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86FB49">
      <w:pPr>
        <w:jc w:val="both"/>
        <w:rPr>
          <w:rFonts w:hint="eastAsia" w:ascii="宋体" w:hAnsi="宋体" w:eastAsia="宋体" w:cs="宋体"/>
          <w:color w:val="000000"/>
          <w:sz w:val="30"/>
          <w:szCs w:val="30"/>
        </w:rPr>
      </w:pPr>
    </w:p>
    <w:p w14:paraId="58D7952D">
      <w:pPr>
        <w:spacing w:line="880" w:lineRule="exact"/>
        <w:jc w:val="center"/>
        <w:rPr>
          <w:rFonts w:hint="eastAsia" w:ascii="宋体" w:hAnsi="宋体" w:eastAsia="宋体" w:cs="宋体"/>
          <w:b/>
          <w:bCs/>
          <w:spacing w:val="-8"/>
          <w:sz w:val="48"/>
          <w:szCs w:val="48"/>
        </w:rPr>
      </w:pPr>
      <w:r>
        <w:rPr>
          <w:rFonts w:hint="eastAsia" w:ascii="宋体" w:hAnsi="宋体" w:eastAsia="宋体" w:cs="宋体"/>
          <w:b/>
          <w:bCs/>
          <w:spacing w:val="-8"/>
          <w:sz w:val="48"/>
          <w:szCs w:val="48"/>
        </w:rPr>
        <w:t>济南汽车检测中心有限公司</w:t>
      </w:r>
      <w:r>
        <w:rPr>
          <w:rFonts w:hint="eastAsia" w:ascii="宋体" w:hAnsi="宋体" w:eastAsia="宋体" w:cs="宋体"/>
          <w:b/>
          <w:bCs/>
          <w:spacing w:val="-8"/>
          <w:sz w:val="48"/>
          <w:szCs w:val="48"/>
          <w:lang w:val="en-US" w:eastAsia="zh-CN"/>
        </w:rPr>
        <w:t>/中国重汽集团济南动力有限公司</w:t>
      </w:r>
      <w:r>
        <w:rPr>
          <w:rFonts w:hint="eastAsia" w:hAnsi="宋体"/>
          <w:b/>
          <w:bCs/>
          <w:spacing w:val="-8"/>
          <w:sz w:val="48"/>
          <w:szCs w:val="44"/>
        </w:rPr>
        <w:t>外部委托试验项目</w:t>
      </w:r>
    </w:p>
    <w:p w14:paraId="6B1D090E">
      <w:pPr>
        <w:jc w:val="center"/>
        <w:rPr>
          <w:rFonts w:hint="eastAsia" w:ascii="宋体" w:hAnsi="宋体" w:eastAsia="宋体" w:cs="宋体"/>
          <w:color w:val="000000"/>
          <w:sz w:val="28"/>
          <w:szCs w:val="28"/>
        </w:rPr>
      </w:pPr>
    </w:p>
    <w:p w14:paraId="7E15614A">
      <w:pPr>
        <w:jc w:val="center"/>
        <w:rPr>
          <w:rFonts w:hint="eastAsia" w:ascii="宋体" w:hAnsi="宋体" w:eastAsia="宋体" w:cs="宋体"/>
          <w:color w:val="000000"/>
          <w:sz w:val="28"/>
          <w:szCs w:val="28"/>
        </w:rPr>
      </w:pPr>
    </w:p>
    <w:p w14:paraId="0E0DFA8D">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14:paraId="6D930E38">
      <w:pPr>
        <w:jc w:val="center"/>
        <w:rPr>
          <w:rFonts w:hint="eastAsia" w:ascii="宋体" w:hAnsi="宋体" w:eastAsia="宋体" w:cs="宋体"/>
          <w:color w:val="000000"/>
          <w:sz w:val="84"/>
          <w:szCs w:val="84"/>
        </w:rPr>
      </w:pPr>
    </w:p>
    <w:p w14:paraId="7AB88785">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14:paraId="3B8DA955">
      <w:pPr>
        <w:jc w:val="center"/>
        <w:rPr>
          <w:rFonts w:hint="eastAsia" w:ascii="宋体" w:hAnsi="宋体" w:eastAsia="宋体" w:cs="宋体"/>
          <w:color w:val="000000"/>
          <w:sz w:val="84"/>
          <w:szCs w:val="84"/>
        </w:rPr>
      </w:pPr>
    </w:p>
    <w:p w14:paraId="28EE952C">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14:paraId="6540A818">
      <w:pPr>
        <w:jc w:val="center"/>
        <w:rPr>
          <w:rFonts w:hint="eastAsia" w:ascii="宋体" w:hAnsi="宋体" w:eastAsia="宋体" w:cs="宋体"/>
          <w:color w:val="000000"/>
          <w:sz w:val="28"/>
          <w:szCs w:val="28"/>
        </w:rPr>
      </w:pPr>
    </w:p>
    <w:p w14:paraId="3C4A14E0">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人：济南汽车检测中心有限公司</w:t>
      </w:r>
    </w:p>
    <w:p w14:paraId="4067F361">
      <w:pPr>
        <w:jc w:val="center"/>
        <w:rPr>
          <w:rFonts w:hint="eastAsia" w:ascii="宋体" w:hAnsi="宋体" w:eastAsia="宋体" w:cs="宋体"/>
          <w:color w:val="000000"/>
          <w:sz w:val="28"/>
          <w:szCs w:val="28"/>
        </w:rPr>
      </w:pPr>
      <w:r>
        <w:rPr>
          <w:rFonts w:hint="eastAsia" w:ascii="宋体" w:hAnsi="宋体" w:cs="宋体"/>
          <w:color w:val="000000"/>
          <w:sz w:val="28"/>
          <w:szCs w:val="28"/>
          <w:lang w:val="en-US" w:eastAsia="zh-CN"/>
        </w:rPr>
        <w:t xml:space="preserve">  </w:t>
      </w:r>
      <w:r>
        <w:rPr>
          <w:rFonts w:hint="eastAsia" w:ascii="宋体" w:hAnsi="宋体" w:eastAsia="宋体" w:cs="宋体"/>
          <w:color w:val="000000"/>
          <w:sz w:val="28"/>
          <w:szCs w:val="28"/>
        </w:rPr>
        <w:t>中国重汽集团济南动力有限公司</w:t>
      </w:r>
    </w:p>
    <w:p w14:paraId="44AD1F2B">
      <w:pPr>
        <w:jc w:val="center"/>
        <w:rPr>
          <w:rFonts w:hint="eastAsia" w:ascii="宋体" w:hAnsi="宋体" w:cs="宋体"/>
          <w:color w:val="000000"/>
          <w:sz w:val="28"/>
          <w:szCs w:val="28"/>
          <w:lang w:val="en-US" w:eastAsia="zh-CN"/>
        </w:rPr>
      </w:pPr>
    </w:p>
    <w:p w14:paraId="2C29C241">
      <w:pPr>
        <w:jc w:val="center"/>
        <w:rPr>
          <w:rFonts w:hint="default" w:ascii="宋体" w:hAnsi="宋体" w:eastAsia="宋体" w:cs="宋体"/>
          <w:sz w:val="28"/>
          <w:szCs w:val="28"/>
          <w:lang w:val="en-US" w:eastAsia="zh-CN"/>
        </w:rPr>
      </w:pPr>
      <w:r>
        <w:rPr>
          <w:rFonts w:hint="eastAsia" w:ascii="宋体" w:hAnsi="宋体" w:cs="宋体"/>
          <w:color w:val="000000"/>
          <w:sz w:val="28"/>
          <w:szCs w:val="28"/>
          <w:lang w:val="en-US" w:eastAsia="zh-CN"/>
        </w:rPr>
        <w:t>2025年11月</w:t>
      </w:r>
    </w:p>
    <w:p w14:paraId="357D5784">
      <w:pPr>
        <w:pStyle w:val="58"/>
        <w:rPr>
          <w:rFonts w:hint="eastAsia" w:ascii="宋体" w:hAnsi="宋体" w:eastAsia="宋体" w:cs="宋体"/>
        </w:rPr>
      </w:pPr>
      <w:r>
        <w:rPr>
          <w:rFonts w:hint="eastAsia" w:ascii="宋体" w:hAnsi="宋体" w:eastAsia="宋体" w:cs="宋体"/>
        </w:rPr>
        <w:t>第一章  招标公告</w:t>
      </w:r>
    </w:p>
    <w:p w14:paraId="283B4D29">
      <w:pPr>
        <w:pStyle w:val="80"/>
        <w:rPr>
          <w:rFonts w:hint="eastAsia" w:ascii="宋体" w:hAnsi="宋体" w:eastAsia="宋体" w:cs="宋体"/>
        </w:rPr>
      </w:pPr>
      <w:r>
        <w:rPr>
          <w:rFonts w:hint="eastAsia" w:ascii="宋体" w:hAnsi="宋体" w:eastAsia="宋体" w:cs="宋体"/>
        </w:rPr>
        <w:t>一、项目名称</w:t>
      </w:r>
    </w:p>
    <w:p w14:paraId="6DD12927">
      <w:pPr>
        <w:spacing w:line="360" w:lineRule="auto"/>
        <w:ind w:left="1679" w:leftChars="228" w:hanging="1200" w:hangingChars="500"/>
        <w:rPr>
          <w:rFonts w:hint="eastAsia" w:ascii="宋体" w:hAnsi="宋体" w:eastAsia="宋体" w:cs="宋体"/>
          <w:color w:val="000000"/>
          <w:sz w:val="24"/>
          <w:szCs w:val="24"/>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rPr>
        <w:t>济南汽车检测中心有限公司/中国重汽集团济南动力有限公司外部委托试验项目</w:t>
      </w:r>
    </w:p>
    <w:p w14:paraId="5AC55002">
      <w:pPr>
        <w:pStyle w:val="4"/>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highlight w:val="yellow"/>
          <w:lang w:val="en-US" w:eastAsia="zh-CN" w:bidi="ar-SA"/>
        </w:rPr>
      </w:pPr>
      <w:r>
        <w:rPr>
          <w:rFonts w:hint="eastAsia" w:ascii="宋体" w:hAnsi="宋体" w:eastAsia="宋体" w:cs="宋体"/>
          <w:b w:val="0"/>
          <w:bCs w:val="0"/>
          <w:color w:val="000000"/>
          <w:kern w:val="2"/>
          <w:sz w:val="24"/>
          <w:szCs w:val="24"/>
          <w:highlight w:val="yellow"/>
          <w:lang w:val="en-US" w:eastAsia="zh-CN" w:bidi="ar-SA"/>
        </w:rPr>
        <w:t>采购形式编号：FSCZB2025110078</w:t>
      </w:r>
    </w:p>
    <w:bookmarkEnd w:id="0"/>
    <w:p w14:paraId="25F527E6">
      <w:pPr>
        <w:pStyle w:val="80"/>
        <w:rPr>
          <w:rFonts w:hint="eastAsia" w:ascii="宋体" w:hAnsi="宋体" w:eastAsia="宋体" w:cs="宋体"/>
        </w:rPr>
      </w:pPr>
      <w:r>
        <w:rPr>
          <w:rFonts w:hint="eastAsia" w:ascii="宋体" w:hAnsi="宋体" w:eastAsia="宋体" w:cs="宋体"/>
        </w:rPr>
        <w:t>二、招标内容及形式</w:t>
      </w:r>
    </w:p>
    <w:p w14:paraId="64EC2E4B">
      <w:pPr>
        <w:pStyle w:val="2"/>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1、招标内容：</w:t>
      </w:r>
      <w:r>
        <w:rPr>
          <w:rFonts w:hint="eastAsia" w:hAnsi="宋体" w:cs="宋体"/>
          <w:color w:val="000000"/>
          <w:sz w:val="24"/>
          <w:szCs w:val="24"/>
          <w:lang w:eastAsia="zh-CN"/>
        </w:rPr>
        <w:t>济南汽车检测中心有限公司/中国重汽集团济南动力有限公司外部委托试验项目</w:t>
      </w:r>
    </w:p>
    <w:p w14:paraId="52440167">
      <w:pPr>
        <w:pStyle w:val="2"/>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2、招标形式：公开招标。</w:t>
      </w:r>
    </w:p>
    <w:p w14:paraId="4ACF742D">
      <w:pPr>
        <w:pStyle w:val="2"/>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14:paraId="7B33032E">
      <w:pPr>
        <w:pStyle w:val="80"/>
        <w:rPr>
          <w:rFonts w:hint="eastAsia" w:ascii="宋体" w:hAnsi="宋体" w:eastAsia="宋体" w:cs="宋体"/>
        </w:rPr>
      </w:pPr>
      <w:r>
        <w:rPr>
          <w:rFonts w:hint="eastAsia" w:ascii="宋体" w:hAnsi="宋体" w:eastAsia="宋体" w:cs="宋体"/>
        </w:rPr>
        <w:t>三、项目概况与招标范围</w:t>
      </w:r>
    </w:p>
    <w:p w14:paraId="416F7254">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hAnsi="宋体" w:cs="宋体"/>
          <w:color w:val="000000"/>
          <w:sz w:val="24"/>
          <w:szCs w:val="24"/>
          <w:lang w:eastAsia="zh-CN"/>
        </w:rPr>
        <w:t>济南汽车检测中心有限公司/中国重汽集团济南动力有限公司外部委托试验项目</w:t>
      </w:r>
      <w:r>
        <w:rPr>
          <w:rFonts w:hint="eastAsia" w:ascii="宋体" w:hAnsi="宋体" w:eastAsia="宋体" w:cs="宋体"/>
          <w:color w:val="000000"/>
          <w:sz w:val="24"/>
          <w:szCs w:val="24"/>
        </w:rPr>
        <w:t>。</w:t>
      </w:r>
    </w:p>
    <w:p w14:paraId="34B7E7C5">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14:paraId="5E5181E4">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14:paraId="0C1AD654">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none"/>
          <w:u w:val="single"/>
        </w:rPr>
        <w:t>半年期商业汇票（包括银行承兑汇票和商业承兑汇票）</w:t>
      </w:r>
    </w:p>
    <w:p w14:paraId="1E90B1AF">
      <w:pPr>
        <w:pStyle w:val="78"/>
        <w:rPr>
          <w:rFonts w:hint="eastAsia" w:ascii="宋体" w:hAnsi="宋体" w:eastAsia="宋体" w:cs="宋体"/>
        </w:rPr>
      </w:pPr>
      <w:r>
        <w:rPr>
          <w:rFonts w:hint="eastAsia" w:ascii="宋体" w:hAnsi="宋体" w:eastAsia="宋体" w:cs="宋体"/>
        </w:rPr>
        <w:t>中标人与中国重汽集团济南动力有限公司</w:t>
      </w:r>
      <w:r>
        <w:rPr>
          <w:rFonts w:hint="eastAsia" w:eastAsia="宋体" w:cs="宋体"/>
          <w:lang w:eastAsia="zh-CN"/>
        </w:rPr>
        <w:t>、济南汽车检测中心有限公司</w:t>
      </w:r>
      <w:r>
        <w:rPr>
          <w:rFonts w:hint="eastAsia" w:ascii="宋体" w:hAnsi="宋体" w:eastAsia="宋体" w:cs="宋体"/>
        </w:rPr>
        <w:t>签订合同，按表1（具体付款方式）通知开具增值税发票，由中国重汽集团济南动力有限公司</w:t>
      </w:r>
      <w:r>
        <w:rPr>
          <w:rFonts w:hint="eastAsia" w:eastAsia="宋体" w:cs="宋体"/>
          <w:lang w:eastAsia="zh-CN"/>
        </w:rPr>
        <w:t>、济南汽车检测中心有限公司</w:t>
      </w:r>
      <w:r>
        <w:rPr>
          <w:rFonts w:hint="eastAsia" w:ascii="宋体" w:hAnsi="宋体" w:eastAsia="宋体" w:cs="宋体"/>
        </w:rPr>
        <w:t>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14:paraId="2B1FA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77C11958">
            <w:pPr>
              <w:pStyle w:val="82"/>
              <w:rPr>
                <w:rFonts w:hint="eastAsia" w:ascii="宋体" w:hAnsi="宋体" w:eastAsia="宋体" w:cs="宋体"/>
                <w:b w:val="0"/>
              </w:rPr>
            </w:pPr>
            <w:r>
              <w:rPr>
                <w:rFonts w:hint="eastAsia" w:ascii="宋体" w:hAnsi="宋体" w:eastAsia="宋体" w:cs="宋体"/>
                <w:b w:val="0"/>
              </w:rPr>
              <w:t>表1：具体付款方式</w:t>
            </w:r>
          </w:p>
        </w:tc>
      </w:tr>
      <w:tr w14:paraId="51C9B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57B2C5B2">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14:paraId="4D590754">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7B445D67">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14:paraId="1229CA45">
            <w:pPr>
              <w:pStyle w:val="82"/>
              <w:rPr>
                <w:rFonts w:hint="eastAsia" w:ascii="宋体" w:hAnsi="宋体" w:eastAsia="宋体" w:cs="宋体"/>
                <w:b w:val="0"/>
              </w:rPr>
            </w:pPr>
            <w:r>
              <w:rPr>
                <w:rFonts w:hint="eastAsia" w:ascii="宋体" w:hAnsi="宋体" w:eastAsia="宋体" w:cs="宋体"/>
                <w:b w:val="0"/>
              </w:rPr>
              <w:t>比例</w:t>
            </w:r>
          </w:p>
        </w:tc>
      </w:tr>
      <w:tr w14:paraId="0170E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14:paraId="54935617">
            <w:pPr>
              <w:pStyle w:val="82"/>
              <w:rPr>
                <w:rFonts w:hint="eastAsia" w:ascii="宋体" w:hAnsi="宋体" w:eastAsia="宋体" w:cs="宋体"/>
                <w:b w:val="0"/>
                <w:lang w:eastAsia="zh-CN"/>
              </w:rPr>
            </w:pPr>
            <w:r>
              <w:rPr>
                <w:rFonts w:hint="eastAsia" w:ascii="宋体" w:hAnsi="宋体" w:eastAsia="宋体" w:cs="宋体"/>
                <w:b w:val="0"/>
                <w:lang w:eastAsia="zh-CN"/>
              </w:rPr>
              <w:t>济南汽车检测中心有限公司/中国重汽集团济南动力有限公司外部委托试验项目</w:t>
            </w:r>
          </w:p>
        </w:tc>
        <w:tc>
          <w:tcPr>
            <w:tcW w:w="775" w:type="pct"/>
            <w:tcBorders>
              <w:top w:val="single" w:color="auto" w:sz="4" w:space="0"/>
              <w:left w:val="single" w:color="auto" w:sz="4" w:space="0"/>
              <w:bottom w:val="single" w:color="auto" w:sz="4" w:space="0"/>
              <w:right w:val="single" w:color="auto" w:sz="4" w:space="0"/>
            </w:tcBorders>
            <w:vAlign w:val="center"/>
          </w:tcPr>
          <w:p w14:paraId="7D66BAD7">
            <w:pPr>
              <w:pStyle w:val="82"/>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14:paraId="2B7ACE0F">
            <w:pPr>
              <w:pStyle w:val="82"/>
              <w:jc w:val="center"/>
              <w:rPr>
                <w:rFonts w:hint="eastAsia" w:ascii="宋体" w:hAnsi="宋体" w:eastAsia="宋体" w:cs="宋体"/>
                <w:b w:val="0"/>
              </w:rPr>
            </w:pPr>
            <w:r>
              <w:rPr>
                <w:rFonts w:hint="eastAsia" w:ascii="宋体" w:hAnsi="宋体" w:eastAsia="宋体" w:cs="宋体"/>
                <w:b w:val="0"/>
              </w:rPr>
              <w:t>合同签订后按实际</w:t>
            </w:r>
            <w:r>
              <w:rPr>
                <w:rFonts w:hint="eastAsia" w:ascii="宋体" w:hAnsi="宋体" w:eastAsia="宋体" w:cs="宋体"/>
                <w:b w:val="0"/>
                <w:lang w:val="en-US" w:eastAsia="zh-CN"/>
              </w:rPr>
              <w:t>试验次数据实</w:t>
            </w:r>
            <w:r>
              <w:rPr>
                <w:rFonts w:hint="eastAsia" w:ascii="宋体" w:hAnsi="宋体" w:eastAsia="宋体" w:cs="宋体"/>
                <w:b w:val="0"/>
              </w:rPr>
              <w:t>结算</w:t>
            </w:r>
          </w:p>
        </w:tc>
        <w:tc>
          <w:tcPr>
            <w:tcW w:w="951" w:type="pct"/>
            <w:tcBorders>
              <w:top w:val="single" w:color="auto" w:sz="4" w:space="0"/>
              <w:left w:val="single" w:color="auto" w:sz="4" w:space="0"/>
              <w:bottom w:val="single" w:color="auto" w:sz="4" w:space="0"/>
              <w:right w:val="single" w:color="auto" w:sz="4" w:space="0"/>
            </w:tcBorders>
            <w:vAlign w:val="center"/>
          </w:tcPr>
          <w:p w14:paraId="58BBA466">
            <w:pPr>
              <w:pStyle w:val="82"/>
              <w:jc w:val="center"/>
              <w:rPr>
                <w:rFonts w:hint="eastAsia" w:ascii="宋体" w:hAnsi="宋体" w:eastAsia="宋体" w:cs="宋体"/>
                <w:b w:val="0"/>
              </w:rPr>
            </w:pPr>
            <w:r>
              <w:rPr>
                <w:rFonts w:hint="eastAsia" w:ascii="宋体" w:hAnsi="宋体" w:eastAsia="宋体" w:cs="宋体"/>
                <w:b w:val="0"/>
              </w:rPr>
              <w:t>100%</w:t>
            </w:r>
          </w:p>
        </w:tc>
      </w:tr>
    </w:tbl>
    <w:p w14:paraId="6A8F4A67">
      <w:pPr>
        <w:pStyle w:val="80"/>
        <w:rPr>
          <w:rFonts w:hint="eastAsia" w:ascii="宋体" w:hAnsi="宋体" w:eastAsia="宋体" w:cs="宋体"/>
        </w:rPr>
      </w:pPr>
      <w:r>
        <w:rPr>
          <w:rFonts w:hint="eastAsia" w:ascii="宋体" w:hAnsi="宋体" w:eastAsia="宋体" w:cs="宋体"/>
        </w:rPr>
        <w:t>四、投标说明</w:t>
      </w:r>
    </w:p>
    <w:p w14:paraId="2B528CBC">
      <w:pPr>
        <w:pStyle w:val="88"/>
        <w:ind w:firstLine="480"/>
        <w:rPr>
          <w:rFonts w:hint="eastAsia" w:ascii="宋体" w:hAnsi="宋体" w:eastAsia="宋体" w:cs="宋体"/>
        </w:rPr>
      </w:pPr>
      <w:r>
        <w:rPr>
          <w:rFonts w:hint="eastAsia" w:ascii="宋体" w:hAnsi="宋体" w:eastAsia="宋体" w:cs="宋体"/>
        </w:rPr>
        <w:t>1、报名方式</w:t>
      </w:r>
    </w:p>
    <w:p w14:paraId="2BB09EDF">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14:paraId="61448BEE">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3B09031A">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5ECDE8DD">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14:paraId="1F4B9321">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4F6AC5F5">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14:paraId="7361B5A9">
      <w:pPr>
        <w:pStyle w:val="84"/>
        <w:ind w:firstLine="480"/>
        <w:rPr>
          <w:rFonts w:hint="eastAsia" w:ascii="宋体" w:hAnsi="宋体" w:eastAsia="宋体" w:cs="宋体"/>
        </w:rPr>
      </w:pPr>
      <w:r>
        <w:rPr>
          <w:rFonts w:hint="eastAsia" w:ascii="宋体" w:hAnsi="宋体" w:eastAsia="宋体" w:cs="宋体"/>
        </w:rPr>
        <w:t>2、投标条件</w:t>
      </w:r>
    </w:p>
    <w:p w14:paraId="7B7952D9">
      <w:pPr>
        <w:pStyle w:val="2"/>
        <w:spacing w:line="360" w:lineRule="auto"/>
        <w:ind w:firstLine="235" w:firstLineChars="98"/>
        <w:rPr>
          <w:rFonts w:hint="eastAsia" w:ascii="宋体" w:hAnsi="宋体" w:eastAsia="宋体" w:cs="宋体"/>
          <w:b/>
          <w:color w:val="000000"/>
          <w:sz w:val="24"/>
          <w:szCs w:val="24"/>
          <w:highlight w:val="red"/>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lang w:val="en-US" w:eastAsia="zh-CN"/>
        </w:rPr>
        <w:t>5</w:t>
      </w:r>
      <w:r>
        <w:rPr>
          <w:rFonts w:hint="eastAsia" w:ascii="宋体" w:hAnsi="宋体" w:eastAsia="宋体" w:cs="宋体"/>
          <w:i/>
          <w:color w:val="000000"/>
          <w:sz w:val="24"/>
          <w:szCs w:val="24"/>
          <w:highlight w:val="yellow"/>
        </w:rPr>
        <w:t>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r>
        <w:rPr>
          <w:rFonts w:hint="eastAsia" w:ascii="宋体" w:hAnsi="宋体" w:eastAsia="宋体" w:cs="宋体"/>
          <w:color w:val="000000"/>
          <w:sz w:val="24"/>
          <w:szCs w:val="24"/>
          <w:highlight w:val="cyan"/>
        </w:rPr>
        <w:t>具备CNAS、CMA资质。</w:t>
      </w:r>
    </w:p>
    <w:p w14:paraId="01D79826">
      <w:pPr>
        <w:pStyle w:val="2"/>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14:paraId="7186E1C9">
      <w:pPr>
        <w:pStyle w:val="2"/>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3310968A">
      <w:pPr>
        <w:pStyle w:val="2"/>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14:paraId="36B85B58">
      <w:pPr>
        <w:pStyle w:val="2"/>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5F59B323">
      <w:pPr>
        <w:pStyle w:val="2"/>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14:paraId="3DF4446C">
      <w:pPr>
        <w:pStyle w:val="2"/>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1C2AF71B">
      <w:pPr>
        <w:pStyle w:val="2"/>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14:paraId="67668C42">
      <w:pPr>
        <w:pStyle w:val="2"/>
        <w:spacing w:line="360" w:lineRule="auto"/>
        <w:ind w:firstLine="477"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14:paraId="6FB1F438">
      <w:pPr>
        <w:pStyle w:val="2"/>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14:paraId="49DE9B70">
      <w:pPr>
        <w:pStyle w:val="2"/>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14:paraId="27C8E4A3">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1D971D9E">
      <w:pPr>
        <w:pStyle w:val="84"/>
        <w:ind w:firstLine="480"/>
        <w:rPr>
          <w:rFonts w:hint="eastAsia" w:ascii="宋体" w:hAnsi="宋体" w:eastAsia="宋体" w:cs="宋体"/>
        </w:rPr>
      </w:pPr>
      <w:r>
        <w:rPr>
          <w:rFonts w:hint="eastAsia" w:ascii="宋体" w:hAnsi="宋体" w:eastAsia="宋体" w:cs="宋体"/>
        </w:rPr>
        <w:t>3、报价</w:t>
      </w:r>
    </w:p>
    <w:p w14:paraId="7ED26196">
      <w:pPr>
        <w:pStyle w:val="2"/>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14:paraId="22E588FE">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14:paraId="4E721141">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w:t>
      </w:r>
      <w:r>
        <w:rPr>
          <w:rFonts w:hint="eastAsia" w:eastAsia="宋体" w:cs="宋体"/>
          <w:b/>
          <w:u w:val="single"/>
          <w:lang w:val="en-US" w:eastAsia="zh-CN"/>
        </w:rPr>
        <w:t xml:space="preserve">   </w:t>
      </w:r>
      <w:r>
        <w:rPr>
          <w:rFonts w:hint="eastAsia" w:ascii="宋体" w:hAnsi="宋体" w:eastAsia="宋体" w:cs="宋体"/>
          <w:b/>
          <w:u w:val="single"/>
        </w:rPr>
        <w:t>元</w:t>
      </w:r>
      <w:r>
        <w:rPr>
          <w:rFonts w:hint="eastAsia" w:ascii="宋体" w:hAnsi="宋体" w:eastAsia="宋体" w:cs="宋体"/>
          <w:b/>
        </w:rPr>
        <w:t>（含税价）。</w:t>
      </w:r>
    </w:p>
    <w:p w14:paraId="68CF96D7">
      <w:pPr>
        <w:pStyle w:val="88"/>
        <w:ind w:firstLine="480"/>
        <w:rPr>
          <w:rFonts w:hint="eastAsia" w:ascii="宋体" w:hAnsi="宋体" w:eastAsia="宋体" w:cs="宋体"/>
        </w:rPr>
      </w:pPr>
      <w:r>
        <w:rPr>
          <w:rFonts w:hint="eastAsia" w:ascii="宋体" w:hAnsi="宋体" w:eastAsia="宋体" w:cs="宋体"/>
        </w:rPr>
        <w:t>4、投标保证金</w:t>
      </w:r>
    </w:p>
    <w:p w14:paraId="0230C24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提供2万元（或其他等值货币）的投标保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11BA59C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14:paraId="40111BE5">
      <w:pPr>
        <w:widowControl w:val="0"/>
        <w:spacing w:line="360" w:lineRule="auto"/>
        <w:ind w:left="479" w:leftChars="228" w:firstLine="0" w:firstLineChars="0"/>
        <w:jc w:val="both"/>
        <w:rPr>
          <w:rFonts w:ascii="宋体" w:hAnsi="宋体" w:eastAsia="宋体" w:cs="宋体"/>
          <w:sz w:val="24"/>
          <w:szCs w:val="24"/>
        </w:rPr>
      </w:pPr>
      <w:r>
        <w:rPr>
          <w:rFonts w:ascii="宋体" w:hAnsi="宋体" w:eastAsia="宋体" w:cs="宋体"/>
          <w:sz w:val="24"/>
          <w:szCs w:val="24"/>
        </w:rPr>
        <w:t>单位名称：中国重汽集团济南动力有限公司</w:t>
      </w:r>
      <w:r>
        <w:rPr>
          <w:rFonts w:ascii="宋体" w:hAnsi="宋体" w:eastAsia="宋体" w:cs="宋体"/>
          <w:sz w:val="24"/>
          <w:szCs w:val="24"/>
        </w:rPr>
        <w:br w:type="textWrapping"/>
      </w:r>
      <w:r>
        <w:rPr>
          <w:rFonts w:ascii="宋体" w:hAnsi="宋体" w:eastAsia="宋体" w:cs="宋体"/>
          <w:sz w:val="24"/>
          <w:szCs w:val="24"/>
        </w:rPr>
        <w:t>收款账号：37001616508050150300</w:t>
      </w:r>
      <w:r>
        <w:rPr>
          <w:rFonts w:ascii="宋体" w:hAnsi="宋体" w:eastAsia="宋体" w:cs="宋体"/>
          <w:sz w:val="24"/>
          <w:szCs w:val="24"/>
        </w:rPr>
        <w:br w:type="textWrapping"/>
      </w:r>
      <w:r>
        <w:rPr>
          <w:rFonts w:ascii="宋体" w:hAnsi="宋体" w:eastAsia="宋体" w:cs="宋体"/>
          <w:sz w:val="24"/>
          <w:szCs w:val="24"/>
        </w:rPr>
        <w:t>开户行名称：中国建设银行股份有限公司济南天桥支行</w:t>
      </w:r>
      <w:r>
        <w:rPr>
          <w:rFonts w:ascii="宋体" w:hAnsi="宋体" w:eastAsia="宋体" w:cs="宋体"/>
          <w:sz w:val="24"/>
          <w:szCs w:val="24"/>
        </w:rPr>
        <w:br w:type="textWrapping"/>
      </w:r>
      <w:r>
        <w:rPr>
          <w:rFonts w:ascii="宋体" w:hAnsi="宋体" w:eastAsia="宋体" w:cs="宋体"/>
          <w:sz w:val="24"/>
          <w:szCs w:val="24"/>
        </w:rPr>
        <w:t>开户行行号：105451000362</w:t>
      </w:r>
    </w:p>
    <w:p w14:paraId="063B6952">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14:paraId="7FB1A0A6">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14:paraId="3DFE2C50">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14:paraId="4E404774">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14:paraId="1C88436B">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14:paraId="5FADDD6A">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14:paraId="417934D6">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2EB571BD">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6E7A7319">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14:paraId="0620BE9B">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14:paraId="4C3D6EA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735E0BF0">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3844FAA1">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5326A468">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01F66F10">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63E66A8C">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14:paraId="05DB8B92">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14:paraId="77D799C0">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14:paraId="7FE797AB">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615CD549">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503ED8AE">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14:paraId="0549B1CA">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482360D0">
      <w:pPr>
        <w:pStyle w:val="78"/>
        <w:pageBreakBefore w:val="0"/>
        <w:kinsoku/>
        <w:overflowPunct/>
        <w:topLinePunct w:val="0"/>
        <w:autoSpaceDE/>
        <w:autoSpaceDN/>
        <w:bidi w:val="0"/>
        <w:ind w:firstLine="198"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0BC67D5B">
      <w:pPr>
        <w:pStyle w:val="78"/>
        <w:ind w:firstLine="198"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14:paraId="67202B75">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6063896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2E9258B4">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6006C839">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337C694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5C80A42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0DD6883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2E838765">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14:paraId="7D410DFC">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09A1E1E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1B082C8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69C21F1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5BF55D2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14:paraId="20554ED0">
      <w:pPr>
        <w:pStyle w:val="2"/>
        <w:ind w:firstLine="480" w:firstLineChars="200"/>
        <w:rPr>
          <w:rFonts w:hint="default" w:eastAsia="宋体"/>
          <w:lang w:val="en-US" w:eastAsia="zh-CN"/>
        </w:rPr>
      </w:pPr>
      <w:r>
        <w:rPr>
          <w:rFonts w:hint="eastAsia" w:hAnsi="宋体" w:cs="宋体"/>
          <w:color w:val="000000"/>
          <w:sz w:val="24"/>
          <w:szCs w:val="24"/>
          <w:lang w:val="en-US" w:eastAsia="zh-CN"/>
        </w:rPr>
        <w:t>14</w:t>
      </w:r>
      <w:r>
        <w:rPr>
          <w:rFonts w:hint="eastAsia" w:ascii="宋体" w:hAnsi="宋体" w:eastAsia="宋体" w:cs="宋体"/>
          <w:color w:val="000000"/>
          <w:sz w:val="24"/>
          <w:szCs w:val="24"/>
          <w:lang w:val="en-US" w:eastAsia="zh-CN"/>
        </w:rPr>
        <w:t>)</w:t>
      </w:r>
      <w:r>
        <w:rPr>
          <w:rFonts w:hint="eastAsia" w:hAnsi="宋体" w:cs="宋体"/>
          <w:color w:val="000000"/>
          <w:sz w:val="24"/>
          <w:szCs w:val="24"/>
          <w:lang w:val="en-US" w:eastAsia="zh-CN"/>
        </w:rPr>
        <w:t>需要具有国家级CMA和CNAS证书。</w:t>
      </w:r>
    </w:p>
    <w:p w14:paraId="059EF430">
      <w:pPr>
        <w:spacing w:line="460" w:lineRule="exact"/>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14:paraId="3C52E71F">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74569371">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14:paraId="0D99488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14:paraId="0A2EB44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14:paraId="665E811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14:paraId="5B95353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14:paraId="5865676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14:paraId="6740A97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14:paraId="641343F8">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14:paraId="0E028678">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14:paraId="168AC6F5">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14:paraId="0DCEC0E3">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14:paraId="1B770B1E">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14:paraId="044F21BE">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14:paraId="17589A78">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14:paraId="194749BF">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14:paraId="70D8638C">
      <w:pPr>
        <w:pStyle w:val="80"/>
        <w:rPr>
          <w:rFonts w:hint="eastAsia" w:ascii="宋体" w:hAnsi="宋体" w:eastAsia="宋体" w:cs="宋体"/>
        </w:rPr>
      </w:pPr>
      <w:r>
        <w:rPr>
          <w:rFonts w:hint="eastAsia" w:ascii="宋体" w:hAnsi="宋体" w:eastAsia="宋体" w:cs="宋体"/>
        </w:rPr>
        <w:t>五、议程安排</w:t>
      </w:r>
    </w:p>
    <w:p w14:paraId="5BA90897">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5</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11</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 xml:space="preserve"> 12 </w:t>
      </w:r>
      <w:r>
        <w:rPr>
          <w:rFonts w:hint="eastAsia" w:ascii="宋体" w:hAnsi="宋体" w:eastAsia="宋体" w:cs="宋体"/>
          <w:b w:val="0"/>
          <w:color w:val="auto"/>
          <w:highlight w:val="none"/>
        </w:rPr>
        <w:t>日</w:t>
      </w:r>
    </w:p>
    <w:p w14:paraId="0E134319">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14:paraId="1751215B">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14:paraId="0E9EB1BE">
      <w:pPr>
        <w:pStyle w:val="78"/>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b/>
          <w:highlight w:val="yellow"/>
          <w:lang w:val="en-US" w:eastAsia="zh-CN"/>
        </w:rPr>
      </w:pPr>
      <w:r>
        <w:rPr>
          <w:rFonts w:hint="eastAsia" w:eastAsia="宋体" w:cs="宋体"/>
          <w:b/>
          <w:highlight w:val="yellow"/>
          <w:lang w:val="en-US" w:eastAsia="zh-CN"/>
        </w:rPr>
        <w:t>应标截止时间：2025年11月28日17：00：00</w:t>
      </w:r>
    </w:p>
    <w:p w14:paraId="1F649951">
      <w:pPr>
        <w:pStyle w:val="78"/>
        <w:numPr>
          <w:ilvl w:val="0"/>
          <w:numId w:val="3"/>
        </w:numPr>
        <w:ind w:firstLine="480"/>
        <w:rPr>
          <w:rFonts w:hint="eastAsia" w:ascii="宋体" w:hAnsi="宋体" w:eastAsia="宋体" w:cs="宋体"/>
          <w:bCs/>
        </w:rPr>
      </w:pPr>
      <w:r>
        <w:rPr>
          <w:rFonts w:hint="eastAsia" w:ascii="宋体" w:hAnsi="宋体" w:eastAsia="宋体" w:cs="宋体"/>
          <w:b/>
          <w:bCs/>
        </w:rPr>
        <w:t>踏勘现场时间：</w:t>
      </w:r>
      <w:r>
        <w:rPr>
          <w:rFonts w:hint="eastAsia" w:ascii="宋体" w:hAnsi="宋体" w:eastAsia="宋体" w:cs="宋体"/>
          <w:bCs/>
        </w:rPr>
        <w:t>截止202</w:t>
      </w:r>
      <w:r>
        <w:rPr>
          <w:rFonts w:hint="eastAsia" w:eastAsia="宋体" w:cs="宋体"/>
          <w:bCs/>
          <w:lang w:val="en-US" w:eastAsia="zh-CN"/>
        </w:rPr>
        <w:t>5</w:t>
      </w:r>
      <w:r>
        <w:rPr>
          <w:rFonts w:hint="eastAsia" w:ascii="宋体" w:hAnsi="宋体" w:eastAsia="宋体" w:cs="宋体"/>
          <w:bCs/>
        </w:rPr>
        <w:t xml:space="preserve">年 </w:t>
      </w:r>
      <w:r>
        <w:rPr>
          <w:rFonts w:hint="eastAsia" w:ascii="宋体" w:hAnsi="宋体" w:eastAsia="宋体" w:cs="宋体"/>
          <w:bCs/>
          <w:lang w:val="en-US" w:eastAsia="zh-CN"/>
        </w:rPr>
        <w:t xml:space="preserve"> </w:t>
      </w:r>
      <w:r>
        <w:rPr>
          <w:rFonts w:hint="eastAsia" w:eastAsia="宋体" w:cs="宋体"/>
          <w:bCs/>
          <w:lang w:val="en-US" w:eastAsia="zh-CN"/>
        </w:rPr>
        <w:t>12</w:t>
      </w:r>
      <w:r>
        <w:rPr>
          <w:rFonts w:hint="eastAsia" w:ascii="宋体" w:hAnsi="宋体" w:eastAsia="宋体" w:cs="宋体"/>
          <w:bCs/>
          <w:lang w:val="en-US" w:eastAsia="zh-CN"/>
        </w:rPr>
        <w:t xml:space="preserve"> </w:t>
      </w:r>
      <w:r>
        <w:rPr>
          <w:rFonts w:hint="eastAsia" w:ascii="宋体" w:hAnsi="宋体" w:eastAsia="宋体" w:cs="宋体"/>
          <w:bCs/>
        </w:rPr>
        <w:t>月</w:t>
      </w:r>
      <w:r>
        <w:rPr>
          <w:rFonts w:hint="eastAsia" w:ascii="宋体" w:hAnsi="宋体" w:eastAsia="宋体" w:cs="宋体"/>
          <w:bCs/>
          <w:lang w:val="en-US" w:eastAsia="zh-CN"/>
        </w:rPr>
        <w:t xml:space="preserve"> </w:t>
      </w:r>
      <w:r>
        <w:rPr>
          <w:rFonts w:hint="eastAsia" w:eastAsia="宋体" w:cs="宋体"/>
          <w:bCs/>
          <w:lang w:val="en-US" w:eastAsia="zh-CN"/>
        </w:rPr>
        <w:t>8</w:t>
      </w:r>
      <w:r>
        <w:rPr>
          <w:rFonts w:hint="eastAsia" w:ascii="宋体" w:hAnsi="宋体" w:eastAsia="宋体" w:cs="宋体"/>
          <w:bCs/>
        </w:rPr>
        <w:t>日下午</w:t>
      </w:r>
      <w:r>
        <w:rPr>
          <w:rFonts w:hint="eastAsia" w:ascii="宋体" w:hAnsi="宋体" w:eastAsia="宋体" w:cs="宋体"/>
        </w:rPr>
        <w:t>17点</w:t>
      </w:r>
      <w:r>
        <w:rPr>
          <w:rFonts w:hint="eastAsia" w:ascii="宋体" w:hAnsi="宋体" w:eastAsia="宋体" w:cs="宋体"/>
          <w:bCs/>
        </w:rPr>
        <w:t>前</w:t>
      </w:r>
    </w:p>
    <w:p w14:paraId="6CE66DDF">
      <w:pPr>
        <w:pStyle w:val="84"/>
        <w:ind w:firstLine="480"/>
        <w:rPr>
          <w:rFonts w:hint="eastAsia" w:ascii="宋体" w:hAnsi="宋体" w:eastAsia="宋体" w:cs="宋体"/>
        </w:rPr>
      </w:pPr>
      <w:r>
        <w:rPr>
          <w:rFonts w:hint="eastAsia" w:ascii="宋体" w:hAnsi="宋体" w:eastAsia="宋体" w:cs="宋体"/>
        </w:rPr>
        <w:t>4、技术答疑</w:t>
      </w:r>
    </w:p>
    <w:p w14:paraId="31EB239D">
      <w:pPr>
        <w:pStyle w:val="78"/>
        <w:ind w:firstLine="480"/>
        <w:rPr>
          <w:rFonts w:hint="eastAsia" w:ascii="宋体" w:hAnsi="宋体" w:eastAsia="宋体" w:cs="宋体"/>
        </w:rPr>
      </w:pPr>
      <w:r>
        <w:rPr>
          <w:rFonts w:hint="eastAsia" w:ascii="宋体" w:hAnsi="宋体" w:eastAsia="宋体" w:cs="宋体"/>
        </w:rPr>
        <w:t>答疑时间：截止至202</w:t>
      </w:r>
      <w:r>
        <w:rPr>
          <w:rFonts w:hint="eastAsia" w:eastAsia="宋体" w:cs="宋体"/>
          <w:lang w:val="en-US" w:eastAsia="zh-CN"/>
        </w:rPr>
        <w:t>5</w:t>
      </w:r>
      <w:r>
        <w:rPr>
          <w:rFonts w:hint="eastAsia" w:ascii="宋体" w:hAnsi="宋体" w:eastAsia="宋体" w:cs="宋体"/>
        </w:rPr>
        <w:t>年</w:t>
      </w:r>
      <w:r>
        <w:rPr>
          <w:rFonts w:hint="eastAsia" w:eastAsia="宋体" w:cs="宋体"/>
          <w:lang w:val="en-US" w:eastAsia="zh-CN"/>
        </w:rPr>
        <w:t>12</w:t>
      </w:r>
      <w:r>
        <w:rPr>
          <w:rFonts w:hint="eastAsia" w:ascii="宋体" w:hAnsi="宋体" w:eastAsia="宋体" w:cs="宋体"/>
        </w:rPr>
        <w:t>月</w:t>
      </w:r>
      <w:r>
        <w:rPr>
          <w:rFonts w:hint="eastAsia" w:eastAsia="宋体" w:cs="宋体"/>
          <w:lang w:val="en-US" w:eastAsia="zh-CN"/>
        </w:rPr>
        <w:t>8</w:t>
      </w:r>
      <w:bookmarkStart w:id="26" w:name="_GoBack"/>
      <w:bookmarkEnd w:id="26"/>
      <w:r>
        <w:rPr>
          <w:rFonts w:hint="eastAsia" w:ascii="宋体" w:hAnsi="宋体" w:eastAsia="宋体" w:cs="宋体"/>
        </w:rPr>
        <w:t>日下午17点前，逾期不受理</w:t>
      </w:r>
    </w:p>
    <w:p w14:paraId="62BA8CC1">
      <w:pPr>
        <w:pStyle w:val="78"/>
        <w:ind w:firstLine="480"/>
        <w:rPr>
          <w:rFonts w:hint="eastAsia" w:ascii="宋体" w:hAnsi="宋体" w:eastAsia="宋体" w:cs="宋体"/>
        </w:rPr>
      </w:pPr>
      <w:r>
        <w:rPr>
          <w:rFonts w:hint="eastAsia" w:ascii="宋体" w:hAnsi="宋体" w:eastAsia="宋体" w:cs="宋体"/>
        </w:rPr>
        <w:t>答疑方式：书面及邮件</w:t>
      </w:r>
    </w:p>
    <w:p w14:paraId="78536288">
      <w:pPr>
        <w:pStyle w:val="78"/>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val="en-US" w:eastAsia="zh-CN"/>
        </w:rPr>
        <w:t>王琦</w:t>
      </w:r>
    </w:p>
    <w:p w14:paraId="443ADC80">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15588943999</w:t>
      </w:r>
    </w:p>
    <w:p w14:paraId="25FA17F2">
      <w:pPr>
        <w:pStyle w:val="78"/>
        <w:ind w:firstLine="480"/>
        <w:rPr>
          <w:rFonts w:hint="eastAsia" w:ascii="宋体" w:hAnsi="宋体" w:eastAsia="宋体" w:cs="宋体"/>
        </w:rPr>
      </w:pPr>
      <w:r>
        <w:rPr>
          <w:rFonts w:hint="eastAsia" w:ascii="宋体" w:hAnsi="宋体" w:eastAsia="宋体" w:cs="宋体"/>
        </w:rPr>
        <w:t>邮    箱：wangqi6@sinotruk.com</w:t>
      </w:r>
    </w:p>
    <w:p w14:paraId="624A0C36">
      <w:pPr>
        <w:pStyle w:val="84"/>
        <w:ind w:firstLine="480"/>
        <w:rPr>
          <w:rFonts w:hint="eastAsia" w:ascii="宋体" w:hAnsi="宋体" w:eastAsia="宋体" w:cs="宋体"/>
        </w:rPr>
      </w:pPr>
      <w:r>
        <w:rPr>
          <w:rFonts w:hint="eastAsia" w:ascii="宋体" w:hAnsi="宋体" w:eastAsia="宋体" w:cs="宋体"/>
        </w:rPr>
        <w:t>5、商务答疑</w:t>
      </w:r>
    </w:p>
    <w:p w14:paraId="23800AAA">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14:paraId="6DAE3302">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一</w:t>
      </w:r>
      <w:r>
        <w:rPr>
          <w:rFonts w:hint="eastAsia" w:ascii="宋体" w:hAnsi="宋体" w:eastAsia="宋体" w:cs="宋体"/>
        </w:rPr>
        <w:t>：</w:t>
      </w:r>
      <w:r>
        <w:rPr>
          <w:rFonts w:hint="eastAsia" w:eastAsia="宋体" w:cs="宋体"/>
          <w:lang w:val="en-US" w:eastAsia="zh-CN"/>
        </w:rPr>
        <w:t>李岳</w:t>
      </w:r>
    </w:p>
    <w:p w14:paraId="35B576A4">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14:paraId="216F7B23">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fldChar w:fldCharType="begin"/>
      </w:r>
      <w:r>
        <w:rPr>
          <w:rFonts w:hint="eastAsia" w:eastAsia="宋体" w:cs="宋体"/>
          <w:lang w:val="en-US" w:eastAsia="zh-CN"/>
        </w:rPr>
        <w:instrText xml:space="preserve"> HYPERLINK "mailto:liyue1@sinotruk.com" </w:instrText>
      </w:r>
      <w:r>
        <w:rPr>
          <w:rFonts w:hint="eastAsia" w:eastAsia="宋体" w:cs="宋体"/>
          <w:lang w:val="en-US" w:eastAsia="zh-CN"/>
        </w:rPr>
        <w:fldChar w:fldCharType="separate"/>
      </w:r>
      <w:r>
        <w:rPr>
          <w:rStyle w:val="38"/>
          <w:rFonts w:hint="eastAsia" w:eastAsia="宋体" w:cs="宋体"/>
          <w:lang w:val="en-US" w:eastAsia="zh-CN"/>
        </w:rPr>
        <w:t>liyue1</w:t>
      </w:r>
      <w:r>
        <w:rPr>
          <w:rStyle w:val="38"/>
          <w:rFonts w:hint="eastAsia" w:ascii="宋体" w:hAnsi="宋体" w:eastAsia="宋体" w:cs="宋体"/>
        </w:rPr>
        <w:t>@sinotruk.com</w:t>
      </w:r>
      <w:r>
        <w:rPr>
          <w:rFonts w:hint="eastAsia" w:eastAsia="宋体" w:cs="宋体"/>
          <w:lang w:val="en-US" w:eastAsia="zh-CN"/>
        </w:rPr>
        <w:fldChar w:fldCharType="end"/>
      </w:r>
    </w:p>
    <w:p w14:paraId="6A3E2391">
      <w:pPr>
        <w:pStyle w:val="78"/>
        <w:ind w:firstLine="480"/>
        <w:rPr>
          <w:rFonts w:hint="eastAsia" w:eastAsia="宋体" w:cs="宋体"/>
          <w:lang w:val="en-US" w:eastAsia="zh-CN"/>
        </w:rPr>
      </w:pPr>
      <w:r>
        <w:rPr>
          <w:rFonts w:hint="eastAsia" w:eastAsia="宋体" w:cs="宋体"/>
          <w:lang w:val="en-US" w:eastAsia="zh-CN"/>
        </w:rPr>
        <w:t>联系人二：郭朝琛</w:t>
      </w:r>
    </w:p>
    <w:p w14:paraId="1B8C8F02">
      <w:pPr>
        <w:pStyle w:val="78"/>
        <w:ind w:firstLine="480"/>
        <w:rPr>
          <w:rFonts w:hint="default" w:eastAsia="宋体" w:cs="宋体"/>
          <w:lang w:val="en-US" w:eastAsia="zh-CN"/>
        </w:rPr>
      </w:pPr>
      <w:r>
        <w:rPr>
          <w:rFonts w:hint="eastAsia" w:eastAsia="宋体" w:cs="宋体"/>
          <w:lang w:val="en-US" w:eastAsia="zh-CN"/>
        </w:rPr>
        <w:t>电话：17860606311</w:t>
      </w:r>
    </w:p>
    <w:p w14:paraId="55030DCF">
      <w:pPr>
        <w:pStyle w:val="84"/>
        <w:ind w:firstLine="480"/>
        <w:rPr>
          <w:rFonts w:hint="eastAsia" w:ascii="宋体" w:hAnsi="宋体" w:eastAsia="宋体" w:cs="宋体"/>
        </w:rPr>
      </w:pPr>
      <w:r>
        <w:rPr>
          <w:rFonts w:hint="eastAsia" w:ascii="宋体" w:hAnsi="宋体" w:eastAsia="宋体" w:cs="宋体"/>
        </w:rPr>
        <w:t>6、投标报名及注意事项</w:t>
      </w:r>
    </w:p>
    <w:p w14:paraId="036787D5">
      <w:pPr>
        <w:pStyle w:val="8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14:paraId="0DBE2898">
      <w:pPr>
        <w:pStyle w:val="84"/>
        <w:ind w:firstLine="480"/>
        <w:rPr>
          <w:rFonts w:hint="eastAsia" w:ascii="宋体" w:hAnsi="宋体" w:eastAsia="宋体" w:cs="宋体"/>
        </w:rPr>
      </w:pPr>
      <w:r>
        <w:rPr>
          <w:rFonts w:hint="eastAsia" w:ascii="宋体" w:hAnsi="宋体" w:eastAsia="宋体" w:cs="宋体"/>
        </w:rPr>
        <w:t>7、开标时间</w:t>
      </w:r>
    </w:p>
    <w:p w14:paraId="3CAD0C58">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5</w:t>
      </w:r>
      <w:r>
        <w:rPr>
          <w:rFonts w:hint="eastAsia" w:ascii="宋体" w:hAnsi="宋体" w:eastAsia="宋体" w:cs="宋体"/>
          <w:color w:val="000000"/>
          <w:sz w:val="24"/>
          <w:szCs w:val="24"/>
          <w:highlight w:val="cyan"/>
        </w:rPr>
        <w:t>年</w:t>
      </w:r>
      <w:r>
        <w:rPr>
          <w:rFonts w:hint="eastAsia" w:ascii="宋体" w:hAnsi="宋体" w:eastAsia="宋体" w:cs="宋体"/>
          <w:color w:val="000000"/>
          <w:sz w:val="24"/>
          <w:szCs w:val="24"/>
          <w:highlight w:val="cyan"/>
          <w:lang w:val="en-US" w:eastAsia="zh-CN"/>
        </w:rPr>
        <w:t xml:space="preserve"> </w:t>
      </w:r>
      <w:r>
        <w:rPr>
          <w:rFonts w:hint="eastAsia" w:hAnsi="宋体" w:cs="宋体"/>
          <w:color w:val="000000"/>
          <w:sz w:val="24"/>
          <w:szCs w:val="24"/>
          <w:highlight w:val="cyan"/>
          <w:lang w:val="en-US" w:eastAsia="zh-CN"/>
        </w:rPr>
        <w:t>12</w:t>
      </w:r>
      <w:r>
        <w:rPr>
          <w:rFonts w:hint="eastAsia" w:ascii="宋体" w:hAnsi="宋体" w:eastAsia="宋体" w:cs="宋体"/>
          <w:color w:val="000000"/>
          <w:sz w:val="24"/>
          <w:szCs w:val="24"/>
          <w:highlight w:val="cyan"/>
          <w:lang w:val="en-US" w:eastAsia="zh-CN"/>
        </w:rPr>
        <w:t xml:space="preserve"> </w:t>
      </w:r>
      <w:r>
        <w:rPr>
          <w:rFonts w:hint="eastAsia" w:ascii="宋体" w:hAnsi="宋体" w:eastAsia="宋体" w:cs="宋体"/>
          <w:color w:val="000000"/>
          <w:sz w:val="24"/>
          <w:szCs w:val="24"/>
          <w:highlight w:val="cyan"/>
        </w:rPr>
        <w:t>月</w:t>
      </w:r>
      <w:r>
        <w:rPr>
          <w:rFonts w:hint="eastAsia" w:ascii="宋体" w:hAnsi="宋体" w:eastAsia="宋体" w:cs="宋体"/>
          <w:color w:val="000000"/>
          <w:sz w:val="24"/>
          <w:szCs w:val="24"/>
          <w:highlight w:val="cyan"/>
          <w:lang w:val="en-US" w:eastAsia="zh-CN"/>
        </w:rPr>
        <w:t xml:space="preserve"> </w:t>
      </w:r>
      <w:r>
        <w:rPr>
          <w:rFonts w:hint="eastAsia" w:hAnsi="宋体" w:cs="宋体"/>
          <w:color w:val="000000"/>
          <w:sz w:val="24"/>
          <w:szCs w:val="24"/>
          <w:highlight w:val="cyan"/>
          <w:lang w:val="en-US" w:eastAsia="zh-CN"/>
        </w:rPr>
        <w:t>9</w:t>
      </w:r>
      <w:r>
        <w:rPr>
          <w:rFonts w:hint="eastAsia" w:ascii="宋体" w:hAnsi="宋体" w:eastAsia="宋体" w:cs="宋体"/>
          <w:color w:val="000000"/>
          <w:sz w:val="24"/>
          <w:szCs w:val="24"/>
          <w:highlight w:val="cyan"/>
          <w:lang w:val="en-US" w:eastAsia="zh-CN"/>
        </w:rPr>
        <w:t xml:space="preserve"> </w:t>
      </w:r>
      <w:r>
        <w:rPr>
          <w:rFonts w:hint="eastAsia" w:ascii="宋体" w:hAnsi="宋体" w:eastAsia="宋体" w:cs="宋体"/>
          <w:color w:val="000000"/>
          <w:sz w:val="24"/>
          <w:szCs w:val="24"/>
          <w:highlight w:val="cyan"/>
        </w:rPr>
        <w:t>日</w:t>
      </w:r>
      <w:r>
        <w:rPr>
          <w:rFonts w:hint="eastAsia" w:hAnsi="宋体" w:cs="宋体"/>
          <w:color w:val="000000"/>
          <w:sz w:val="24"/>
          <w:szCs w:val="24"/>
          <w:highlight w:val="cyan"/>
          <w:lang w:val="en-US" w:eastAsia="zh-CN"/>
        </w:rPr>
        <w:t>9</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0</w:t>
      </w:r>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14:paraId="68DA936F">
      <w:pPr>
        <w:pStyle w:val="84"/>
        <w:ind w:firstLine="480"/>
        <w:rPr>
          <w:rFonts w:hint="eastAsia" w:ascii="宋体" w:hAnsi="宋体" w:eastAsia="宋体" w:cs="宋体"/>
        </w:rPr>
      </w:pPr>
      <w:r>
        <w:rPr>
          <w:rFonts w:hint="eastAsia" w:ascii="宋体" w:hAnsi="宋体" w:eastAsia="宋体" w:cs="宋体"/>
        </w:rPr>
        <w:t>8、开标方式</w:t>
      </w:r>
    </w:p>
    <w:p w14:paraId="7291B9B5">
      <w:pPr>
        <w:pStyle w:val="2"/>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14:paraId="3170C391">
      <w:pPr>
        <w:pStyle w:val="2"/>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14:paraId="35C87C9A">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14:paraId="4243C600">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308D7D6D">
      <w:pPr>
        <w:pStyle w:val="78"/>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14:paraId="423C3363">
      <w:pPr>
        <w:pStyle w:val="2"/>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14:paraId="0F06DBBB">
      <w:pPr>
        <w:pStyle w:val="80"/>
        <w:rPr>
          <w:rFonts w:hint="eastAsia" w:ascii="宋体" w:hAnsi="宋体" w:eastAsia="宋体" w:cs="宋体"/>
        </w:rPr>
      </w:pPr>
      <w:r>
        <w:rPr>
          <w:rFonts w:hint="eastAsia" w:ascii="宋体" w:hAnsi="宋体" w:eastAsia="宋体" w:cs="宋体"/>
        </w:rPr>
        <w:t>六、评标规则</w:t>
      </w:r>
    </w:p>
    <w:p w14:paraId="1F1CA0E1">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14:paraId="12816EC1">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highlight w:val="cyan"/>
        </w:rPr>
        <w:t>综合评标（技术标占比30%，商务标占比70%）</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本着公平、公正、公开的原则，在通过技术标综合评审后入围的前提下，</w:t>
      </w:r>
      <w:r>
        <w:rPr>
          <w:rFonts w:hint="eastAsia" w:ascii="宋体" w:hAnsi="宋体" w:cs="宋体"/>
          <w:color w:val="000000"/>
          <w:sz w:val="24"/>
          <w:szCs w:val="24"/>
          <w:lang w:val="en-US" w:eastAsia="zh-CN"/>
        </w:rPr>
        <w:t>通过综合评标</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14:paraId="2E13C853">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14:paraId="7A673B3A">
      <w:pPr>
        <w:pStyle w:val="2"/>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121319D8">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14:paraId="1990F5B3">
      <w:pPr>
        <w:numPr>
          <w:ilvl w:val="0"/>
          <w:numId w:val="5"/>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14:paraId="3D3F904F">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资质标评审：资质标评审：资质标审核通过的单位，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14:paraId="47B188F0">
      <w:pPr>
        <w:numPr>
          <w:ilvl w:val="0"/>
          <w:numId w:val="6"/>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14:paraId="4C00F73C">
      <w:pPr>
        <w:numPr>
          <w:ilvl w:val="255"/>
          <w:numId w:val="0"/>
        </w:numPr>
        <w:spacing w:line="420" w:lineRule="exact"/>
        <w:ind w:firstLine="482" w:firstLineChars="200"/>
        <w:rPr>
          <w:rFonts w:hint="eastAsia" w:ascii="宋体" w:hAnsi="宋体" w:eastAsia="宋体" w:cs="宋体"/>
          <w:b/>
          <w:sz w:val="24"/>
          <w:szCs w:val="24"/>
          <w:highlight w:val="yellow"/>
        </w:rPr>
      </w:pP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p>
    <w:p w14:paraId="521274A6">
      <w:pPr>
        <w:numPr>
          <w:ilvl w:val="0"/>
          <w:numId w:val="7"/>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14:paraId="1476DB96">
      <w:pPr>
        <w:pStyle w:val="4"/>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6CCC590C">
      <w:pPr>
        <w:numPr>
          <w:ilvl w:val="0"/>
          <w:numId w:val="7"/>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eastAsia="宋体" w:cs="宋体"/>
          <w:b/>
          <w:bCs/>
          <w:sz w:val="24"/>
          <w:szCs w:val="24"/>
          <w:highlight w:val="cyan"/>
        </w:rPr>
        <w:t>综合评标（技术标占比30%，商务标占比70%）</w:t>
      </w:r>
      <w:r>
        <w:rPr>
          <w:rFonts w:hint="eastAsia" w:ascii="宋体" w:hAnsi="宋体" w:eastAsia="宋体" w:cs="宋体"/>
          <w:b/>
          <w:sz w:val="24"/>
          <w:szCs w:val="24"/>
        </w:rPr>
        <w:t>。</w:t>
      </w:r>
    </w:p>
    <w:p w14:paraId="7DD655A4">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本项目</w:t>
      </w:r>
      <w:r>
        <w:rPr>
          <w:rFonts w:hint="eastAsia" w:ascii="宋体" w:hAnsi="宋体" w:cs="宋体"/>
          <w:color w:val="000000"/>
          <w:sz w:val="24"/>
          <w:szCs w:val="24"/>
          <w:highlight w:val="yellow"/>
          <w:lang w:val="en-US" w:eastAsia="zh-CN"/>
        </w:rPr>
        <w:t>每个分包</w:t>
      </w:r>
      <w:r>
        <w:rPr>
          <w:rFonts w:hint="eastAsia" w:ascii="宋体" w:hAnsi="宋体" w:eastAsia="宋体" w:cs="宋体"/>
          <w:color w:val="000000"/>
          <w:sz w:val="24"/>
          <w:szCs w:val="24"/>
          <w:highlight w:val="yellow"/>
        </w:rPr>
        <w:t>只产生</w:t>
      </w:r>
      <w:r>
        <w:rPr>
          <w:rFonts w:hint="eastAsia" w:ascii="宋体" w:hAnsi="宋体" w:cs="宋体"/>
          <w:color w:val="000000"/>
          <w:sz w:val="24"/>
          <w:szCs w:val="24"/>
          <w:highlight w:val="yellow"/>
          <w:lang w:val="en-US" w:eastAsia="zh-CN"/>
        </w:rPr>
        <w:t>四到五个</w:t>
      </w:r>
      <w:r>
        <w:rPr>
          <w:rFonts w:hint="eastAsia" w:ascii="宋体" w:hAnsi="宋体" w:eastAsia="宋体" w:cs="宋体"/>
          <w:color w:val="000000"/>
          <w:sz w:val="24"/>
          <w:szCs w:val="24"/>
          <w:highlight w:val="yellow"/>
        </w:rPr>
        <w:t>中标人。</w:t>
      </w:r>
      <w:r>
        <w:rPr>
          <w:rFonts w:hint="eastAsia" w:ascii="宋体" w:hAnsi="宋体" w:cs="宋体"/>
          <w:color w:val="000000"/>
          <w:sz w:val="24"/>
          <w:szCs w:val="24"/>
          <w:highlight w:val="yellow"/>
          <w:lang w:val="en-US" w:eastAsia="zh-CN"/>
        </w:rPr>
        <w:t>每个分包的</w:t>
      </w:r>
      <w:r>
        <w:rPr>
          <w:rFonts w:hint="default" w:ascii="宋体" w:hAnsi="宋体" w:cs="宋体"/>
          <w:color w:val="000000"/>
          <w:sz w:val="24"/>
          <w:szCs w:val="24"/>
          <w:highlight w:val="yellow"/>
          <w:woUserID w:val="1"/>
        </w:rPr>
        <w:t>最终中标方的各项单价需全部拉齐。</w:t>
      </w: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14:paraId="1ECD728A">
      <w:pPr>
        <w:pStyle w:val="78"/>
        <w:ind w:firstLine="480"/>
        <w:rPr>
          <w:rFonts w:hint="eastAsia" w:ascii="宋体" w:hAnsi="宋体" w:eastAsia="宋体" w:cs="宋体"/>
        </w:rPr>
      </w:pPr>
      <w:r>
        <w:rPr>
          <w:rFonts w:hint="eastAsia" w:ascii="宋体" w:hAnsi="宋体" w:eastAsia="宋体" w:cs="宋体"/>
        </w:rPr>
        <w:t>2、中标</w:t>
      </w:r>
    </w:p>
    <w:p w14:paraId="5C398856">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综合评价得分最高的投标单位不符合成交条件，则本次评标作废。</w:t>
      </w:r>
    </w:p>
    <w:p w14:paraId="20DB15D3">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14:paraId="360A8985">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2DF2A849">
      <w:pPr>
        <w:pStyle w:val="80"/>
        <w:rPr>
          <w:rFonts w:hint="eastAsia" w:ascii="宋体" w:hAnsi="宋体" w:eastAsia="宋体" w:cs="宋体"/>
        </w:rPr>
      </w:pPr>
      <w:r>
        <w:rPr>
          <w:rFonts w:hint="eastAsia" w:ascii="宋体" w:hAnsi="宋体" w:eastAsia="宋体" w:cs="宋体"/>
        </w:rPr>
        <w:t>七、合同签订</w:t>
      </w:r>
    </w:p>
    <w:p w14:paraId="09850AB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14:paraId="29C34ED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61A1C3D6">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14:paraId="124A3AD7">
      <w:pPr>
        <w:pStyle w:val="2"/>
        <w:spacing w:line="360" w:lineRule="auto"/>
        <w:ind w:firstLine="482"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14:paraId="6602E460">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24074A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14:paraId="1E8F374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0829C4A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734D7E59">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3A1712A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5B3466F4">
      <w:pPr>
        <w:pStyle w:val="2"/>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14:paraId="49CAB1C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3DAACF32">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61839629">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660E250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66EC3A32">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28DB5991">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14:paraId="0BF62B39">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14:paraId="0289F684">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65149BF2">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09037092">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1B958026">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14:paraId="66EBC632">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2B6B97EF">
      <w:pPr>
        <w:pStyle w:val="2"/>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04BAFF05">
      <w:pPr>
        <w:pStyle w:val="2"/>
        <w:spacing w:line="360" w:lineRule="auto"/>
        <w:ind w:firstLine="480" w:firstLineChars="200"/>
        <w:rPr>
          <w:rFonts w:hint="eastAsia" w:ascii="宋体" w:hAnsi="宋体" w:eastAsia="宋体" w:cs="宋体"/>
          <w:sz w:val="24"/>
          <w:szCs w:val="24"/>
          <w:highlight w:val="yellow"/>
          <w:lang w:eastAsia="zh-CN"/>
        </w:rPr>
      </w:pPr>
      <w:r>
        <w:rPr>
          <w:rFonts w:hint="eastAsia" w:ascii="宋体" w:hAnsi="宋体" w:eastAsia="宋体" w:cs="宋体"/>
          <w:sz w:val="24"/>
          <w:szCs w:val="24"/>
          <w:highlight w:val="yellow"/>
          <w:lang w:val="en-US" w:eastAsia="zh-CN"/>
        </w:rPr>
        <w:t>7.招</w:t>
      </w:r>
      <w:r>
        <w:rPr>
          <w:rFonts w:ascii="宋体" w:hAnsi="宋体" w:eastAsia="宋体" w:cs="宋体"/>
          <w:sz w:val="24"/>
          <w:szCs w:val="24"/>
          <w:highlight w:val="yellow"/>
        </w:rPr>
        <w:t>标方与中标方签署合同后，</w:t>
      </w:r>
      <w:r>
        <w:rPr>
          <w:rFonts w:hint="eastAsia" w:ascii="宋体" w:hAnsi="宋体" w:eastAsia="宋体" w:cs="宋体"/>
          <w:sz w:val="24"/>
          <w:szCs w:val="24"/>
          <w:highlight w:val="yellow"/>
          <w:lang w:val="en-US" w:eastAsia="zh-CN"/>
        </w:rPr>
        <w:t>招</w:t>
      </w:r>
      <w:r>
        <w:rPr>
          <w:rFonts w:ascii="宋体" w:hAnsi="宋体" w:eastAsia="宋体" w:cs="宋体"/>
          <w:sz w:val="24"/>
          <w:szCs w:val="24"/>
          <w:highlight w:val="yellow"/>
        </w:rPr>
        <w:t>标方在合同执行阶段会综合试验设备能力、试验排期、运输距离和占比调配等因素，由</w:t>
      </w:r>
      <w:r>
        <w:rPr>
          <w:rFonts w:hint="eastAsia" w:ascii="宋体" w:hAnsi="宋体" w:eastAsia="宋体" w:cs="宋体"/>
          <w:sz w:val="24"/>
          <w:szCs w:val="24"/>
          <w:highlight w:val="yellow"/>
          <w:lang w:val="en-US" w:eastAsia="zh-CN"/>
        </w:rPr>
        <w:t>招</w:t>
      </w:r>
      <w:r>
        <w:rPr>
          <w:rFonts w:ascii="宋体" w:hAnsi="宋体" w:eastAsia="宋体" w:cs="宋体"/>
          <w:sz w:val="24"/>
          <w:szCs w:val="24"/>
          <w:highlight w:val="yellow"/>
        </w:rPr>
        <w:t>标方相关会议确认后，确定单次试验的委托供方</w:t>
      </w:r>
      <w:r>
        <w:rPr>
          <w:rFonts w:hint="eastAsia" w:ascii="宋体" w:hAnsi="宋体" w:eastAsia="宋体" w:cs="宋体"/>
          <w:sz w:val="24"/>
          <w:szCs w:val="24"/>
          <w:highlight w:val="yellow"/>
          <w:lang w:eastAsia="zh-CN"/>
        </w:rPr>
        <w:t>。</w:t>
      </w:r>
    </w:p>
    <w:p w14:paraId="6DBF736E">
      <w:pPr>
        <w:pStyle w:val="2"/>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highlight w:val="yellow"/>
          <w:lang w:val="en-US" w:eastAsia="zh-CN"/>
        </w:rPr>
        <w:t>8.招标方有权根据报价阶段的倒数第二轮报价排名，在满足本标书“七、合同签订第7条”的条件下，优先委托报价更低的供方。</w:t>
      </w:r>
    </w:p>
    <w:p w14:paraId="0E8B801B">
      <w:pPr>
        <w:pStyle w:val="80"/>
        <w:rPr>
          <w:rFonts w:hint="eastAsia" w:ascii="宋体" w:hAnsi="宋体" w:eastAsia="宋体" w:cs="宋体"/>
        </w:rPr>
      </w:pPr>
      <w:r>
        <w:rPr>
          <w:rFonts w:hint="eastAsia" w:ascii="宋体" w:hAnsi="宋体" w:eastAsia="宋体" w:cs="宋体"/>
        </w:rPr>
        <w:t>八、其他</w:t>
      </w:r>
    </w:p>
    <w:p w14:paraId="6E77EF79">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14:paraId="514F8016">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14:paraId="065C63B2">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0A2A74E9">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14:paraId="130C692B">
      <w:pPr>
        <w:pStyle w:val="2"/>
        <w:spacing w:line="360" w:lineRule="auto"/>
        <w:ind w:firstLine="540"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济南汽车检测中心有限公司</w:t>
      </w:r>
      <w:r>
        <w:rPr>
          <w:rFonts w:hint="eastAsia" w:ascii="宋体" w:hAnsi="宋体" w:eastAsia="宋体" w:cs="宋体"/>
          <w:b/>
          <w:bCs/>
          <w:color w:val="000000"/>
          <w:sz w:val="24"/>
          <w:szCs w:val="24"/>
        </w:rPr>
        <w:t>。</w:t>
      </w:r>
      <w:bookmarkEnd w:id="5"/>
    </w:p>
    <w:p w14:paraId="2173C06D">
      <w:pPr>
        <w:pStyle w:val="78"/>
        <w:ind w:firstLine="0" w:firstLineChars="0"/>
        <w:rPr>
          <w:rFonts w:hint="eastAsia" w:ascii="宋体" w:hAnsi="宋体" w:eastAsia="宋体" w:cs="宋体"/>
        </w:rPr>
      </w:pPr>
    </w:p>
    <w:p w14:paraId="639187D0">
      <w:pPr>
        <w:pStyle w:val="78"/>
        <w:ind w:firstLine="0" w:firstLineChars="0"/>
        <w:rPr>
          <w:rFonts w:hint="eastAsia" w:ascii="宋体" w:hAnsi="宋体" w:eastAsia="宋体" w:cs="宋体"/>
        </w:rPr>
      </w:pPr>
    </w:p>
    <w:p w14:paraId="4788B190">
      <w:pPr>
        <w:pStyle w:val="78"/>
        <w:ind w:firstLine="0" w:firstLineChars="0"/>
        <w:rPr>
          <w:rFonts w:hint="eastAsia" w:ascii="宋体" w:hAnsi="宋体" w:eastAsia="宋体" w:cs="宋体"/>
        </w:rPr>
        <w:sectPr>
          <w:footerReference r:id="rId4" w:type="first"/>
          <w:footerReference r:id="rId3" w:type="default"/>
          <w:pgSz w:w="11906" w:h="16838"/>
          <w:pgMar w:top="1588" w:right="1418" w:bottom="1134" w:left="1418" w:header="851" w:footer="992" w:gutter="0"/>
          <w:pgNumType w:fmt="numberInDash" w:start="0"/>
          <w:cols w:space="720" w:num="1"/>
          <w:titlePg/>
          <w:docGrid w:type="lines" w:linePitch="312" w:charSpace="0"/>
        </w:sectPr>
      </w:pPr>
    </w:p>
    <w:p w14:paraId="14C40997">
      <w:pPr>
        <w:pStyle w:val="84"/>
        <w:ind w:firstLine="480"/>
        <w:rPr>
          <w:rFonts w:hint="eastAsia" w:ascii="宋体" w:hAnsi="宋体" w:eastAsia="宋体" w:cs="宋体"/>
        </w:rPr>
      </w:pPr>
      <w:r>
        <w:rPr>
          <w:rFonts w:hint="eastAsia" w:ascii="宋体" w:hAnsi="宋体" w:eastAsia="宋体" w:cs="宋体"/>
        </w:rPr>
        <w:t>附件1</w:t>
      </w:r>
      <w:bookmarkStart w:id="6" w:name="_Toc639004"/>
      <w:bookmarkStart w:id="7" w:name="_Toc212369550"/>
      <w:bookmarkStart w:id="8" w:name="_Toc353881012"/>
      <w:bookmarkStart w:id="9" w:name="_Toc25811"/>
      <w:r>
        <w:rPr>
          <w:rFonts w:hint="eastAsia" w:ascii="宋体" w:hAnsi="宋体" w:eastAsia="宋体" w:cs="宋体"/>
        </w:rPr>
        <w:t xml:space="preserve"> 投标函</w:t>
      </w:r>
      <w:bookmarkEnd w:id="6"/>
      <w:bookmarkEnd w:id="7"/>
      <w:bookmarkEnd w:id="8"/>
      <w:bookmarkEnd w:id="9"/>
    </w:p>
    <w:p w14:paraId="6B03FF7B">
      <w:pPr>
        <w:pStyle w:val="78"/>
        <w:ind w:firstLine="480"/>
        <w:rPr>
          <w:rFonts w:hint="eastAsia" w:ascii="宋体" w:hAnsi="宋体" w:eastAsia="宋体" w:cs="宋体"/>
        </w:rPr>
      </w:pPr>
      <w:r>
        <w:rPr>
          <w:rFonts w:hint="eastAsia" w:ascii="宋体" w:hAnsi="宋体" w:eastAsia="宋体" w:cs="宋体"/>
        </w:rPr>
        <w:t>致：济南汽车检测中心有限公司：</w:t>
      </w:r>
    </w:p>
    <w:p w14:paraId="2E06D229">
      <w:pPr>
        <w:pStyle w:val="78"/>
        <w:ind w:firstLine="480"/>
        <w:rPr>
          <w:rFonts w:hint="eastAsia" w:ascii="宋体" w:hAnsi="宋体" w:eastAsia="宋体" w:cs="宋体"/>
        </w:rPr>
      </w:pPr>
      <w:r>
        <w:rPr>
          <w:rFonts w:hint="eastAsia" w:ascii="宋体" w:hAnsi="宋体" w:eastAsia="宋体" w:cs="宋体"/>
        </w:rPr>
        <w:t>根据贵方</w:t>
      </w:r>
      <w:r>
        <w:rPr>
          <w:rFonts w:hint="eastAsia" w:eastAsia="宋体" w:cs="宋体"/>
          <w:u w:val="single"/>
          <w:lang w:val="en-US" w:eastAsia="zh-CN"/>
        </w:rPr>
        <w:t xml:space="preserve"> </w:t>
      </w:r>
      <w:r>
        <w:rPr>
          <w:rFonts w:hint="eastAsia" w:ascii="宋体" w:hAnsi="宋体" w:eastAsia="宋体" w:cs="宋体"/>
          <w:b w:val="0"/>
          <w:u w:val="single"/>
          <w:lang w:eastAsia="zh-CN"/>
        </w:rPr>
        <w:t>济南汽车检测中心有限公司/中国重汽集团济南动力有限公司</w:t>
      </w:r>
      <w:r>
        <w:rPr>
          <w:rFonts w:hint="eastAsia" w:eastAsia="宋体" w:cs="宋体"/>
          <w:b w:val="0"/>
          <w:u w:val="single"/>
          <w:lang w:eastAsia="zh-CN"/>
        </w:rPr>
        <w:t>外部委托试验项目</w:t>
      </w:r>
      <w:r>
        <w:rPr>
          <w:rFonts w:hint="eastAsia" w:ascii="宋体" w:hAnsi="宋体" w:eastAsia="宋体" w:cs="宋体"/>
          <w:b/>
          <w:bCs/>
          <w:snapToGrid w:val="0"/>
          <w:kern w:val="0"/>
          <w:u w:val="single"/>
        </w:rPr>
        <w:t xml:space="preserve">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5979B93E">
      <w:pPr>
        <w:pStyle w:val="78"/>
        <w:ind w:firstLine="480"/>
        <w:rPr>
          <w:rFonts w:hint="eastAsia" w:ascii="宋体" w:hAnsi="宋体" w:eastAsia="宋体" w:cs="宋体"/>
        </w:rPr>
      </w:pPr>
      <w:r>
        <w:rPr>
          <w:rFonts w:hint="eastAsia" w:ascii="宋体" w:hAnsi="宋体" w:eastAsia="宋体" w:cs="宋体"/>
        </w:rPr>
        <w:t>据此函，签字代表宣布同意如下：</w:t>
      </w:r>
    </w:p>
    <w:p w14:paraId="3C718D55">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041B7CB4">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3F793570">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776A4FF2">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2BBF72AD">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488625B7">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14:paraId="38564DEE">
      <w:pPr>
        <w:pStyle w:val="78"/>
        <w:ind w:firstLine="480"/>
        <w:rPr>
          <w:rFonts w:hint="eastAsia" w:ascii="宋体" w:hAnsi="宋体" w:eastAsia="宋体" w:cs="宋体"/>
        </w:rPr>
      </w:pPr>
      <w:r>
        <w:rPr>
          <w:rFonts w:hint="eastAsia" w:ascii="宋体" w:hAnsi="宋体" w:eastAsia="宋体" w:cs="宋体"/>
        </w:rPr>
        <w:t xml:space="preserve">地址：                             </w:t>
      </w:r>
    </w:p>
    <w:p w14:paraId="4C91FD58">
      <w:pPr>
        <w:pStyle w:val="78"/>
        <w:ind w:firstLine="480"/>
        <w:rPr>
          <w:rFonts w:hint="eastAsia" w:ascii="宋体" w:hAnsi="宋体" w:eastAsia="宋体" w:cs="宋体"/>
        </w:rPr>
      </w:pPr>
      <w:r>
        <w:rPr>
          <w:rFonts w:hint="eastAsia" w:ascii="宋体" w:hAnsi="宋体" w:eastAsia="宋体" w:cs="宋体"/>
        </w:rPr>
        <w:t xml:space="preserve">邮编：        </w:t>
      </w:r>
    </w:p>
    <w:p w14:paraId="3B418E5D">
      <w:pPr>
        <w:pStyle w:val="78"/>
        <w:ind w:firstLine="480"/>
        <w:rPr>
          <w:rFonts w:hint="eastAsia" w:ascii="宋体" w:hAnsi="宋体" w:eastAsia="宋体" w:cs="宋体"/>
        </w:rPr>
      </w:pPr>
      <w:r>
        <w:rPr>
          <w:rFonts w:hint="eastAsia" w:ascii="宋体" w:hAnsi="宋体" w:eastAsia="宋体" w:cs="宋体"/>
        </w:rPr>
        <w:t xml:space="preserve">电话：        传真：                   </w:t>
      </w:r>
    </w:p>
    <w:p w14:paraId="104799F1">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14:paraId="0FF371F7">
      <w:pPr>
        <w:pStyle w:val="78"/>
        <w:ind w:firstLine="480"/>
        <w:rPr>
          <w:rFonts w:hint="eastAsia" w:ascii="宋体" w:hAnsi="宋体" w:eastAsia="宋体" w:cs="宋体"/>
        </w:rPr>
      </w:pPr>
      <w:r>
        <w:rPr>
          <w:rFonts w:hint="eastAsia" w:ascii="宋体" w:hAnsi="宋体" w:eastAsia="宋体" w:cs="宋体"/>
        </w:rPr>
        <w:t xml:space="preserve">开户银行：                   </w:t>
      </w:r>
    </w:p>
    <w:p w14:paraId="0D1330A8">
      <w:pPr>
        <w:pStyle w:val="78"/>
        <w:ind w:firstLine="480"/>
        <w:rPr>
          <w:rFonts w:hint="eastAsia" w:ascii="宋体" w:hAnsi="宋体" w:eastAsia="宋体" w:cs="宋体"/>
        </w:rPr>
      </w:pPr>
      <w:r>
        <w:rPr>
          <w:rFonts w:hint="eastAsia" w:ascii="宋体" w:hAnsi="宋体" w:eastAsia="宋体" w:cs="宋体"/>
        </w:rPr>
        <w:t>银行帐号：</w:t>
      </w:r>
    </w:p>
    <w:p w14:paraId="42613C78">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35DDEAB8">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67AE6D83">
      <w:pPr>
        <w:pStyle w:val="78"/>
        <w:ind w:firstLine="480"/>
        <w:rPr>
          <w:rFonts w:hint="eastAsia" w:ascii="宋体" w:hAnsi="宋体" w:eastAsia="宋体" w:cs="宋体"/>
        </w:rPr>
      </w:pPr>
      <w:r>
        <w:rPr>
          <w:rFonts w:hint="eastAsia" w:ascii="宋体" w:hAnsi="宋体" w:eastAsia="宋体" w:cs="宋体"/>
        </w:rPr>
        <w:t>日期：     年      月      日</w:t>
      </w:r>
    </w:p>
    <w:p w14:paraId="7AEF2CB2">
      <w:pPr>
        <w:rPr>
          <w:rFonts w:hint="eastAsia" w:ascii="宋体" w:hAnsi="宋体" w:eastAsia="宋体" w:cs="宋体"/>
          <w:color w:val="000000"/>
          <w:sz w:val="24"/>
          <w:szCs w:val="24"/>
        </w:rPr>
      </w:pPr>
    </w:p>
    <w:p w14:paraId="02B90A09">
      <w:pPr>
        <w:rPr>
          <w:rFonts w:hint="eastAsia" w:ascii="宋体" w:hAnsi="宋体" w:eastAsia="宋体" w:cs="宋体"/>
          <w:color w:val="000000"/>
          <w:sz w:val="24"/>
          <w:szCs w:val="24"/>
        </w:rPr>
      </w:pPr>
    </w:p>
    <w:p w14:paraId="00E060DC">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32EA0A43">
      <w:pPr>
        <w:pStyle w:val="84"/>
        <w:ind w:firstLine="480"/>
        <w:rPr>
          <w:rFonts w:hint="eastAsia" w:ascii="宋体" w:hAnsi="宋体" w:eastAsia="宋体" w:cs="宋体"/>
        </w:rPr>
      </w:pPr>
      <w:r>
        <w:rPr>
          <w:rFonts w:hint="eastAsia" w:ascii="宋体" w:hAnsi="宋体" w:eastAsia="宋体" w:cs="宋体"/>
        </w:rPr>
        <w:t>附件2 法定代表人授权委托书</w:t>
      </w:r>
    </w:p>
    <w:p w14:paraId="11F956BB">
      <w:pPr>
        <w:pStyle w:val="12"/>
        <w:adjustRightInd w:val="0"/>
        <w:snapToGrid w:val="0"/>
        <w:spacing w:before="93" w:beforeLines="30" w:line="240" w:lineRule="exact"/>
        <w:jc w:val="center"/>
        <w:rPr>
          <w:rFonts w:hint="eastAsia" w:ascii="宋体" w:hAnsi="宋体" w:eastAsia="宋体" w:cs="宋体"/>
          <w:sz w:val="24"/>
        </w:rPr>
      </w:pPr>
    </w:p>
    <w:p w14:paraId="7B8443E4">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3D50B7BB">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00859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2CC3DA2C">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4900944B">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4B7F6391">
      <w:pPr>
        <w:pStyle w:val="78"/>
        <w:ind w:firstLine="480"/>
        <w:rPr>
          <w:rFonts w:hint="eastAsia" w:ascii="宋体" w:hAnsi="宋体" w:eastAsia="宋体" w:cs="宋体"/>
        </w:rPr>
      </w:pPr>
      <w:r>
        <w:rPr>
          <w:rFonts w:hint="eastAsia" w:ascii="宋体" w:hAnsi="宋体" w:eastAsia="宋体" w:cs="宋体"/>
        </w:rPr>
        <w:t>全权代表姓名：            性别：          年龄：</w:t>
      </w:r>
    </w:p>
    <w:p w14:paraId="0453E132">
      <w:pPr>
        <w:pStyle w:val="78"/>
        <w:ind w:firstLine="480"/>
        <w:rPr>
          <w:rFonts w:hint="eastAsia" w:ascii="宋体" w:hAnsi="宋体" w:eastAsia="宋体" w:cs="宋体"/>
        </w:rPr>
      </w:pPr>
      <w:r>
        <w:rPr>
          <w:rFonts w:hint="eastAsia" w:ascii="宋体" w:hAnsi="宋体" w:eastAsia="宋体" w:cs="宋体"/>
        </w:rPr>
        <w:t>单位：                    部门：          职务：</w:t>
      </w:r>
    </w:p>
    <w:p w14:paraId="5A2C6280">
      <w:pPr>
        <w:pStyle w:val="78"/>
        <w:ind w:firstLine="480"/>
        <w:rPr>
          <w:rFonts w:hint="eastAsia" w:ascii="宋体" w:hAnsi="宋体" w:eastAsia="宋体" w:cs="宋体"/>
        </w:rPr>
      </w:pPr>
      <w:r>
        <w:rPr>
          <w:rFonts w:hint="eastAsia" w:ascii="宋体" w:hAnsi="宋体" w:eastAsia="宋体" w:cs="宋体"/>
        </w:rPr>
        <w:t xml:space="preserve">法定代表人签字或盖章                          </w:t>
      </w:r>
    </w:p>
    <w:p w14:paraId="5E16B3C3">
      <w:pPr>
        <w:pStyle w:val="78"/>
        <w:ind w:firstLine="480"/>
        <w:rPr>
          <w:rFonts w:hint="eastAsia" w:ascii="宋体" w:hAnsi="宋体" w:eastAsia="宋体" w:cs="宋体"/>
        </w:rPr>
      </w:pPr>
      <w:r>
        <w:rPr>
          <w:rFonts w:hint="eastAsia" w:ascii="宋体" w:hAnsi="宋体" w:eastAsia="宋体" w:cs="宋体"/>
        </w:rPr>
        <w:t xml:space="preserve">被授权人签字  </w:t>
      </w:r>
    </w:p>
    <w:p w14:paraId="59A68F51">
      <w:pPr>
        <w:pStyle w:val="78"/>
        <w:ind w:firstLine="480"/>
        <w:rPr>
          <w:rFonts w:hint="eastAsia" w:ascii="宋体" w:hAnsi="宋体" w:eastAsia="宋体" w:cs="宋体"/>
        </w:rPr>
      </w:pPr>
      <w:r>
        <w:rPr>
          <w:rFonts w:hint="eastAsia" w:ascii="宋体" w:hAnsi="宋体" w:eastAsia="宋体" w:cs="宋体"/>
        </w:rPr>
        <w:t xml:space="preserve">被授权人电话：                          </w:t>
      </w:r>
    </w:p>
    <w:p w14:paraId="6782FA66">
      <w:pPr>
        <w:pStyle w:val="78"/>
        <w:ind w:firstLine="480"/>
        <w:rPr>
          <w:rFonts w:hint="eastAsia" w:ascii="宋体" w:hAnsi="宋体" w:eastAsia="宋体" w:cs="宋体"/>
        </w:rPr>
      </w:pPr>
      <w:r>
        <w:rPr>
          <w:rFonts w:hint="eastAsia" w:ascii="宋体" w:hAnsi="宋体" w:eastAsia="宋体" w:cs="宋体"/>
        </w:rPr>
        <w:t xml:space="preserve">投标人名称（公章）                       </w:t>
      </w:r>
    </w:p>
    <w:p w14:paraId="0A1695BA">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3B8EFF10">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3BB75C38">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2D2BEDA0">
      <w:pPr>
        <w:spacing w:line="240" w:lineRule="exact"/>
        <w:jc w:val="center"/>
        <w:rPr>
          <w:rFonts w:hint="eastAsia" w:ascii="宋体" w:hAnsi="宋体" w:eastAsia="宋体" w:cs="宋体"/>
          <w:b/>
          <w:bCs/>
          <w:sz w:val="36"/>
          <w:szCs w:val="20"/>
        </w:rPr>
      </w:pPr>
    </w:p>
    <w:p w14:paraId="22D0EAD2">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b w:val="0"/>
          <w:u w:val="single"/>
          <w:lang w:eastAsia="zh-CN"/>
        </w:rPr>
        <w:t>济南汽车检测中心有限公司/中国重汽集团济南动力有限公司</w:t>
      </w:r>
      <w:r>
        <w:rPr>
          <w:rFonts w:hint="eastAsia" w:ascii="宋体" w:hAnsi="宋体" w:cs="宋体"/>
          <w:b w:val="0"/>
          <w:u w:val="single"/>
          <w:lang w:eastAsia="zh-CN"/>
        </w:rPr>
        <w:t>外部委托试验项目</w:t>
      </w:r>
      <w:r>
        <w:rPr>
          <w:rFonts w:hint="eastAsia" w:ascii="宋体" w:hAnsi="宋体" w:eastAsia="宋体" w:cs="宋体"/>
          <w:sz w:val="24"/>
          <w:szCs w:val="20"/>
          <w:u w:val="single"/>
        </w:rPr>
        <w:t xml:space="preserve">  </w:t>
      </w:r>
    </w:p>
    <w:p w14:paraId="14AE15FA">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04112678">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06B14088">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5A9795F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74B0D7D">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80F4174">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DE2FEC3">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59FE2F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B19E2C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E67DD56">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244A1B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7398F61">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92255F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4E8739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3A2E21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74565D4">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B661FBC">
      <w:pPr>
        <w:spacing w:line="360" w:lineRule="auto"/>
        <w:ind w:firstLine="480" w:firstLineChars="200"/>
        <w:rPr>
          <w:rFonts w:hint="eastAsia" w:ascii="宋体" w:hAnsi="宋体" w:eastAsia="宋体" w:cs="宋体"/>
          <w:sz w:val="24"/>
          <w:szCs w:val="20"/>
          <w:u w:val="single"/>
        </w:rPr>
      </w:pPr>
    </w:p>
    <w:p w14:paraId="6A52BD2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3A5345C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6C611AA3">
      <w:pPr>
        <w:spacing w:line="360" w:lineRule="auto"/>
        <w:ind w:firstLine="480" w:firstLineChars="200"/>
        <w:rPr>
          <w:rFonts w:hint="eastAsia" w:ascii="宋体" w:hAnsi="宋体" w:eastAsia="宋体" w:cs="宋体"/>
          <w:b/>
          <w:bCs/>
          <w:color w:val="000000"/>
          <w:sz w:val="28"/>
          <w:szCs w:val="20"/>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14:paraId="6D160E23">
      <w:pPr>
        <w:pStyle w:val="84"/>
        <w:ind w:left="0" w:leftChars="0" w:firstLine="482"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14:paraId="46EEBAB3">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3"/>
        <w:gridCol w:w="2473"/>
        <w:gridCol w:w="1649"/>
      </w:tblGrid>
      <w:tr w14:paraId="28F21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17F54555">
            <w:pPr>
              <w:pStyle w:val="82"/>
              <w:rPr>
                <w:rFonts w:hint="eastAsia" w:ascii="宋体" w:hAnsi="宋体" w:eastAsia="宋体" w:cs="宋体"/>
              </w:rPr>
            </w:pPr>
            <w:r>
              <w:rPr>
                <w:rFonts w:hint="eastAsia" w:ascii="宋体" w:hAnsi="宋体" w:eastAsia="宋体" w:cs="宋体"/>
              </w:rPr>
              <w:t>序号</w:t>
            </w:r>
          </w:p>
        </w:tc>
        <w:tc>
          <w:tcPr>
            <w:tcW w:w="1903" w:type="pct"/>
            <w:vAlign w:val="center"/>
          </w:tcPr>
          <w:p w14:paraId="2DD2E26C">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14:paraId="0DF0C8B7">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14:paraId="4E8D93FD">
            <w:pPr>
              <w:pStyle w:val="82"/>
              <w:rPr>
                <w:rFonts w:hint="eastAsia" w:ascii="宋体" w:hAnsi="宋体" w:eastAsia="宋体" w:cs="宋体"/>
              </w:rPr>
            </w:pPr>
            <w:r>
              <w:rPr>
                <w:rFonts w:hint="eastAsia" w:ascii="宋体" w:hAnsi="宋体" w:eastAsia="宋体" w:cs="宋体"/>
              </w:rPr>
              <w:t>是否偏离</w:t>
            </w:r>
          </w:p>
        </w:tc>
      </w:tr>
      <w:tr w14:paraId="35F54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14:paraId="5BD9079A">
            <w:pPr>
              <w:pStyle w:val="82"/>
              <w:rPr>
                <w:rFonts w:hint="eastAsia" w:ascii="仿宋_GB2312" w:hAnsi="仿宋" w:eastAsia="仿宋_GB2312" w:cs="仿宋"/>
                <w:b w:val="0"/>
                <w:bCs/>
                <w:kern w:val="2"/>
                <w:sz w:val="24"/>
                <w:szCs w:val="22"/>
                <w:lang w:val="en-US" w:eastAsia="zh-CN" w:bidi="ar-SA"/>
              </w:rPr>
            </w:pPr>
            <w:r>
              <w:rPr>
                <w:rFonts w:hint="eastAsia" w:ascii="仿宋_GB2312" w:hAnsi="仿宋" w:eastAsia="仿宋_GB2312" w:cs="仿宋"/>
                <w:b w:val="0"/>
                <w:bCs/>
                <w:sz w:val="24"/>
              </w:rPr>
              <w:t>1</w:t>
            </w:r>
          </w:p>
        </w:tc>
        <w:tc>
          <w:tcPr>
            <w:tcW w:w="1903" w:type="pct"/>
            <w:vAlign w:val="center"/>
          </w:tcPr>
          <w:p w14:paraId="34629E5D">
            <w:pPr>
              <w:pStyle w:val="82"/>
              <w:jc w:val="left"/>
              <w:rPr>
                <w:rFonts w:hint="eastAsia" w:ascii="仿宋_GB2312" w:hAnsi="宋体" w:eastAsia="仿宋_GB2312" w:cs="宋体"/>
                <w:b w:val="0"/>
                <w:kern w:val="2"/>
                <w:sz w:val="21"/>
                <w:szCs w:val="22"/>
                <w:lang w:val="en-US" w:eastAsia="zh-CN" w:bidi="ar-SA"/>
              </w:rPr>
            </w:pPr>
            <w:r>
              <w:rPr>
                <w:rFonts w:hint="eastAsia" w:ascii="仿宋_GB2312" w:hAnsi="宋体" w:eastAsia="仿宋_GB2312" w:cs="宋体"/>
                <w:b w:val="0"/>
              </w:rPr>
              <w:t>具有国家级CMA和CNAS资质。</w:t>
            </w:r>
          </w:p>
        </w:tc>
        <w:tc>
          <w:tcPr>
            <w:tcW w:w="1332" w:type="pct"/>
          </w:tcPr>
          <w:p w14:paraId="6C97CF75">
            <w:pPr>
              <w:pStyle w:val="82"/>
              <w:rPr>
                <w:rFonts w:hint="eastAsia" w:ascii="宋体" w:hAnsi="宋体" w:eastAsia="宋体" w:cs="宋体"/>
                <w:sz w:val="24"/>
              </w:rPr>
            </w:pPr>
          </w:p>
        </w:tc>
        <w:tc>
          <w:tcPr>
            <w:tcW w:w="888" w:type="pct"/>
          </w:tcPr>
          <w:p w14:paraId="16110864">
            <w:pPr>
              <w:pStyle w:val="82"/>
              <w:rPr>
                <w:rFonts w:hint="eastAsia" w:ascii="宋体" w:hAnsi="宋体" w:eastAsia="宋体" w:cs="宋体"/>
                <w:sz w:val="24"/>
              </w:rPr>
            </w:pPr>
          </w:p>
        </w:tc>
      </w:tr>
      <w:tr w14:paraId="37687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0B1FF722">
            <w:pPr>
              <w:pStyle w:val="82"/>
              <w:rPr>
                <w:rFonts w:hint="eastAsia" w:ascii="仿宋_GB2312" w:hAnsi="仿宋" w:eastAsia="仿宋_GB2312" w:cs="仿宋"/>
                <w:b w:val="0"/>
                <w:bCs/>
                <w:kern w:val="2"/>
                <w:sz w:val="24"/>
                <w:szCs w:val="22"/>
                <w:lang w:val="en-US" w:eastAsia="zh-CN" w:bidi="ar-SA"/>
              </w:rPr>
            </w:pPr>
            <w:r>
              <w:rPr>
                <w:rFonts w:hint="eastAsia" w:ascii="仿宋_GB2312" w:hAnsi="仿宋" w:eastAsia="仿宋_GB2312" w:cs="仿宋"/>
                <w:b w:val="0"/>
                <w:bCs/>
                <w:sz w:val="24"/>
              </w:rPr>
              <w:t>2</w:t>
            </w:r>
          </w:p>
        </w:tc>
        <w:tc>
          <w:tcPr>
            <w:tcW w:w="1903" w:type="pct"/>
            <w:vAlign w:val="center"/>
          </w:tcPr>
          <w:p w14:paraId="253C4E6F">
            <w:pPr>
              <w:pStyle w:val="82"/>
              <w:jc w:val="left"/>
              <w:rPr>
                <w:rFonts w:hint="eastAsia" w:ascii="仿宋_GB2312" w:hAnsi="宋体" w:eastAsia="仿宋_GB2312" w:cs="宋体"/>
                <w:b w:val="0"/>
                <w:kern w:val="2"/>
                <w:sz w:val="21"/>
                <w:szCs w:val="22"/>
                <w:lang w:val="en-US" w:eastAsia="zh-CN" w:bidi="ar-SA"/>
              </w:rPr>
            </w:pPr>
            <w:r>
              <w:rPr>
                <w:rFonts w:hint="eastAsia" w:ascii="仿宋_GB2312" w:hAnsi="宋体" w:eastAsia="仿宋_GB2312" w:cs="宋体"/>
                <w:b w:val="0"/>
              </w:rPr>
              <w:t>通过环保部远程视频监控系统验收</w:t>
            </w:r>
          </w:p>
        </w:tc>
        <w:tc>
          <w:tcPr>
            <w:tcW w:w="1332" w:type="pct"/>
          </w:tcPr>
          <w:p w14:paraId="60313F3C">
            <w:pPr>
              <w:pStyle w:val="82"/>
              <w:rPr>
                <w:rFonts w:hint="eastAsia" w:ascii="宋体" w:hAnsi="宋体" w:eastAsia="宋体" w:cs="宋体"/>
                <w:sz w:val="24"/>
              </w:rPr>
            </w:pPr>
          </w:p>
        </w:tc>
        <w:tc>
          <w:tcPr>
            <w:tcW w:w="888" w:type="pct"/>
          </w:tcPr>
          <w:p w14:paraId="1EDF67D0">
            <w:pPr>
              <w:pStyle w:val="82"/>
              <w:rPr>
                <w:rFonts w:hint="eastAsia" w:ascii="宋体" w:hAnsi="宋体" w:eastAsia="宋体" w:cs="宋体"/>
                <w:sz w:val="24"/>
              </w:rPr>
            </w:pPr>
          </w:p>
        </w:tc>
      </w:tr>
      <w:tr w14:paraId="07638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14:paraId="5AC658EC">
            <w:pPr>
              <w:pStyle w:val="82"/>
              <w:rPr>
                <w:rFonts w:hint="eastAsia" w:ascii="仿宋_GB2312" w:hAnsi="仿宋" w:eastAsia="仿宋_GB2312" w:cs="仿宋"/>
                <w:b w:val="0"/>
                <w:bCs/>
                <w:kern w:val="2"/>
                <w:sz w:val="24"/>
                <w:szCs w:val="22"/>
                <w:lang w:val="en-US" w:eastAsia="zh-CN" w:bidi="ar-SA"/>
              </w:rPr>
            </w:pPr>
            <w:r>
              <w:rPr>
                <w:rFonts w:hint="eastAsia" w:ascii="仿宋_GB2312" w:hAnsi="仿宋" w:eastAsia="仿宋_GB2312" w:cs="仿宋"/>
                <w:b w:val="0"/>
                <w:bCs/>
                <w:sz w:val="24"/>
              </w:rPr>
              <w:t>3</w:t>
            </w:r>
          </w:p>
        </w:tc>
        <w:tc>
          <w:tcPr>
            <w:tcW w:w="1903" w:type="pct"/>
            <w:vAlign w:val="center"/>
          </w:tcPr>
          <w:p w14:paraId="303B2F92">
            <w:pPr>
              <w:pStyle w:val="82"/>
              <w:jc w:val="left"/>
              <w:rPr>
                <w:rFonts w:hint="eastAsia" w:ascii="仿宋_GB2312" w:hAnsi="宋体" w:eastAsia="仿宋_GB2312" w:cs="宋体"/>
                <w:b w:val="0"/>
                <w:kern w:val="2"/>
                <w:sz w:val="21"/>
                <w:szCs w:val="22"/>
                <w:lang w:val="en-US" w:eastAsia="zh-CN" w:bidi="ar-SA"/>
              </w:rPr>
            </w:pPr>
            <w:r>
              <w:rPr>
                <w:rFonts w:hint="eastAsia" w:ascii="仿宋_GB2312" w:hAnsi="宋体" w:eastAsia="仿宋_GB2312" w:cs="宋体"/>
                <w:b w:val="0"/>
              </w:rPr>
              <w:t>通过《公告》检验检测机构备案</w:t>
            </w:r>
          </w:p>
        </w:tc>
        <w:tc>
          <w:tcPr>
            <w:tcW w:w="1332" w:type="pct"/>
          </w:tcPr>
          <w:p w14:paraId="60D0B258">
            <w:pPr>
              <w:pStyle w:val="82"/>
              <w:rPr>
                <w:rFonts w:hint="eastAsia" w:ascii="宋体" w:hAnsi="宋体" w:eastAsia="宋体" w:cs="宋体"/>
                <w:sz w:val="24"/>
              </w:rPr>
            </w:pPr>
          </w:p>
        </w:tc>
        <w:tc>
          <w:tcPr>
            <w:tcW w:w="888" w:type="pct"/>
          </w:tcPr>
          <w:p w14:paraId="3476C361">
            <w:pPr>
              <w:pStyle w:val="82"/>
              <w:rPr>
                <w:rFonts w:hint="eastAsia" w:ascii="宋体" w:hAnsi="宋体" w:eastAsia="宋体" w:cs="宋体"/>
                <w:sz w:val="24"/>
              </w:rPr>
            </w:pPr>
          </w:p>
        </w:tc>
      </w:tr>
      <w:tr w14:paraId="2EEAA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vAlign w:val="center"/>
          </w:tcPr>
          <w:p w14:paraId="23699527">
            <w:pPr>
              <w:pStyle w:val="82"/>
              <w:rPr>
                <w:rFonts w:hint="eastAsia" w:ascii="仿宋_GB2312" w:hAnsi="仿宋" w:eastAsia="仿宋_GB2312" w:cs="仿宋"/>
                <w:b w:val="0"/>
                <w:bCs/>
                <w:kern w:val="2"/>
                <w:sz w:val="24"/>
                <w:szCs w:val="22"/>
                <w:lang w:val="en-US" w:eastAsia="zh-CN" w:bidi="ar-SA"/>
              </w:rPr>
            </w:pPr>
            <w:r>
              <w:rPr>
                <w:rFonts w:hint="eastAsia" w:ascii="仿宋_GB2312" w:hAnsi="仿宋" w:eastAsia="仿宋_GB2312" w:cs="仿宋"/>
                <w:b w:val="0"/>
                <w:bCs/>
                <w:sz w:val="24"/>
              </w:rPr>
              <w:t>4</w:t>
            </w:r>
          </w:p>
        </w:tc>
        <w:tc>
          <w:tcPr>
            <w:tcW w:w="1903" w:type="pct"/>
            <w:vAlign w:val="center"/>
          </w:tcPr>
          <w:p w14:paraId="048FCC67">
            <w:pPr>
              <w:pStyle w:val="82"/>
              <w:jc w:val="left"/>
              <w:rPr>
                <w:rFonts w:hint="eastAsia" w:ascii="仿宋_GB2312" w:hAnsi="宋体" w:eastAsia="仿宋_GB2312" w:cs="宋体"/>
                <w:b w:val="0"/>
                <w:kern w:val="2"/>
                <w:sz w:val="21"/>
                <w:szCs w:val="22"/>
                <w:lang w:val="en-US" w:eastAsia="zh-CN" w:bidi="ar-SA"/>
              </w:rPr>
            </w:pPr>
            <w:r>
              <w:rPr>
                <w:rFonts w:hint="eastAsia" w:ascii="仿宋_GB2312" w:hAnsi="宋体" w:eastAsia="仿宋_GB2312" w:cs="宋体"/>
                <w:b w:val="0"/>
              </w:rPr>
              <w:t>汽车行业国家级检测中心</w:t>
            </w:r>
          </w:p>
        </w:tc>
        <w:tc>
          <w:tcPr>
            <w:tcW w:w="1332" w:type="pct"/>
          </w:tcPr>
          <w:p w14:paraId="3F747A9E">
            <w:pPr>
              <w:pStyle w:val="82"/>
              <w:rPr>
                <w:rFonts w:hint="eastAsia" w:ascii="宋体" w:hAnsi="宋体" w:eastAsia="宋体" w:cs="宋体"/>
                <w:sz w:val="24"/>
              </w:rPr>
            </w:pPr>
          </w:p>
        </w:tc>
        <w:tc>
          <w:tcPr>
            <w:tcW w:w="888" w:type="pct"/>
          </w:tcPr>
          <w:p w14:paraId="1B928919">
            <w:pPr>
              <w:pStyle w:val="82"/>
              <w:rPr>
                <w:rFonts w:hint="eastAsia" w:ascii="宋体" w:hAnsi="宋体" w:eastAsia="宋体" w:cs="宋体"/>
                <w:sz w:val="24"/>
              </w:rPr>
            </w:pPr>
          </w:p>
        </w:tc>
      </w:tr>
      <w:tr w14:paraId="263DB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62B481A8">
            <w:pPr>
              <w:pStyle w:val="82"/>
              <w:rPr>
                <w:rFonts w:hint="eastAsia" w:ascii="宋体" w:hAnsi="宋体" w:eastAsia="宋体" w:cs="宋体"/>
                <w:sz w:val="24"/>
              </w:rPr>
            </w:pPr>
          </w:p>
        </w:tc>
        <w:tc>
          <w:tcPr>
            <w:tcW w:w="1903" w:type="pct"/>
          </w:tcPr>
          <w:p w14:paraId="2767E4D7">
            <w:pPr>
              <w:pStyle w:val="82"/>
              <w:rPr>
                <w:rFonts w:hint="eastAsia" w:ascii="宋体" w:hAnsi="宋体" w:eastAsia="宋体" w:cs="宋体"/>
                <w:sz w:val="24"/>
              </w:rPr>
            </w:pPr>
          </w:p>
        </w:tc>
        <w:tc>
          <w:tcPr>
            <w:tcW w:w="1332" w:type="pct"/>
          </w:tcPr>
          <w:p w14:paraId="2EA56A66">
            <w:pPr>
              <w:pStyle w:val="82"/>
              <w:rPr>
                <w:rFonts w:hint="eastAsia" w:ascii="宋体" w:hAnsi="宋体" w:eastAsia="宋体" w:cs="宋体"/>
                <w:sz w:val="24"/>
              </w:rPr>
            </w:pPr>
          </w:p>
        </w:tc>
        <w:tc>
          <w:tcPr>
            <w:tcW w:w="888" w:type="pct"/>
          </w:tcPr>
          <w:p w14:paraId="30F79C08">
            <w:pPr>
              <w:pStyle w:val="82"/>
              <w:rPr>
                <w:rFonts w:hint="eastAsia" w:ascii="宋体" w:hAnsi="宋体" w:eastAsia="宋体" w:cs="宋体"/>
                <w:sz w:val="24"/>
              </w:rPr>
            </w:pPr>
          </w:p>
        </w:tc>
      </w:tr>
      <w:tr w14:paraId="29BE5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1C1BD3FD">
            <w:pPr>
              <w:pStyle w:val="82"/>
              <w:rPr>
                <w:rFonts w:hint="eastAsia" w:ascii="宋体" w:hAnsi="宋体" w:eastAsia="宋体" w:cs="宋体"/>
                <w:sz w:val="24"/>
              </w:rPr>
            </w:pPr>
          </w:p>
        </w:tc>
        <w:tc>
          <w:tcPr>
            <w:tcW w:w="1903" w:type="pct"/>
          </w:tcPr>
          <w:p w14:paraId="3BC19592">
            <w:pPr>
              <w:pStyle w:val="82"/>
              <w:rPr>
                <w:rFonts w:hint="eastAsia" w:ascii="宋体" w:hAnsi="宋体" w:eastAsia="宋体" w:cs="宋体"/>
                <w:sz w:val="24"/>
              </w:rPr>
            </w:pPr>
          </w:p>
        </w:tc>
        <w:tc>
          <w:tcPr>
            <w:tcW w:w="1332" w:type="pct"/>
          </w:tcPr>
          <w:p w14:paraId="221A3A4A">
            <w:pPr>
              <w:pStyle w:val="82"/>
              <w:rPr>
                <w:rFonts w:hint="eastAsia" w:ascii="宋体" w:hAnsi="宋体" w:eastAsia="宋体" w:cs="宋体"/>
                <w:sz w:val="24"/>
              </w:rPr>
            </w:pPr>
          </w:p>
        </w:tc>
        <w:tc>
          <w:tcPr>
            <w:tcW w:w="888" w:type="pct"/>
          </w:tcPr>
          <w:p w14:paraId="54BA6E33">
            <w:pPr>
              <w:pStyle w:val="82"/>
              <w:rPr>
                <w:rFonts w:hint="eastAsia" w:ascii="宋体" w:hAnsi="宋体" w:eastAsia="宋体" w:cs="宋体"/>
                <w:sz w:val="24"/>
              </w:rPr>
            </w:pPr>
          </w:p>
        </w:tc>
      </w:tr>
    </w:tbl>
    <w:p w14:paraId="3568808F">
      <w:pPr>
        <w:spacing w:line="660" w:lineRule="exact"/>
        <w:rPr>
          <w:rFonts w:hint="eastAsia" w:ascii="宋体" w:hAnsi="宋体" w:eastAsia="宋体" w:cs="宋体"/>
          <w:sz w:val="24"/>
        </w:rPr>
      </w:pPr>
      <w:r>
        <w:rPr>
          <w:rFonts w:hint="eastAsia" w:ascii="宋体" w:hAnsi="宋体" w:eastAsia="宋体" w:cs="宋体"/>
          <w:sz w:val="24"/>
        </w:rPr>
        <w:t>投标人：（盖章）</w:t>
      </w:r>
    </w:p>
    <w:p w14:paraId="221241F6">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5C30A0FC">
      <w:pPr>
        <w:rPr>
          <w:rFonts w:hint="eastAsia" w:ascii="宋体" w:hAnsi="宋体" w:eastAsia="宋体" w:cs="宋体"/>
          <w:color w:val="000000"/>
          <w:sz w:val="24"/>
          <w:szCs w:val="24"/>
        </w:rPr>
      </w:pPr>
    </w:p>
    <w:p w14:paraId="45C00A1C">
      <w:pPr>
        <w:rPr>
          <w:rFonts w:hint="eastAsia" w:ascii="宋体" w:hAnsi="宋体" w:eastAsia="宋体" w:cs="宋体"/>
          <w:b/>
          <w:bCs/>
          <w:color w:val="000000"/>
          <w:sz w:val="28"/>
        </w:rPr>
      </w:pPr>
    </w:p>
    <w:p w14:paraId="1EC0653A">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3C3D3D87">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14:paraId="2E6DCEFD">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1C5C9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014D377D">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14:paraId="50802707">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14:paraId="034C60F3">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14:paraId="748D9FBF">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14:paraId="5DC750CA">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14:paraId="1285CD5C">
            <w:pPr>
              <w:pStyle w:val="24"/>
              <w:jc w:val="center"/>
              <w:rPr>
                <w:rFonts w:hint="eastAsia" w:ascii="宋体" w:hAnsi="宋体" w:eastAsia="宋体" w:cs="宋体"/>
                <w:b/>
                <w:szCs w:val="21"/>
              </w:rPr>
            </w:pPr>
            <w:r>
              <w:rPr>
                <w:rFonts w:hint="eastAsia" w:ascii="宋体" w:hAnsi="宋体" w:eastAsia="宋体" w:cs="宋体"/>
                <w:b/>
                <w:szCs w:val="21"/>
              </w:rPr>
              <w:t>联系人及</w:t>
            </w:r>
          </w:p>
          <w:p w14:paraId="6332E893">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14:paraId="7AD1F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D594F64">
            <w:pPr>
              <w:pStyle w:val="24"/>
              <w:rPr>
                <w:rFonts w:hint="eastAsia" w:ascii="宋体" w:hAnsi="宋体" w:eastAsia="宋体" w:cs="宋体"/>
                <w:b/>
              </w:rPr>
            </w:pPr>
          </w:p>
        </w:tc>
        <w:tc>
          <w:tcPr>
            <w:tcW w:w="1264" w:type="pct"/>
          </w:tcPr>
          <w:p w14:paraId="7776723B">
            <w:pPr>
              <w:pStyle w:val="24"/>
              <w:rPr>
                <w:rFonts w:hint="eastAsia" w:ascii="宋体" w:hAnsi="宋体" w:eastAsia="宋体" w:cs="宋体"/>
                <w:b/>
              </w:rPr>
            </w:pPr>
          </w:p>
        </w:tc>
        <w:tc>
          <w:tcPr>
            <w:tcW w:w="1144" w:type="pct"/>
          </w:tcPr>
          <w:p w14:paraId="534BCFB6">
            <w:pPr>
              <w:pStyle w:val="24"/>
              <w:rPr>
                <w:rFonts w:hint="eastAsia" w:ascii="宋体" w:hAnsi="宋体" w:eastAsia="宋体" w:cs="宋体"/>
                <w:b/>
              </w:rPr>
            </w:pPr>
          </w:p>
        </w:tc>
        <w:tc>
          <w:tcPr>
            <w:tcW w:w="688" w:type="pct"/>
          </w:tcPr>
          <w:p w14:paraId="3327FC08">
            <w:pPr>
              <w:pStyle w:val="24"/>
              <w:rPr>
                <w:rFonts w:hint="eastAsia" w:ascii="宋体" w:hAnsi="宋体" w:eastAsia="宋体" w:cs="宋体"/>
                <w:b/>
              </w:rPr>
            </w:pPr>
          </w:p>
        </w:tc>
        <w:tc>
          <w:tcPr>
            <w:tcW w:w="611" w:type="pct"/>
          </w:tcPr>
          <w:p w14:paraId="767F3DF3">
            <w:pPr>
              <w:pStyle w:val="24"/>
              <w:rPr>
                <w:rFonts w:hint="eastAsia" w:ascii="宋体" w:hAnsi="宋体" w:eastAsia="宋体" w:cs="宋体"/>
                <w:b/>
              </w:rPr>
            </w:pPr>
          </w:p>
        </w:tc>
        <w:tc>
          <w:tcPr>
            <w:tcW w:w="819" w:type="pct"/>
          </w:tcPr>
          <w:p w14:paraId="19C40F95">
            <w:pPr>
              <w:pStyle w:val="24"/>
              <w:rPr>
                <w:rFonts w:hint="eastAsia" w:ascii="宋体" w:hAnsi="宋体" w:eastAsia="宋体" w:cs="宋体"/>
                <w:b/>
              </w:rPr>
            </w:pPr>
          </w:p>
        </w:tc>
      </w:tr>
      <w:tr w14:paraId="41A80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9099653">
            <w:pPr>
              <w:pStyle w:val="24"/>
              <w:rPr>
                <w:rFonts w:hint="eastAsia" w:ascii="宋体" w:hAnsi="宋体" w:eastAsia="宋体" w:cs="宋体"/>
                <w:b/>
              </w:rPr>
            </w:pPr>
          </w:p>
        </w:tc>
        <w:tc>
          <w:tcPr>
            <w:tcW w:w="1264" w:type="pct"/>
          </w:tcPr>
          <w:p w14:paraId="0C21347E">
            <w:pPr>
              <w:pStyle w:val="24"/>
              <w:rPr>
                <w:rFonts w:hint="eastAsia" w:ascii="宋体" w:hAnsi="宋体" w:eastAsia="宋体" w:cs="宋体"/>
                <w:b/>
              </w:rPr>
            </w:pPr>
          </w:p>
        </w:tc>
        <w:tc>
          <w:tcPr>
            <w:tcW w:w="1144" w:type="pct"/>
          </w:tcPr>
          <w:p w14:paraId="525C31CA">
            <w:pPr>
              <w:pStyle w:val="24"/>
              <w:rPr>
                <w:rFonts w:hint="eastAsia" w:ascii="宋体" w:hAnsi="宋体" w:eastAsia="宋体" w:cs="宋体"/>
                <w:b/>
              </w:rPr>
            </w:pPr>
          </w:p>
        </w:tc>
        <w:tc>
          <w:tcPr>
            <w:tcW w:w="688" w:type="pct"/>
          </w:tcPr>
          <w:p w14:paraId="68EEFE6A">
            <w:pPr>
              <w:pStyle w:val="24"/>
              <w:rPr>
                <w:rFonts w:hint="eastAsia" w:ascii="宋体" w:hAnsi="宋体" w:eastAsia="宋体" w:cs="宋体"/>
                <w:b/>
              </w:rPr>
            </w:pPr>
          </w:p>
        </w:tc>
        <w:tc>
          <w:tcPr>
            <w:tcW w:w="611" w:type="pct"/>
          </w:tcPr>
          <w:p w14:paraId="14F9F342">
            <w:pPr>
              <w:pStyle w:val="24"/>
              <w:rPr>
                <w:rFonts w:hint="eastAsia" w:ascii="宋体" w:hAnsi="宋体" w:eastAsia="宋体" w:cs="宋体"/>
                <w:b/>
              </w:rPr>
            </w:pPr>
          </w:p>
        </w:tc>
        <w:tc>
          <w:tcPr>
            <w:tcW w:w="819" w:type="pct"/>
          </w:tcPr>
          <w:p w14:paraId="66D287CE">
            <w:pPr>
              <w:pStyle w:val="24"/>
              <w:rPr>
                <w:rFonts w:hint="eastAsia" w:ascii="宋体" w:hAnsi="宋体" w:eastAsia="宋体" w:cs="宋体"/>
                <w:b/>
              </w:rPr>
            </w:pPr>
          </w:p>
        </w:tc>
      </w:tr>
      <w:tr w14:paraId="6048A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96EECCA">
            <w:pPr>
              <w:pStyle w:val="24"/>
              <w:rPr>
                <w:rFonts w:hint="eastAsia" w:ascii="宋体" w:hAnsi="宋体" w:eastAsia="宋体" w:cs="宋体"/>
                <w:b/>
              </w:rPr>
            </w:pPr>
          </w:p>
        </w:tc>
        <w:tc>
          <w:tcPr>
            <w:tcW w:w="1264" w:type="pct"/>
          </w:tcPr>
          <w:p w14:paraId="4646C9A3">
            <w:pPr>
              <w:pStyle w:val="24"/>
              <w:rPr>
                <w:rFonts w:hint="eastAsia" w:ascii="宋体" w:hAnsi="宋体" w:eastAsia="宋体" w:cs="宋体"/>
                <w:b/>
              </w:rPr>
            </w:pPr>
          </w:p>
        </w:tc>
        <w:tc>
          <w:tcPr>
            <w:tcW w:w="1144" w:type="pct"/>
          </w:tcPr>
          <w:p w14:paraId="5158D599">
            <w:pPr>
              <w:pStyle w:val="24"/>
              <w:rPr>
                <w:rFonts w:hint="eastAsia" w:ascii="宋体" w:hAnsi="宋体" w:eastAsia="宋体" w:cs="宋体"/>
                <w:b/>
              </w:rPr>
            </w:pPr>
          </w:p>
        </w:tc>
        <w:tc>
          <w:tcPr>
            <w:tcW w:w="688" w:type="pct"/>
          </w:tcPr>
          <w:p w14:paraId="2815AB87">
            <w:pPr>
              <w:pStyle w:val="24"/>
              <w:rPr>
                <w:rFonts w:hint="eastAsia" w:ascii="宋体" w:hAnsi="宋体" w:eastAsia="宋体" w:cs="宋体"/>
                <w:b/>
              </w:rPr>
            </w:pPr>
          </w:p>
        </w:tc>
        <w:tc>
          <w:tcPr>
            <w:tcW w:w="611" w:type="pct"/>
          </w:tcPr>
          <w:p w14:paraId="1352C31F">
            <w:pPr>
              <w:pStyle w:val="24"/>
              <w:rPr>
                <w:rFonts w:hint="eastAsia" w:ascii="宋体" w:hAnsi="宋体" w:eastAsia="宋体" w:cs="宋体"/>
                <w:b/>
              </w:rPr>
            </w:pPr>
          </w:p>
        </w:tc>
        <w:tc>
          <w:tcPr>
            <w:tcW w:w="819" w:type="pct"/>
          </w:tcPr>
          <w:p w14:paraId="023DB953">
            <w:pPr>
              <w:pStyle w:val="24"/>
              <w:rPr>
                <w:rFonts w:hint="eastAsia" w:ascii="宋体" w:hAnsi="宋体" w:eastAsia="宋体" w:cs="宋体"/>
                <w:b/>
              </w:rPr>
            </w:pPr>
          </w:p>
        </w:tc>
      </w:tr>
      <w:tr w14:paraId="4371A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6304769">
            <w:pPr>
              <w:pStyle w:val="24"/>
              <w:rPr>
                <w:rFonts w:hint="eastAsia" w:ascii="宋体" w:hAnsi="宋体" w:eastAsia="宋体" w:cs="宋体"/>
                <w:b/>
              </w:rPr>
            </w:pPr>
          </w:p>
        </w:tc>
        <w:tc>
          <w:tcPr>
            <w:tcW w:w="1264" w:type="pct"/>
          </w:tcPr>
          <w:p w14:paraId="6A966AF5">
            <w:pPr>
              <w:pStyle w:val="24"/>
              <w:rPr>
                <w:rFonts w:hint="eastAsia" w:ascii="宋体" w:hAnsi="宋体" w:eastAsia="宋体" w:cs="宋体"/>
                <w:b/>
              </w:rPr>
            </w:pPr>
          </w:p>
        </w:tc>
        <w:tc>
          <w:tcPr>
            <w:tcW w:w="1144" w:type="pct"/>
          </w:tcPr>
          <w:p w14:paraId="3C91D0B7">
            <w:pPr>
              <w:pStyle w:val="24"/>
              <w:rPr>
                <w:rFonts w:hint="eastAsia" w:ascii="宋体" w:hAnsi="宋体" w:eastAsia="宋体" w:cs="宋体"/>
                <w:b/>
              </w:rPr>
            </w:pPr>
          </w:p>
        </w:tc>
        <w:tc>
          <w:tcPr>
            <w:tcW w:w="688" w:type="pct"/>
          </w:tcPr>
          <w:p w14:paraId="7754644E">
            <w:pPr>
              <w:pStyle w:val="24"/>
              <w:rPr>
                <w:rFonts w:hint="eastAsia" w:ascii="宋体" w:hAnsi="宋体" w:eastAsia="宋体" w:cs="宋体"/>
                <w:b/>
              </w:rPr>
            </w:pPr>
          </w:p>
        </w:tc>
        <w:tc>
          <w:tcPr>
            <w:tcW w:w="611" w:type="pct"/>
          </w:tcPr>
          <w:p w14:paraId="59D38B16">
            <w:pPr>
              <w:pStyle w:val="24"/>
              <w:rPr>
                <w:rFonts w:hint="eastAsia" w:ascii="宋体" w:hAnsi="宋体" w:eastAsia="宋体" w:cs="宋体"/>
                <w:b/>
              </w:rPr>
            </w:pPr>
          </w:p>
        </w:tc>
        <w:tc>
          <w:tcPr>
            <w:tcW w:w="819" w:type="pct"/>
          </w:tcPr>
          <w:p w14:paraId="12ED6DC5">
            <w:pPr>
              <w:pStyle w:val="24"/>
              <w:rPr>
                <w:rFonts w:hint="eastAsia" w:ascii="宋体" w:hAnsi="宋体" w:eastAsia="宋体" w:cs="宋体"/>
                <w:b/>
              </w:rPr>
            </w:pPr>
          </w:p>
        </w:tc>
      </w:tr>
      <w:tr w14:paraId="5EBF2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A9832FA">
            <w:pPr>
              <w:pStyle w:val="24"/>
              <w:rPr>
                <w:rFonts w:hint="eastAsia" w:ascii="宋体" w:hAnsi="宋体" w:eastAsia="宋体" w:cs="宋体"/>
                <w:b/>
              </w:rPr>
            </w:pPr>
          </w:p>
        </w:tc>
        <w:tc>
          <w:tcPr>
            <w:tcW w:w="1264" w:type="pct"/>
          </w:tcPr>
          <w:p w14:paraId="6E4E2B02">
            <w:pPr>
              <w:pStyle w:val="24"/>
              <w:rPr>
                <w:rFonts w:hint="eastAsia" w:ascii="宋体" w:hAnsi="宋体" w:eastAsia="宋体" w:cs="宋体"/>
                <w:b/>
              </w:rPr>
            </w:pPr>
          </w:p>
        </w:tc>
        <w:tc>
          <w:tcPr>
            <w:tcW w:w="1144" w:type="pct"/>
          </w:tcPr>
          <w:p w14:paraId="543514BC">
            <w:pPr>
              <w:pStyle w:val="24"/>
              <w:rPr>
                <w:rFonts w:hint="eastAsia" w:ascii="宋体" w:hAnsi="宋体" w:eastAsia="宋体" w:cs="宋体"/>
                <w:b/>
              </w:rPr>
            </w:pPr>
          </w:p>
        </w:tc>
        <w:tc>
          <w:tcPr>
            <w:tcW w:w="688" w:type="pct"/>
          </w:tcPr>
          <w:p w14:paraId="10CA4B60">
            <w:pPr>
              <w:pStyle w:val="24"/>
              <w:rPr>
                <w:rFonts w:hint="eastAsia" w:ascii="宋体" w:hAnsi="宋体" w:eastAsia="宋体" w:cs="宋体"/>
                <w:b/>
              </w:rPr>
            </w:pPr>
          </w:p>
        </w:tc>
        <w:tc>
          <w:tcPr>
            <w:tcW w:w="611" w:type="pct"/>
          </w:tcPr>
          <w:p w14:paraId="0E018FFF">
            <w:pPr>
              <w:pStyle w:val="24"/>
              <w:rPr>
                <w:rFonts w:hint="eastAsia" w:ascii="宋体" w:hAnsi="宋体" w:eastAsia="宋体" w:cs="宋体"/>
                <w:b/>
              </w:rPr>
            </w:pPr>
          </w:p>
        </w:tc>
        <w:tc>
          <w:tcPr>
            <w:tcW w:w="819" w:type="pct"/>
          </w:tcPr>
          <w:p w14:paraId="69BF2F2A">
            <w:pPr>
              <w:pStyle w:val="24"/>
              <w:rPr>
                <w:rFonts w:hint="eastAsia" w:ascii="宋体" w:hAnsi="宋体" w:eastAsia="宋体" w:cs="宋体"/>
                <w:b/>
              </w:rPr>
            </w:pPr>
          </w:p>
        </w:tc>
      </w:tr>
      <w:tr w14:paraId="04F3A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9275EC1">
            <w:pPr>
              <w:pStyle w:val="24"/>
              <w:rPr>
                <w:rFonts w:hint="eastAsia" w:ascii="宋体" w:hAnsi="宋体" w:eastAsia="宋体" w:cs="宋体"/>
                <w:b/>
              </w:rPr>
            </w:pPr>
          </w:p>
        </w:tc>
        <w:tc>
          <w:tcPr>
            <w:tcW w:w="1264" w:type="pct"/>
          </w:tcPr>
          <w:p w14:paraId="6D970B83">
            <w:pPr>
              <w:pStyle w:val="24"/>
              <w:rPr>
                <w:rFonts w:hint="eastAsia" w:ascii="宋体" w:hAnsi="宋体" w:eastAsia="宋体" w:cs="宋体"/>
                <w:b/>
              </w:rPr>
            </w:pPr>
          </w:p>
        </w:tc>
        <w:tc>
          <w:tcPr>
            <w:tcW w:w="1144" w:type="pct"/>
          </w:tcPr>
          <w:p w14:paraId="026AE08B">
            <w:pPr>
              <w:pStyle w:val="24"/>
              <w:rPr>
                <w:rFonts w:hint="eastAsia" w:ascii="宋体" w:hAnsi="宋体" w:eastAsia="宋体" w:cs="宋体"/>
                <w:b/>
              </w:rPr>
            </w:pPr>
          </w:p>
        </w:tc>
        <w:tc>
          <w:tcPr>
            <w:tcW w:w="688" w:type="pct"/>
          </w:tcPr>
          <w:p w14:paraId="78ABB6C5">
            <w:pPr>
              <w:pStyle w:val="24"/>
              <w:rPr>
                <w:rFonts w:hint="eastAsia" w:ascii="宋体" w:hAnsi="宋体" w:eastAsia="宋体" w:cs="宋体"/>
                <w:b/>
              </w:rPr>
            </w:pPr>
          </w:p>
        </w:tc>
        <w:tc>
          <w:tcPr>
            <w:tcW w:w="611" w:type="pct"/>
          </w:tcPr>
          <w:p w14:paraId="20546018">
            <w:pPr>
              <w:pStyle w:val="24"/>
              <w:rPr>
                <w:rFonts w:hint="eastAsia" w:ascii="宋体" w:hAnsi="宋体" w:eastAsia="宋体" w:cs="宋体"/>
                <w:b/>
              </w:rPr>
            </w:pPr>
          </w:p>
        </w:tc>
        <w:tc>
          <w:tcPr>
            <w:tcW w:w="819" w:type="pct"/>
          </w:tcPr>
          <w:p w14:paraId="10B2325A">
            <w:pPr>
              <w:pStyle w:val="24"/>
              <w:rPr>
                <w:rFonts w:hint="eastAsia" w:ascii="宋体" w:hAnsi="宋体" w:eastAsia="宋体" w:cs="宋体"/>
                <w:b/>
              </w:rPr>
            </w:pPr>
          </w:p>
        </w:tc>
      </w:tr>
      <w:tr w14:paraId="410EC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6BDF21D">
            <w:pPr>
              <w:pStyle w:val="24"/>
              <w:rPr>
                <w:rFonts w:hint="eastAsia" w:ascii="宋体" w:hAnsi="宋体" w:eastAsia="宋体" w:cs="宋体"/>
                <w:b/>
              </w:rPr>
            </w:pPr>
          </w:p>
        </w:tc>
        <w:tc>
          <w:tcPr>
            <w:tcW w:w="1264" w:type="pct"/>
          </w:tcPr>
          <w:p w14:paraId="03782DC3">
            <w:pPr>
              <w:pStyle w:val="24"/>
              <w:rPr>
                <w:rFonts w:hint="eastAsia" w:ascii="宋体" w:hAnsi="宋体" w:eastAsia="宋体" w:cs="宋体"/>
                <w:b/>
              </w:rPr>
            </w:pPr>
          </w:p>
        </w:tc>
        <w:tc>
          <w:tcPr>
            <w:tcW w:w="1144" w:type="pct"/>
          </w:tcPr>
          <w:p w14:paraId="0AE6D0F6">
            <w:pPr>
              <w:pStyle w:val="24"/>
              <w:rPr>
                <w:rFonts w:hint="eastAsia" w:ascii="宋体" w:hAnsi="宋体" w:eastAsia="宋体" w:cs="宋体"/>
                <w:b/>
              </w:rPr>
            </w:pPr>
          </w:p>
        </w:tc>
        <w:tc>
          <w:tcPr>
            <w:tcW w:w="688" w:type="pct"/>
          </w:tcPr>
          <w:p w14:paraId="4F4A30DE">
            <w:pPr>
              <w:pStyle w:val="24"/>
              <w:rPr>
                <w:rFonts w:hint="eastAsia" w:ascii="宋体" w:hAnsi="宋体" w:eastAsia="宋体" w:cs="宋体"/>
                <w:b/>
              </w:rPr>
            </w:pPr>
          </w:p>
        </w:tc>
        <w:tc>
          <w:tcPr>
            <w:tcW w:w="611" w:type="pct"/>
          </w:tcPr>
          <w:p w14:paraId="3391D46C">
            <w:pPr>
              <w:pStyle w:val="24"/>
              <w:rPr>
                <w:rFonts w:hint="eastAsia" w:ascii="宋体" w:hAnsi="宋体" w:eastAsia="宋体" w:cs="宋体"/>
                <w:b/>
              </w:rPr>
            </w:pPr>
          </w:p>
        </w:tc>
        <w:tc>
          <w:tcPr>
            <w:tcW w:w="819" w:type="pct"/>
          </w:tcPr>
          <w:p w14:paraId="46869D2C">
            <w:pPr>
              <w:pStyle w:val="24"/>
              <w:rPr>
                <w:rFonts w:hint="eastAsia" w:ascii="宋体" w:hAnsi="宋体" w:eastAsia="宋体" w:cs="宋体"/>
                <w:b/>
              </w:rPr>
            </w:pPr>
          </w:p>
        </w:tc>
      </w:tr>
      <w:tr w14:paraId="31F40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36C498A">
            <w:pPr>
              <w:pStyle w:val="24"/>
              <w:rPr>
                <w:rFonts w:hint="eastAsia" w:ascii="宋体" w:hAnsi="宋体" w:eastAsia="宋体" w:cs="宋体"/>
                <w:b/>
              </w:rPr>
            </w:pPr>
          </w:p>
        </w:tc>
        <w:tc>
          <w:tcPr>
            <w:tcW w:w="1264" w:type="pct"/>
          </w:tcPr>
          <w:p w14:paraId="337B2442">
            <w:pPr>
              <w:pStyle w:val="24"/>
              <w:rPr>
                <w:rFonts w:hint="eastAsia" w:ascii="宋体" w:hAnsi="宋体" w:eastAsia="宋体" w:cs="宋体"/>
                <w:b/>
              </w:rPr>
            </w:pPr>
          </w:p>
        </w:tc>
        <w:tc>
          <w:tcPr>
            <w:tcW w:w="1144" w:type="pct"/>
          </w:tcPr>
          <w:p w14:paraId="683DA9CF">
            <w:pPr>
              <w:pStyle w:val="24"/>
              <w:rPr>
                <w:rFonts w:hint="eastAsia" w:ascii="宋体" w:hAnsi="宋体" w:eastAsia="宋体" w:cs="宋体"/>
                <w:b/>
              </w:rPr>
            </w:pPr>
          </w:p>
        </w:tc>
        <w:tc>
          <w:tcPr>
            <w:tcW w:w="688" w:type="pct"/>
          </w:tcPr>
          <w:p w14:paraId="546BF36B">
            <w:pPr>
              <w:pStyle w:val="24"/>
              <w:rPr>
                <w:rFonts w:hint="eastAsia" w:ascii="宋体" w:hAnsi="宋体" w:eastAsia="宋体" w:cs="宋体"/>
                <w:b/>
              </w:rPr>
            </w:pPr>
          </w:p>
        </w:tc>
        <w:tc>
          <w:tcPr>
            <w:tcW w:w="611" w:type="pct"/>
          </w:tcPr>
          <w:p w14:paraId="3BD2A2F6">
            <w:pPr>
              <w:pStyle w:val="24"/>
              <w:rPr>
                <w:rFonts w:hint="eastAsia" w:ascii="宋体" w:hAnsi="宋体" w:eastAsia="宋体" w:cs="宋体"/>
                <w:b/>
              </w:rPr>
            </w:pPr>
          </w:p>
        </w:tc>
        <w:tc>
          <w:tcPr>
            <w:tcW w:w="819" w:type="pct"/>
          </w:tcPr>
          <w:p w14:paraId="01B6F6BE">
            <w:pPr>
              <w:pStyle w:val="24"/>
              <w:rPr>
                <w:rFonts w:hint="eastAsia" w:ascii="宋体" w:hAnsi="宋体" w:eastAsia="宋体" w:cs="宋体"/>
                <w:b/>
              </w:rPr>
            </w:pPr>
          </w:p>
        </w:tc>
      </w:tr>
      <w:tr w14:paraId="77C0D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DF135C7">
            <w:pPr>
              <w:pStyle w:val="24"/>
              <w:rPr>
                <w:rFonts w:hint="eastAsia" w:ascii="宋体" w:hAnsi="宋体" w:eastAsia="宋体" w:cs="宋体"/>
                <w:b/>
              </w:rPr>
            </w:pPr>
          </w:p>
        </w:tc>
        <w:tc>
          <w:tcPr>
            <w:tcW w:w="1264" w:type="pct"/>
          </w:tcPr>
          <w:p w14:paraId="46FBAE52">
            <w:pPr>
              <w:pStyle w:val="24"/>
              <w:rPr>
                <w:rFonts w:hint="eastAsia" w:ascii="宋体" w:hAnsi="宋体" w:eastAsia="宋体" w:cs="宋体"/>
                <w:b/>
              </w:rPr>
            </w:pPr>
          </w:p>
        </w:tc>
        <w:tc>
          <w:tcPr>
            <w:tcW w:w="1144" w:type="pct"/>
          </w:tcPr>
          <w:p w14:paraId="3ED658BC">
            <w:pPr>
              <w:pStyle w:val="24"/>
              <w:rPr>
                <w:rFonts w:hint="eastAsia" w:ascii="宋体" w:hAnsi="宋体" w:eastAsia="宋体" w:cs="宋体"/>
                <w:b/>
              </w:rPr>
            </w:pPr>
          </w:p>
        </w:tc>
        <w:tc>
          <w:tcPr>
            <w:tcW w:w="688" w:type="pct"/>
          </w:tcPr>
          <w:p w14:paraId="3EBE87F2">
            <w:pPr>
              <w:pStyle w:val="24"/>
              <w:rPr>
                <w:rFonts w:hint="eastAsia" w:ascii="宋体" w:hAnsi="宋体" w:eastAsia="宋体" w:cs="宋体"/>
                <w:b/>
              </w:rPr>
            </w:pPr>
          </w:p>
        </w:tc>
        <w:tc>
          <w:tcPr>
            <w:tcW w:w="611" w:type="pct"/>
          </w:tcPr>
          <w:p w14:paraId="54893871">
            <w:pPr>
              <w:pStyle w:val="24"/>
              <w:rPr>
                <w:rFonts w:hint="eastAsia" w:ascii="宋体" w:hAnsi="宋体" w:eastAsia="宋体" w:cs="宋体"/>
                <w:b/>
              </w:rPr>
            </w:pPr>
          </w:p>
        </w:tc>
        <w:tc>
          <w:tcPr>
            <w:tcW w:w="819" w:type="pct"/>
          </w:tcPr>
          <w:p w14:paraId="5B862EA2">
            <w:pPr>
              <w:pStyle w:val="24"/>
              <w:rPr>
                <w:rFonts w:hint="eastAsia" w:ascii="宋体" w:hAnsi="宋体" w:eastAsia="宋体" w:cs="宋体"/>
                <w:b/>
              </w:rPr>
            </w:pPr>
          </w:p>
        </w:tc>
      </w:tr>
      <w:tr w14:paraId="2F298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22F4296">
            <w:pPr>
              <w:pStyle w:val="24"/>
              <w:rPr>
                <w:rFonts w:hint="eastAsia" w:ascii="宋体" w:hAnsi="宋体" w:eastAsia="宋体" w:cs="宋体"/>
                <w:b/>
              </w:rPr>
            </w:pPr>
          </w:p>
        </w:tc>
        <w:tc>
          <w:tcPr>
            <w:tcW w:w="1264" w:type="pct"/>
          </w:tcPr>
          <w:p w14:paraId="5EE11C2B">
            <w:pPr>
              <w:pStyle w:val="24"/>
              <w:rPr>
                <w:rFonts w:hint="eastAsia" w:ascii="宋体" w:hAnsi="宋体" w:eastAsia="宋体" w:cs="宋体"/>
                <w:b/>
              </w:rPr>
            </w:pPr>
          </w:p>
        </w:tc>
        <w:tc>
          <w:tcPr>
            <w:tcW w:w="1144" w:type="pct"/>
          </w:tcPr>
          <w:p w14:paraId="0DE61864">
            <w:pPr>
              <w:pStyle w:val="24"/>
              <w:rPr>
                <w:rFonts w:hint="eastAsia" w:ascii="宋体" w:hAnsi="宋体" w:eastAsia="宋体" w:cs="宋体"/>
                <w:b/>
              </w:rPr>
            </w:pPr>
          </w:p>
        </w:tc>
        <w:tc>
          <w:tcPr>
            <w:tcW w:w="688" w:type="pct"/>
          </w:tcPr>
          <w:p w14:paraId="4B359414">
            <w:pPr>
              <w:pStyle w:val="24"/>
              <w:rPr>
                <w:rFonts w:hint="eastAsia" w:ascii="宋体" w:hAnsi="宋体" w:eastAsia="宋体" w:cs="宋体"/>
                <w:b/>
              </w:rPr>
            </w:pPr>
          </w:p>
        </w:tc>
        <w:tc>
          <w:tcPr>
            <w:tcW w:w="611" w:type="pct"/>
          </w:tcPr>
          <w:p w14:paraId="55BB6DD6">
            <w:pPr>
              <w:pStyle w:val="24"/>
              <w:rPr>
                <w:rFonts w:hint="eastAsia" w:ascii="宋体" w:hAnsi="宋体" w:eastAsia="宋体" w:cs="宋体"/>
                <w:b/>
              </w:rPr>
            </w:pPr>
          </w:p>
        </w:tc>
        <w:tc>
          <w:tcPr>
            <w:tcW w:w="819" w:type="pct"/>
          </w:tcPr>
          <w:p w14:paraId="789FEC78">
            <w:pPr>
              <w:pStyle w:val="24"/>
              <w:rPr>
                <w:rFonts w:hint="eastAsia" w:ascii="宋体" w:hAnsi="宋体" w:eastAsia="宋体" w:cs="宋体"/>
                <w:b/>
              </w:rPr>
            </w:pPr>
          </w:p>
        </w:tc>
      </w:tr>
      <w:tr w14:paraId="6B541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C38718B">
            <w:pPr>
              <w:pStyle w:val="24"/>
              <w:rPr>
                <w:rFonts w:hint="eastAsia" w:ascii="宋体" w:hAnsi="宋体" w:eastAsia="宋体" w:cs="宋体"/>
                <w:b/>
              </w:rPr>
            </w:pPr>
          </w:p>
        </w:tc>
        <w:tc>
          <w:tcPr>
            <w:tcW w:w="1264" w:type="pct"/>
          </w:tcPr>
          <w:p w14:paraId="043CF193">
            <w:pPr>
              <w:pStyle w:val="24"/>
              <w:rPr>
                <w:rFonts w:hint="eastAsia" w:ascii="宋体" w:hAnsi="宋体" w:eastAsia="宋体" w:cs="宋体"/>
                <w:b/>
              </w:rPr>
            </w:pPr>
          </w:p>
        </w:tc>
        <w:tc>
          <w:tcPr>
            <w:tcW w:w="1144" w:type="pct"/>
          </w:tcPr>
          <w:p w14:paraId="3EBC9D2C">
            <w:pPr>
              <w:pStyle w:val="24"/>
              <w:rPr>
                <w:rFonts w:hint="eastAsia" w:ascii="宋体" w:hAnsi="宋体" w:eastAsia="宋体" w:cs="宋体"/>
                <w:b/>
              </w:rPr>
            </w:pPr>
          </w:p>
        </w:tc>
        <w:tc>
          <w:tcPr>
            <w:tcW w:w="688" w:type="pct"/>
          </w:tcPr>
          <w:p w14:paraId="21AF750A">
            <w:pPr>
              <w:pStyle w:val="24"/>
              <w:rPr>
                <w:rFonts w:hint="eastAsia" w:ascii="宋体" w:hAnsi="宋体" w:eastAsia="宋体" w:cs="宋体"/>
                <w:b/>
              </w:rPr>
            </w:pPr>
          </w:p>
        </w:tc>
        <w:tc>
          <w:tcPr>
            <w:tcW w:w="611" w:type="pct"/>
          </w:tcPr>
          <w:p w14:paraId="7A0A2B63">
            <w:pPr>
              <w:pStyle w:val="24"/>
              <w:rPr>
                <w:rFonts w:hint="eastAsia" w:ascii="宋体" w:hAnsi="宋体" w:eastAsia="宋体" w:cs="宋体"/>
                <w:b/>
              </w:rPr>
            </w:pPr>
          </w:p>
        </w:tc>
        <w:tc>
          <w:tcPr>
            <w:tcW w:w="819" w:type="pct"/>
          </w:tcPr>
          <w:p w14:paraId="1786B2BE">
            <w:pPr>
              <w:pStyle w:val="24"/>
              <w:rPr>
                <w:rFonts w:hint="eastAsia" w:ascii="宋体" w:hAnsi="宋体" w:eastAsia="宋体" w:cs="宋体"/>
                <w:b/>
              </w:rPr>
            </w:pPr>
          </w:p>
        </w:tc>
      </w:tr>
      <w:tr w14:paraId="680BB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BEB762C">
            <w:pPr>
              <w:pStyle w:val="24"/>
              <w:rPr>
                <w:rFonts w:hint="eastAsia" w:ascii="宋体" w:hAnsi="宋体" w:eastAsia="宋体" w:cs="宋体"/>
                <w:b/>
              </w:rPr>
            </w:pPr>
          </w:p>
        </w:tc>
        <w:tc>
          <w:tcPr>
            <w:tcW w:w="1264" w:type="pct"/>
          </w:tcPr>
          <w:p w14:paraId="380A8D6B">
            <w:pPr>
              <w:pStyle w:val="24"/>
              <w:rPr>
                <w:rFonts w:hint="eastAsia" w:ascii="宋体" w:hAnsi="宋体" w:eastAsia="宋体" w:cs="宋体"/>
                <w:b/>
              </w:rPr>
            </w:pPr>
          </w:p>
        </w:tc>
        <w:tc>
          <w:tcPr>
            <w:tcW w:w="1144" w:type="pct"/>
          </w:tcPr>
          <w:p w14:paraId="1EFEA48E">
            <w:pPr>
              <w:pStyle w:val="24"/>
              <w:rPr>
                <w:rFonts w:hint="eastAsia" w:ascii="宋体" w:hAnsi="宋体" w:eastAsia="宋体" w:cs="宋体"/>
                <w:b/>
              </w:rPr>
            </w:pPr>
          </w:p>
        </w:tc>
        <w:tc>
          <w:tcPr>
            <w:tcW w:w="688" w:type="pct"/>
          </w:tcPr>
          <w:p w14:paraId="17F8A8CF">
            <w:pPr>
              <w:pStyle w:val="24"/>
              <w:rPr>
                <w:rFonts w:hint="eastAsia" w:ascii="宋体" w:hAnsi="宋体" w:eastAsia="宋体" w:cs="宋体"/>
                <w:b/>
              </w:rPr>
            </w:pPr>
          </w:p>
        </w:tc>
        <w:tc>
          <w:tcPr>
            <w:tcW w:w="611" w:type="pct"/>
          </w:tcPr>
          <w:p w14:paraId="17D92375">
            <w:pPr>
              <w:pStyle w:val="24"/>
              <w:rPr>
                <w:rFonts w:hint="eastAsia" w:ascii="宋体" w:hAnsi="宋体" w:eastAsia="宋体" w:cs="宋体"/>
                <w:b/>
              </w:rPr>
            </w:pPr>
          </w:p>
        </w:tc>
        <w:tc>
          <w:tcPr>
            <w:tcW w:w="819" w:type="pct"/>
          </w:tcPr>
          <w:p w14:paraId="0BAB1E3C">
            <w:pPr>
              <w:pStyle w:val="24"/>
              <w:rPr>
                <w:rFonts w:hint="eastAsia" w:ascii="宋体" w:hAnsi="宋体" w:eastAsia="宋体" w:cs="宋体"/>
                <w:b/>
              </w:rPr>
            </w:pPr>
          </w:p>
        </w:tc>
      </w:tr>
      <w:tr w14:paraId="62848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9254159">
            <w:pPr>
              <w:pStyle w:val="24"/>
              <w:rPr>
                <w:rFonts w:hint="eastAsia" w:ascii="宋体" w:hAnsi="宋体" w:eastAsia="宋体" w:cs="宋体"/>
                <w:b/>
              </w:rPr>
            </w:pPr>
          </w:p>
        </w:tc>
        <w:tc>
          <w:tcPr>
            <w:tcW w:w="1264" w:type="pct"/>
          </w:tcPr>
          <w:p w14:paraId="022E3C39">
            <w:pPr>
              <w:pStyle w:val="24"/>
              <w:rPr>
                <w:rFonts w:hint="eastAsia" w:ascii="宋体" w:hAnsi="宋体" w:eastAsia="宋体" w:cs="宋体"/>
                <w:b/>
              </w:rPr>
            </w:pPr>
          </w:p>
        </w:tc>
        <w:tc>
          <w:tcPr>
            <w:tcW w:w="1144" w:type="pct"/>
          </w:tcPr>
          <w:p w14:paraId="1BAA57E3">
            <w:pPr>
              <w:pStyle w:val="24"/>
              <w:rPr>
                <w:rFonts w:hint="eastAsia" w:ascii="宋体" w:hAnsi="宋体" w:eastAsia="宋体" w:cs="宋体"/>
                <w:b/>
              </w:rPr>
            </w:pPr>
          </w:p>
        </w:tc>
        <w:tc>
          <w:tcPr>
            <w:tcW w:w="688" w:type="pct"/>
          </w:tcPr>
          <w:p w14:paraId="7B614292">
            <w:pPr>
              <w:pStyle w:val="24"/>
              <w:rPr>
                <w:rFonts w:hint="eastAsia" w:ascii="宋体" w:hAnsi="宋体" w:eastAsia="宋体" w:cs="宋体"/>
                <w:b/>
              </w:rPr>
            </w:pPr>
          </w:p>
        </w:tc>
        <w:tc>
          <w:tcPr>
            <w:tcW w:w="611" w:type="pct"/>
          </w:tcPr>
          <w:p w14:paraId="633DB1FE">
            <w:pPr>
              <w:pStyle w:val="24"/>
              <w:rPr>
                <w:rFonts w:hint="eastAsia" w:ascii="宋体" w:hAnsi="宋体" w:eastAsia="宋体" w:cs="宋体"/>
                <w:b/>
              </w:rPr>
            </w:pPr>
          </w:p>
        </w:tc>
        <w:tc>
          <w:tcPr>
            <w:tcW w:w="819" w:type="pct"/>
          </w:tcPr>
          <w:p w14:paraId="6F1A35BB">
            <w:pPr>
              <w:pStyle w:val="24"/>
              <w:rPr>
                <w:rFonts w:hint="eastAsia" w:ascii="宋体" w:hAnsi="宋体" w:eastAsia="宋体" w:cs="宋体"/>
                <w:b/>
              </w:rPr>
            </w:pPr>
          </w:p>
        </w:tc>
      </w:tr>
    </w:tbl>
    <w:p w14:paraId="2AFEFB8F">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14:paraId="390C5BE5">
      <w:pPr>
        <w:tabs>
          <w:tab w:val="left" w:pos="1578"/>
          <w:tab w:val="left" w:pos="10083"/>
        </w:tabs>
        <w:spacing w:line="500" w:lineRule="exact"/>
        <w:rPr>
          <w:rFonts w:hint="eastAsia" w:ascii="宋体" w:hAnsi="宋体" w:eastAsia="宋体" w:cs="宋体"/>
          <w:sz w:val="24"/>
        </w:rPr>
      </w:pPr>
    </w:p>
    <w:p w14:paraId="47759F70">
      <w:pPr>
        <w:spacing w:line="660" w:lineRule="exact"/>
        <w:rPr>
          <w:rFonts w:hint="eastAsia" w:ascii="宋体" w:hAnsi="宋体" w:eastAsia="宋体" w:cs="宋体"/>
          <w:sz w:val="24"/>
        </w:rPr>
      </w:pPr>
      <w:r>
        <w:rPr>
          <w:rFonts w:hint="eastAsia" w:ascii="宋体" w:hAnsi="宋体" w:eastAsia="宋体" w:cs="宋体"/>
          <w:sz w:val="24"/>
        </w:rPr>
        <w:t>投标人：（盖章）</w:t>
      </w:r>
    </w:p>
    <w:p w14:paraId="3087EDD7">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2441569F">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109D9884">
      <w:pPr>
        <w:rPr>
          <w:rFonts w:hint="eastAsia" w:ascii="宋体" w:hAnsi="宋体" w:eastAsia="宋体" w:cs="宋体"/>
          <w:b/>
          <w:bCs/>
          <w:color w:val="000000"/>
          <w:sz w:val="28"/>
        </w:rPr>
      </w:pPr>
    </w:p>
    <w:p w14:paraId="7A45BF17">
      <w:pPr>
        <w:rPr>
          <w:rFonts w:hint="eastAsia" w:ascii="宋体" w:hAnsi="宋体" w:eastAsia="宋体" w:cs="宋体"/>
          <w:b/>
          <w:bCs/>
          <w:color w:val="000000"/>
          <w:sz w:val="28"/>
          <w:szCs w:val="22"/>
        </w:rPr>
      </w:pPr>
    </w:p>
    <w:p w14:paraId="37BE6FA7">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44201471">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14:paraId="43EB504E">
      <w:pPr>
        <w:spacing w:line="240" w:lineRule="exact"/>
        <w:rPr>
          <w:rFonts w:hint="eastAsia" w:ascii="宋体" w:hAnsi="宋体" w:eastAsia="宋体" w:cs="宋体"/>
        </w:rPr>
      </w:pPr>
      <w:r>
        <w:rPr>
          <w:rFonts w:hint="eastAsia" w:ascii="宋体" w:hAnsi="宋体" w:eastAsia="宋体" w:cs="宋体"/>
        </w:rPr>
        <w:t xml:space="preserve">                                               </w:t>
      </w:r>
    </w:p>
    <w:p w14:paraId="1C236E8D">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eastAsia="宋体" w:cs="宋体"/>
          <w:color w:val="000000"/>
          <w:sz w:val="24"/>
          <w:szCs w:val="24"/>
          <w:u w:val="single"/>
        </w:rPr>
        <w:t>济南汽车检测中心有限公司/中国重汽集团济南动力有限公司</w:t>
      </w:r>
      <w:r>
        <w:rPr>
          <w:rFonts w:hint="eastAsia" w:ascii="宋体" w:hAnsi="宋体" w:cs="宋体"/>
          <w:color w:val="000000"/>
          <w:sz w:val="24"/>
          <w:szCs w:val="24"/>
          <w:u w:val="single"/>
          <w:lang w:eastAsia="zh-CN"/>
        </w:rPr>
        <w:t>外部委托试验项目</w:t>
      </w:r>
      <w:r>
        <w:rPr>
          <w:rFonts w:hint="eastAsia" w:ascii="宋体" w:hAnsi="宋体" w:eastAsia="宋体" w:cs="宋体"/>
          <w:sz w:val="24"/>
          <w:u w:val="single"/>
        </w:rPr>
        <w:t xml:space="preserve">     </w:t>
      </w:r>
    </w:p>
    <w:p w14:paraId="52EB4C24">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045EBB29">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14:paraId="2CF8F4B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4B14B4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188F93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AF32C0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A4E032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5B6EE1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322A04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E4E6E3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E5FDAC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32124B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F626C3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D05FB0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3ED454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B39B4C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CEADC9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452C82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B12F44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C8E7C9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F441B67">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14:paraId="76B20D5A">
      <w:pPr>
        <w:spacing w:line="660" w:lineRule="exact"/>
        <w:rPr>
          <w:rFonts w:hint="eastAsia" w:ascii="宋体" w:hAnsi="宋体" w:eastAsia="宋体" w:cs="宋体"/>
          <w:sz w:val="24"/>
        </w:rPr>
      </w:pPr>
      <w:r>
        <w:rPr>
          <w:rFonts w:hint="eastAsia" w:ascii="宋体" w:hAnsi="宋体" w:eastAsia="宋体" w:cs="宋体"/>
          <w:sz w:val="24"/>
        </w:rPr>
        <w:t>投标人：（盖章）</w:t>
      </w:r>
    </w:p>
    <w:p w14:paraId="548D9B0E">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76D7D4F5">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434900F">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34A790B1">
      <w:pPr>
        <w:pStyle w:val="78"/>
        <w:ind w:firstLine="480"/>
        <w:rPr>
          <w:rFonts w:hint="eastAsia" w:ascii="宋体" w:hAnsi="宋体" w:eastAsia="宋体" w:cs="宋体"/>
          <w:lang w:eastAsia="zh-CN"/>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r>
        <w:rPr>
          <w:rFonts w:hint="eastAsia" w:ascii="宋体" w:hAnsi="宋体" w:eastAsia="宋体" w:cs="宋体"/>
          <w:lang w:eastAsia="zh-CN"/>
        </w:rPr>
        <w:t>（</w:t>
      </w:r>
      <w:r>
        <w:rPr>
          <w:rFonts w:hint="eastAsia" w:ascii="宋体" w:hAnsi="宋体" w:eastAsia="宋体" w:cs="宋体"/>
          <w:b/>
        </w:rPr>
        <w:t>《开标一览表》单独封存，以备唱标使用</w:t>
      </w:r>
      <w:r>
        <w:rPr>
          <w:rFonts w:hint="eastAsia" w:ascii="宋体" w:hAnsi="宋体" w:eastAsia="宋体" w:cs="宋体"/>
          <w:lang w:eastAsia="zh-CN"/>
        </w:rPr>
        <w:t>）</w:t>
      </w:r>
    </w:p>
    <w:p w14:paraId="760D0875">
      <w:pPr>
        <w:pStyle w:val="78"/>
        <w:ind w:firstLine="480"/>
        <w:rPr>
          <w:rFonts w:hint="eastAsia" w:ascii="宋体" w:hAnsi="宋体" w:eastAsia="宋体" w:cs="宋体"/>
          <w:lang w:eastAsia="zh-CN"/>
        </w:rPr>
      </w:pPr>
      <w:r>
        <w:rPr>
          <w:rFonts w:hint="eastAsia" w:ascii="宋体" w:hAnsi="宋体" w:eastAsia="宋体" w:cs="宋体"/>
        </w:rPr>
        <w:t>项目名称：济南汽车检测中心有限公司/中国重汽集团济南动力有限公司</w:t>
      </w:r>
      <w:r>
        <w:rPr>
          <w:rFonts w:hint="eastAsia" w:eastAsia="宋体" w:cs="宋体"/>
          <w:lang w:eastAsia="zh-CN"/>
        </w:rPr>
        <w:t>外部委托试验项目</w:t>
      </w:r>
    </w:p>
    <w:tbl>
      <w:tblPr>
        <w:tblStyle w:val="32"/>
        <w:tblW w:w="104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1407"/>
        <w:gridCol w:w="1610"/>
        <w:gridCol w:w="936"/>
        <w:gridCol w:w="1068"/>
        <w:gridCol w:w="792"/>
        <w:gridCol w:w="1498"/>
        <w:gridCol w:w="1645"/>
        <w:gridCol w:w="879"/>
      </w:tblGrid>
      <w:tr w14:paraId="70C13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5" w:hRule="atLeast"/>
          <w:jc w:val="center"/>
        </w:trPr>
        <w:tc>
          <w:tcPr>
            <w:tcW w:w="622" w:type="dxa"/>
            <w:vAlign w:val="center"/>
          </w:tcPr>
          <w:p w14:paraId="752BF1AA">
            <w:pPr>
              <w:widowControl w:val="0"/>
              <w:jc w:val="center"/>
              <w:rPr>
                <w:rFonts w:ascii="Times New Roman" w:hAnsi="Times New Roman" w:eastAsia="仿宋" w:cs="Times New Roman"/>
                <w:b/>
                <w:kern w:val="2"/>
                <w:sz w:val="21"/>
                <w:lang w:val="en-US" w:eastAsia="zh-CN" w:bidi="ar-SA"/>
              </w:rPr>
            </w:pPr>
            <w:r>
              <w:rPr>
                <w:rFonts w:hint="eastAsia" w:ascii="Times New Roman" w:hAnsi="Times New Roman" w:eastAsia="仿宋" w:cs="Times New Roman"/>
                <w:b/>
                <w:kern w:val="2"/>
                <w:sz w:val="21"/>
                <w:lang w:val="en-US" w:eastAsia="zh-CN" w:bidi="ar-SA"/>
              </w:rPr>
              <w:t>序号</w:t>
            </w:r>
          </w:p>
        </w:tc>
        <w:tc>
          <w:tcPr>
            <w:tcW w:w="1407" w:type="dxa"/>
            <w:vAlign w:val="center"/>
          </w:tcPr>
          <w:p w14:paraId="295812EC">
            <w:pPr>
              <w:widowControl w:val="0"/>
              <w:jc w:val="center"/>
              <w:rPr>
                <w:rFonts w:ascii="Times New Roman" w:hAnsi="Times New Roman" w:eastAsia="仿宋" w:cs="Times New Roman"/>
                <w:b/>
                <w:kern w:val="2"/>
                <w:sz w:val="21"/>
                <w:lang w:val="en-US" w:eastAsia="zh-CN" w:bidi="ar-SA"/>
              </w:rPr>
            </w:pPr>
            <w:r>
              <w:rPr>
                <w:rFonts w:hint="eastAsia" w:ascii="Times New Roman" w:hAnsi="Times New Roman" w:eastAsia="仿宋" w:cs="Times New Roman"/>
                <w:b/>
                <w:kern w:val="2"/>
                <w:sz w:val="21"/>
                <w:lang w:val="en-US" w:eastAsia="zh-CN" w:bidi="ar-SA"/>
              </w:rPr>
              <w:t>项目名称</w:t>
            </w:r>
          </w:p>
        </w:tc>
        <w:tc>
          <w:tcPr>
            <w:tcW w:w="1610" w:type="dxa"/>
            <w:vAlign w:val="center"/>
          </w:tcPr>
          <w:p w14:paraId="0B22E80C">
            <w:pPr>
              <w:widowControl w:val="0"/>
              <w:jc w:val="center"/>
              <w:rPr>
                <w:rFonts w:ascii="Times New Roman" w:hAnsi="Times New Roman" w:eastAsia="仿宋" w:cs="Times New Roman"/>
                <w:b/>
                <w:kern w:val="2"/>
                <w:sz w:val="21"/>
                <w:lang w:val="en-US" w:eastAsia="zh-CN" w:bidi="ar-SA"/>
              </w:rPr>
            </w:pPr>
            <w:r>
              <w:rPr>
                <w:rFonts w:hint="eastAsia" w:ascii="Times New Roman" w:hAnsi="Times New Roman" w:eastAsia="仿宋" w:cs="Times New Roman"/>
                <w:b/>
                <w:kern w:val="2"/>
                <w:sz w:val="21"/>
                <w:lang w:val="en-US" w:eastAsia="zh-CN" w:bidi="ar-SA"/>
              </w:rPr>
              <w:t>分包基准总价</w:t>
            </w:r>
          </w:p>
          <w:p w14:paraId="0F5849A9">
            <w:pPr>
              <w:widowControl w:val="0"/>
              <w:jc w:val="center"/>
              <w:rPr>
                <w:rFonts w:ascii="Times New Roman" w:hAnsi="Times New Roman" w:eastAsia="仿宋" w:cs="Times New Roman"/>
                <w:b/>
                <w:kern w:val="2"/>
                <w:sz w:val="21"/>
                <w:lang w:val="en-US" w:eastAsia="zh-CN" w:bidi="ar-SA"/>
              </w:rPr>
            </w:pPr>
            <w:r>
              <w:rPr>
                <w:rFonts w:hint="eastAsia" w:ascii="Times New Roman" w:hAnsi="Times New Roman" w:eastAsia="仿宋" w:cs="Times New Roman"/>
                <w:b/>
                <w:kern w:val="2"/>
                <w:sz w:val="21"/>
                <w:lang w:val="en-US" w:eastAsia="zh-CN" w:bidi="ar-SA"/>
              </w:rPr>
              <w:t>（</w:t>
            </w:r>
            <w:r>
              <w:rPr>
                <w:rFonts w:hint="eastAsia" w:eastAsia="仿宋" w:cs="Times New Roman"/>
                <w:b/>
                <w:kern w:val="2"/>
                <w:sz w:val="21"/>
                <w:lang w:val="en-US" w:eastAsia="zh-CN" w:bidi="ar-SA"/>
              </w:rPr>
              <w:t>未税</w:t>
            </w:r>
            <w:r>
              <w:rPr>
                <w:rFonts w:hint="eastAsia" w:ascii="Times New Roman" w:hAnsi="Times New Roman" w:eastAsia="仿宋" w:cs="Times New Roman"/>
                <w:b/>
                <w:kern w:val="2"/>
                <w:sz w:val="21"/>
                <w:lang w:val="en-US" w:eastAsia="zh-CN" w:bidi="ar-SA"/>
              </w:rPr>
              <w:t>、万元）</w:t>
            </w:r>
          </w:p>
        </w:tc>
        <w:tc>
          <w:tcPr>
            <w:tcW w:w="936" w:type="dxa"/>
            <w:vAlign w:val="center"/>
          </w:tcPr>
          <w:p w14:paraId="03EA574D">
            <w:pPr>
              <w:widowControl w:val="0"/>
              <w:jc w:val="center"/>
              <w:rPr>
                <w:rFonts w:ascii="Times New Roman" w:hAnsi="Times New Roman" w:eastAsia="仿宋" w:cs="Times New Roman"/>
                <w:b/>
                <w:kern w:val="2"/>
                <w:sz w:val="21"/>
                <w:lang w:val="en-US" w:eastAsia="zh-CN" w:bidi="ar-SA"/>
              </w:rPr>
            </w:pPr>
            <w:r>
              <w:rPr>
                <w:rFonts w:hint="eastAsia" w:ascii="Times New Roman" w:hAnsi="Times New Roman" w:eastAsia="仿宋" w:cs="Times New Roman"/>
                <w:b/>
                <w:kern w:val="2"/>
                <w:sz w:val="21"/>
                <w:lang w:val="en-US" w:eastAsia="zh-CN" w:bidi="ar-SA"/>
              </w:rPr>
              <w:t>折扣</w:t>
            </w:r>
          </w:p>
        </w:tc>
        <w:tc>
          <w:tcPr>
            <w:tcW w:w="1068" w:type="dxa"/>
            <w:vAlign w:val="center"/>
          </w:tcPr>
          <w:p w14:paraId="166A8A19">
            <w:pPr>
              <w:widowControl w:val="0"/>
              <w:jc w:val="center"/>
              <w:rPr>
                <w:rFonts w:hint="default" w:ascii="Times New Roman" w:hAnsi="Times New Roman" w:eastAsia="仿宋" w:cs="Times New Roman"/>
                <w:b/>
                <w:kern w:val="2"/>
                <w:sz w:val="21"/>
                <w:lang w:val="en-US" w:eastAsia="zh-CN" w:bidi="ar-SA"/>
              </w:rPr>
            </w:pPr>
            <w:r>
              <w:rPr>
                <w:rFonts w:hint="eastAsia" w:eastAsia="仿宋" w:cs="Times New Roman"/>
                <w:b/>
                <w:kern w:val="2"/>
                <w:sz w:val="21"/>
                <w:lang w:val="en-US" w:eastAsia="zh-CN" w:bidi="ar-SA"/>
              </w:rPr>
              <w:t>折后总价（未税、万元）</w:t>
            </w:r>
          </w:p>
        </w:tc>
        <w:tc>
          <w:tcPr>
            <w:tcW w:w="792" w:type="dxa"/>
            <w:vAlign w:val="center"/>
          </w:tcPr>
          <w:p w14:paraId="301FA6FD">
            <w:pPr>
              <w:widowControl w:val="0"/>
              <w:jc w:val="center"/>
              <w:rPr>
                <w:rFonts w:hint="eastAsia" w:eastAsia="仿宋" w:cs="Times New Roman"/>
                <w:b/>
                <w:kern w:val="2"/>
                <w:sz w:val="21"/>
                <w:lang w:val="en-US" w:eastAsia="zh-CN" w:bidi="ar-SA"/>
              </w:rPr>
            </w:pPr>
            <w:r>
              <w:rPr>
                <w:rFonts w:hint="eastAsia" w:eastAsia="仿宋" w:cs="Times New Roman"/>
                <w:b/>
                <w:kern w:val="2"/>
                <w:sz w:val="21"/>
                <w:lang w:val="en-US" w:eastAsia="zh-CN" w:bidi="ar-SA"/>
              </w:rPr>
              <w:t>税率</w:t>
            </w:r>
          </w:p>
        </w:tc>
        <w:tc>
          <w:tcPr>
            <w:tcW w:w="1498" w:type="dxa"/>
            <w:vAlign w:val="center"/>
          </w:tcPr>
          <w:p w14:paraId="277F7B91">
            <w:pPr>
              <w:widowControl w:val="0"/>
              <w:jc w:val="center"/>
              <w:rPr>
                <w:rFonts w:hint="eastAsia" w:eastAsia="仿宋" w:cs="Times New Roman"/>
                <w:b/>
                <w:kern w:val="2"/>
                <w:sz w:val="21"/>
                <w:lang w:val="en-US" w:eastAsia="zh-CN" w:bidi="ar-SA"/>
              </w:rPr>
            </w:pPr>
            <w:r>
              <w:rPr>
                <w:rFonts w:hint="eastAsia" w:eastAsia="仿宋" w:cs="Times New Roman"/>
                <w:b/>
                <w:kern w:val="2"/>
                <w:sz w:val="21"/>
                <w:lang w:val="en-US" w:eastAsia="zh-CN" w:bidi="ar-SA"/>
              </w:rPr>
              <w:t>分包折后总价</w:t>
            </w:r>
          </w:p>
          <w:p w14:paraId="2FF5EFD6">
            <w:pPr>
              <w:widowControl w:val="0"/>
              <w:jc w:val="center"/>
              <w:rPr>
                <w:rFonts w:ascii="Times New Roman" w:hAnsi="Times New Roman" w:eastAsia="仿宋" w:cs="Times New Roman"/>
                <w:b/>
                <w:kern w:val="2"/>
                <w:sz w:val="21"/>
                <w:lang w:val="en-US" w:eastAsia="zh-CN" w:bidi="ar-SA"/>
              </w:rPr>
            </w:pPr>
            <w:r>
              <w:rPr>
                <w:rFonts w:hint="eastAsia" w:eastAsia="仿宋" w:cs="Times New Roman"/>
                <w:b/>
                <w:kern w:val="2"/>
                <w:sz w:val="21"/>
                <w:lang w:val="en-US" w:eastAsia="zh-CN" w:bidi="ar-SA"/>
              </w:rPr>
              <w:t>（含税</w:t>
            </w:r>
            <w:r>
              <w:rPr>
                <w:rFonts w:hint="eastAsia" w:ascii="Times New Roman" w:hAnsi="Times New Roman" w:eastAsia="仿宋" w:cs="Times New Roman"/>
                <w:b/>
                <w:kern w:val="2"/>
                <w:sz w:val="21"/>
                <w:lang w:val="en-US" w:eastAsia="zh-CN" w:bidi="ar-SA"/>
              </w:rPr>
              <w:t>、万元</w:t>
            </w:r>
            <w:r>
              <w:rPr>
                <w:rFonts w:hint="eastAsia" w:eastAsia="仿宋" w:cs="Times New Roman"/>
                <w:b/>
                <w:kern w:val="2"/>
                <w:sz w:val="21"/>
                <w:lang w:val="en-US" w:eastAsia="zh-CN" w:bidi="ar-SA"/>
              </w:rPr>
              <w:t>）</w:t>
            </w:r>
          </w:p>
        </w:tc>
        <w:tc>
          <w:tcPr>
            <w:tcW w:w="1645" w:type="dxa"/>
            <w:vAlign w:val="center"/>
          </w:tcPr>
          <w:p w14:paraId="57BFF932">
            <w:pPr>
              <w:widowControl w:val="0"/>
              <w:jc w:val="center"/>
              <w:rPr>
                <w:rFonts w:ascii="Times New Roman" w:hAnsi="Times New Roman" w:eastAsia="仿宋" w:cs="Times New Roman"/>
                <w:b/>
                <w:kern w:val="2"/>
                <w:sz w:val="21"/>
                <w:lang w:val="en-US" w:eastAsia="zh-CN" w:bidi="ar-SA"/>
              </w:rPr>
            </w:pPr>
            <w:r>
              <w:rPr>
                <w:rFonts w:hint="eastAsia" w:ascii="Times New Roman" w:hAnsi="Times New Roman" w:eastAsia="仿宋" w:cs="Times New Roman"/>
                <w:b/>
                <w:kern w:val="2"/>
                <w:sz w:val="21"/>
                <w:lang w:val="en-US" w:eastAsia="zh-CN" w:bidi="ar-SA"/>
              </w:rPr>
              <w:t>付款方式及比例如何响应</w:t>
            </w:r>
          </w:p>
        </w:tc>
        <w:tc>
          <w:tcPr>
            <w:tcW w:w="879" w:type="dxa"/>
            <w:vAlign w:val="center"/>
          </w:tcPr>
          <w:p w14:paraId="333551BF">
            <w:pPr>
              <w:widowControl w:val="0"/>
              <w:jc w:val="center"/>
              <w:rPr>
                <w:rFonts w:ascii="Times New Roman" w:hAnsi="Times New Roman" w:eastAsia="仿宋" w:cs="Times New Roman"/>
                <w:b/>
                <w:kern w:val="2"/>
                <w:sz w:val="21"/>
                <w:lang w:val="en-US" w:eastAsia="zh-CN" w:bidi="ar-SA"/>
              </w:rPr>
            </w:pPr>
            <w:r>
              <w:rPr>
                <w:rFonts w:hint="eastAsia" w:ascii="Times New Roman" w:hAnsi="Times New Roman" w:eastAsia="仿宋" w:cs="Times New Roman"/>
                <w:b/>
                <w:kern w:val="2"/>
                <w:sz w:val="21"/>
                <w:lang w:val="en-US" w:eastAsia="zh-CN" w:bidi="ar-SA"/>
              </w:rPr>
              <w:t>付款方式及比例是否偏离</w:t>
            </w:r>
          </w:p>
        </w:tc>
      </w:tr>
      <w:tr w14:paraId="48457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jc w:val="center"/>
        </w:trPr>
        <w:tc>
          <w:tcPr>
            <w:tcW w:w="622" w:type="dxa"/>
            <w:vAlign w:val="center"/>
          </w:tcPr>
          <w:p w14:paraId="68233964">
            <w:pPr>
              <w:pStyle w:val="82"/>
              <w:rPr>
                <w:rFonts w:ascii="仿宋" w:hAnsi="仿宋" w:eastAsia="仿宋" w:cs="仿宋"/>
                <w:b w:val="0"/>
                <w:bCs/>
                <w:kern w:val="2"/>
                <w:sz w:val="21"/>
                <w:szCs w:val="21"/>
                <w:lang w:val="en-US" w:eastAsia="zh-CN" w:bidi="ar-SA"/>
              </w:rPr>
            </w:pPr>
            <w:r>
              <w:rPr>
                <w:rFonts w:hint="eastAsia" w:ascii="仿宋" w:hAnsi="仿宋" w:cs="仿宋"/>
                <w:b w:val="0"/>
                <w:bCs/>
                <w:szCs w:val="21"/>
              </w:rPr>
              <w:t>1</w:t>
            </w:r>
          </w:p>
        </w:tc>
        <w:tc>
          <w:tcPr>
            <w:tcW w:w="1407" w:type="dxa"/>
            <w:vAlign w:val="center"/>
          </w:tcPr>
          <w:p w14:paraId="243CC2A4">
            <w:pPr>
              <w:pStyle w:val="82"/>
              <w:rPr>
                <w:rFonts w:hint="eastAsia" w:ascii="仿宋" w:hAnsi="仿宋" w:eastAsia="仿宋" w:cs="仿宋"/>
                <w:b w:val="0"/>
                <w:bCs/>
                <w:kern w:val="2"/>
                <w:sz w:val="21"/>
                <w:szCs w:val="21"/>
                <w:lang w:val="en-US" w:eastAsia="zh-CN" w:bidi="ar-SA"/>
              </w:rPr>
            </w:pPr>
            <w:r>
              <w:rPr>
                <w:rFonts w:hint="eastAsia" w:ascii="仿宋" w:hAnsi="仿宋" w:eastAsia="仿宋" w:cs="仿宋"/>
                <w:b w:val="0"/>
                <w:bCs/>
                <w:szCs w:val="21"/>
              </w:rPr>
              <w:t>包1（整车新能源类）</w:t>
            </w:r>
          </w:p>
        </w:tc>
        <w:tc>
          <w:tcPr>
            <w:tcW w:w="1610" w:type="dxa"/>
            <w:shd w:val="clear" w:color="auto" w:fill="auto"/>
            <w:vAlign w:val="center"/>
          </w:tcPr>
          <w:p w14:paraId="2F77B524">
            <w:pPr>
              <w:widowControl/>
              <w:jc w:val="center"/>
              <w:textAlignment w:val="center"/>
              <w:rPr>
                <w:rFonts w:hint="default" w:ascii="仿宋" w:hAnsi="仿宋" w:eastAsia="仿宋" w:cs="仿宋"/>
                <w:bCs/>
                <w:szCs w:val="21"/>
                <w:lang w:val="en-US" w:eastAsia="zh-CN"/>
              </w:rPr>
            </w:pPr>
            <w:r>
              <w:rPr>
                <w:rFonts w:hint="default" w:ascii="仿宋" w:hAnsi="仿宋" w:eastAsia="仿宋" w:cs="仿宋"/>
                <w:bCs/>
                <w:szCs w:val="21"/>
                <w:lang w:val="en-US" w:eastAsia="zh-CN"/>
              </w:rPr>
              <w:t>138.67</w:t>
            </w:r>
          </w:p>
        </w:tc>
        <w:tc>
          <w:tcPr>
            <w:tcW w:w="936" w:type="dxa"/>
            <w:vAlign w:val="center"/>
          </w:tcPr>
          <w:p w14:paraId="2F9F086A">
            <w:pPr>
              <w:pStyle w:val="82"/>
              <w:rPr>
                <w:rFonts w:ascii="Times New Roman" w:hAnsi="Times New Roman" w:eastAsia="仿宋" w:cs="Times New Roman"/>
                <w:b/>
                <w:kern w:val="2"/>
                <w:sz w:val="21"/>
                <w:lang w:val="en-US" w:eastAsia="zh-CN" w:bidi="ar-SA"/>
              </w:rPr>
            </w:pPr>
          </w:p>
        </w:tc>
        <w:tc>
          <w:tcPr>
            <w:tcW w:w="1068" w:type="dxa"/>
            <w:vAlign w:val="center"/>
          </w:tcPr>
          <w:p w14:paraId="4BE20411">
            <w:pPr>
              <w:pStyle w:val="82"/>
              <w:jc w:val="both"/>
            </w:pPr>
          </w:p>
          <w:p w14:paraId="3FEF6963">
            <w:pPr>
              <w:pStyle w:val="82"/>
              <w:rPr>
                <w:rFonts w:ascii="Times New Roman" w:hAnsi="Times New Roman" w:eastAsia="仿宋" w:cs="Times New Roman"/>
                <w:b/>
                <w:kern w:val="2"/>
                <w:sz w:val="21"/>
                <w:lang w:val="en-US" w:eastAsia="zh-CN" w:bidi="ar-SA"/>
              </w:rPr>
            </w:pPr>
          </w:p>
        </w:tc>
        <w:tc>
          <w:tcPr>
            <w:tcW w:w="792" w:type="dxa"/>
            <w:vAlign w:val="center"/>
          </w:tcPr>
          <w:p w14:paraId="417FD545">
            <w:pPr>
              <w:pStyle w:val="82"/>
              <w:rPr>
                <w:rFonts w:ascii="Times New Roman" w:hAnsi="Times New Roman" w:eastAsia="仿宋" w:cs="Times New Roman"/>
                <w:b/>
                <w:kern w:val="2"/>
                <w:sz w:val="21"/>
                <w:lang w:val="en-US" w:eastAsia="zh-CN" w:bidi="ar-SA"/>
              </w:rPr>
            </w:pPr>
          </w:p>
        </w:tc>
        <w:tc>
          <w:tcPr>
            <w:tcW w:w="1498" w:type="dxa"/>
            <w:vAlign w:val="center"/>
          </w:tcPr>
          <w:p w14:paraId="1FBBE10F">
            <w:pPr>
              <w:pStyle w:val="82"/>
              <w:rPr>
                <w:rFonts w:ascii="Times New Roman" w:hAnsi="Times New Roman" w:eastAsia="仿宋" w:cs="Times New Roman"/>
                <w:b/>
                <w:kern w:val="2"/>
                <w:sz w:val="21"/>
                <w:lang w:val="en-US" w:eastAsia="zh-CN" w:bidi="ar-SA"/>
              </w:rPr>
            </w:pPr>
          </w:p>
        </w:tc>
        <w:tc>
          <w:tcPr>
            <w:tcW w:w="1645" w:type="dxa"/>
            <w:vMerge w:val="restart"/>
            <w:vAlign w:val="center"/>
          </w:tcPr>
          <w:p w14:paraId="0C21FC4A">
            <w:pPr>
              <w:pStyle w:val="82"/>
              <w:rPr>
                <w:rFonts w:hint="eastAsia" w:ascii="仿宋" w:hAnsi="仿宋" w:eastAsia="仿宋" w:cs="仿宋"/>
                <w:b w:val="0"/>
                <w:bCs/>
                <w:szCs w:val="21"/>
              </w:rPr>
            </w:pPr>
            <w:r>
              <w:rPr>
                <w:rFonts w:hint="eastAsia" w:ascii="仿宋" w:hAnsi="仿宋" w:eastAsia="仿宋" w:cs="仿宋"/>
                <w:b w:val="0"/>
                <w:bCs/>
                <w:szCs w:val="21"/>
              </w:rPr>
              <w:t>半年期商业承兑汇票每月度结算</w:t>
            </w:r>
          </w:p>
          <w:p w14:paraId="32AC7495">
            <w:pPr>
              <w:pStyle w:val="82"/>
              <w:rPr>
                <w:rFonts w:ascii="Times New Roman" w:hAnsi="Times New Roman" w:eastAsia="仿宋" w:cs="Times New Roman"/>
                <w:b/>
                <w:kern w:val="2"/>
                <w:sz w:val="21"/>
                <w:lang w:val="en-US" w:eastAsia="zh-CN" w:bidi="ar-SA"/>
              </w:rPr>
            </w:pPr>
            <w:r>
              <w:rPr>
                <w:rFonts w:hint="eastAsia" w:ascii="仿宋" w:hAnsi="仿宋" w:eastAsia="仿宋" w:cs="仿宋"/>
                <w:b w:val="0"/>
                <w:bCs/>
                <w:szCs w:val="21"/>
              </w:rPr>
              <w:t>乙方每月度汇总检测费用清单，甲方对费用进行确认；乙方在甲方费用清单确认通知后开具全额增值税专用发票，</w:t>
            </w:r>
            <w:r>
              <w:rPr>
                <w:rFonts w:hint="eastAsia" w:ascii="仿宋" w:hAnsi="仿宋" w:eastAsia="仿宋" w:cs="仿宋"/>
                <w:b w:val="0"/>
                <w:bCs/>
              </w:rPr>
              <w:t>并由甲方按照其财务制度进行审核后支付</w:t>
            </w:r>
            <w:r>
              <w:rPr>
                <w:rFonts w:hint="eastAsia" w:ascii="仿宋" w:hAnsi="仿宋" w:eastAsia="仿宋" w:cs="仿宋"/>
                <w:b w:val="0"/>
                <w:bCs/>
                <w:szCs w:val="21"/>
              </w:rPr>
              <w:t>。</w:t>
            </w:r>
          </w:p>
        </w:tc>
        <w:tc>
          <w:tcPr>
            <w:tcW w:w="879" w:type="dxa"/>
            <w:vAlign w:val="center"/>
          </w:tcPr>
          <w:p w14:paraId="52A4EB0F">
            <w:pPr>
              <w:pStyle w:val="82"/>
              <w:rPr>
                <w:rFonts w:ascii="Times New Roman" w:hAnsi="Times New Roman" w:eastAsia="仿宋" w:cs="Times New Roman"/>
                <w:b/>
                <w:kern w:val="2"/>
                <w:sz w:val="21"/>
                <w:lang w:val="en-US" w:eastAsia="zh-CN" w:bidi="ar-SA"/>
              </w:rPr>
            </w:pPr>
          </w:p>
        </w:tc>
      </w:tr>
      <w:tr w14:paraId="27ACB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6" w:hRule="atLeast"/>
          <w:jc w:val="center"/>
        </w:trPr>
        <w:tc>
          <w:tcPr>
            <w:tcW w:w="622" w:type="dxa"/>
            <w:vAlign w:val="center"/>
          </w:tcPr>
          <w:p w14:paraId="249BE157">
            <w:pPr>
              <w:pStyle w:val="82"/>
              <w:rPr>
                <w:rFonts w:hint="eastAsia" w:ascii="仿宋" w:hAnsi="仿宋" w:cs="仿宋"/>
                <w:b w:val="0"/>
                <w:bCs/>
                <w:szCs w:val="21"/>
              </w:rPr>
            </w:pPr>
            <w:r>
              <w:rPr>
                <w:rFonts w:hint="eastAsia" w:ascii="仿宋" w:hAnsi="仿宋" w:cs="仿宋"/>
                <w:b w:val="0"/>
                <w:bCs/>
                <w:szCs w:val="21"/>
              </w:rPr>
              <w:t>2</w:t>
            </w:r>
          </w:p>
        </w:tc>
        <w:tc>
          <w:tcPr>
            <w:tcW w:w="1407" w:type="dxa"/>
            <w:vAlign w:val="center"/>
          </w:tcPr>
          <w:p w14:paraId="1BFD64B7">
            <w:pPr>
              <w:pStyle w:val="82"/>
              <w:rPr>
                <w:rFonts w:hint="eastAsia" w:ascii="仿宋" w:hAnsi="仿宋" w:eastAsia="仿宋" w:cs="仿宋"/>
                <w:b w:val="0"/>
                <w:bCs/>
                <w:szCs w:val="21"/>
              </w:rPr>
            </w:pPr>
            <w:r>
              <w:rPr>
                <w:rFonts w:hint="eastAsia" w:ascii="仿宋" w:hAnsi="仿宋" w:eastAsia="仿宋" w:cs="仿宋"/>
                <w:b w:val="0"/>
                <w:bCs/>
                <w:szCs w:val="21"/>
              </w:rPr>
              <w:t>包2（车身底盘部件类）</w:t>
            </w:r>
          </w:p>
        </w:tc>
        <w:tc>
          <w:tcPr>
            <w:tcW w:w="1610" w:type="dxa"/>
            <w:shd w:val="clear" w:color="auto" w:fill="auto"/>
            <w:vAlign w:val="center"/>
          </w:tcPr>
          <w:p w14:paraId="1DF1C6FA">
            <w:pPr>
              <w:widowControl/>
              <w:jc w:val="center"/>
              <w:textAlignment w:val="center"/>
              <w:rPr>
                <w:rFonts w:hint="default" w:ascii="仿宋" w:hAnsi="仿宋" w:eastAsia="仿宋" w:cs="仿宋"/>
                <w:bCs/>
                <w:szCs w:val="21"/>
                <w:lang w:val="en-US" w:eastAsia="zh-CN"/>
              </w:rPr>
            </w:pPr>
            <w:r>
              <w:rPr>
                <w:rFonts w:hint="default" w:ascii="仿宋" w:hAnsi="仿宋" w:eastAsia="仿宋" w:cs="仿宋"/>
                <w:bCs/>
                <w:szCs w:val="21"/>
                <w:lang w:val="en-US" w:eastAsia="zh-CN"/>
              </w:rPr>
              <w:t>148.86</w:t>
            </w:r>
          </w:p>
        </w:tc>
        <w:tc>
          <w:tcPr>
            <w:tcW w:w="936" w:type="dxa"/>
            <w:vAlign w:val="center"/>
          </w:tcPr>
          <w:p w14:paraId="3D5B8D13">
            <w:pPr>
              <w:pStyle w:val="82"/>
              <w:rPr>
                <w:rFonts w:hint="eastAsia" w:ascii="仿宋" w:hAnsi="仿宋" w:cs="仿宋"/>
                <w:b w:val="0"/>
                <w:bCs/>
                <w:szCs w:val="21"/>
              </w:rPr>
            </w:pPr>
          </w:p>
        </w:tc>
        <w:tc>
          <w:tcPr>
            <w:tcW w:w="1068" w:type="dxa"/>
            <w:vAlign w:val="center"/>
          </w:tcPr>
          <w:p w14:paraId="023D6D94">
            <w:pPr>
              <w:pStyle w:val="82"/>
              <w:rPr>
                <w:rFonts w:ascii="Times New Roman" w:hAnsi="Times New Roman" w:eastAsia="仿宋" w:cs="Times New Roman"/>
                <w:b/>
                <w:kern w:val="2"/>
                <w:sz w:val="21"/>
                <w:lang w:val="en-US" w:eastAsia="zh-CN" w:bidi="ar-SA"/>
              </w:rPr>
            </w:pPr>
          </w:p>
        </w:tc>
        <w:tc>
          <w:tcPr>
            <w:tcW w:w="792" w:type="dxa"/>
            <w:vAlign w:val="center"/>
          </w:tcPr>
          <w:p w14:paraId="5B508B7F">
            <w:pPr>
              <w:pStyle w:val="82"/>
              <w:rPr>
                <w:rFonts w:ascii="Times New Roman" w:hAnsi="Times New Roman" w:eastAsia="仿宋" w:cs="Times New Roman"/>
                <w:b/>
                <w:kern w:val="2"/>
                <w:sz w:val="21"/>
                <w:lang w:val="en-US" w:eastAsia="zh-CN" w:bidi="ar-SA"/>
              </w:rPr>
            </w:pPr>
          </w:p>
        </w:tc>
        <w:tc>
          <w:tcPr>
            <w:tcW w:w="1498" w:type="dxa"/>
            <w:vAlign w:val="center"/>
          </w:tcPr>
          <w:p w14:paraId="05A6D311">
            <w:pPr>
              <w:pStyle w:val="82"/>
              <w:rPr>
                <w:rFonts w:ascii="Times New Roman" w:hAnsi="Times New Roman" w:eastAsia="仿宋" w:cs="Times New Roman"/>
                <w:b/>
                <w:kern w:val="2"/>
                <w:sz w:val="21"/>
                <w:lang w:val="en-US" w:eastAsia="zh-CN" w:bidi="ar-SA"/>
              </w:rPr>
            </w:pPr>
          </w:p>
        </w:tc>
        <w:tc>
          <w:tcPr>
            <w:tcW w:w="1645" w:type="dxa"/>
            <w:vMerge w:val="continue"/>
            <w:vAlign w:val="center"/>
          </w:tcPr>
          <w:p w14:paraId="44677197">
            <w:pPr>
              <w:pStyle w:val="82"/>
              <w:rPr>
                <w:rFonts w:hint="eastAsia" w:ascii="仿宋" w:hAnsi="仿宋" w:cs="仿宋"/>
                <w:b w:val="0"/>
                <w:bCs/>
                <w:szCs w:val="21"/>
              </w:rPr>
            </w:pPr>
          </w:p>
        </w:tc>
        <w:tc>
          <w:tcPr>
            <w:tcW w:w="879" w:type="dxa"/>
            <w:vAlign w:val="center"/>
          </w:tcPr>
          <w:p w14:paraId="7E69D88E">
            <w:pPr>
              <w:pStyle w:val="82"/>
              <w:rPr>
                <w:rFonts w:ascii="Times New Roman" w:hAnsi="Times New Roman" w:eastAsia="仿宋" w:cs="Times New Roman"/>
                <w:b/>
                <w:kern w:val="2"/>
                <w:sz w:val="21"/>
                <w:lang w:val="en-US" w:eastAsia="zh-CN" w:bidi="ar-SA"/>
              </w:rPr>
            </w:pPr>
          </w:p>
        </w:tc>
      </w:tr>
      <w:tr w14:paraId="7ABAA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jc w:val="center"/>
        </w:trPr>
        <w:tc>
          <w:tcPr>
            <w:tcW w:w="622" w:type="dxa"/>
            <w:vAlign w:val="center"/>
          </w:tcPr>
          <w:p w14:paraId="70915710">
            <w:pPr>
              <w:pStyle w:val="82"/>
              <w:rPr>
                <w:rFonts w:hint="eastAsia" w:ascii="仿宋" w:hAnsi="仿宋" w:cs="仿宋"/>
                <w:b w:val="0"/>
                <w:bCs/>
                <w:szCs w:val="21"/>
              </w:rPr>
            </w:pPr>
            <w:r>
              <w:rPr>
                <w:rFonts w:hint="eastAsia" w:ascii="仿宋" w:hAnsi="仿宋" w:cs="仿宋"/>
                <w:b w:val="0"/>
                <w:bCs/>
                <w:szCs w:val="21"/>
              </w:rPr>
              <w:t>3</w:t>
            </w:r>
          </w:p>
        </w:tc>
        <w:tc>
          <w:tcPr>
            <w:tcW w:w="1407" w:type="dxa"/>
            <w:vAlign w:val="center"/>
          </w:tcPr>
          <w:p w14:paraId="2519B5AD">
            <w:pPr>
              <w:pStyle w:val="82"/>
              <w:rPr>
                <w:rFonts w:hint="eastAsia" w:ascii="仿宋" w:hAnsi="仿宋" w:eastAsia="仿宋" w:cs="仿宋"/>
                <w:b w:val="0"/>
                <w:bCs/>
                <w:szCs w:val="21"/>
              </w:rPr>
            </w:pPr>
            <w:r>
              <w:rPr>
                <w:rFonts w:hint="eastAsia" w:ascii="仿宋" w:hAnsi="仿宋" w:eastAsia="仿宋" w:cs="仿宋"/>
                <w:b w:val="0"/>
                <w:bCs/>
                <w:szCs w:val="21"/>
              </w:rPr>
              <w:t>包3（电子电器类）</w:t>
            </w:r>
          </w:p>
        </w:tc>
        <w:tc>
          <w:tcPr>
            <w:tcW w:w="1610" w:type="dxa"/>
            <w:shd w:val="clear" w:color="auto" w:fill="auto"/>
            <w:vAlign w:val="center"/>
          </w:tcPr>
          <w:p w14:paraId="1BDDFC99">
            <w:pPr>
              <w:widowControl/>
              <w:jc w:val="center"/>
              <w:textAlignment w:val="center"/>
              <w:rPr>
                <w:rFonts w:hint="default" w:ascii="仿宋" w:hAnsi="仿宋" w:eastAsia="仿宋" w:cs="仿宋"/>
                <w:bCs/>
                <w:szCs w:val="21"/>
                <w:lang w:val="en-US" w:eastAsia="zh-CN"/>
              </w:rPr>
            </w:pPr>
            <w:r>
              <w:rPr>
                <w:rFonts w:hint="default" w:ascii="仿宋" w:hAnsi="仿宋" w:eastAsia="仿宋" w:cs="仿宋"/>
                <w:bCs/>
                <w:szCs w:val="21"/>
                <w:lang w:val="en-US" w:eastAsia="zh-CN"/>
              </w:rPr>
              <w:t>52.06</w:t>
            </w:r>
          </w:p>
        </w:tc>
        <w:tc>
          <w:tcPr>
            <w:tcW w:w="936" w:type="dxa"/>
            <w:vAlign w:val="center"/>
          </w:tcPr>
          <w:p w14:paraId="27F774A4">
            <w:pPr>
              <w:pStyle w:val="82"/>
              <w:rPr>
                <w:rFonts w:hint="eastAsia" w:ascii="仿宋" w:hAnsi="仿宋" w:cs="仿宋"/>
                <w:b w:val="0"/>
                <w:bCs/>
                <w:szCs w:val="21"/>
              </w:rPr>
            </w:pPr>
          </w:p>
        </w:tc>
        <w:tc>
          <w:tcPr>
            <w:tcW w:w="1068" w:type="dxa"/>
            <w:vAlign w:val="center"/>
          </w:tcPr>
          <w:p w14:paraId="26714DFA">
            <w:pPr>
              <w:pStyle w:val="82"/>
              <w:rPr>
                <w:rFonts w:ascii="Times New Roman" w:hAnsi="Times New Roman" w:eastAsia="仿宋" w:cs="Times New Roman"/>
                <w:b/>
                <w:kern w:val="2"/>
                <w:sz w:val="21"/>
                <w:lang w:val="en-US" w:eastAsia="zh-CN" w:bidi="ar-SA"/>
              </w:rPr>
            </w:pPr>
          </w:p>
        </w:tc>
        <w:tc>
          <w:tcPr>
            <w:tcW w:w="792" w:type="dxa"/>
            <w:vAlign w:val="center"/>
          </w:tcPr>
          <w:p w14:paraId="6CA02D85">
            <w:pPr>
              <w:pStyle w:val="82"/>
              <w:rPr>
                <w:rFonts w:ascii="Times New Roman" w:hAnsi="Times New Roman" w:eastAsia="仿宋" w:cs="Times New Roman"/>
                <w:b/>
                <w:kern w:val="2"/>
                <w:sz w:val="21"/>
                <w:lang w:val="en-US" w:eastAsia="zh-CN" w:bidi="ar-SA"/>
              </w:rPr>
            </w:pPr>
          </w:p>
        </w:tc>
        <w:tc>
          <w:tcPr>
            <w:tcW w:w="1498" w:type="dxa"/>
            <w:vAlign w:val="center"/>
          </w:tcPr>
          <w:p w14:paraId="58E6EA72">
            <w:pPr>
              <w:pStyle w:val="82"/>
              <w:rPr>
                <w:rFonts w:ascii="Times New Roman" w:hAnsi="Times New Roman" w:eastAsia="仿宋" w:cs="Times New Roman"/>
                <w:b/>
                <w:kern w:val="2"/>
                <w:sz w:val="21"/>
                <w:lang w:val="en-US" w:eastAsia="zh-CN" w:bidi="ar-SA"/>
              </w:rPr>
            </w:pPr>
          </w:p>
        </w:tc>
        <w:tc>
          <w:tcPr>
            <w:tcW w:w="1645" w:type="dxa"/>
            <w:vMerge w:val="continue"/>
            <w:vAlign w:val="center"/>
          </w:tcPr>
          <w:p w14:paraId="674DA6BF">
            <w:pPr>
              <w:pStyle w:val="82"/>
              <w:rPr>
                <w:rFonts w:hint="eastAsia" w:ascii="仿宋" w:hAnsi="仿宋" w:cs="仿宋"/>
                <w:b w:val="0"/>
                <w:bCs/>
                <w:szCs w:val="21"/>
              </w:rPr>
            </w:pPr>
          </w:p>
        </w:tc>
        <w:tc>
          <w:tcPr>
            <w:tcW w:w="879" w:type="dxa"/>
            <w:vAlign w:val="center"/>
          </w:tcPr>
          <w:p w14:paraId="1AD3B731">
            <w:pPr>
              <w:pStyle w:val="82"/>
              <w:rPr>
                <w:rFonts w:ascii="Times New Roman" w:hAnsi="Times New Roman" w:eastAsia="仿宋" w:cs="Times New Roman"/>
                <w:b/>
                <w:kern w:val="2"/>
                <w:sz w:val="21"/>
                <w:lang w:val="en-US" w:eastAsia="zh-CN" w:bidi="ar-SA"/>
              </w:rPr>
            </w:pPr>
          </w:p>
        </w:tc>
      </w:tr>
      <w:tr w14:paraId="0710D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6" w:hRule="atLeast"/>
          <w:jc w:val="center"/>
        </w:trPr>
        <w:tc>
          <w:tcPr>
            <w:tcW w:w="622" w:type="dxa"/>
            <w:vAlign w:val="center"/>
          </w:tcPr>
          <w:p w14:paraId="130D20CF">
            <w:pPr>
              <w:pStyle w:val="82"/>
              <w:rPr>
                <w:rFonts w:hint="eastAsia" w:ascii="仿宋" w:hAnsi="仿宋" w:cs="仿宋"/>
                <w:b w:val="0"/>
                <w:bCs/>
                <w:szCs w:val="21"/>
              </w:rPr>
            </w:pPr>
            <w:r>
              <w:rPr>
                <w:rFonts w:hint="eastAsia" w:ascii="仿宋" w:hAnsi="仿宋" w:cs="仿宋"/>
                <w:b w:val="0"/>
                <w:bCs/>
                <w:szCs w:val="21"/>
              </w:rPr>
              <w:t>4</w:t>
            </w:r>
          </w:p>
        </w:tc>
        <w:tc>
          <w:tcPr>
            <w:tcW w:w="1407" w:type="dxa"/>
            <w:vAlign w:val="center"/>
          </w:tcPr>
          <w:p w14:paraId="270361E4">
            <w:pPr>
              <w:pStyle w:val="82"/>
              <w:rPr>
                <w:rFonts w:hint="eastAsia" w:ascii="仿宋" w:hAnsi="仿宋" w:eastAsia="仿宋" w:cs="仿宋"/>
                <w:b w:val="0"/>
                <w:bCs/>
                <w:szCs w:val="21"/>
              </w:rPr>
            </w:pPr>
            <w:r>
              <w:rPr>
                <w:rFonts w:hint="eastAsia" w:ascii="仿宋" w:hAnsi="仿宋" w:eastAsia="仿宋" w:cs="仿宋"/>
                <w:b w:val="0"/>
                <w:bCs/>
                <w:szCs w:val="21"/>
              </w:rPr>
              <w:t>包4（附件及材料类）</w:t>
            </w:r>
          </w:p>
        </w:tc>
        <w:tc>
          <w:tcPr>
            <w:tcW w:w="1610" w:type="dxa"/>
            <w:shd w:val="clear" w:color="auto" w:fill="auto"/>
            <w:vAlign w:val="center"/>
          </w:tcPr>
          <w:p w14:paraId="7D080214">
            <w:pPr>
              <w:widowControl/>
              <w:jc w:val="center"/>
              <w:textAlignment w:val="center"/>
              <w:rPr>
                <w:rFonts w:hint="default" w:ascii="仿宋" w:hAnsi="仿宋" w:eastAsia="仿宋" w:cs="仿宋"/>
                <w:bCs/>
                <w:szCs w:val="21"/>
                <w:lang w:val="en-US" w:eastAsia="zh-CN"/>
              </w:rPr>
            </w:pPr>
            <w:r>
              <w:rPr>
                <w:rFonts w:hint="default" w:ascii="仿宋" w:hAnsi="仿宋" w:eastAsia="仿宋" w:cs="仿宋"/>
                <w:bCs/>
                <w:szCs w:val="21"/>
                <w:lang w:val="en-US" w:eastAsia="zh-CN"/>
              </w:rPr>
              <w:t>124.20</w:t>
            </w:r>
          </w:p>
        </w:tc>
        <w:tc>
          <w:tcPr>
            <w:tcW w:w="936" w:type="dxa"/>
            <w:vAlign w:val="center"/>
          </w:tcPr>
          <w:p w14:paraId="0BF117F1">
            <w:pPr>
              <w:pStyle w:val="82"/>
              <w:rPr>
                <w:rFonts w:hint="eastAsia" w:ascii="仿宋" w:hAnsi="仿宋" w:cs="仿宋"/>
                <w:b w:val="0"/>
                <w:bCs/>
                <w:szCs w:val="21"/>
              </w:rPr>
            </w:pPr>
          </w:p>
        </w:tc>
        <w:tc>
          <w:tcPr>
            <w:tcW w:w="1068" w:type="dxa"/>
            <w:vAlign w:val="center"/>
          </w:tcPr>
          <w:p w14:paraId="52672A7F">
            <w:pPr>
              <w:pStyle w:val="82"/>
              <w:rPr>
                <w:rFonts w:ascii="Times New Roman" w:hAnsi="Times New Roman" w:eastAsia="仿宋" w:cs="Times New Roman"/>
                <w:b/>
                <w:kern w:val="2"/>
                <w:sz w:val="21"/>
                <w:lang w:val="en-US" w:eastAsia="zh-CN" w:bidi="ar-SA"/>
              </w:rPr>
            </w:pPr>
          </w:p>
        </w:tc>
        <w:tc>
          <w:tcPr>
            <w:tcW w:w="792" w:type="dxa"/>
            <w:vAlign w:val="center"/>
          </w:tcPr>
          <w:p w14:paraId="6ACA7A83">
            <w:pPr>
              <w:pStyle w:val="82"/>
              <w:rPr>
                <w:rFonts w:ascii="Times New Roman" w:hAnsi="Times New Roman" w:eastAsia="仿宋" w:cs="Times New Roman"/>
                <w:b/>
                <w:kern w:val="2"/>
                <w:sz w:val="21"/>
                <w:lang w:val="en-US" w:eastAsia="zh-CN" w:bidi="ar-SA"/>
              </w:rPr>
            </w:pPr>
          </w:p>
        </w:tc>
        <w:tc>
          <w:tcPr>
            <w:tcW w:w="1498" w:type="dxa"/>
            <w:vAlign w:val="center"/>
          </w:tcPr>
          <w:p w14:paraId="74C1F757">
            <w:pPr>
              <w:pStyle w:val="82"/>
              <w:rPr>
                <w:rFonts w:ascii="Times New Roman" w:hAnsi="Times New Roman" w:eastAsia="仿宋" w:cs="Times New Roman"/>
                <w:b/>
                <w:kern w:val="2"/>
                <w:sz w:val="21"/>
                <w:lang w:val="en-US" w:eastAsia="zh-CN" w:bidi="ar-SA"/>
              </w:rPr>
            </w:pPr>
          </w:p>
        </w:tc>
        <w:tc>
          <w:tcPr>
            <w:tcW w:w="1645" w:type="dxa"/>
            <w:vMerge w:val="continue"/>
            <w:vAlign w:val="center"/>
          </w:tcPr>
          <w:p w14:paraId="6379D701">
            <w:pPr>
              <w:pStyle w:val="82"/>
              <w:rPr>
                <w:rFonts w:hint="eastAsia" w:ascii="仿宋" w:hAnsi="仿宋" w:cs="仿宋"/>
                <w:b w:val="0"/>
                <w:bCs/>
                <w:szCs w:val="21"/>
              </w:rPr>
            </w:pPr>
          </w:p>
        </w:tc>
        <w:tc>
          <w:tcPr>
            <w:tcW w:w="879" w:type="dxa"/>
            <w:vAlign w:val="center"/>
          </w:tcPr>
          <w:p w14:paraId="05A159B7">
            <w:pPr>
              <w:pStyle w:val="82"/>
              <w:rPr>
                <w:rFonts w:ascii="Times New Roman" w:hAnsi="Times New Roman" w:eastAsia="仿宋" w:cs="Times New Roman"/>
                <w:b/>
                <w:kern w:val="2"/>
                <w:sz w:val="21"/>
                <w:lang w:val="en-US" w:eastAsia="zh-CN" w:bidi="ar-SA"/>
              </w:rPr>
            </w:pPr>
          </w:p>
        </w:tc>
      </w:tr>
      <w:tr w14:paraId="613B2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0" w:hRule="atLeast"/>
          <w:jc w:val="center"/>
        </w:trPr>
        <w:tc>
          <w:tcPr>
            <w:tcW w:w="622" w:type="dxa"/>
            <w:vAlign w:val="center"/>
          </w:tcPr>
          <w:p w14:paraId="49068DB3">
            <w:pPr>
              <w:pStyle w:val="82"/>
              <w:rPr>
                <w:rFonts w:hint="eastAsia" w:ascii="仿宋" w:hAnsi="仿宋" w:cs="仿宋" w:eastAsiaTheme="minorEastAsia"/>
                <w:b w:val="0"/>
                <w:bCs/>
                <w:szCs w:val="21"/>
                <w:lang w:val="en-US" w:eastAsia="zh-CN"/>
              </w:rPr>
            </w:pPr>
            <w:r>
              <w:rPr>
                <w:rFonts w:hint="eastAsia" w:ascii="仿宋" w:hAnsi="仿宋" w:cs="仿宋"/>
                <w:b w:val="0"/>
                <w:bCs/>
                <w:szCs w:val="21"/>
                <w:lang w:val="en-US" w:eastAsia="zh-CN"/>
              </w:rPr>
              <w:t>5</w:t>
            </w:r>
          </w:p>
        </w:tc>
        <w:tc>
          <w:tcPr>
            <w:tcW w:w="1407" w:type="dxa"/>
            <w:vAlign w:val="center"/>
          </w:tcPr>
          <w:p w14:paraId="6632B408">
            <w:pPr>
              <w:pStyle w:val="82"/>
              <w:rPr>
                <w:rFonts w:hint="eastAsia" w:ascii="仿宋" w:hAnsi="仿宋" w:eastAsia="仿宋" w:cs="仿宋"/>
                <w:b w:val="0"/>
                <w:bCs/>
                <w:szCs w:val="21"/>
              </w:rPr>
            </w:pPr>
            <w:r>
              <w:rPr>
                <w:rFonts w:hint="eastAsia" w:ascii="仿宋" w:hAnsi="仿宋" w:eastAsia="仿宋" w:cs="仿宋"/>
                <w:b w:val="0"/>
                <w:bCs/>
                <w:szCs w:val="21"/>
              </w:rPr>
              <w:t>包5（重卡整车、材料微观声学参数测试项目类）</w:t>
            </w:r>
          </w:p>
        </w:tc>
        <w:tc>
          <w:tcPr>
            <w:tcW w:w="1610" w:type="dxa"/>
            <w:shd w:val="clear" w:color="auto" w:fill="auto"/>
            <w:vAlign w:val="center"/>
          </w:tcPr>
          <w:p w14:paraId="4FD7CF79">
            <w:pPr>
              <w:widowControl/>
              <w:jc w:val="center"/>
              <w:textAlignment w:val="center"/>
              <w:rPr>
                <w:rFonts w:hint="default" w:ascii="仿宋" w:hAnsi="仿宋" w:eastAsia="仿宋" w:cs="仿宋"/>
                <w:bCs/>
                <w:szCs w:val="21"/>
                <w:lang w:val="en-US" w:eastAsia="zh-CN"/>
              </w:rPr>
            </w:pPr>
            <w:r>
              <w:rPr>
                <w:rFonts w:hint="default" w:ascii="仿宋" w:hAnsi="仿宋" w:eastAsia="仿宋" w:cs="仿宋"/>
                <w:bCs/>
                <w:szCs w:val="21"/>
                <w:lang w:val="en-US" w:eastAsia="zh-CN"/>
              </w:rPr>
              <w:t>6.99</w:t>
            </w:r>
          </w:p>
        </w:tc>
        <w:tc>
          <w:tcPr>
            <w:tcW w:w="936" w:type="dxa"/>
            <w:vAlign w:val="center"/>
          </w:tcPr>
          <w:p w14:paraId="041292B2">
            <w:pPr>
              <w:pStyle w:val="82"/>
              <w:rPr>
                <w:rFonts w:hint="eastAsia" w:ascii="仿宋" w:hAnsi="仿宋" w:cs="仿宋"/>
                <w:b w:val="0"/>
                <w:bCs/>
                <w:szCs w:val="21"/>
              </w:rPr>
            </w:pPr>
          </w:p>
        </w:tc>
        <w:tc>
          <w:tcPr>
            <w:tcW w:w="1068" w:type="dxa"/>
            <w:vAlign w:val="center"/>
          </w:tcPr>
          <w:p w14:paraId="003AE374">
            <w:pPr>
              <w:pStyle w:val="82"/>
              <w:rPr>
                <w:rFonts w:ascii="Times New Roman" w:hAnsi="Times New Roman" w:eastAsia="仿宋" w:cs="Times New Roman"/>
                <w:b/>
                <w:kern w:val="2"/>
                <w:sz w:val="21"/>
                <w:lang w:val="en-US" w:eastAsia="zh-CN" w:bidi="ar-SA"/>
              </w:rPr>
            </w:pPr>
          </w:p>
        </w:tc>
        <w:tc>
          <w:tcPr>
            <w:tcW w:w="792" w:type="dxa"/>
            <w:vAlign w:val="center"/>
          </w:tcPr>
          <w:p w14:paraId="51F442D6">
            <w:pPr>
              <w:pStyle w:val="82"/>
              <w:rPr>
                <w:rFonts w:ascii="Times New Roman" w:hAnsi="Times New Roman" w:eastAsia="仿宋" w:cs="Times New Roman"/>
                <w:b/>
                <w:kern w:val="2"/>
                <w:sz w:val="21"/>
                <w:lang w:val="en-US" w:eastAsia="zh-CN" w:bidi="ar-SA"/>
              </w:rPr>
            </w:pPr>
          </w:p>
        </w:tc>
        <w:tc>
          <w:tcPr>
            <w:tcW w:w="1498" w:type="dxa"/>
            <w:vAlign w:val="center"/>
          </w:tcPr>
          <w:p w14:paraId="378538AD">
            <w:pPr>
              <w:pStyle w:val="82"/>
              <w:rPr>
                <w:rFonts w:ascii="Times New Roman" w:hAnsi="Times New Roman" w:eastAsia="仿宋" w:cs="Times New Roman"/>
                <w:b/>
                <w:kern w:val="2"/>
                <w:sz w:val="21"/>
                <w:lang w:val="en-US" w:eastAsia="zh-CN" w:bidi="ar-SA"/>
              </w:rPr>
            </w:pPr>
          </w:p>
        </w:tc>
        <w:tc>
          <w:tcPr>
            <w:tcW w:w="1645" w:type="dxa"/>
            <w:vMerge w:val="continue"/>
            <w:vAlign w:val="center"/>
          </w:tcPr>
          <w:p w14:paraId="7A76EF05">
            <w:pPr>
              <w:pStyle w:val="82"/>
              <w:rPr>
                <w:rFonts w:hint="eastAsia" w:ascii="仿宋" w:hAnsi="仿宋" w:cs="仿宋"/>
                <w:b w:val="0"/>
                <w:bCs/>
                <w:szCs w:val="21"/>
              </w:rPr>
            </w:pPr>
          </w:p>
        </w:tc>
        <w:tc>
          <w:tcPr>
            <w:tcW w:w="879" w:type="dxa"/>
            <w:vAlign w:val="center"/>
          </w:tcPr>
          <w:p w14:paraId="74AE36EF">
            <w:pPr>
              <w:pStyle w:val="82"/>
              <w:rPr>
                <w:rFonts w:ascii="Times New Roman" w:hAnsi="Times New Roman" w:eastAsia="仿宋" w:cs="Times New Roman"/>
                <w:b/>
                <w:kern w:val="2"/>
                <w:sz w:val="21"/>
                <w:lang w:val="en-US" w:eastAsia="zh-CN" w:bidi="ar-SA"/>
              </w:rPr>
            </w:pPr>
          </w:p>
        </w:tc>
      </w:tr>
    </w:tbl>
    <w:p w14:paraId="46F7912F">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14:paraId="7DCE2F3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14:paraId="6D25EBC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14:paraId="17A4E27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szCs w:val="21"/>
          <w:lang w:val="en-US" w:eastAsia="zh-CN"/>
        </w:rPr>
      </w:pPr>
      <w:r>
        <w:rPr>
          <w:rFonts w:hint="eastAsia" w:ascii="宋体" w:hAnsi="宋体" w:eastAsia="宋体" w:cs="宋体"/>
          <w:b/>
          <w:bCs/>
          <w:szCs w:val="21"/>
        </w:rPr>
        <w:t>3、需写明含税价、不含税价格、税率。</w:t>
      </w:r>
      <w:r>
        <w:rPr>
          <w:rFonts w:hint="eastAsia" w:ascii="宋体" w:hAnsi="宋体" w:cs="宋体"/>
          <w:b/>
          <w:bCs/>
          <w:szCs w:val="21"/>
          <w:lang w:val="en-US" w:eastAsia="zh-CN"/>
        </w:rPr>
        <w:t>如仅报名部分分包，不参与的分包请填“/”</w:t>
      </w:r>
    </w:p>
    <w:p w14:paraId="7EB42CB5">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rPr>
      </w:pPr>
      <w:r>
        <w:rPr>
          <w:rFonts w:hint="eastAsia"/>
          <w:b/>
          <w:bCs/>
        </w:rPr>
        <w:t>4、报价（折扣）示例如下：例如“8折”，即按80%收取、优惠20%；“7.5折”，即按75%收取、优惠25%；“无折扣”，即按100%收取、无优惠；请锁定填报类似“8折”、“7.5折”、“无折扣”字样。分包内所有试验项目按照折扣同步打折。</w:t>
      </w:r>
    </w:p>
    <w:p w14:paraId="7FE7215E">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rPr>
      </w:pPr>
      <w:r>
        <w:rPr>
          <w:rFonts w:hint="eastAsia"/>
          <w:b/>
          <w:bCs/>
        </w:rPr>
        <w:t>5、场地费综合考虑，报送统一报价（折扣），不因场地变化而存在差异。</w:t>
      </w:r>
    </w:p>
    <w:p w14:paraId="01AAD59A">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lang w:val="en-US" w:eastAsia="zh-CN"/>
        </w:rPr>
      </w:pPr>
      <w:r>
        <w:rPr>
          <w:rFonts w:hint="eastAsia"/>
          <w:b/>
          <w:bCs/>
        </w:rPr>
        <w:t>6、在E采通报价时，请按照分包</w:t>
      </w:r>
      <w:r>
        <w:rPr>
          <w:rFonts w:hint="eastAsia"/>
          <w:b/>
          <w:bCs/>
          <w:lang w:val="en-US" w:eastAsia="zh-CN"/>
        </w:rPr>
        <w:t>未税</w:t>
      </w:r>
      <w:r>
        <w:rPr>
          <w:rFonts w:hint="eastAsia"/>
          <w:b/>
          <w:bCs/>
        </w:rPr>
        <w:t>基准</w:t>
      </w:r>
      <w:r>
        <w:rPr>
          <w:rFonts w:hint="eastAsia"/>
          <w:b/>
          <w:bCs/>
          <w:lang w:val="en-US" w:eastAsia="zh-CN"/>
        </w:rPr>
        <w:t>总</w:t>
      </w:r>
      <w:r>
        <w:rPr>
          <w:rFonts w:hint="eastAsia"/>
          <w:b/>
          <w:bCs/>
        </w:rPr>
        <w:t>价乘以折扣</w:t>
      </w:r>
      <w:r>
        <w:rPr>
          <w:rFonts w:hint="eastAsia"/>
          <w:b/>
          <w:bCs/>
          <w:lang w:val="en-US" w:eastAsia="zh-CN"/>
        </w:rPr>
        <w:t>再计算税率后</w:t>
      </w:r>
      <w:r>
        <w:rPr>
          <w:rFonts w:hint="eastAsia"/>
          <w:b/>
          <w:bCs/>
        </w:rPr>
        <w:t>得出分包的总价提交系统。</w:t>
      </w:r>
    </w:p>
    <w:p w14:paraId="5B23843E">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14:paraId="244671C4">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14:paraId="57196255">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569A07A5">
      <w:pPr>
        <w:pStyle w:val="2"/>
        <w:rPr>
          <w:rFonts w:hint="eastAsia"/>
        </w:rPr>
      </w:pPr>
    </w:p>
    <w:p w14:paraId="79973C65">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p>
    <w:p w14:paraId="67250AEC">
      <w:pPr>
        <w:pStyle w:val="78"/>
        <w:ind w:firstLine="480"/>
        <w:rPr>
          <w:rFonts w:hint="eastAsia" w:ascii="宋体" w:hAnsi="宋体" w:eastAsia="宋体" w:cs="宋体"/>
          <w:lang w:eastAsia="zh-CN"/>
        </w:rPr>
      </w:pPr>
      <w:r>
        <w:rPr>
          <w:rFonts w:hint="eastAsia" w:ascii="宋体" w:hAnsi="宋体" w:eastAsia="宋体" w:cs="宋体"/>
        </w:rPr>
        <w:t>项目名称：济南汽车检测中心有限公司/中国重汽集团济南动力有限公司</w:t>
      </w:r>
      <w:r>
        <w:rPr>
          <w:rFonts w:hint="eastAsia" w:eastAsia="宋体" w:cs="宋体"/>
          <w:lang w:eastAsia="zh-CN"/>
        </w:rPr>
        <w:t>外部委托试验项目</w:t>
      </w:r>
    </w:p>
    <w:p w14:paraId="469DCA9A">
      <w:pPr>
        <w:pStyle w:val="2"/>
        <w:rPr>
          <w:rFonts w:hint="eastAsia" w:ascii="仿宋" w:hAnsi="仿宋" w:cs="仿宋"/>
          <w:b/>
          <w:bCs w:val="0"/>
          <w:sz w:val="24"/>
          <w:szCs w:val="24"/>
        </w:rPr>
      </w:pPr>
      <w:r>
        <w:rPr>
          <w:rFonts w:hint="eastAsia" w:ascii="仿宋" w:hAnsi="仿宋" w:cs="仿宋"/>
          <w:b/>
          <w:bCs w:val="0"/>
          <w:sz w:val="24"/>
          <w:szCs w:val="24"/>
        </w:rPr>
        <w:t>包1（整车新能源类）</w:t>
      </w:r>
    </w:p>
    <w:tbl>
      <w:tblPr>
        <w:tblStyle w:val="32"/>
        <w:tblW w:w="909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5"/>
        <w:gridCol w:w="1155"/>
        <w:gridCol w:w="1815"/>
        <w:gridCol w:w="1680"/>
        <w:gridCol w:w="1755"/>
        <w:gridCol w:w="1065"/>
        <w:gridCol w:w="1005"/>
      </w:tblGrid>
      <w:tr w14:paraId="1F3E1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AEA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507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试验对象</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4FB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依据标准</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5BC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试验项目</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4A1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操作规程描述</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0BC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计量单位</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340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基准价（含税）</w:t>
            </w:r>
          </w:p>
        </w:tc>
      </w:tr>
      <w:tr w14:paraId="65C6B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0E3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63C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电池单体</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DEF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GB/T31486-2024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01A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外观</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D47BD">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E6E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D61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t>
            </w:r>
          </w:p>
        </w:tc>
      </w:tr>
      <w:tr w14:paraId="160E8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310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470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电池单体</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3AE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GB/T31486-2024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05A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极性标识</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4CC4C">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79B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20D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t>
            </w:r>
          </w:p>
        </w:tc>
      </w:tr>
      <w:tr w14:paraId="03A04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901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9BF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电池单体</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BD7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GB/T31486-2024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7F3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质量和外形尺寸</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C590E">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ED9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959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r>
      <w:tr w14:paraId="170FF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418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310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电池单体</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5F3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GB/T31486-2024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0A6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室温放电容量</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EAE73">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13A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C5B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12000</w:t>
            </w:r>
          </w:p>
        </w:tc>
      </w:tr>
      <w:tr w14:paraId="27DE3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873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3DD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电池单体</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610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GB/T31486-2024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E1B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室温倍率放电容量</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A3134">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A27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E27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r>
      <w:tr w14:paraId="65AC3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C8E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560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电池单体</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343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GB/T31486-2024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F26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室温倍率充电性能</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57654">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2AF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701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r>
      <w:tr w14:paraId="6E1B9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12C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929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电池单体</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F38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GB/T31486-2024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AD1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低温放电容量</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B9D5F">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E62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3C0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r>
      <w:tr w14:paraId="66E87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5F4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057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电池单体</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E9B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GB/T31486-2024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582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高温放电容量</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EB19B">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576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E1B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r>
      <w:tr w14:paraId="6324D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B28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9C2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电池单体</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904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GB/T31486-2024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996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荷电保持与容量恢复能力</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C10D5">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8BA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53A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15000</w:t>
            </w:r>
          </w:p>
        </w:tc>
      </w:tr>
      <w:tr w14:paraId="77758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922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F5B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电池单体</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4BE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GB/T31486-2024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7CC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储存</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60DEB">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025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B1F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10500</w:t>
            </w:r>
          </w:p>
        </w:tc>
      </w:tr>
      <w:tr w14:paraId="1938E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7F9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05D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BMS</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978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GB/T38661-2020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4FC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单体电压检测精度测试</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E26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该报价为每小时单价，结算以实际发生为准。试剂价格以实际发生为准。</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3FC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2D6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21294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268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D7B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BMS</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E99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GB/T38661-2020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7EB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总压检测精度测试</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97C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该报价为每小时单价，结算以实际发生为准。试剂价格以实际发生为准。</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C92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02D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39228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85D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BD8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BMS</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345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GB/T38661-2020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284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温度检测精度测试</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689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该报价为每小时单价，结算以实际发生为准。试剂价格以实际发生为准。</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661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B01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34524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328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9F1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BMS</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CED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GB/T38661-2020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CAC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电流检测精度测试</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BE2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该报价为每小时单价，结算以实际发生为准。试剂价格以实际发生为准。</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4F9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754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30B8A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552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9D4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BMS</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4A1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GB/T38661-2020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9DF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绝缘电阻检测精度测试</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64D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该报价为每小时单价，结算以实际发生为准。试剂价格以实际发生为准。</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485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976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2BFD0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6EA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107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BMS</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830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GB/T38661-2020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79A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SOC估算精度</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EB1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该报价为每小时单价，结算以实际发生为准。试剂价格以实际发生为准。</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710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F83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4F59A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B5F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122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BMS</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003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GB/T38661-2020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A44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SOP估算</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5E8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该报价为每小时单价，结算以实际发生为准。试剂价格以实际发生为准。</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E87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B6A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5F8A2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35F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3C5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BMS</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629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GB/T38661-2020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A70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均衡功能测试</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E5F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该报价为每小时单价，结算以实际发生为准。试剂价格以实际发生为准。</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6E6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7AA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0922C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E22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2DA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BMS</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FBC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GB/T38661-2020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348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绝缘电阻</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200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该报价为每次单价，结算以实际发生为准。试剂价格以实际发生为准。</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A1B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F54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279B8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4CD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013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BMS</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9F1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GB/T38661-2020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518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耐电压性能</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E85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该报价为每次单价，结算以实际发生为准。试剂价格以实际发生为准。</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F38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B9E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7D651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B22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2AC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BMS</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414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GB/T38661-2020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A3B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直流供电电压</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BA7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该报价为每小时单价，结算以实际发生为准。试剂价格以实际发生为准。</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43D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FA6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26920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610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1B0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BMS</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CA8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GB/T38661-2020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352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过电压</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802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该报价为每小时单价，结算以实际发生为准。试剂价格以实际发生为准。</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CAF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4B2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12676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28D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DF4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BMS</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F40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GB/T38661-2020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9C4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叠加交流电压</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B29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该报价为每小时单价，结算以实际发生为准。试剂价格以实际发生为准。</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18F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C50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07A22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A2D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DCD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BMS</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070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GB/T38661-2020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460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供电电压缓降和缓升</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449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该报价为每小时单价，结算以实际发生为准。试剂价格以实际发生为准。</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E82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2C6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70162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D79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30E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BMS</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A1F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GB/T38661-2020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770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供电电压瞬态变化</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6C1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该报价为每小时单价，结算以实际发生为准。试剂价格以实际发生为准。</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822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F02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251A7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8B0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700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BMS</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E69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GB/T38661-2020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791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反向电压</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4BA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该报价为每小时单价，结算以实际发生为准。试剂价格以实际发生为准。</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272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089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59B21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C53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6EF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BMS</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536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GB/T38661-2020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E4A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短路保护</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BFA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该报价为每小时单价，结算以实际发生为准。试剂价格以实际发生为准。</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87C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F66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2500</w:t>
            </w:r>
          </w:p>
        </w:tc>
      </w:tr>
      <w:tr w14:paraId="4DBA7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34A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C74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BMS</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CDC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GB/T38661-2020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8D6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正弦振动</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3B7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该报价为每小时单价，结算以实际发生为准。试剂价格以实际发生为准。</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E55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63F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w:t>
            </w:r>
          </w:p>
        </w:tc>
      </w:tr>
      <w:tr w14:paraId="2C4E3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642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0A1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BMS</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B7F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GB/T38661-2020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C6C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随机振动</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EAC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该报价为每小时单价，结算以实际发生为准。试剂价格以实际发生为准。</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B66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5B1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w:t>
            </w:r>
          </w:p>
        </w:tc>
      </w:tr>
      <w:tr w14:paraId="3A79B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5DC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EB1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BMS</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E49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GB/T38661-2020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82C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机械冲击</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517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该报价为每小时单价，结算以实际发生为准。试剂价格以实际发生为准。</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88E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72F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w:t>
            </w:r>
          </w:p>
        </w:tc>
      </w:tr>
      <w:tr w14:paraId="33797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379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E31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BMS</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CBF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GB/T38661-2020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FB5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低温性能</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772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该报价为每小时单价，结算以实际发生为准。试剂价格以实际发生为准。</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A63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0F0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w:t>
            </w:r>
          </w:p>
        </w:tc>
      </w:tr>
      <w:tr w14:paraId="0C8A2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75A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6B0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BMS</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CC6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GB/T38661-2020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13B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高温性能</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A4B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该报价为每小时单价，结算以实际发生为准。试剂价格以实际发生为准。</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5A8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2BB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w:t>
            </w:r>
          </w:p>
        </w:tc>
      </w:tr>
      <w:tr w14:paraId="7FE68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930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09B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BMS</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CF3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GB/T38661-2020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5FA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温度梯度</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199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该报价为每小时单价，结算以实际发生为准。试剂价格以实际发生为准。</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1ED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32A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t>
            </w:r>
          </w:p>
        </w:tc>
      </w:tr>
      <w:tr w14:paraId="4074B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093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F8E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BMS</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4B6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GB/T38661-2020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197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温度循环</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DB3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该报价为每小时单价，结算以实际发生为准。试剂价格以实际发生为准。</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C30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815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t>
            </w:r>
          </w:p>
        </w:tc>
      </w:tr>
      <w:tr w14:paraId="1D8AC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2BD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B7D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BMS</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ABE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GB/T38661-2020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41A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耐盐雾</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F48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该报价为每小时单价，结算以实际发生为准。试剂价格以实际发生为准。</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B41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502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r>
      <w:tr w14:paraId="2F0F5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3FE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30C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BMS</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77C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GB/T38661-2020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219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湿热循环</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308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该报价为每小时单价，结算以实际发生为准。试剂价格以实际发生为准。</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105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494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t>
            </w:r>
          </w:p>
        </w:tc>
      </w:tr>
      <w:tr w14:paraId="23C5E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F73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393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BMS</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654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GB/T38661-2020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F39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传导骚扰</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BCC66">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B02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8E5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r>
      <w:tr w14:paraId="6D32E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D37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1CB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BMS</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1B2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GB/T38661-2020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0CF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辐射骚扰</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9D7BB">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659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1E3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w:t>
            </w:r>
          </w:p>
        </w:tc>
      </w:tr>
      <w:tr w14:paraId="5BCAA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05E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7A1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BMS</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297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GB/T38661-2020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03E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电源瞬态传导抗扰度</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C837F">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941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F7F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w:t>
            </w:r>
          </w:p>
        </w:tc>
      </w:tr>
      <w:tr w14:paraId="0573D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011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F27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BMS</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536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GB/T38661-2020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831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信号线/控制线瞬态传导抗扰度</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99B55">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765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038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56C59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700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DE3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BMS</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2EE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GB/T38661-2020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815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电快速瞬态脉冲群抗扰度</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018E6">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D9A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F3E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r>
      <w:tr w14:paraId="49FD4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1D2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5A5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BMS</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5AE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GB/T38661-2020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101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辐射抗扰度</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AB00E">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175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344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18000</w:t>
            </w:r>
          </w:p>
        </w:tc>
      </w:tr>
      <w:tr w14:paraId="08247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3AD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CE6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BMS</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9CC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GB/T38661-2020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8FF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静电放电</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D4055">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CBE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0FC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r>
      <w:tr w14:paraId="58C27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F52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CF8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电池包、电池系统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8D9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3B9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介电强度</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3B9CC">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729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53B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26D66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E8D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0FB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电池包、电池系统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ABF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0A8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绝缘耐压</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75B24">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080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CA9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55BFF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375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FD1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电池包、电池系统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761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039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电位均衡</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7BD23">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BEE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7E1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605F7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C06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A78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电池包、电池系统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9BD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A06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箱体气密</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7B07F">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862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1CE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r>
      <w:tr w14:paraId="40022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363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CE3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电池包、电池系统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BF5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212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液冷气密</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269A7">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29F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A17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r>
      <w:tr w14:paraId="04F0F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0F5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DF5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电池包、电池系统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C9E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FAB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液冷压降</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8FD47">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F30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9A0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38FC9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267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B5E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电池包、电池系统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E6E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4208-2017</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270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防尘等级</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A6C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IP6X、7000/次（不带负压）、8000/次（带负压）</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D9D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9F2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r>
      <w:tr w14:paraId="10C07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8C9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03E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电池包、电池系统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7E2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4208-2017</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D31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防水等级</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F8F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IPX7、IPX8、7000/次（IPX7）、(IPX8，1h内10000，每增加1h，加1000)、8000/次(IPX9K)</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588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45B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r>
      <w:tr w14:paraId="27705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6DF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95D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电池包、电池系统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E07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03D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系统性能</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BBF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非标准项目，按小时价核算</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BFD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2AD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r>
      <w:tr w14:paraId="582BA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FD8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C2E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电池单体</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D14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D5B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CT</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8A286">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A10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E20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4500</w:t>
            </w:r>
          </w:p>
        </w:tc>
      </w:tr>
      <w:tr w14:paraId="78C0E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DB7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6A1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电池单体</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358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184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绝热温升</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C10BC">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991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1BD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r>
      <w:tr w14:paraId="0456E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040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F1D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电池包、电池系统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1AA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82F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电池包拆解</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94357">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52D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D20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w:t>
            </w:r>
          </w:p>
        </w:tc>
      </w:tr>
      <w:tr w14:paraId="6A870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D6F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63B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充电桩</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821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18487.1—2015</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0E5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通用要求</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705C2">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289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ACE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35000</w:t>
            </w:r>
          </w:p>
        </w:tc>
      </w:tr>
      <w:tr w14:paraId="140BD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CBA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793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充电桩</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1B4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34657.2—2017</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920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互操作性</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C8F19">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656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09C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35000</w:t>
            </w:r>
          </w:p>
        </w:tc>
      </w:tr>
      <w:tr w14:paraId="126C7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A64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450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电池包、电池系统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58C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0A1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工装</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C73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具体看尺寸与用料</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45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D36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30000</w:t>
            </w:r>
          </w:p>
        </w:tc>
      </w:tr>
      <w:tr w14:paraId="2165C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9FC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ED2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燃料电池发动机</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B1B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24554-2022</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15E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燃料电池发动机性能（150kW以上）：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1.起动特性试验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2.额定功率试验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3.峰值功率试验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4.动态响应特性试验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5.稳态特性试验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6.高温运行试验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7.燃料电池发动机气密性试验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8.绝缘电阻测试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9.质量及功率密度试验</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55C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标准全项</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5D6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7CE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276000</w:t>
            </w:r>
          </w:p>
        </w:tc>
      </w:tr>
      <w:tr w14:paraId="049D6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D4B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42A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车用燃料电池电堆</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81C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33978-2017</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E36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车用燃料电池电堆性能（100kW以上）：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1.常规检查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2.气密性试验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3.氢泄漏量试验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4.许可工作压力试验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5.冷却系统耐压试验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6.过压试验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7.压差试验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8.电磁兼容试验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9.防水防尘试验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10.运行试验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11.绝缘试验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12.振动试验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13.储存试验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14.接地试验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15.高压线缆检测试验</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B8D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标准全项</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CE7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069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165000</w:t>
            </w:r>
          </w:p>
        </w:tc>
      </w:tr>
      <w:tr w14:paraId="3B4F5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51E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680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储氢系统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16D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26990-2023</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9DA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外型尺寸、重量及漆膜厚度</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1F353">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C8A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213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15000</w:t>
            </w:r>
          </w:p>
        </w:tc>
      </w:tr>
      <w:tr w14:paraId="3FAB0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945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17C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储氢系统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3B4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26990-2023</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367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主关断阀试验</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5D58D">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82A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175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20000</w:t>
            </w:r>
          </w:p>
        </w:tc>
      </w:tr>
      <w:tr w14:paraId="39666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A9D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8C3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储氢系统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032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26990-2023</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461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动态安装强度试验</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BFB6C">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B02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67D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30000</w:t>
            </w:r>
          </w:p>
        </w:tc>
      </w:tr>
      <w:tr w14:paraId="5621E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BFF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857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储氢系统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03E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26990-2023</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C9D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静态安装强度试验</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508AA">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BD6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455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30000</w:t>
            </w:r>
          </w:p>
        </w:tc>
      </w:tr>
      <w:tr w14:paraId="31BEC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0B0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896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储氢系统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02D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26990-2023</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56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高低温试验</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07017">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552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020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20000</w:t>
            </w:r>
          </w:p>
        </w:tc>
      </w:tr>
      <w:tr w14:paraId="5E323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A3F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4CF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储氢系统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A30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26990-2023</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99C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湿热试验</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43403">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F1A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C08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20000</w:t>
            </w:r>
          </w:p>
        </w:tc>
      </w:tr>
      <w:tr w14:paraId="14498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F97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B07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储氢系统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A5E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26990-2023</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964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振动试验</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2B7DE">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5F1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AA3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60000</w:t>
            </w:r>
          </w:p>
        </w:tc>
      </w:tr>
      <w:tr w14:paraId="78F7C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367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786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储氢系统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A96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26990-2023</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440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盐雾试验</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9BD20">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417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AA5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35000</w:t>
            </w:r>
          </w:p>
        </w:tc>
      </w:tr>
      <w:tr w14:paraId="34A94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A46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4DA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纯电动汽车</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7D1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2B4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整车热平衡</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C8A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主要为转毂、环境仓的每小时单价，计费按转毂时长计算，预计单次为10小时</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9E9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1EA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20000</w:t>
            </w:r>
          </w:p>
        </w:tc>
      </w:tr>
      <w:tr w14:paraId="1E1BD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166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681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混合动力电动汽车</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DBB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ACC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整车热平衡</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D0F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主要为转毂、环境仓的每小时单价，计费按转毂时长计算，预计单次为10小时</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8A3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232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20000</w:t>
            </w:r>
          </w:p>
        </w:tc>
      </w:tr>
      <w:tr w14:paraId="2C26B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5E5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26F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燃料电池电动汽车</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3D9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D22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整车热平衡</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8E4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主要为转毂、环境仓的每小时单价，计费按转毂时长计算，预计单次为10小时</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3BC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D97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21000</w:t>
            </w:r>
          </w:p>
        </w:tc>
      </w:tr>
      <w:tr w14:paraId="75E0E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AD5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DFD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燃料电池电动汽车</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9A8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43252-2023</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4C1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燃料电池电动汽车经济性（短缩法）</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885F8">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F51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41D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180000</w:t>
            </w:r>
          </w:p>
        </w:tc>
      </w:tr>
      <w:tr w14:paraId="43239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C51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257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燃料电池电动汽车</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A3F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43252-2023</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FEB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燃料电池电动汽车经济性（跑完法）</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67502">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D5A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964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180000</w:t>
            </w:r>
          </w:p>
        </w:tc>
      </w:tr>
      <w:tr w14:paraId="12D72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BA1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890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驱动电机系统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317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GB/T18488-2024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518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外观检查</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E9877">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ACC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ABF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r>
      <w:tr w14:paraId="43CDB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76F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97D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驱动电机系统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79F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GB/T18488-2024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F68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液冷系统冷却回路密封性能试验</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87A0">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E86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5D3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w:t>
            </w:r>
          </w:p>
        </w:tc>
      </w:tr>
      <w:tr w14:paraId="4944C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D3E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E82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驱动电机系统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04D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GB/T18488-2024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C0F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绝缘电阻试验</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42A6A">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466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7E6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59804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EF4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85D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驱动电机系统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BFE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GB/T18488-2024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2DE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耐电压试验</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A3360">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5EC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669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25DFB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7C0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14C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驱动电机系统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66E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GB/T18488-2024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5B0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超速试验</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93D61">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3F8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951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w:t>
            </w:r>
          </w:p>
        </w:tc>
      </w:tr>
      <w:tr w14:paraId="2507B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EB2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BBB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驱动电机系统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8FE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GB/T18488-2024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28A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工作电压范围试验</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04344">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32B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7CD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w:t>
            </w:r>
          </w:p>
        </w:tc>
      </w:tr>
      <w:tr w14:paraId="2366F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328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3EA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驱动电机系统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50C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GB/T18488-2024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8ED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30分钟持续转矩</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75FB7">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059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61D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w:t>
            </w:r>
          </w:p>
        </w:tc>
      </w:tr>
      <w:tr w14:paraId="24D7D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ADE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AD1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驱动电机系统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0C7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GB/T18488-2024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7E3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30分钟持续功率</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8B91D">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BFC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E44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w:t>
            </w:r>
          </w:p>
        </w:tc>
      </w:tr>
      <w:tr w14:paraId="26E0A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FA3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B10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驱动电机系统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A10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GB/T18488-2024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B8D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峰值转矩</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3F927">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4E2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371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w:t>
            </w:r>
          </w:p>
        </w:tc>
      </w:tr>
      <w:tr w14:paraId="5E72F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E5B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074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驱动电机系统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20C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GB/T18488-2024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18D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峰值功率</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94145">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DB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01F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w:t>
            </w:r>
          </w:p>
        </w:tc>
      </w:tr>
      <w:tr w14:paraId="41398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523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C70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驱动电机系统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776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GB/T18488-2024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648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最高工作转速</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7C7D4">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DF3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27B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w:t>
            </w:r>
          </w:p>
        </w:tc>
      </w:tr>
      <w:tr w14:paraId="49C2A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9F6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EE9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驱动电机系统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568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GB/T18488-2024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23C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电机外特性</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EE03D">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F50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76C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w:t>
            </w:r>
          </w:p>
        </w:tc>
      </w:tr>
      <w:tr w14:paraId="69623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6D5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D56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驱动电机系统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ADC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GB/T18488-2024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E1C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驱动电机系统效率</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1CEB6">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C62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6C4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w:t>
            </w:r>
          </w:p>
        </w:tc>
      </w:tr>
      <w:tr w14:paraId="042B6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671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C12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驱动电机系统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124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GB/T18488-2024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5E0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转矩控制精度</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9600A">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C5D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380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w:t>
            </w:r>
          </w:p>
        </w:tc>
      </w:tr>
      <w:tr w14:paraId="706EA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E8A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6E2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驱动电机系统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3C4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GB/T18488-2024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7D0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转速控制精度</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5DCCF">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2C0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64C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w:t>
            </w:r>
          </w:p>
        </w:tc>
      </w:tr>
      <w:tr w14:paraId="135CA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279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EE3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驱动电机系统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1E0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GB/T18488-2024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AC8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堵转转矩试验</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7E581">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D41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9E7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w:t>
            </w:r>
          </w:p>
        </w:tc>
      </w:tr>
      <w:tr w14:paraId="786C3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DE3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251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驱动电机系统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63A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GB/T18488-2024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ED5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馈电特性试验</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E970B">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D5C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758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w:t>
            </w:r>
          </w:p>
        </w:tc>
      </w:tr>
      <w:tr w14:paraId="19584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E9D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EC3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驱动电机系统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C20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GB/T18488-2024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F45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电位均衡检查</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BB63F">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CC7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39B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r>
      <w:tr w14:paraId="26FA5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097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EAB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驱动电机系统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108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GB/T18488-2024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69D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保护功能试验</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BB1B1">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49E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8B5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w:t>
            </w:r>
          </w:p>
        </w:tc>
      </w:tr>
      <w:tr w14:paraId="3A8A9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C15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93</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F6F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驱动电机系统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A16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GB/T18488-2024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DF8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直流母线电容放电时间</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2AC56">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6C9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1F9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r>
      <w:tr w14:paraId="0D717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54E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93E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驱动电机系统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623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GB/T18488-2024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807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低温存储</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129BA">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045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5EF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w:t>
            </w:r>
          </w:p>
        </w:tc>
      </w:tr>
      <w:tr w14:paraId="46B7F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2B1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253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驱动电机系统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0B4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GB/T18488-2024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36F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低温运行</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CC394">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012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C85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w:t>
            </w:r>
          </w:p>
        </w:tc>
      </w:tr>
      <w:tr w14:paraId="273CE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297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989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驱动电机系统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34B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GB/T18488-2024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B62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高温存储</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ED9A5">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825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BB2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w:t>
            </w:r>
          </w:p>
        </w:tc>
      </w:tr>
      <w:tr w14:paraId="402D2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B1D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90D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驱动电机系统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CBF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GB/T18488-2024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4A5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高温运行</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022C6">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4E3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3E2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w:t>
            </w:r>
          </w:p>
        </w:tc>
      </w:tr>
      <w:tr w14:paraId="11DA7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D37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841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驱动电机系统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A61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GB/T18488-2024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083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耐振动</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C7D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工装费10000（机械冲击试验通用）</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42B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78D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63BC5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BC6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C8A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驱动电机系统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38B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GB/T18488-2024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87E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湿热循环试验</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E8EE2">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751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6FA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r>
      <w:tr w14:paraId="44283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4FC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29C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驱动电机系统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09B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GB/T18488-2024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F17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机械冲击</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B7EFB">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656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轴向</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7B1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2400</w:t>
            </w:r>
          </w:p>
        </w:tc>
      </w:tr>
      <w:tr w14:paraId="375C2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9EB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959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驱动电机系统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D44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GB/T18488-2024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9A3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防水</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C6B1B">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B7F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00D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r>
      <w:tr w14:paraId="234F0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ABD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E0B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驱动电机系统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B8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GB/T18488-2024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8C5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防尘</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5DEE3">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671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ACD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r>
      <w:tr w14:paraId="00002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55D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F70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驱动电机系统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1C6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GB/T18488-2024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E5F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盐雾试验</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689A4">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DE1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E61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r>
      <w:tr w14:paraId="271A4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96B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104</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134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驱动电机系统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25F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GB/T18488-2024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A3F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冰水冲击试验</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0E569">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892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63A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r>
      <w:tr w14:paraId="2B581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E27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5BF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驱动电机系统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D6E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695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电机+减速器扭矩冲击试验</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0B1E4">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C80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C94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r>
      <w:tr w14:paraId="10183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0D7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106</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959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驱动电机系统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BC7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679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NVH</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58F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该报价为每小时单价，结算以实际发生为准。</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C07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3B8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2400</w:t>
            </w:r>
          </w:p>
        </w:tc>
      </w:tr>
      <w:tr w14:paraId="54645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E8B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107</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C9E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驱动电机系统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BFF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38A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PTCE通电温度循环耐久试验</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D01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该报价为每小时单价，结算以实际发生为准。</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EE1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F27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375</w:t>
            </w:r>
          </w:p>
        </w:tc>
      </w:tr>
      <w:tr w14:paraId="31127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6E8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3C1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驱动电机系统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C3C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E14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HTOE高温运行耐久试验</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053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该报价为每小时单价，结算以实际发生为准。</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110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D69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375</w:t>
            </w:r>
          </w:p>
        </w:tc>
      </w:tr>
      <w:tr w14:paraId="2276A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4A8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950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驱动电机系统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AE3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26B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润滑试验</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107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该报价为每小时单价，结算以实际发生为准。</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130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AF7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700</w:t>
            </w:r>
          </w:p>
        </w:tc>
      </w:tr>
      <w:tr w14:paraId="6F732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D35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121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驱动电机系统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707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28046.5-2013</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CF3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化学抵抗试验</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689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该报价为每小时单价，结算以实际发生为准。试剂价格以实际发生为准。</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412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AFC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r>
      <w:tr w14:paraId="0D14A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C87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C08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多合一控制器</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FA9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28046.4 -2011</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8F9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低温贮存</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A33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该报价为每小时单价，结算以实际发生为准。试剂价格以实际发生为准。</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B5D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EA5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r>
      <w:tr w14:paraId="4815D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22A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C08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多合一控制器</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D36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28046.4 -2011</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ECB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低温运行</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D4A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该报价为每小时单价，结算以实际发生为准。试剂价格以实际发生为准。</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B37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371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r>
      <w:tr w14:paraId="628B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304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2C2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多合一控制器</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5C1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28046.4 -2011</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556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高温贮存</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03B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该报价为每小时单价，结算以实际发生为准。试剂价格以实际发生为准。</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699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4B0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r>
      <w:tr w14:paraId="35417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653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114</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272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多合一控制器</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C41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28046.4 -2011</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9AC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高温运行</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691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该报价为每小时单价，结算以实际发生为准。试剂价格以实际发生为准。</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A21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9F0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r>
      <w:tr w14:paraId="09FD0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C4E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FEB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多合一控制器</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73D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28046.4 -2011</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5BD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稳态湿热</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C20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该报价为每小时单价，结算以实际发生为准。试剂价格以实际发生为准。</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EFC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379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r>
      <w:tr w14:paraId="0C44D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7B2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116</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139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多合一控制器</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850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28046.4 -2011</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424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规定变化率的温度循环</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CEA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该报价为每小时单价，结算以实际发生为准。试剂价格以实际发生为准。</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F64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7BE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r>
      <w:tr w14:paraId="022E8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22C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077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多合一控制器</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24F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28046.4 -2011</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2DC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规定转化时间的温度快速变化</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FB9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该报价为每小时单价，结算以实际发生为准。试剂价格以实际发生为准。</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0EC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923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r>
      <w:tr w14:paraId="650CD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46F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118</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836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多合一控制器</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4F2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28046.4 -2011</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C4A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温度梯度</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811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该报价为每小时单价，结算以实际发生为准。试剂价格以实际发生为准。</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AF0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298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r>
      <w:tr w14:paraId="3B5C2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083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119</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3E5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多合一控制器</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B4D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28046.4 -2011</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8BE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耐盐雾</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5A8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该报价为每小时单价，结算以实际发生为准。试剂价格以实际发生为准。</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90F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3E2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r>
      <w:tr w14:paraId="51063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5CA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3B9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多合一控制器</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B3F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28046.4 -2011</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41A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湿热循环</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FC8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该报价为每小时单价，结算以实际发生为准。试剂价格以实际发生为准。</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EAD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3F4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r>
      <w:tr w14:paraId="0C0EB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6B4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906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驱动电机系统、多合一控制器</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A9E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GB/T18488-2024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3D8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台架安装费用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B0CA2">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E10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31B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6A177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919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0C4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驱动电机系统、多合一控制器</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9F4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GB/T18488-2024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D26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电机台架工装</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8D77F">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46B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890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w:t>
            </w:r>
          </w:p>
        </w:tc>
      </w:tr>
      <w:tr w14:paraId="58660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5F6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123</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F23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驱动电机系统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FBA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GB/T29307-2022</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1F1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转速升降循环</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742E5">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BC0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C8F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w:t>
            </w:r>
          </w:p>
        </w:tc>
      </w:tr>
      <w:tr w14:paraId="371DB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CBF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4F2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驱动电机系统</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217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GB/T29307-2022</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00A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转矩负荷循环</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E5222">
            <w:pPr>
              <w:jc w:val="center"/>
              <w:rPr>
                <w:rFonts w:hint="eastAsia" w:ascii="宋体" w:hAnsi="宋体" w:eastAsia="宋体" w:cs="宋体"/>
                <w:i w:val="0"/>
                <w:iCs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F79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F51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w:t>
            </w:r>
          </w:p>
        </w:tc>
      </w:tr>
      <w:tr w14:paraId="7DD1B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C94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057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氢燃料牵引车</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4C4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E9A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风洞试验(雷诺数扫略,Base工况,烟流试验,侧风,重复性试验)</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19C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黄河氢燃料牵引列车（汉诺威展车）风洞试验委外项目</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C22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199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1700000</w:t>
            </w:r>
          </w:p>
        </w:tc>
      </w:tr>
    </w:tbl>
    <w:p w14:paraId="12CCDE1F">
      <w:pPr>
        <w:pStyle w:val="2"/>
        <w:rPr>
          <w:rFonts w:hint="eastAsia" w:ascii="仿宋" w:hAnsi="仿宋" w:cs="仿宋"/>
          <w:b/>
          <w:bCs w:val="0"/>
          <w:sz w:val="24"/>
          <w:szCs w:val="24"/>
        </w:rPr>
      </w:pPr>
    </w:p>
    <w:p w14:paraId="4BA1B0E4">
      <w:pPr>
        <w:pStyle w:val="2"/>
        <w:rPr>
          <w:rFonts w:hint="eastAsia" w:ascii="宋体" w:hAnsi="宋体" w:eastAsia="宋体" w:cs="宋体"/>
          <w:b/>
          <w:color w:val="000000"/>
          <w:sz w:val="24"/>
          <w:szCs w:val="24"/>
        </w:rPr>
      </w:pPr>
      <w:r>
        <w:rPr>
          <w:rFonts w:hint="eastAsia" w:ascii="仿宋" w:hAnsi="仿宋" w:cs="仿宋"/>
          <w:b/>
          <w:bCs w:val="0"/>
          <w:sz w:val="24"/>
          <w:szCs w:val="24"/>
        </w:rPr>
        <w:t>包2（车身底盘部件类）</w:t>
      </w:r>
      <w:r>
        <w:rPr>
          <w:rFonts w:hint="eastAsia" w:ascii="宋体" w:hAnsi="宋体" w:eastAsia="宋体" w:cs="宋体"/>
          <w:b/>
          <w:color w:val="000000"/>
          <w:sz w:val="24"/>
          <w:szCs w:val="24"/>
        </w:rPr>
        <w:br w:type="textWrapping"/>
      </w:r>
    </w:p>
    <w:tbl>
      <w:tblPr>
        <w:tblStyle w:val="32"/>
        <w:tblW w:w="907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09"/>
        <w:gridCol w:w="1138"/>
        <w:gridCol w:w="1878"/>
        <w:gridCol w:w="1667"/>
        <w:gridCol w:w="1767"/>
        <w:gridCol w:w="916"/>
        <w:gridCol w:w="1100"/>
      </w:tblGrid>
      <w:tr w14:paraId="6818D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164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0DB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试验对象</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392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依据标准</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516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试验项目</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DBF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操作规程描述</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96A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计量单位</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8FF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基准价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（含税）</w:t>
            </w:r>
          </w:p>
        </w:tc>
      </w:tr>
      <w:tr w14:paraId="26670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40E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3AD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散热器总成</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03F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11035-2023</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860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散热性能</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323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首工况4000元/工况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其他工况5200元/工况</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133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工况</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CE1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5200</w:t>
            </w:r>
          </w:p>
        </w:tc>
      </w:tr>
      <w:tr w14:paraId="7F525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796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03C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油门拉索总成、螺栓、直推等</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6E7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图纸</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FAE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拉力和拉脱力试验</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039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V推方法和原来招标的不一样</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627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B89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w:t>
            </w:r>
          </w:p>
        </w:tc>
      </w:tr>
      <w:tr w14:paraId="0E085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2B4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DA3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V推</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0CE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图纸</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5A1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多自由度实验</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639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V推方法和原来招标的不一样</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3D0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件/通道</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20B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r>
      <w:tr w14:paraId="554E0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046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ECF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推力杆球头</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10F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图纸</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E30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1、扭转刚度和偏转刚度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2、轴向刚度和径向刚度</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B15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V推方法和原来招标的不一样</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168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件/方向</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AE2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r>
      <w:tr w14:paraId="64A2C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2A1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EED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直推总成</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1F3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图纸</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2EC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1、扭转疲劳试验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2、复合加载试验</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B85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V推方法和原来招标的不一样，件/20万次</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72E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7EC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55000</w:t>
            </w:r>
          </w:p>
        </w:tc>
      </w:tr>
      <w:tr w14:paraId="0C64E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E89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C10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汽车转向操纵机构</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432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649-2013</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671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间隙测定-轴向间隙</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2A40D">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334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8C6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019CD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E1E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D2B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汽车转向操纵机构</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AB1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649-2013</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34D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间隙测定-径向间隙</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B4780">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428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506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4BE2B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C91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F77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汽车转向操纵机构</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45D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649-2013</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8A0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间隙测定-扭转间隙</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2E824">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53A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135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26525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3C0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6D5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汽车转向操纵机构</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943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649-2013</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D05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间隙测定-滑动花键扭转间隙</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0A487">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171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035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3D154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365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84A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汽车转向操纵机构</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B5B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649-2013</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6B9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转动力矩-转向管柱空载转动力矩</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544CE">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C66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D4B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11C72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07B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2E0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汽车转向操纵机构</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A2A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649-2013</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E6D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转动力矩-转向管柱总成负载转动力矩变化率</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2D5BF">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6D4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428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w:t>
            </w:r>
          </w:p>
        </w:tc>
      </w:tr>
      <w:tr w14:paraId="35C6E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FDC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BAD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汽车转向操纵机构</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01B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649-2013</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15C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转向管柱调节特性-转向管柱角度调节力</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BB5F7">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0E1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04F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r>
      <w:tr w14:paraId="48541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0EF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8FD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汽车转向操纵机构</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38E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649-2013</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E3B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转向管柱调节特性-转向管柱高度调节力</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D1CAC">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BF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4D0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r>
      <w:tr w14:paraId="4D656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5AF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A1F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汽车转向操纵机构</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8D5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649-2013</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E15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转向管柱调节特性-转向管柱角度调节保持力</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030C9">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44C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3EB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r>
      <w:tr w14:paraId="5B6AF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E09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827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汽车转向操纵机构</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D7D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649-2013</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D1A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转向管柱调节特性-转向管柱高度调节保持力</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83EE6">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55C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841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r>
      <w:tr w14:paraId="712A0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258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691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汽车转向操纵机构</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458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649-2013</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A59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转向管柱调节特性-手柄操作力</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4317D">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A75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7C2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r>
      <w:tr w14:paraId="004DF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BF6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007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汽车转向操纵机构</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6C0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649-2013</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1B2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刚性-垂直弯曲刚性</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E2742">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1D8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481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5BF95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288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7E2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汽车转向操纵机构</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38D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649-2013</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81F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刚性-横向弯曲刚性</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BDC52">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A1A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B36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2500</w:t>
            </w:r>
          </w:p>
        </w:tc>
      </w:tr>
      <w:tr w14:paraId="5AF2F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EE1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C02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汽车转向操纵机构</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255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649-2013</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3D9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刚性-手柄刚性</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A7E67">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A5F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16E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r>
      <w:tr w14:paraId="12E80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4CF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718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汽车转向操纵机构</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488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649-2013</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00D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溃缩吸能特性</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8F123">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A14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87A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20000</w:t>
            </w:r>
          </w:p>
        </w:tc>
      </w:tr>
      <w:tr w14:paraId="282B4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8EF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2E5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汽车转向操纵机构</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95A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649-2013</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9FC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导电性</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1676D">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E42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ADF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7015B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C81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D0F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汽车转向操纵机构</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D08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649-2013</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6EC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异响</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441E9">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161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C1C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112E2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207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69D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汽车转向操纵机构</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FA4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649-2013</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697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静强度-静扭强度</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55D92">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142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A15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3DCE7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488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A6E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汽车转向操纵机构</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D13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649-2013</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22E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静强度-转向锁锁止强度</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BDB71">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B8A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36D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5FC89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15A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65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汽车转向操纵机构</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CAA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649-2013</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500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调节机构耐久试验</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87506">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152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8B2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r>
      <w:tr w14:paraId="48A69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C0B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135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汽车转向操纵机构</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163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649-2013</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06C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转动耐久试验</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5E81A">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BE5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A93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38000</w:t>
            </w:r>
          </w:p>
        </w:tc>
      </w:tr>
      <w:tr w14:paraId="47D9E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178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9ED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汽车转向操纵机构</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A53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649-2013</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E80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扭转耐久试验</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65CFD">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231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977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30000</w:t>
            </w:r>
          </w:p>
        </w:tc>
      </w:tr>
      <w:tr w14:paraId="52EF0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E02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169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汽车转向操纵机构</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D0C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649-2013</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EB7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弯曲耐久试验</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E1DB6">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772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79B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r>
      <w:tr w14:paraId="734CE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C62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035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汽车转向操纵机构</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FC0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649-2013</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163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滑动花键磨损试验</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863D6">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86A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0F4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18000</w:t>
            </w:r>
          </w:p>
        </w:tc>
      </w:tr>
      <w:tr w14:paraId="52135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19E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BB9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汽车转向操纵机构</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291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649-2013</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B18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振动试验</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8A37E">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595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2AB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12000</w:t>
            </w:r>
          </w:p>
        </w:tc>
      </w:tr>
      <w:tr w14:paraId="35588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3F7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66C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汽车转向操纵机构</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944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649-2013</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862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共振频率</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27881">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CEB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B81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r>
      <w:tr w14:paraId="0B236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FB0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62F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汽车转向操纵机构</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566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649-2013</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85C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万向节试验</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2B6AA">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A06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803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30000</w:t>
            </w:r>
          </w:p>
        </w:tc>
      </w:tr>
      <w:tr w14:paraId="53DA8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E41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B4C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保险杠</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DBC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28948-2012 《商用车辆 前端牵引装置》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TS/ZZ 71157-2022 《商用车前端牵引装置强度分析规范》</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CD2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抗拉试验</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6119B">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595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B44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22000</w:t>
            </w:r>
          </w:p>
        </w:tc>
      </w:tr>
      <w:tr w14:paraId="54AC1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132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A59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软轴总成</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832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29101-1992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Q/ZZ 11482-2018</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2D6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耐高温试验</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48D32">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782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C14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63261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312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5FF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软轴总成</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9F4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29101-1992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Q/ZZ 11482-2018</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59C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耐低温试验</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F5C34">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C13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C2C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r>
      <w:tr w14:paraId="1D383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43C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011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缓速器总成</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B0F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1046-2016</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86D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功率损失</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71825">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DA8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75F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r>
      <w:tr w14:paraId="2A996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36E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008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缓速器总成</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4E0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1046-2016</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DC4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响应时间</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79CC4">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EF6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ADA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r>
      <w:tr w14:paraId="6259E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7D6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965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缓速器总成</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951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1046-2016</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995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扭矩特性</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15BB5">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A7E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C3D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25000</w:t>
            </w:r>
          </w:p>
        </w:tc>
      </w:tr>
      <w:tr w14:paraId="762C4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6DF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628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缓速器总成</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EDF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1046-2016</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1FD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耐久性</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A301E">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850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D54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50000</w:t>
            </w:r>
          </w:p>
        </w:tc>
      </w:tr>
      <w:tr w14:paraId="71EAF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551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39E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缓速器总成</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8BD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1046-2016</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26D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总成清洁度</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07720">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BA8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783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r>
      <w:tr w14:paraId="5CB11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590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FE1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制动间隙调整臂</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D97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1033-2015</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0C9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自由间隙</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D263A">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E9C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ED4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r>
      <w:tr w14:paraId="63403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21A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CF8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制动间隙调整臂</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05B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1033-2015</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1E5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调节力矩</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5ABBF">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110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496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r>
      <w:tr w14:paraId="6F6DE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35C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D5D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制动间隙调整臂</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C72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1033-2015</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DB4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高低温试验</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C209E">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492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ACF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r>
      <w:tr w14:paraId="4E45F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2BF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3EC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制动间隙调整臂</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44C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1033-2015</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3D1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耐腐蚀性</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A379B">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0EE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627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27B40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B16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362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制动间隙调整臂</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54E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1033-2015</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74F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自调功能耐久性</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3F135">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C44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9BD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20000</w:t>
            </w:r>
          </w:p>
        </w:tc>
      </w:tr>
      <w:tr w14:paraId="00F41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B23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FD3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制动间隙调整臂</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61B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1033-2015</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179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粉尘试验</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CC344">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8AC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83F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12000</w:t>
            </w:r>
          </w:p>
        </w:tc>
      </w:tr>
      <w:tr w14:paraId="4DAF3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8F8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531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制动间隙调整臂</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104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1033-2015</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609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耐久性试验</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D11CC">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D7E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件/万次</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D13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r>
      <w:tr w14:paraId="6129B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59B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C31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制动间隙调整臂</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B00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1033-2015</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EB3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静强度</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B7C1E">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58E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C2D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r>
      <w:tr w14:paraId="2A41F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9F0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FF8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制动间隙调整臂</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EC7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12426-2022</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249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调节力矩</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613A9">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253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630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31AB7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005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AC7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制动间隙调整臂</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B6B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12426-2022</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B3A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自由间隙</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8BDBA">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322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3B6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2000A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816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11C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制动间隙调整臂</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DE4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12426-2022</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D5A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高低温试验</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CB33C">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6BB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F45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r>
      <w:tr w14:paraId="42F42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FF7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58E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制动间隙调整臂</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7FD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12426-2022</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2A3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耐腐蚀性试验</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D898C">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7F4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68C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r>
      <w:tr w14:paraId="41DB4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500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372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制动间隙调整臂</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F41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12426-2022</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363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自调功能耐久性试验</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B1C52">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C97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D2A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30000</w:t>
            </w:r>
          </w:p>
        </w:tc>
      </w:tr>
      <w:tr w14:paraId="3A9AE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D8F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411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制动间隙调整臂</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4DC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12426-2022</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0A9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耐粉尘试验</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DA905">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70A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18B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12000</w:t>
            </w:r>
          </w:p>
        </w:tc>
      </w:tr>
      <w:tr w14:paraId="64793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A72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404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制动间隙调整臂</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7F4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12426-2022</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FE6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静强度试验</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EB526">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6EC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741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r>
      <w:tr w14:paraId="71F05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1CA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E66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制动间隙调整臂</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26E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12426-2022</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0E0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产品耐久性试验</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41E68">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FFB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57B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25000</w:t>
            </w:r>
          </w:p>
        </w:tc>
      </w:tr>
      <w:tr w14:paraId="22F13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8A8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E5E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制动间隙调整臂</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2A3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11518-2013</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015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调整性能</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E0A0E">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824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DD6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r>
      <w:tr w14:paraId="5EE20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31B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C2B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制动间隙调整臂</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C34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11518-2013</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1BB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自由间隙</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F2EFC">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60E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D38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09BA7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1B7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A4C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制动间隙调整臂</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967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11518-2013</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923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低温性能试验</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E1B36">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459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29F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r>
      <w:tr w14:paraId="67805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B59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A29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制动间隙调整臂</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5E9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11518-2013</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538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高温性能试验</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EB82C">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74C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290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r>
      <w:tr w14:paraId="34CA2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B36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F67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制动间隙调整臂</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153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11518-2013</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0E2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瞬时热稳定性试验</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336FD">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580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F45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r>
      <w:tr w14:paraId="2B505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CF0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05B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制动间隙调整臂</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956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11518-2013</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D40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可靠性试验</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D2A91">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BCF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17E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25000</w:t>
            </w:r>
          </w:p>
        </w:tc>
      </w:tr>
      <w:tr w14:paraId="0840A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493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AB9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制动间隙调整臂</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2F4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11518-2013</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2F9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静强度试验</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93280">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C72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26F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r>
      <w:tr w14:paraId="65DA4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23E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7A9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高度控制阀</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194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11616-2006</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2BA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高度阀流量特性曲线</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661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3件</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ECD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C0C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r>
      <w:tr w14:paraId="7580C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4B8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853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高度控制阀</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2C1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11616-2006</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9F5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空行程</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C93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3件</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A33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EB9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r>
      <w:tr w14:paraId="65CD1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E4F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3EA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高度控制阀</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A23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11616-2006</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694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缓冲行程试验</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B34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3件</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744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FD7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r>
      <w:tr w14:paraId="76878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BE9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255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高度控制阀</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4F1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11616-2006</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701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可靠性试验1000h</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42F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3件</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C18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0F3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25000</w:t>
            </w:r>
          </w:p>
        </w:tc>
      </w:tr>
      <w:tr w14:paraId="1B059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6BA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D56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油箱换向阀</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0F7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试验大纲</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3F8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耐盐雾性能试验</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57BCF">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26B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119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640B8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8B3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CF8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座椅高度阀</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A68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试验大纲</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4EB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高低温试验</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3BE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3件</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F77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12A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r>
      <w:tr w14:paraId="62A7F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692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E5E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座椅高度阀</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F5B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试验大纲</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5FB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卷收器锁止于开启试验</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C6C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3件</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0F2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E24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r>
      <w:tr w14:paraId="5FD77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584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A7E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座椅高度阀</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E00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试验大纲</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486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流量试验</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1F7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3件</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8B8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F84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r>
      <w:tr w14:paraId="758AC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012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DAF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座椅高度阀</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1FF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试验大纲</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1FB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密封性</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CC0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3件</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8E9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51C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r>
      <w:tr w14:paraId="72255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666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2E6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座椅高度阀</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F2A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试验大纲</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233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耐腐蚀性</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1A3DB">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A05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73A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122BF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103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308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座椅高度阀</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DAB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试验大纲</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A93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耐久试验</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031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3件</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B2C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395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25000</w:t>
            </w:r>
          </w:p>
        </w:tc>
      </w:tr>
      <w:tr w14:paraId="6CD30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4BF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803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座椅高度阀</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025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试验大纲</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EC6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耐压试验</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48BAC">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3BD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A9B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76A12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654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92A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座椅高度阀</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897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试验大纲</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05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气管抗拉拔力试验</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868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3件</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925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668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7DE1A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2CB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A20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空气压缩机</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1B2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29078-2016</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DEF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容积流量</w:t>
            </w:r>
          </w:p>
        </w:tc>
        <w:tc>
          <w:tcPr>
            <w:tcW w:w="1767"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1ED86E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合并容积流量</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1A0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6CE137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30000</w:t>
            </w:r>
          </w:p>
        </w:tc>
      </w:tr>
      <w:tr w14:paraId="6331E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5CC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8AB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空气压缩机</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9B9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29078-2016</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074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速度特性</w:t>
            </w:r>
          </w:p>
        </w:tc>
        <w:tc>
          <w:tcPr>
            <w:tcW w:w="1767"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12472A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合并容积流量</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27B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3D335F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7F375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82E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58D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空气压缩机</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F12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29078-2016</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E48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轴功率</w:t>
            </w:r>
          </w:p>
        </w:tc>
        <w:tc>
          <w:tcPr>
            <w:tcW w:w="1767"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7B401F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合并容积流量</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446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038224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70702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F78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DD5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空气压缩机</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5B6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29078-2016</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9CD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密封性</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51084">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021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8F3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12900</w:t>
            </w:r>
          </w:p>
        </w:tc>
      </w:tr>
      <w:tr w14:paraId="7DA28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8F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8CB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空气压缩机</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7B3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29078-2016</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766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排气温度</w:t>
            </w:r>
          </w:p>
        </w:tc>
        <w:tc>
          <w:tcPr>
            <w:tcW w:w="1767"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38CF66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与容积流量一起检测</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F46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B86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6263A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337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F20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空气压缩机</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035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29078-2016</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3C0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润滑油消耗量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99015">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323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474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25800</w:t>
            </w:r>
          </w:p>
        </w:tc>
      </w:tr>
      <w:tr w14:paraId="420A5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4D5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9A6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空气压缩机</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5CD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29078-2016</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DFD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噪声</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6E5F6">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DBD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F3B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12900</w:t>
            </w:r>
          </w:p>
        </w:tc>
      </w:tr>
      <w:tr w14:paraId="1ECC7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ABC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BD9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空气压缩机</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716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29078-2016</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C69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随气排油量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ADB4D">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E0D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5D3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12900</w:t>
            </w:r>
          </w:p>
        </w:tc>
      </w:tr>
      <w:tr w14:paraId="56C31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551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60C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空气压缩机</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440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29078-2016</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0FE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空压机耐久性</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21775">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25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8BC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215000</w:t>
            </w:r>
          </w:p>
        </w:tc>
      </w:tr>
      <w:tr w14:paraId="697BF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4C2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08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空气压缩机</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B4B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29078-2016</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1C3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卸荷装置耐久性</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73335">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1EB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61D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430000</w:t>
            </w:r>
          </w:p>
        </w:tc>
      </w:tr>
      <w:tr w14:paraId="05561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4B4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608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ABS电磁阀</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EA1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1006-2015</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18F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气密性</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9F7E2">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469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FBB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r>
      <w:tr w14:paraId="33E5B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1DD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20B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ABS电磁阀</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559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1006-2015</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968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残留压力</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E58EA">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B5C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DF4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r>
      <w:tr w14:paraId="492B4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4C8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D0B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ABS电磁阀</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D80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1006-2015</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698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耐压性</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8C319">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569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D38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r>
      <w:tr w14:paraId="1DC15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6EE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33A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ABS电磁阀</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A84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1006-2015</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05A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响应特性</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80B8E">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65C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7B2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05AEE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895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1FB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ABS电磁阀</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ABE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1006-2015</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8E0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调节性能</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FC22E">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BC8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D60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172A5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91E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745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ABS电磁阀</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7F5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1006-2015</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A4E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工作耐久性</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2A8A0">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8A6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A3D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16000</w:t>
            </w:r>
          </w:p>
        </w:tc>
      </w:tr>
      <w:tr w14:paraId="6BE55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014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93</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938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桥控模块</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2C3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12611-2022</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AE0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排气噪声</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0EC3B">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C4C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AFD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15000</w:t>
            </w:r>
          </w:p>
        </w:tc>
      </w:tr>
      <w:tr w14:paraId="1DD70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B08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5EE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桥控模块</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517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12611-2022</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E0B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耐久性能</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E9EC7">
            <w:pPr>
              <w:jc w:val="center"/>
              <w:rPr>
                <w:rFonts w:hint="eastAsia" w:ascii="宋体" w:hAnsi="宋体" w:eastAsia="宋体" w:cs="宋体"/>
                <w:i w:val="0"/>
                <w:iCs w:val="0"/>
                <w:color w:val="000000"/>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8D6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E1E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30000</w:t>
            </w:r>
          </w:p>
        </w:tc>
      </w:tr>
      <w:tr w14:paraId="7C236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5A3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819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尾气后处理装置</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F3B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T/CAEPI 36.1-2021</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123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后处理台架老化试验</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F4D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该报价为每小时单价，实际结算价格以实际发生小时数为准。</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AA6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59C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1322</w:t>
            </w:r>
          </w:p>
        </w:tc>
      </w:tr>
    </w:tbl>
    <w:p w14:paraId="7E6D1981">
      <w:pPr>
        <w:pStyle w:val="2"/>
        <w:rPr>
          <w:rFonts w:hint="eastAsia" w:ascii="宋体" w:hAnsi="宋体" w:eastAsia="宋体" w:cs="宋体"/>
          <w:b/>
          <w:color w:val="000000"/>
          <w:sz w:val="24"/>
          <w:szCs w:val="24"/>
        </w:rPr>
      </w:pPr>
    </w:p>
    <w:p w14:paraId="6BA35C07">
      <w:pPr>
        <w:pStyle w:val="2"/>
        <w:rPr>
          <w:rFonts w:hint="eastAsia" w:ascii="宋体" w:hAnsi="宋体" w:eastAsia="宋体" w:cs="宋体"/>
          <w:b/>
          <w:bCs w:val="0"/>
          <w:color w:val="000000"/>
          <w:sz w:val="32"/>
          <w:szCs w:val="32"/>
        </w:rPr>
      </w:pPr>
      <w:r>
        <w:rPr>
          <w:rFonts w:hint="eastAsia" w:ascii="仿宋" w:hAnsi="仿宋" w:cs="仿宋"/>
          <w:b/>
          <w:bCs w:val="0"/>
          <w:sz w:val="24"/>
          <w:szCs w:val="24"/>
        </w:rPr>
        <w:t>包3（电子电器类）</w:t>
      </w:r>
    </w:p>
    <w:p w14:paraId="3DA73288">
      <w:pPr>
        <w:pStyle w:val="2"/>
        <w:rPr>
          <w:rFonts w:hint="eastAsia" w:ascii="宋体" w:hAnsi="宋体" w:eastAsia="宋体" w:cs="宋体"/>
          <w:b/>
          <w:color w:val="000000"/>
          <w:sz w:val="24"/>
          <w:szCs w:val="24"/>
        </w:rPr>
      </w:pPr>
    </w:p>
    <w:tbl>
      <w:tblPr>
        <w:tblStyle w:val="32"/>
        <w:tblW w:w="905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5"/>
        <w:gridCol w:w="1144"/>
        <w:gridCol w:w="1850"/>
        <w:gridCol w:w="1700"/>
        <w:gridCol w:w="1750"/>
        <w:gridCol w:w="831"/>
        <w:gridCol w:w="1169"/>
      </w:tblGrid>
      <w:tr w14:paraId="2F48D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833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BEC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试验对象</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BA5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依据标准</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B38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试验项目</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B72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操作规程描述</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C80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计量单位</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F61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基准价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（含税）</w:t>
            </w:r>
          </w:p>
        </w:tc>
      </w:tr>
      <w:tr w14:paraId="1CEAD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5B5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2C4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汽车空调用小排量涡旋压缩机</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791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27942</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23A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内部清洁度</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E75A3">
            <w:pPr>
              <w:jc w:val="center"/>
              <w:rPr>
                <w:rFonts w:hint="eastAsia" w:ascii="宋体" w:hAnsi="宋体" w:eastAsia="宋体" w:cs="宋体"/>
                <w:i w:val="0"/>
                <w:iCs w:val="0"/>
                <w:color w:val="000000"/>
                <w:sz w:val="22"/>
                <w:szCs w:val="22"/>
                <w:u w:val="none"/>
              </w:rPr>
            </w:pP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F88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FBE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r>
      <w:tr w14:paraId="0E723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CFB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949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汽车用空气压缩机</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058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29078</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F31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容量流量</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702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与容积流量一起检测</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8A3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9"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38E153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30000</w:t>
            </w:r>
          </w:p>
        </w:tc>
      </w:tr>
      <w:tr w14:paraId="575AF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79A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4BB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汽车用空气压缩机</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4ED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29078</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E47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轴功率</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4DF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与容积流量一起检测</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39D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9"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3C99AE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642B5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62F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73B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汽车用空气压缩机</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F47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29078</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42F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速度特性</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9C8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与容积流量一起检测</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FC3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9"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7090B9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11ED6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04E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1D3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汽车用空气压缩机</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C11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29078</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01D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气密性</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359F1">
            <w:pPr>
              <w:jc w:val="center"/>
              <w:rPr>
                <w:rFonts w:hint="eastAsia" w:ascii="宋体" w:hAnsi="宋体" w:eastAsia="宋体" w:cs="宋体"/>
                <w:i w:val="0"/>
                <w:iCs w:val="0"/>
                <w:color w:val="000000"/>
                <w:sz w:val="22"/>
                <w:szCs w:val="22"/>
                <w:u w:val="none"/>
              </w:rPr>
            </w:pP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F62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931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8600</w:t>
            </w:r>
          </w:p>
        </w:tc>
      </w:tr>
      <w:tr w14:paraId="262EA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823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D9E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汽车用空气压缩机</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9ED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29078</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464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水密封性</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64B93">
            <w:pPr>
              <w:jc w:val="center"/>
              <w:rPr>
                <w:rFonts w:hint="eastAsia" w:ascii="宋体" w:hAnsi="宋体" w:eastAsia="宋体" w:cs="宋体"/>
                <w:i w:val="0"/>
                <w:iCs w:val="0"/>
                <w:color w:val="000000"/>
                <w:sz w:val="22"/>
                <w:szCs w:val="22"/>
                <w:u w:val="none"/>
              </w:rPr>
            </w:pP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5B4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E1A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8600</w:t>
            </w:r>
          </w:p>
        </w:tc>
      </w:tr>
      <w:tr w14:paraId="1E6A6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DF0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0CA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汽车用空气压缩机</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3F0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29078</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565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排气温度</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771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与容积流量一起检测</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583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DF9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7448F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D6F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040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汽车用空气压缩机</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C3D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29078</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129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润滑油消耗量</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FE586">
            <w:pPr>
              <w:jc w:val="center"/>
              <w:rPr>
                <w:rFonts w:hint="eastAsia" w:ascii="宋体" w:hAnsi="宋体" w:eastAsia="宋体" w:cs="宋体"/>
                <w:i w:val="0"/>
                <w:iCs w:val="0"/>
                <w:color w:val="000000"/>
                <w:sz w:val="22"/>
                <w:szCs w:val="22"/>
                <w:u w:val="none"/>
              </w:rPr>
            </w:pP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559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C04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25800</w:t>
            </w:r>
          </w:p>
        </w:tc>
      </w:tr>
      <w:tr w14:paraId="35201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146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EEC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汽车用空气压缩机</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911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29078</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960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噪声</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DDA92">
            <w:pPr>
              <w:jc w:val="center"/>
              <w:rPr>
                <w:rFonts w:hint="eastAsia" w:ascii="宋体" w:hAnsi="宋体" w:eastAsia="宋体" w:cs="宋体"/>
                <w:i w:val="0"/>
                <w:iCs w:val="0"/>
                <w:color w:val="000000"/>
                <w:sz w:val="22"/>
                <w:szCs w:val="22"/>
                <w:u w:val="none"/>
              </w:rPr>
            </w:pP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119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E96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12900</w:t>
            </w:r>
          </w:p>
        </w:tc>
      </w:tr>
      <w:tr w14:paraId="0412D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7E4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A9F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汽车用空气压缩机</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5B0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29078</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B76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随气排油量</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A4CB5">
            <w:pPr>
              <w:jc w:val="center"/>
              <w:rPr>
                <w:rFonts w:hint="eastAsia" w:ascii="宋体" w:hAnsi="宋体" w:eastAsia="宋体" w:cs="宋体"/>
                <w:i w:val="0"/>
                <w:iCs w:val="0"/>
                <w:color w:val="000000"/>
                <w:sz w:val="22"/>
                <w:szCs w:val="22"/>
                <w:u w:val="none"/>
              </w:rPr>
            </w:pP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F50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3D2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21500</w:t>
            </w:r>
          </w:p>
        </w:tc>
      </w:tr>
      <w:tr w14:paraId="59B78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489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4E6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汽车用空气压缩机</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94E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29078</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594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空压机耐久性</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46A2F">
            <w:pPr>
              <w:jc w:val="center"/>
              <w:rPr>
                <w:rFonts w:hint="eastAsia" w:ascii="宋体" w:hAnsi="宋体" w:eastAsia="宋体" w:cs="宋体"/>
                <w:i w:val="0"/>
                <w:iCs w:val="0"/>
                <w:color w:val="000000"/>
                <w:sz w:val="22"/>
                <w:szCs w:val="22"/>
                <w:u w:val="none"/>
              </w:rPr>
            </w:pP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9CA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6D2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215000</w:t>
            </w:r>
          </w:p>
        </w:tc>
      </w:tr>
      <w:tr w14:paraId="2FDC9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BAB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380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汽车用空气压缩机</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373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29078</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79C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卸荷装置耐久性</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060E6">
            <w:pPr>
              <w:jc w:val="center"/>
              <w:rPr>
                <w:rFonts w:hint="eastAsia" w:ascii="宋体" w:hAnsi="宋体" w:eastAsia="宋体" w:cs="宋体"/>
                <w:i w:val="0"/>
                <w:iCs w:val="0"/>
                <w:color w:val="000000"/>
                <w:sz w:val="22"/>
                <w:szCs w:val="22"/>
                <w:u w:val="none"/>
              </w:rPr>
            </w:pP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0B0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C36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430000</w:t>
            </w:r>
          </w:p>
        </w:tc>
      </w:tr>
      <w:tr w14:paraId="4CDE2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02C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3A1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电动空压机</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DB9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11259.3</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ED3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容积流量</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C49B3">
            <w:pPr>
              <w:jc w:val="center"/>
              <w:rPr>
                <w:rFonts w:hint="eastAsia" w:ascii="宋体" w:hAnsi="宋体" w:eastAsia="宋体" w:cs="宋体"/>
                <w:i w:val="0"/>
                <w:iCs w:val="0"/>
                <w:color w:val="000000"/>
                <w:sz w:val="22"/>
                <w:szCs w:val="22"/>
                <w:u w:val="none"/>
              </w:rPr>
            </w:pP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8D5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26B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30000</w:t>
            </w:r>
          </w:p>
        </w:tc>
      </w:tr>
      <w:tr w14:paraId="5481E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51E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B87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电动空压机</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53F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11259.3</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8DF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排气温度</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6F87B">
            <w:pPr>
              <w:jc w:val="center"/>
              <w:rPr>
                <w:rFonts w:hint="eastAsia" w:ascii="宋体" w:hAnsi="宋体" w:eastAsia="宋体" w:cs="宋体"/>
                <w:i w:val="0"/>
                <w:iCs w:val="0"/>
                <w:color w:val="000000"/>
                <w:sz w:val="22"/>
                <w:szCs w:val="22"/>
                <w:u w:val="none"/>
              </w:rPr>
            </w:pP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3E0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C82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30000</w:t>
            </w:r>
          </w:p>
        </w:tc>
      </w:tr>
      <w:tr w14:paraId="769EC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B5C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F8D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电动空压机</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BE3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11259.3</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A89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输入比功率</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2D4B9">
            <w:pPr>
              <w:jc w:val="center"/>
              <w:rPr>
                <w:rFonts w:hint="eastAsia" w:ascii="宋体" w:hAnsi="宋体" w:eastAsia="宋体" w:cs="宋体"/>
                <w:i w:val="0"/>
                <w:iCs w:val="0"/>
                <w:color w:val="000000"/>
                <w:sz w:val="22"/>
                <w:szCs w:val="22"/>
                <w:u w:val="none"/>
              </w:rPr>
            </w:pP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F17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F28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30000</w:t>
            </w:r>
          </w:p>
        </w:tc>
      </w:tr>
      <w:tr w14:paraId="6EB8D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B27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DA5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电动空压机</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E72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11259.3</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DFC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防护等级</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D38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IP67：防尘1500/组，防水1000/组</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F5F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C24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r>
      <w:tr w14:paraId="7FDC5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A8F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E37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电动空压机</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CF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11259.3</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B09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低温适应性</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C7C86">
            <w:pPr>
              <w:jc w:val="center"/>
              <w:rPr>
                <w:rFonts w:hint="eastAsia" w:ascii="宋体" w:hAnsi="宋体" w:eastAsia="宋体" w:cs="宋体"/>
                <w:i w:val="0"/>
                <w:iCs w:val="0"/>
                <w:color w:val="000000"/>
                <w:sz w:val="22"/>
                <w:szCs w:val="22"/>
                <w:u w:val="none"/>
              </w:rPr>
            </w:pP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59A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A27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12000</w:t>
            </w:r>
          </w:p>
        </w:tc>
      </w:tr>
      <w:tr w14:paraId="42CAB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FEC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49B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电动空压机</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653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11259.3</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428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高温适应性</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9B2EF">
            <w:pPr>
              <w:jc w:val="center"/>
              <w:rPr>
                <w:rFonts w:hint="eastAsia" w:ascii="宋体" w:hAnsi="宋体" w:eastAsia="宋体" w:cs="宋体"/>
                <w:i w:val="0"/>
                <w:iCs w:val="0"/>
                <w:color w:val="000000"/>
                <w:sz w:val="22"/>
                <w:szCs w:val="22"/>
                <w:u w:val="none"/>
              </w:rPr>
            </w:pP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A84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D1B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r>
      <w:tr w14:paraId="20A8B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2C1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EC3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电动空压机</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B0E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11259.3</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AEE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耐电压强度</w:t>
            </w:r>
          </w:p>
        </w:tc>
        <w:tc>
          <w:tcPr>
            <w:tcW w:w="1750" w:type="dxa"/>
            <w:tcBorders>
              <w:top w:val="single" w:color="000000" w:sz="4" w:space="0"/>
              <w:left w:val="single" w:color="000000" w:sz="4" w:space="0"/>
              <w:bottom w:val="nil"/>
              <w:right w:val="single" w:color="000000" w:sz="4" w:space="0"/>
            </w:tcBorders>
            <w:shd w:val="clear" w:color="auto" w:fill="auto"/>
            <w:vAlign w:val="center"/>
          </w:tcPr>
          <w:p w14:paraId="7724D8FB">
            <w:pPr>
              <w:jc w:val="center"/>
              <w:rPr>
                <w:rFonts w:hint="eastAsia" w:ascii="宋体" w:hAnsi="宋体" w:eastAsia="宋体" w:cs="宋体"/>
                <w:i w:val="0"/>
                <w:iCs w:val="0"/>
                <w:color w:val="000000"/>
                <w:sz w:val="22"/>
                <w:szCs w:val="22"/>
                <w:u w:val="none"/>
              </w:rPr>
            </w:pP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820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387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r>
      <w:tr w14:paraId="57A23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23A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02C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电动空压机</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F81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11259.3</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05A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绝缘电阻</w:t>
            </w:r>
          </w:p>
        </w:tc>
        <w:tc>
          <w:tcPr>
            <w:tcW w:w="1750" w:type="dxa"/>
            <w:tcBorders>
              <w:top w:val="single" w:color="000000" w:sz="4" w:space="0"/>
              <w:left w:val="single" w:color="000000" w:sz="4" w:space="0"/>
              <w:bottom w:val="nil"/>
              <w:right w:val="single" w:color="000000" w:sz="4" w:space="0"/>
            </w:tcBorders>
            <w:shd w:val="clear" w:color="auto" w:fill="auto"/>
            <w:vAlign w:val="center"/>
          </w:tcPr>
          <w:p w14:paraId="40EA9761">
            <w:pPr>
              <w:jc w:val="center"/>
              <w:rPr>
                <w:rFonts w:hint="eastAsia" w:ascii="宋体" w:hAnsi="宋体" w:eastAsia="宋体" w:cs="宋体"/>
                <w:i w:val="0"/>
                <w:iCs w:val="0"/>
                <w:color w:val="000000"/>
                <w:sz w:val="22"/>
                <w:szCs w:val="22"/>
                <w:u w:val="none"/>
              </w:rPr>
            </w:pP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92E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233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w:t>
            </w:r>
          </w:p>
        </w:tc>
      </w:tr>
      <w:tr w14:paraId="2C1DF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DD7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D11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电动空压机</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D1B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11259.3</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2E3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阻燃特性</w:t>
            </w:r>
          </w:p>
        </w:tc>
        <w:tc>
          <w:tcPr>
            <w:tcW w:w="1750" w:type="dxa"/>
            <w:tcBorders>
              <w:top w:val="single" w:color="000000" w:sz="4" w:space="0"/>
              <w:left w:val="single" w:color="000000" w:sz="4" w:space="0"/>
              <w:bottom w:val="nil"/>
              <w:right w:val="single" w:color="000000" w:sz="4" w:space="0"/>
            </w:tcBorders>
            <w:shd w:val="clear" w:color="auto" w:fill="auto"/>
            <w:vAlign w:val="center"/>
          </w:tcPr>
          <w:p w14:paraId="268565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水平燃烧1150元/组/材质，垂直燃烧2200/组/材质</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30E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C16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2200</w:t>
            </w:r>
          </w:p>
        </w:tc>
      </w:tr>
      <w:tr w14:paraId="75C82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147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C20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电动空压机</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010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11259.3</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21E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驱动电机温升</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F6F1A">
            <w:pPr>
              <w:jc w:val="center"/>
              <w:rPr>
                <w:rFonts w:hint="eastAsia" w:ascii="宋体" w:hAnsi="宋体" w:eastAsia="宋体" w:cs="宋体"/>
                <w:i w:val="0"/>
                <w:iCs w:val="0"/>
                <w:color w:val="000000"/>
                <w:sz w:val="22"/>
                <w:szCs w:val="22"/>
                <w:u w:val="none"/>
              </w:rPr>
            </w:pP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53B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18D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r>
      <w:tr w14:paraId="3C35F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0BC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9A1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高压接插器</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071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5053.3</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7E8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低温剪切点强度试验</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E8389">
            <w:pPr>
              <w:jc w:val="center"/>
              <w:rPr>
                <w:rFonts w:hint="eastAsia" w:ascii="宋体" w:hAnsi="宋体" w:eastAsia="宋体" w:cs="宋体"/>
                <w:i w:val="0"/>
                <w:iCs w:val="0"/>
                <w:color w:val="000000"/>
                <w:sz w:val="22"/>
                <w:szCs w:val="22"/>
                <w:u w:val="none"/>
              </w:rPr>
            </w:pP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01E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D91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39AD2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925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008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高压接插器</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744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5053.3</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E0C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耐久性试验</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1E94F">
            <w:pPr>
              <w:jc w:val="center"/>
              <w:rPr>
                <w:rFonts w:hint="eastAsia" w:ascii="宋体" w:hAnsi="宋体" w:eastAsia="宋体" w:cs="宋体"/>
                <w:i w:val="0"/>
                <w:iCs w:val="0"/>
                <w:color w:val="000000"/>
                <w:sz w:val="22"/>
                <w:szCs w:val="22"/>
                <w:u w:val="none"/>
              </w:rPr>
            </w:pP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3D6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33A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r>
      <w:tr w14:paraId="1DF70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69B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F67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高压接插器</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0EB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D5E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泥盐水插拔循环试验</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2BCB0">
            <w:pPr>
              <w:jc w:val="center"/>
              <w:rPr>
                <w:rFonts w:hint="eastAsia" w:ascii="宋体" w:hAnsi="宋体" w:eastAsia="宋体" w:cs="宋体"/>
                <w:i w:val="0"/>
                <w:iCs w:val="0"/>
                <w:color w:val="000000"/>
                <w:sz w:val="22"/>
                <w:szCs w:val="22"/>
                <w:u w:val="none"/>
              </w:rPr>
            </w:pP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322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ABE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20000</w:t>
            </w:r>
          </w:p>
        </w:tc>
      </w:tr>
    </w:tbl>
    <w:p w14:paraId="72AD7DBD">
      <w:pPr>
        <w:pStyle w:val="2"/>
        <w:rPr>
          <w:rFonts w:hint="eastAsia" w:ascii="宋体" w:hAnsi="宋体" w:eastAsia="宋体" w:cs="宋体"/>
          <w:b/>
          <w:color w:val="000000"/>
          <w:sz w:val="24"/>
          <w:szCs w:val="24"/>
        </w:rPr>
      </w:pPr>
    </w:p>
    <w:p w14:paraId="6553F5C6">
      <w:pPr>
        <w:pStyle w:val="2"/>
        <w:rPr>
          <w:rFonts w:hint="eastAsia" w:ascii="宋体" w:hAnsi="宋体" w:eastAsia="宋体" w:cs="宋体"/>
          <w:b/>
          <w:bCs w:val="0"/>
          <w:color w:val="000000"/>
          <w:sz w:val="32"/>
          <w:szCs w:val="32"/>
        </w:rPr>
      </w:pPr>
      <w:r>
        <w:rPr>
          <w:rFonts w:hint="eastAsia" w:ascii="仿宋" w:hAnsi="仿宋" w:cs="仿宋"/>
          <w:b/>
          <w:bCs w:val="0"/>
          <w:sz w:val="24"/>
          <w:szCs w:val="24"/>
        </w:rPr>
        <w:t>包4（附件及材料类）</w:t>
      </w:r>
    </w:p>
    <w:tbl>
      <w:tblPr>
        <w:tblStyle w:val="32"/>
        <w:tblW w:w="905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6"/>
        <w:gridCol w:w="1229"/>
        <w:gridCol w:w="1834"/>
        <w:gridCol w:w="1700"/>
        <w:gridCol w:w="1750"/>
        <w:gridCol w:w="833"/>
        <w:gridCol w:w="1167"/>
      </w:tblGrid>
      <w:tr w14:paraId="0E948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BC9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16E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试验对象</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C5B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依据标准</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688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试验项目</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712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操作规程描述</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737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计量单位</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661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基准价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（含税）</w:t>
            </w:r>
          </w:p>
        </w:tc>
      </w:tr>
      <w:tr w14:paraId="700BC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302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956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润滑油</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0B0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17040-2019</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4B4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元素含量分析-S</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40887">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D7D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01C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r>
      <w:tr w14:paraId="1BE27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905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FA3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冷却液</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81E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 29743.1-2022</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67B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元素含量分析</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4B99D">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E8D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D4E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r>
      <w:tr w14:paraId="5C233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1D0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667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金属材料</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305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11261、GB/T 20124、GB/T 22382</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ED1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氧氮氢含量</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E20EA">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182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387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w:t>
            </w:r>
          </w:p>
        </w:tc>
      </w:tr>
      <w:tr w14:paraId="5D1EC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757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B01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变速箱润滑油</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AE7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ASTM D5662</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B86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橡胶兼容性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聚丙烯酸酯,NBR(100℃,168h)</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长度变化</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硬度变化</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体积变化</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87AC5">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EF8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220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r>
      <w:tr w14:paraId="1F048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4F5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C22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车用柴油</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330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SH/T 0806</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2F6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多环芳烃含量</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49D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按点计算</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A52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4C6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w:t>
            </w:r>
          </w:p>
        </w:tc>
      </w:tr>
      <w:tr w14:paraId="44306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42E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DFF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磨合专用清洗油</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E73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17040</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91F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S含量（质量分数）</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C85EE">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149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474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094A9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C69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114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整车</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717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HJ/400、TS/ZZ70819</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13F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气味</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ED552">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022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D9D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r>
      <w:tr w14:paraId="4E7D1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889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03D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金属材料</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8C6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7704-2017</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EC6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残余应力</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F4BD4">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BE6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A1D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r>
      <w:tr w14:paraId="02523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E64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2A2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金属材料</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64C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YB/T 5338-2019</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75B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奥氏体含量</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B64F4">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721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542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r>
      <w:tr w14:paraId="0453A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2E1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59B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金属材料</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C37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232-2024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59A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金属材料弯曲</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83F48">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3AC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C84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69046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65A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F1E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举升缸</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D11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11141—2023</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C88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丧动区阻尼力</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FCB4B">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73D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853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w:t>
            </w:r>
          </w:p>
        </w:tc>
      </w:tr>
      <w:tr w14:paraId="681D9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52B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741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轮胎</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08C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HG./T 2186-2012</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4B4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水压爆破</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290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不打折，需要委外</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DF5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F04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7000</w:t>
            </w:r>
          </w:p>
        </w:tc>
      </w:tr>
      <w:tr w14:paraId="2CD46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BD0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417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7BC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1081-2017</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F2B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功能</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E0EF7">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156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21C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642BE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390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33C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512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1081-2017</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55E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输入输出特性</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C9C0F">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880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2D0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7BED5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2A9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713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7DA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1081-2017</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603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空载转动力矩</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BB282">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7CB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412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r>
      <w:tr w14:paraId="68241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407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746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87A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1081-2017</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8DA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齿条移动力</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D5537">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62E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8A5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0C291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9AA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8F0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624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1081-2017</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076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反向冲击</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E1ACD">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0B1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643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0548C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D55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396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FDD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1081-2017</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CE1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高转速助力不足</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CC15B">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186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232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12000</w:t>
            </w:r>
          </w:p>
        </w:tc>
      </w:tr>
      <w:tr w14:paraId="105D0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772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DE4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180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1081-2017</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E53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故障报警</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1A74C">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9C3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4EE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4B464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3FD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9E3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D23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1081-2017</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A3C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噪声</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ED6B3">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C0B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428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18000</w:t>
            </w:r>
          </w:p>
        </w:tc>
      </w:tr>
      <w:tr w14:paraId="70D28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621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30A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716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1081-2017</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61A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高温</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6B47B">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65E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9D1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r>
      <w:tr w14:paraId="37112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800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837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2F2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1081-2017</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E89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低温</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96C3A">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8AD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1E8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r>
      <w:tr w14:paraId="38DBD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A7E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90D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A64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1081-2017</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DCA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温度交变</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4382A">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FA7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7F6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25000</w:t>
            </w:r>
          </w:p>
        </w:tc>
      </w:tr>
      <w:tr w14:paraId="115FC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FE9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5F3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27A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1081-2017</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17F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温度/湿度组合循环</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4E2A2">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BC9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89D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25000</w:t>
            </w:r>
          </w:p>
        </w:tc>
      </w:tr>
      <w:tr w14:paraId="0FC08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E29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87F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347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1081-2017</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A04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耐腐蚀性</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08BA">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A2C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B25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16000</w:t>
            </w:r>
          </w:p>
        </w:tc>
      </w:tr>
      <w:tr w14:paraId="33986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905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BAF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36C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1081-2017</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A69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无线电骚扰特性</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CC50F">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586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7ED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12000</w:t>
            </w:r>
          </w:p>
        </w:tc>
      </w:tr>
      <w:tr w14:paraId="659CA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170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D62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6F7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1081-2017</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223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电磁辐射抗扰性</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CF135">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1E1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7BF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w:t>
            </w:r>
          </w:p>
        </w:tc>
      </w:tr>
      <w:tr w14:paraId="5AE32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A13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DD1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447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1081-2017</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C37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静电放电产生的电骚扰</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AD36E">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2A3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50D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r>
      <w:tr w14:paraId="2850F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DC6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551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ECB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1081-2017</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AB5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沿电源线的电瞬态传导</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3B66F">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323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5FD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w:t>
            </w:r>
          </w:p>
        </w:tc>
      </w:tr>
      <w:tr w14:paraId="5A07C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040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F35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E39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1081-2017</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D11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正向驱动磨损</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B027B">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926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06A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70000</w:t>
            </w:r>
          </w:p>
        </w:tc>
      </w:tr>
      <w:tr w14:paraId="150A8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494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610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72F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1081-2017</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3B8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逆向驱动疲劳</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2709F">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905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304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38000</w:t>
            </w:r>
          </w:p>
        </w:tc>
      </w:tr>
      <w:tr w14:paraId="20352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8E2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9DF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B1D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1081-2017</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326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冲击</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90E1F">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EA7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64E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r>
      <w:tr w14:paraId="44A47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07D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864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A8E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1081-2017</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6A7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静扭</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42E53">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3E0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ECC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r>
      <w:tr w14:paraId="13632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77A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470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186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1081-2017</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E72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振动</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C3D32">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EBF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4EC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r>
      <w:tr w14:paraId="39891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C0F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C1B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塑料件</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54E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1036-2008</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8F3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线性膨胀系数</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D7A5B">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4A9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068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r>
      <w:tr w14:paraId="3E167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E8B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1D2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橡胶件</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647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9867-2008</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EB6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耐磨性能</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EDB6F">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0CD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DD3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r>
      <w:tr w14:paraId="614D7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E34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BFC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橡塑密封条</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BF5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3511-2018</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35F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耐天候</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564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5(5000h)小时/3件</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6BB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BF8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r>
      <w:tr w14:paraId="78D88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656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1FA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橡胶件</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460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20671.2-2006</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077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金属骨架发泡橡胶回弹率</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3310A">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C09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45B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r>
      <w:tr w14:paraId="32129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ECF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E96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橡胶件</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94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 T 15256-2014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307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低温脆性</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1D321">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0A3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7D9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w:t>
            </w:r>
          </w:p>
        </w:tc>
      </w:tr>
      <w:tr w14:paraId="4462B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801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B1E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橡胶件</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172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6031-2017</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5CC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国际硬度</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C5D8B">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CF2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C57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w:t>
            </w:r>
          </w:p>
        </w:tc>
      </w:tr>
      <w:tr w14:paraId="5DDDE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F7A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A4B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O型橡胶密封圈</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D21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5720-2008</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792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O型圈硬度、成品拉伸、液体中压缩永久变形、耐腐蚀、收缩率、低温</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86AEA">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091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49D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r>
      <w:tr w14:paraId="7D03D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295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D84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仪表台系统</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E43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12315-2023</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347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仪表板振动耐久</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45D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不包含工装费</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DE5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470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r>
      <w:tr w14:paraId="5C1B2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978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F46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仪表台系统</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021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12315-2023</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6DD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抽屉锁止力</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D0819">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E46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686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r>
      <w:tr w14:paraId="4ACC3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DCB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278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仪表台系统</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02E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12315-2023</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66B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小桌板抽出力</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3C109">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C00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0BD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r>
      <w:tr w14:paraId="16548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488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587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仪表台系统</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2E8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12315-2023</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23A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小桌板开启力</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9EBD6">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984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03C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r>
      <w:tr w14:paraId="69FE0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440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3C1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仪表台系统</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670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12315-2023</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97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出风口性能</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16C4C">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814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386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61BEC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27F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982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车门内饰板</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810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1016—2022</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E0F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扶手强度</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E345F">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13C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F22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374B6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B3C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80B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车门内饰板</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FA1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1016—2022</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0AE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门内把手强度</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0F0E0">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B2B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D08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5E528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F9F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734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车门内饰板</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112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1016—2022</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ACA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地图袋强度</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4850C">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1DF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2E1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732EF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862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FBA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车门内饰板</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243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1016—2022</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9CD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扶手耐久</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E4E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10000/前门/件，5000/后门/件</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B04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5A4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w:t>
            </w:r>
          </w:p>
        </w:tc>
      </w:tr>
      <w:tr w14:paraId="255CF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31A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730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车门内饰板</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686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1016—2022</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CC1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门内把手耐久</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E9C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10000/前门/件，5000/后门/件</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080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759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w:t>
            </w:r>
          </w:p>
        </w:tc>
      </w:tr>
      <w:tr w14:paraId="67848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BE1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D89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车门内饰板</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91E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1016—2022</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5DD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地图袋耐久</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F6BEE">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099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96D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12BFE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420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A9D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车门内饰板</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6A3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12689-2023</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C5C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模块安装刚度</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E488E">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F7F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185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462BD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947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905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车门内饰板</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183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12689-2023</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1DF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车门内饰板局部刚度</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C9F7C">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5D3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CD9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70091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A6C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2F9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车门内饰板</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D50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12689-2023</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34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粗暴操作的耐抗性</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FC0FE">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F56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14E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13755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DA5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741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车门内饰板</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02F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12689-2023</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1E3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耐霉变试验</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8143F">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70A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FB2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r>
      <w:tr w14:paraId="38C1E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A7F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DEC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车门内饰板</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BAB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12689-2023</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B86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反复拆卸试验</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DFF65">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781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FF1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0E8F3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321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446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车门内饰板</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BC1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12689-2023</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696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卡扣固定座破坏实验</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1F800">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FB7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90E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r>
      <w:tr w14:paraId="352BA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2E7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F63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装饰皮革</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878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QB/T 2703-2020</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5CC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常温耐折试验</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D90CC">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9B1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39D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r>
      <w:tr w14:paraId="2CC7C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345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E36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装饰皮革</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5C3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QB/T 2703-2020</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4A4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低温耐折试验</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FFBA3">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D04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AB4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w:t>
            </w:r>
          </w:p>
        </w:tc>
      </w:tr>
      <w:tr w14:paraId="4A7E5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F02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9E8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金属覆盖层</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D6E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12600-2005</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7E7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镀层厚度</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9B3E3">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40C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5B1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w:t>
            </w:r>
          </w:p>
        </w:tc>
      </w:tr>
      <w:tr w14:paraId="41C78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B64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2A4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金属覆盖层</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D27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12600-2005</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2C5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延展性</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65BC8">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CC0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D52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w:t>
            </w:r>
          </w:p>
        </w:tc>
      </w:tr>
      <w:tr w14:paraId="1273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31B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9C5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金属覆盖层</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FE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12600-2005</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D60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热循环和加速腐蚀</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D2BAA">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74C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BCF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r>
      <w:tr w14:paraId="350D7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8D1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907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塑料件</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B3A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11311-2021</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79E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耐侯性-冷凝水</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733F6">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B6A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84D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2500</w:t>
            </w:r>
          </w:p>
        </w:tc>
      </w:tr>
      <w:tr w14:paraId="22E34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B2C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2C1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汽车卧铺</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F28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11288-2024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BA2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限位机构要求</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8990F">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E96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FC0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597A1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40B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035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汽车卧铺</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B56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11288-2024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13A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梯子要求</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3A620">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B44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57B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082E4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190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BC7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安全带</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54B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 14166-2024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84B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吊带要求</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AD3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测试要求描述不清晰</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4B4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B44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39800</w:t>
            </w:r>
          </w:p>
        </w:tc>
      </w:tr>
      <w:tr w14:paraId="44995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8F3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501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纸箱</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B43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TS/ZZ 75206.1-2025</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7F2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瓦楞纸板粘合强度</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46E1E">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25A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BE7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w:t>
            </w:r>
          </w:p>
        </w:tc>
      </w:tr>
      <w:tr w14:paraId="7ABA0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A39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144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纸箱</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FCF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TS/ZZ 75206.1-2025</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B76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瓦楞纸板防水处理</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3D9B8">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1D4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9E7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w:t>
            </w:r>
          </w:p>
        </w:tc>
      </w:tr>
      <w:tr w14:paraId="7B141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F8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0F4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纸箱</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1D3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TS/ZZ 75206.1-2025</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180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瓦楞纸板厚度</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E2599">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C5A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9A1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r>
      <w:tr w14:paraId="7A45E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EDA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F3C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纸箱</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784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TS/ZZ 75206.1-2025</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E51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纸箱接合</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3165C">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14A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077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w:t>
            </w:r>
          </w:p>
        </w:tc>
      </w:tr>
      <w:tr w14:paraId="68929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113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104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纸箱</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0DD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TS/ZZ 75206.1-2025</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352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纸箱压痕</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33548">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4F2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83B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w:t>
            </w:r>
          </w:p>
        </w:tc>
      </w:tr>
      <w:tr w14:paraId="1EB13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A70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824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纸箱</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9AC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TS/ZZ 75206.1-2025</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1B5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纸箱裁切口</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85689">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854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755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w:t>
            </w:r>
          </w:p>
        </w:tc>
      </w:tr>
      <w:tr w14:paraId="41ECD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FA1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517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纸箱</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542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TS/ZZ 75206.1-2025</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CE9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纸箱标志</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E0F77">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E4D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4CE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w:t>
            </w:r>
          </w:p>
        </w:tc>
      </w:tr>
      <w:tr w14:paraId="13BD3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455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31E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纸盒</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64E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TS/ZZ 75206.2-2025</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395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色差</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B45C1">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6CE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7BC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w:t>
            </w:r>
          </w:p>
        </w:tc>
      </w:tr>
      <w:tr w14:paraId="5BBEC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8F7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123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高架箱系统</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0AD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12691-2024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5C3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振动耐久性试验</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14E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4000/件，不含工装</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586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CE7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r>
      <w:tr w14:paraId="72FC2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2D7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AE0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高架箱系统</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AD1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12691-2024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178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耐刮擦试验</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F8457">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983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32C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w:t>
            </w:r>
          </w:p>
        </w:tc>
      </w:tr>
      <w:tr w14:paraId="28890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475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01C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高架箱系统</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D8D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12691-2024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E21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功能件耐久</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E9C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常温：300元/H</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高低温：600元/H</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536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425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r>
      <w:tr w14:paraId="0E803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589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515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高架箱系统</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4BF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12691-2024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A3D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镀层接合强度</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E4A4F">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D1B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41E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w:t>
            </w:r>
          </w:p>
        </w:tc>
      </w:tr>
      <w:tr w14:paraId="65036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410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76B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高架箱系统</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B0A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12691-2024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E90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摩擦色牢度</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60AFF">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061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0FD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r>
      <w:tr w14:paraId="296A6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017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FE8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液压软管</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184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11201-2012</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079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温度循环试验</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D10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缺标准</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D2E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577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r>
      <w:tr w14:paraId="18397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E3C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0C2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制动软管</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D51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 16897-2022</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086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耐紫外线后爆裂强度</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BC7F8">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1FD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0B4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w:t>
            </w:r>
          </w:p>
        </w:tc>
      </w:tr>
      <w:tr w14:paraId="0E09A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429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1A1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制动软管</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2D1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 16897-2022</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9F0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耐水煮后爆裂强度,</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F8237">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EDF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0A4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r>
      <w:tr w14:paraId="00677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FBA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2B1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制动软管</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2A1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 16897-2022</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5A4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耐高低温后爆裂强度</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334A6">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203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FA5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r>
      <w:tr w14:paraId="375D5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9ED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BF8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空调风机</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1F7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708-2004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CE5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温度、湿度组合循环试验</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7DEB2">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AB2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5E3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r>
      <w:tr w14:paraId="092FA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E55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F99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空调风机</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3C7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708-2004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351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耐振动试验</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66757">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FED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9DD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w:t>
            </w:r>
          </w:p>
        </w:tc>
      </w:tr>
      <w:tr w14:paraId="49761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84F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AA9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空调风机</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368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708-2004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5DB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盐雾试验</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C15CA">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4CE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30D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r>
      <w:tr w14:paraId="05CEB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302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97D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空调风机</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647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708-2004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39E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风机表面防护检验</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C554A">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3C1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F57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4ACC9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7FE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D9B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空调风机</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276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708-2004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02E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耐久性试验</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7266E">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3E5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9E0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r>
      <w:tr w14:paraId="2AFFD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144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E51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空调风机</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98A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708-2004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FA4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冷凝风机堵转力矩试验</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790DE">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F5D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78A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4426D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D96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DC5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空调风机</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B7D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708-2004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B60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冷凝风机电机-风扇连接强度试验</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30268">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CF9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ADE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0E9EB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600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78A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空调风机</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18B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708-2004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174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冷凝风机运行中风扇的变形试验</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B89E8">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453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F0F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0B0DB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E12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93</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918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车用空调系统</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A80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11155-2024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D42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往复加压</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E6099">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FDF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EB5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r>
      <w:tr w14:paraId="427E3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9F7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602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车用空调系统</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09B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11155-2024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706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噪声</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80C34">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FD5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654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12000</w:t>
            </w:r>
          </w:p>
        </w:tc>
      </w:tr>
      <w:tr w14:paraId="175BF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54B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AB1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车用空调系统</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4AA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11155-2024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273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抗结霜性能</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EA7EE">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84C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工况</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61B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r>
      <w:tr w14:paraId="1CBD0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DD3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A3C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车用空调系统</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866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11155-2024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3F3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滴水和飞水试验</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937EF">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B9E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3B0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r>
      <w:tr w14:paraId="623E0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449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45A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车用空调系统</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EB7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11155-2024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03B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排水试验</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1483E">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04D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AE3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r>
      <w:tr w14:paraId="0788E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9E9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773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车用空调系统</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200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11155-2024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B81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密封性能</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D5940">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B04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8BF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75568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EF4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9B2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车用空调系统</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C16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11155-2024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030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风门耐久</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7FBE6">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55E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745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r>
      <w:tr w14:paraId="11BC2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F45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53C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车用空调系统</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F10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Q/ZZ 11155-2024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AF3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耐振动性能</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FE482">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932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7A8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350</w:t>
            </w:r>
          </w:p>
        </w:tc>
      </w:tr>
      <w:tr w14:paraId="112EF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A07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36B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汽车暖风装置</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4BD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634-2007</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894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放热量</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ACB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首工况3000元/工况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其他工况2000元/工况</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2CA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工况</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4D0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68A93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310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61F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汽车暖风装置</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B97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634-2007</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3BD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噪声</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E1127">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998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7F6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12000</w:t>
            </w:r>
          </w:p>
        </w:tc>
      </w:tr>
      <w:tr w14:paraId="6E7A7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D9B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D76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汽车暖风装置</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71D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634-2007</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96D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往复加压</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933A0">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D91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A70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350</w:t>
            </w:r>
          </w:p>
        </w:tc>
      </w:tr>
      <w:tr w14:paraId="778E4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8BE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104</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BBE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汽车暖风装置</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821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634-2007</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07E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耐振动性</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5129F">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BFC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CE9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r>
      <w:tr w14:paraId="47F87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DBB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BCB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热力膨胀阀</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399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663-2019</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3B3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耐振动性</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61614">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B34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B94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t>
            </w:r>
          </w:p>
        </w:tc>
      </w:tr>
      <w:tr w14:paraId="16C7E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337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106</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8BC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热力膨胀阀</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F39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663-2019</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207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内部清洁度</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F3307">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EBB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98C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4500</w:t>
            </w:r>
          </w:p>
        </w:tc>
      </w:tr>
      <w:tr w14:paraId="326C4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B6E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107</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707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空调用蒸发器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680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1176-2022</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3BB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气密性能</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51CFE">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5D5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A9E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r>
      <w:tr w14:paraId="15079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95B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5C5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空调用蒸发器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DB9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1176-2022</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AF1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内腔残存水量</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AB571">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107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B61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35122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785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2BC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空调用蒸发器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593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1176-2022</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5EF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耐压性能</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A61C4">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8AC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784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455A0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D19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19A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空调用蒸发器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82F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1176-2022</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68C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耐真空性能</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168F8">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C95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B71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r>
      <w:tr w14:paraId="1EC05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AB7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3B0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空调用蒸发器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9C9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1176-2022</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983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压力交变性能</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B655D">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3E3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5EF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350</w:t>
            </w:r>
          </w:p>
        </w:tc>
      </w:tr>
      <w:tr w14:paraId="08093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A92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107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空调用蒸发器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613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1176-2022</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D86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耐振动性能</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56192">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C04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537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w:t>
            </w:r>
          </w:p>
        </w:tc>
      </w:tr>
      <w:tr w14:paraId="14FE7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D3F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03D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空调滤清器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3ED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998-2023</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C34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原始压力差</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C9C9D">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76A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8FB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w:t>
            </w:r>
          </w:p>
        </w:tc>
      </w:tr>
      <w:tr w14:paraId="1C08F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403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114</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6C1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空调滤清器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7A0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998-2023</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BB7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颗粒物分级滤清效率</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1DF4E">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6F0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337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r>
      <w:tr w14:paraId="408E4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F9B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7B9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空调滤清器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C31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998-2023</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213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NaCl气溶胶分级滤清效率</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8DF3E">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002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EE4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7000</w:t>
            </w:r>
          </w:p>
        </w:tc>
      </w:tr>
      <w:tr w14:paraId="2DCB6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DB8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116</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3D4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空调滤清器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8E3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998-2023</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AAF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容灰量</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C6A92">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AC9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734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5500</w:t>
            </w:r>
          </w:p>
        </w:tc>
      </w:tr>
      <w:tr w14:paraId="46B29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0A1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ADE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空调滤清器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C08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998-2023</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C80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气体吸附性能</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41B23">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5FD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03E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13000</w:t>
            </w:r>
          </w:p>
        </w:tc>
      </w:tr>
      <w:tr w14:paraId="1F4D4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565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118</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247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空调滤清器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532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998-2023</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860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抗病毒性能</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53A96">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27B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1F8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20000</w:t>
            </w:r>
          </w:p>
        </w:tc>
      </w:tr>
      <w:tr w14:paraId="25CF4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95B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119</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C7F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空调滤清器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DBC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998-2023</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5B1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防霉性能</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711AA">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905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1A0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15800</w:t>
            </w:r>
          </w:p>
        </w:tc>
      </w:tr>
      <w:tr w14:paraId="4DFCA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955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4FC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空调用冷凝器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221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1177—2022</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037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气密性能</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AD663">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289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BA0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r>
      <w:tr w14:paraId="35DB0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3FE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E82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空调用冷凝器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55D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1177—2022</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1D3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耐真空性能</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07D07">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951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9B2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r>
      <w:tr w14:paraId="77B71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B07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122</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D57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空调用冷凝器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5C1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1177—2022</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BD3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压力交变性能</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0BF80">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707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B54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350</w:t>
            </w:r>
          </w:p>
        </w:tc>
      </w:tr>
      <w:tr w14:paraId="269E2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066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123</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7B8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空调用冷凝器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E41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1177—2022</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F18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耐振动性能</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5B903">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A4F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8B7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r>
      <w:tr w14:paraId="171FB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C6D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093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空调用冷凝器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D43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1177—2022</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F8F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吸水能力</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DD996">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DF4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5C7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54900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2B2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306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空调用冷凝器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6B6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1177—2022</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0DE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杂质过滤</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E5658">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D8B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C3C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48F13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D87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DEF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空调板式换热器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734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1182—2023</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DAD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制冷剂侧气密性-核检</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8F47A">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746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530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r>
      <w:tr w14:paraId="298B9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E41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127</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BD8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空调板式换热器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EEA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1182—2023</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B18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冷却液侧气密性-核检</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534D1">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AD8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266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r>
      <w:tr w14:paraId="07218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8A2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128</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EE0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空调板式换热器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4AB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1182—2023</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FAE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耐内部腐蚀试验</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BD73B">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C6B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B8E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100000</w:t>
            </w:r>
          </w:p>
        </w:tc>
      </w:tr>
      <w:tr w14:paraId="40FE8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EC4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129</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226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空调板式换热器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C90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1182—2023</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83D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溶液检测</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D2455">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06A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172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23925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70F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249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空调板式换热器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6F2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1182—2023</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83C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钎剂残留试验</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0B96D">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651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297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46FAD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72A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131</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EC1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空调板式换热器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AE9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1182—2023</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1E8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内腔残存水量试验</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4A8D0">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5AB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AF7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73F7B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D8F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132</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2A8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空调用液气分离器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E49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661—2019</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FAA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干燥性能</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35F2E">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5FD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726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05D39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A21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133</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51F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空调用液气分离器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A10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661—2019</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4A0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有效内容积</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D1700">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CE3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B74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31791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CC2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134</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C9A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空调用液气分离器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87E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661—2019</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A61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回油能力</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B5BB7">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D07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C45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r>
      <w:tr w14:paraId="6204B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FE9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567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空调用液气分离器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1EE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661—2019</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AC1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过滤能力</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5D8AB">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FEE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F15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4D29A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924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5F7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空调用液气分离器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927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661—2019</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ADE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液气分离能力</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B519B">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410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60F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50A78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772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137</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9D7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空调用液气分离器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D79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661—2019</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0F0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耐腐蚀性试验</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FBBC0">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1F0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CC9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r>
      <w:tr w14:paraId="49D53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54F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138</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5D4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制动器衬片</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C57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22309-2023</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314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制动器衬片剪切强度</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097D7">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971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330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r>
      <w:tr w14:paraId="04C5E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9AA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139</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57C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制动器衬片</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64B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34007-2017</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91D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制动器衬片拖曳试验</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C4629">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FF8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633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w:t>
            </w:r>
          </w:p>
        </w:tc>
      </w:tr>
      <w:tr w14:paraId="1709B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62C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DDF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塑料件</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A9F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1040.1-2018</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A4A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拉伸弹性模量</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23DF8">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240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99D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w:t>
            </w:r>
          </w:p>
        </w:tc>
      </w:tr>
      <w:tr w14:paraId="56E44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F9A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141</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4E7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金属材料</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7AE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YB/T4396、GB/T20125、GB/T38296</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B40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元素分析（ICP-OES）</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F21F8">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55D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0A4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r>
      <w:tr w14:paraId="15272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949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142</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F60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57A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E7F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转向器总圈数及摇臂轴转角</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31F62">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198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B88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6340C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901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143</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305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6EF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13B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自由间隙</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3688E">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EDF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F53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6704D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BFB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144</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BD0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721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AB7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回正能力</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F7D15">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453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A62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18000</w:t>
            </w:r>
          </w:p>
        </w:tc>
      </w:tr>
      <w:tr w14:paraId="585CF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931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145</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C8F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463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33E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转向力特性</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2C1E3">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4E3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32D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4500</w:t>
            </w:r>
          </w:p>
        </w:tc>
      </w:tr>
      <w:tr w14:paraId="06A15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A59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146</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E2D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3C1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060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内泄漏</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AC53A">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E1A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BA6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084C2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034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147</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74A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04E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A35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外泄漏</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BD281">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35D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357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02EDE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449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148</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216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E3F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5F6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行程卸荷阀卸荷角度试验（角度）</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51FAB">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4F9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66D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2DCEA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EC1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149</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A50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C37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614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行程卸荷阀卸荷角度试验（压力）</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CC152">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9BD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011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753A8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900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23A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8D4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558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强制转向</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35AA4">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559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584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2500</w:t>
            </w:r>
          </w:p>
        </w:tc>
      </w:tr>
      <w:tr w14:paraId="056D4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C4F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151</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A46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F22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F2D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超压</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55A50">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2CD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487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2500</w:t>
            </w:r>
          </w:p>
        </w:tc>
      </w:tr>
      <w:tr w14:paraId="27430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D81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152</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1EB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84A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64F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逆向超载</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C547B">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493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024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2500</w:t>
            </w:r>
          </w:p>
        </w:tc>
      </w:tr>
      <w:tr w14:paraId="5AEDB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94C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153</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B9C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905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CBF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耐磨损</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1C074">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192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2F4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25000</w:t>
            </w:r>
          </w:p>
        </w:tc>
      </w:tr>
      <w:tr w14:paraId="794D5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137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154</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8DA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汽车电动助力转向装置</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014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18655</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6BD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辐射发射</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7856B">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B95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小时/件/次</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703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61B50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427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155</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E9A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汽车电动助力转向装置</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DA5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18655</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A19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传导发射</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3159B">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D42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小时/件/次</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A94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0CE0C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094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156</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519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循环球式电控液压助力转向器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2AD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972-2014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446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转向器总圈数及摇臂轴转角</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803CF">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99D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054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0B0F7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A8F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157</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9B0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循环球式电控液压助力转向器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535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972-2014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D67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空载转动力矩</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258B1">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14C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F5F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02066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A37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158</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55D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循环球式电控液压助力转向器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E71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972-2014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12C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自由间隙</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56110">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A3F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DEB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241CB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3F4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159</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857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循环球式电控液压助力转向器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052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972-2014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472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功能</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53909">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4B1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81F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46E0C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317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B1C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循环球式电控液压助力转向器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C46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972-2014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A1F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回正能力</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2F008">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6DA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CBD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1DA6F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6D9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161</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5BF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循环球式电控液压助力转向器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400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972-2014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FC5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转向力特性</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16054">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B3A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97E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12000</w:t>
            </w:r>
          </w:p>
        </w:tc>
      </w:tr>
      <w:tr w14:paraId="5F1C0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0B7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162</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4D9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循环球式电控液压助力转向器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35E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972-2014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2AA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内泄漏</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ABAF3">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454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7AB14B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7303D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8F0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163</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CED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循环球式电控液压助力转向器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229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972-2014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C2A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外泄漏</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758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合并内泄漏</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1C6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4B626B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4554A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29B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164</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B99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循环球式电控液压助力转向器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02D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972-2014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E80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电控装置-电压波动</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8E6BA">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68F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7C2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36022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981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AB4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循环球式电控液压助力转向器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8DD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972-2014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C9B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电控装置-耐电源极性反接</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36A35">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473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956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6C6C7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725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166</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F93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循环球式电控液压助力转向器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D38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972-2014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66C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电控装置-耐电源过电压</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1CE24">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BFC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FD3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45EAB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649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167</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5DF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循环球式电控液压助力转向器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F6A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972-2014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104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电控装置-跌落</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1F74B">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E75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409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w:t>
            </w:r>
          </w:p>
        </w:tc>
      </w:tr>
      <w:tr w14:paraId="2911D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FB8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168</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234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循环球式电控液压助力转向器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F18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972-2014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B89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强制转向</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44EF6">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0F8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D70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1678D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E5A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169</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232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循环球式电控液压助力转向器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496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972-2014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98A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超压</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6A961">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1A1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EC6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r>
      <w:tr w14:paraId="44AA3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AC7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1BF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循环球式电控液压助力转向器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C9A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972-2014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310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逆向疲劳</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5FF6A">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A92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6E2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75000</w:t>
            </w:r>
          </w:p>
        </w:tc>
      </w:tr>
      <w:tr w14:paraId="11685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A52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171</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293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循环球式电控液压助力转向器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F87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972-2014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86C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逆向超载</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2158A">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DDC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3AB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r>
      <w:tr w14:paraId="50F62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CB4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172</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C0F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循环球式电控液压助力转向器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E30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972-2014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A48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耐磨损</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F4CB1">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DE5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4CF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67500</w:t>
            </w:r>
          </w:p>
        </w:tc>
      </w:tr>
      <w:tr w14:paraId="04F40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DBB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173</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02D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循环球式电控液压助力转向器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9AE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972-2014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ED6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电控装置-耐振动</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E78BF">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A48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E45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450</w:t>
            </w:r>
          </w:p>
        </w:tc>
      </w:tr>
      <w:tr w14:paraId="6076C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94B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174</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E5F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循环球式电控液压助力转向器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CC8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972-2014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688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电控装置-电磁兼容性</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1AA17">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83B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A56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37B7C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140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E5E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循环球式电控液压助力转向器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092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972-2014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4CA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电控装置-耐温度</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2F2D0">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D6D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207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912</w:t>
            </w:r>
          </w:p>
        </w:tc>
      </w:tr>
      <w:tr w14:paraId="0E668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64C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176</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6BE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循环球式电控液压助力转向器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9CD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972-2014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BA2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电控装置-耐温度/湿度组合循环</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315B0">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79E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44F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8480</w:t>
            </w:r>
          </w:p>
        </w:tc>
      </w:tr>
      <w:tr w14:paraId="3B33C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D70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177</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58C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循环球式电控液压助力转向器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2D9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972-2014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985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电控装置-耐结露</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9D0EC">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80D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B1B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26F1E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103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178</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CB7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循环球式电控液压助力转向器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04A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972-2014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D44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电控装置-耐盐雾</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7E9D6">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3A4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F09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r>
      <w:tr w14:paraId="2553C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86A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179</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89A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齿轮齿条式电控液压助力转向器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F6A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972-2014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C25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电控装置-电压波动</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BA707">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88E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DDA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39DE7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9C9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ADD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齿轮齿条式电控液压助力转向器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847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972-2014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1D8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电控装置-耐电源极性反接</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70C17">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116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399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68244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266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181</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0EE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齿轮齿条式电控液压助力转向器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548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972-2014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7A4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电控装置-耐电源过电压</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8818D">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678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27D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5E1F0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9F7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182</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B2F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电动液压转向泵</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485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299</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F13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气密性</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087BE">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428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775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6FDD3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6E7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183</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9C9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电动液压转向泵</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A2990">
            <w:pPr>
              <w:jc w:val="center"/>
              <w:rPr>
                <w:rFonts w:hint="eastAsia" w:ascii="宋体" w:hAnsi="宋体" w:eastAsia="宋体" w:cs="宋体"/>
                <w:i w:val="0"/>
                <w:iCs w:val="0"/>
                <w:color w:val="000000"/>
                <w:sz w:val="22"/>
                <w:szCs w:val="22"/>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63B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最大压力</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84B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1000/3件</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FA7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E5F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43DB1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338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184</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3BF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电动液压转向泵</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1CC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299</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48B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容积效率试验</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C2D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1000/3件</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085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676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7D150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AC1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185</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933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电动液压转向泵</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53958">
            <w:pPr>
              <w:jc w:val="center"/>
              <w:rPr>
                <w:rFonts w:hint="eastAsia" w:ascii="宋体" w:hAnsi="宋体" w:eastAsia="宋体" w:cs="宋体"/>
                <w:i w:val="0"/>
                <w:iCs w:val="0"/>
                <w:color w:val="000000"/>
                <w:sz w:val="22"/>
                <w:szCs w:val="22"/>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C01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电机电子绕组的冷态质量电阻值</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B42AE">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048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FA6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13F6F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F38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186</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086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电动液压转向泵</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68D33">
            <w:pPr>
              <w:jc w:val="center"/>
              <w:rPr>
                <w:rFonts w:hint="eastAsia" w:ascii="宋体" w:hAnsi="宋体" w:eastAsia="宋体" w:cs="宋体"/>
                <w:i w:val="0"/>
                <w:iCs w:val="0"/>
                <w:color w:val="000000"/>
                <w:sz w:val="22"/>
                <w:szCs w:val="22"/>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B22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耐电压试验</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CD7DA">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F45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F2C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5714B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807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187</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7C7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电动液压转向泵</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1C297">
            <w:pPr>
              <w:jc w:val="center"/>
              <w:rPr>
                <w:rFonts w:hint="eastAsia" w:ascii="宋体" w:hAnsi="宋体" w:eastAsia="宋体" w:cs="宋体"/>
                <w:i w:val="0"/>
                <w:iCs w:val="0"/>
                <w:color w:val="000000"/>
                <w:sz w:val="22"/>
                <w:szCs w:val="22"/>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B87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空载检查试验</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E501B">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DC8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AAF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r>
      <w:tr w14:paraId="4B4D5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789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188</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811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电动液压转向泵</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FF9A1">
            <w:pPr>
              <w:jc w:val="center"/>
              <w:rPr>
                <w:rFonts w:hint="eastAsia" w:ascii="宋体" w:hAnsi="宋体" w:eastAsia="宋体" w:cs="宋体"/>
                <w:i w:val="0"/>
                <w:iCs w:val="0"/>
                <w:color w:val="000000"/>
                <w:sz w:val="22"/>
                <w:szCs w:val="22"/>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882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电机定子绕组对机壳的绝缘电阻</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26941">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6C5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EEF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24D7B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F01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189</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A02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电动液压转向泵</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3EDB6">
            <w:pPr>
              <w:jc w:val="center"/>
              <w:rPr>
                <w:rFonts w:hint="eastAsia" w:ascii="宋体" w:hAnsi="宋体" w:eastAsia="宋体" w:cs="宋体"/>
                <w:i w:val="0"/>
                <w:iCs w:val="0"/>
                <w:color w:val="000000"/>
                <w:sz w:val="22"/>
                <w:szCs w:val="22"/>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2AF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振动试验</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80FEA">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DE8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CAC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r>
      <w:tr w14:paraId="48B7A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D7F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8C3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电动液压转向泵</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2CCED">
            <w:pPr>
              <w:jc w:val="center"/>
              <w:rPr>
                <w:rFonts w:hint="eastAsia" w:ascii="宋体" w:hAnsi="宋体" w:eastAsia="宋体" w:cs="宋体"/>
                <w:i w:val="0"/>
                <w:iCs w:val="0"/>
                <w:color w:val="000000"/>
                <w:sz w:val="22"/>
                <w:szCs w:val="22"/>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4E6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防护等级</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D10A9">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4C2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ADE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r>
      <w:tr w14:paraId="0DE32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B4A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191</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806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电动液压转向泵</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CFF44">
            <w:pPr>
              <w:jc w:val="center"/>
              <w:rPr>
                <w:rFonts w:hint="eastAsia" w:ascii="宋体" w:hAnsi="宋体" w:eastAsia="宋体" w:cs="宋体"/>
                <w:i w:val="0"/>
                <w:iCs w:val="0"/>
                <w:color w:val="000000"/>
                <w:sz w:val="22"/>
                <w:szCs w:val="22"/>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3F1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噪声试验</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C1D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1000/3件</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5FF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E8D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14:paraId="46C32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655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192</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48B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电动液压转向泵</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177A8">
            <w:pPr>
              <w:jc w:val="center"/>
              <w:rPr>
                <w:rFonts w:hint="eastAsia" w:ascii="宋体" w:hAnsi="宋体" w:eastAsia="宋体" w:cs="宋体"/>
                <w:i w:val="0"/>
                <w:iCs w:val="0"/>
                <w:color w:val="000000"/>
                <w:sz w:val="22"/>
                <w:szCs w:val="22"/>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244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耐久试验（伴随冲击试验）</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0ED91">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C3B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37D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12000</w:t>
            </w:r>
          </w:p>
        </w:tc>
      </w:tr>
      <w:tr w14:paraId="7183C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1B6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193</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AC5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电动液压转向泵</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FA3D2">
            <w:pPr>
              <w:jc w:val="center"/>
              <w:rPr>
                <w:rFonts w:hint="eastAsia" w:ascii="宋体" w:hAnsi="宋体" w:eastAsia="宋体" w:cs="宋体"/>
                <w:i w:val="0"/>
                <w:iCs w:val="0"/>
                <w:color w:val="000000"/>
                <w:sz w:val="22"/>
                <w:szCs w:val="22"/>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118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高温试验</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0C520">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12B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BF9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r>
      <w:tr w14:paraId="3D778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F6A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194</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043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电动液压转向泵</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5BC37">
            <w:pPr>
              <w:jc w:val="center"/>
              <w:rPr>
                <w:rFonts w:hint="eastAsia" w:ascii="宋体" w:hAnsi="宋体" w:eastAsia="宋体" w:cs="宋体"/>
                <w:i w:val="0"/>
                <w:iCs w:val="0"/>
                <w:color w:val="000000"/>
                <w:sz w:val="22"/>
                <w:szCs w:val="22"/>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915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低温启动试验</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74D7B">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4D2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57C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r>
      <w:tr w14:paraId="61106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5BA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195</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369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电动液压转向泵</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C200A">
            <w:pPr>
              <w:jc w:val="center"/>
              <w:rPr>
                <w:rFonts w:hint="eastAsia" w:ascii="宋体" w:hAnsi="宋体" w:eastAsia="宋体" w:cs="宋体"/>
                <w:i w:val="0"/>
                <w:iCs w:val="0"/>
                <w:color w:val="000000"/>
                <w:sz w:val="22"/>
                <w:szCs w:val="22"/>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731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清洁度试验</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D93CE">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DB1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08C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r>
      <w:tr w14:paraId="532A3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9DE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196</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C4B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电动液压转向泵</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ED446">
            <w:pPr>
              <w:jc w:val="center"/>
              <w:rPr>
                <w:rFonts w:hint="eastAsia" w:ascii="宋体" w:hAnsi="宋体" w:eastAsia="宋体" w:cs="宋体"/>
                <w:i w:val="0"/>
                <w:iCs w:val="0"/>
                <w:color w:val="000000"/>
                <w:sz w:val="22"/>
                <w:szCs w:val="22"/>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CBD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耐湿热</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2609E">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F13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小时/件/次</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FBB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r>
      <w:tr w14:paraId="6A43D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9EC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197</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AC1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电动液压转向泵</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869E2">
            <w:pPr>
              <w:jc w:val="center"/>
              <w:rPr>
                <w:rFonts w:hint="eastAsia" w:ascii="宋体" w:hAnsi="宋体" w:eastAsia="宋体" w:cs="宋体"/>
                <w:i w:val="0"/>
                <w:iCs w:val="0"/>
                <w:color w:val="000000"/>
                <w:sz w:val="22"/>
                <w:szCs w:val="22"/>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EA0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盐雾要求</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7FDBA">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164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小时/件/次</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139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r>
      <w:tr w14:paraId="6E629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295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198</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3CA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电动液压转向泵</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67B83">
            <w:pPr>
              <w:jc w:val="center"/>
              <w:rPr>
                <w:rFonts w:hint="eastAsia" w:ascii="宋体" w:hAnsi="宋体" w:eastAsia="宋体" w:cs="宋体"/>
                <w:i w:val="0"/>
                <w:iCs w:val="0"/>
                <w:color w:val="000000"/>
                <w:sz w:val="22"/>
                <w:szCs w:val="22"/>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A41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绝缘等级</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5CFE3">
            <w:pPr>
              <w:jc w:val="center"/>
              <w:rPr>
                <w:rFonts w:hint="eastAsia" w:ascii="宋体" w:hAnsi="宋体" w:eastAsia="宋体" w:cs="宋体"/>
                <w:i w:val="0"/>
                <w:iCs w:val="0"/>
                <w:color w:val="000000"/>
                <w:sz w:val="22"/>
                <w:szCs w:val="22"/>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80E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ADD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bl>
    <w:p w14:paraId="7EA873BE">
      <w:pPr>
        <w:pStyle w:val="2"/>
        <w:rPr>
          <w:rFonts w:hint="eastAsia" w:ascii="宋体" w:hAnsi="宋体" w:eastAsia="宋体" w:cs="宋体"/>
          <w:b/>
          <w:color w:val="000000"/>
          <w:sz w:val="24"/>
          <w:szCs w:val="24"/>
        </w:rPr>
      </w:pPr>
    </w:p>
    <w:p w14:paraId="5F6A62BB">
      <w:pPr>
        <w:pStyle w:val="2"/>
        <w:rPr>
          <w:rFonts w:hint="eastAsia" w:ascii="宋体" w:hAnsi="宋体" w:eastAsia="宋体" w:cs="宋体"/>
          <w:b/>
          <w:color w:val="000000"/>
          <w:sz w:val="24"/>
          <w:szCs w:val="24"/>
        </w:rPr>
      </w:pPr>
    </w:p>
    <w:p w14:paraId="4680BD85">
      <w:pPr>
        <w:pStyle w:val="2"/>
        <w:rPr>
          <w:rFonts w:hint="eastAsia" w:ascii="宋体" w:hAnsi="宋体" w:eastAsia="宋体" w:cs="宋体"/>
          <w:b/>
          <w:color w:val="000000"/>
          <w:sz w:val="24"/>
          <w:szCs w:val="24"/>
        </w:rPr>
      </w:pPr>
    </w:p>
    <w:p w14:paraId="5C59E625">
      <w:pPr>
        <w:pStyle w:val="2"/>
        <w:rPr>
          <w:rFonts w:hint="eastAsia" w:ascii="仿宋" w:hAnsi="仿宋" w:cs="仿宋"/>
          <w:b/>
          <w:bCs w:val="0"/>
          <w:sz w:val="24"/>
          <w:szCs w:val="24"/>
        </w:rPr>
      </w:pPr>
    </w:p>
    <w:p w14:paraId="4D39DB04">
      <w:pPr>
        <w:pStyle w:val="2"/>
        <w:rPr>
          <w:rFonts w:hint="eastAsia" w:ascii="宋体" w:hAnsi="宋体" w:eastAsia="宋体" w:cs="宋体"/>
          <w:b/>
          <w:bCs w:val="0"/>
          <w:color w:val="000000"/>
          <w:sz w:val="32"/>
          <w:szCs w:val="32"/>
        </w:rPr>
      </w:pPr>
      <w:r>
        <w:rPr>
          <w:rFonts w:hint="eastAsia" w:ascii="仿宋" w:hAnsi="仿宋" w:cs="仿宋"/>
          <w:b/>
          <w:bCs w:val="0"/>
          <w:sz w:val="24"/>
          <w:szCs w:val="24"/>
        </w:rPr>
        <w:t>包</w:t>
      </w:r>
      <w:r>
        <w:rPr>
          <w:rFonts w:hint="eastAsia" w:ascii="仿宋" w:hAnsi="仿宋" w:cs="仿宋"/>
          <w:b/>
          <w:bCs w:val="0"/>
          <w:sz w:val="24"/>
          <w:szCs w:val="24"/>
          <w:lang w:val="en-US" w:eastAsia="zh-CN"/>
        </w:rPr>
        <w:t>5</w:t>
      </w:r>
      <w:r>
        <w:rPr>
          <w:rFonts w:hint="eastAsia" w:ascii="仿宋" w:hAnsi="仿宋" w:cs="仿宋"/>
          <w:b/>
          <w:bCs w:val="0"/>
          <w:sz w:val="24"/>
          <w:szCs w:val="24"/>
        </w:rPr>
        <w:t>（重卡整车、材料微观声学参数测试项目类）</w:t>
      </w:r>
    </w:p>
    <w:tbl>
      <w:tblPr>
        <w:tblStyle w:val="32"/>
        <w:tblW w:w="905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42"/>
        <w:gridCol w:w="1233"/>
        <w:gridCol w:w="1817"/>
        <w:gridCol w:w="1717"/>
        <w:gridCol w:w="1766"/>
        <w:gridCol w:w="817"/>
        <w:gridCol w:w="1167"/>
      </w:tblGrid>
      <w:tr w14:paraId="78FE2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677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4A0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试验对象</w:t>
            </w:r>
          </w:p>
        </w:tc>
        <w:tc>
          <w:tcPr>
            <w:tcW w:w="1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007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依据标准</w:t>
            </w: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001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试验项目</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228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操作规程描述</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9E3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计量单位</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135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基准价（含税）</w:t>
            </w:r>
          </w:p>
        </w:tc>
      </w:tr>
      <w:tr w14:paraId="1D7B2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39D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3EB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盘式制动器制动块</w:t>
            </w:r>
          </w:p>
        </w:tc>
        <w:tc>
          <w:tcPr>
            <w:tcW w:w="1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664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22315、GB/T 28889、GB/T 30970</w:t>
            </w: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AF6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制动块小样剪切模量/泊松比测试</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E8ABC">
            <w:pPr>
              <w:rPr>
                <w:rFonts w:hint="eastAsia" w:ascii="宋体" w:hAnsi="宋体" w:eastAsia="宋体" w:cs="宋体"/>
                <w:i w:val="0"/>
                <w:iCs w:val="0"/>
                <w:color w:val="000000"/>
                <w:sz w:val="22"/>
                <w:szCs w:val="22"/>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DBC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4D4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2400</w:t>
            </w:r>
          </w:p>
        </w:tc>
      </w:tr>
      <w:tr w14:paraId="65E27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4B4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78B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重卡整车</w:t>
            </w:r>
          </w:p>
        </w:tc>
        <w:tc>
          <w:tcPr>
            <w:tcW w:w="1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238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QC/T 658-2009</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TS/ZZ 70848.2-2024</w:t>
            </w: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F94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汽车驾仓空调制冷系统性能及噪声水平测试</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65C6A">
            <w:pPr>
              <w:rPr>
                <w:rFonts w:hint="eastAsia" w:ascii="宋体" w:hAnsi="宋体" w:eastAsia="宋体" w:cs="宋体"/>
                <w:i w:val="0"/>
                <w:iCs w:val="0"/>
                <w:color w:val="000000"/>
                <w:sz w:val="22"/>
                <w:szCs w:val="22"/>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13C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684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120000</w:t>
            </w:r>
          </w:p>
        </w:tc>
      </w:tr>
      <w:tr w14:paraId="6C957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49F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511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重卡整车</w:t>
            </w:r>
          </w:p>
        </w:tc>
        <w:tc>
          <w:tcPr>
            <w:tcW w:w="1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A12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12782-2022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TS/ZZ 71089-2022</w:t>
            </w: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5B4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商用车驾仓采暖性能及空调噪声水平测试</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FCD67">
            <w:pPr>
              <w:rPr>
                <w:rFonts w:hint="eastAsia" w:ascii="宋体" w:hAnsi="宋体" w:eastAsia="宋体" w:cs="宋体"/>
                <w:i w:val="0"/>
                <w:iCs w:val="0"/>
                <w:color w:val="000000"/>
                <w:sz w:val="22"/>
                <w:szCs w:val="22"/>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99D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78D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120000</w:t>
            </w:r>
          </w:p>
        </w:tc>
      </w:tr>
      <w:tr w14:paraId="3B729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0" w:hRule="atLeast"/>
        </w:trPr>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F80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AC0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重卡整车</w:t>
            </w:r>
          </w:p>
        </w:tc>
        <w:tc>
          <w:tcPr>
            <w:tcW w:w="1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DB0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Q/WQ J170027-2015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T/CAIACN 012-2024</w:t>
            </w: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0E9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整车音质主客观评价测试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整车音质提升调校</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7764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对整车音质进行主客观评价测试，主观评价内容包括低中高音、平衡性等主观评价指标，客观测试包括频响曲线、有效频率范围、频响平坦度、最大声压级、总谐波失真、线性动态范围、频响线性度等客观测试指标。对整车音质进行提升，包括DSP算法开发、音频通道相位、延时、EQ调节等调节及测试。</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559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A48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180000</w:t>
            </w:r>
          </w:p>
        </w:tc>
      </w:tr>
      <w:tr w14:paraId="2453A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366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4DE3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材料微观声学参数测试项目</w:t>
            </w:r>
          </w:p>
        </w:tc>
        <w:tc>
          <w:tcPr>
            <w:tcW w:w="1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5E7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25077-2010（ISO 9053）声学</w:t>
            </w: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830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声学材料流阻率测试</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8619B">
            <w:pPr>
              <w:rPr>
                <w:rFonts w:hint="eastAsia" w:ascii="宋体" w:hAnsi="宋体" w:eastAsia="宋体" w:cs="宋体"/>
                <w:i w:val="0"/>
                <w:iCs w:val="0"/>
                <w:color w:val="000000"/>
                <w:sz w:val="22"/>
                <w:szCs w:val="22"/>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0FD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9E7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2400</w:t>
            </w:r>
          </w:p>
        </w:tc>
      </w:tr>
      <w:tr w14:paraId="69A5E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DC5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C979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材料微观声学参数测试项目</w:t>
            </w:r>
          </w:p>
        </w:tc>
        <w:tc>
          <w:tcPr>
            <w:tcW w:w="1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031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44B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声学材料孔隙率测试</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20DB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压力/质量法</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2CC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AB5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2400</w:t>
            </w:r>
          </w:p>
        </w:tc>
      </w:tr>
      <w:tr w14:paraId="6FA2D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8E2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0612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材料微观声学参数测试项目</w:t>
            </w:r>
          </w:p>
        </w:tc>
        <w:tc>
          <w:tcPr>
            <w:tcW w:w="1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D95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6075.1-2012</w:t>
            </w: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6C8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声学材料杨氏模量、阻尼损耗因子、泊松比测试</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C6ACD">
            <w:pPr>
              <w:rPr>
                <w:rFonts w:hint="eastAsia" w:ascii="宋体" w:hAnsi="宋体" w:eastAsia="宋体" w:cs="宋体"/>
                <w:i w:val="0"/>
                <w:iCs w:val="0"/>
                <w:color w:val="000000"/>
                <w:sz w:val="22"/>
                <w:szCs w:val="22"/>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279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630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2240</w:t>
            </w:r>
          </w:p>
        </w:tc>
      </w:tr>
      <w:tr w14:paraId="364E3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F23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D89D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材料微观声学参数测试项目</w:t>
            </w:r>
          </w:p>
        </w:tc>
        <w:tc>
          <w:tcPr>
            <w:tcW w:w="1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73A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EFB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其它材料微观声学参数获取</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94B5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实际测试或基于biot原理仿真推导获得，至少包括曲折因子、黏性特征长度、热特征长度</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C51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56B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2400</w:t>
            </w:r>
          </w:p>
        </w:tc>
      </w:tr>
      <w:tr w14:paraId="7F406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2B0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11AA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材料微观声学参数测试项目</w:t>
            </w:r>
          </w:p>
        </w:tc>
        <w:tc>
          <w:tcPr>
            <w:tcW w:w="1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73D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SAE J2883-2020</w:t>
            </w: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28B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材料（部件）吸声性能测试（基于小型混响室）</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E1190">
            <w:pPr>
              <w:rPr>
                <w:rFonts w:hint="eastAsia" w:ascii="宋体" w:hAnsi="宋体" w:eastAsia="宋体" w:cs="宋体"/>
                <w:i w:val="0"/>
                <w:iCs w:val="0"/>
                <w:color w:val="000000"/>
                <w:sz w:val="22"/>
                <w:szCs w:val="22"/>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360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C11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3600</w:t>
            </w:r>
          </w:p>
        </w:tc>
      </w:tr>
      <w:tr w14:paraId="3FA33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E64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1509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材料微观声学参数测试项目</w:t>
            </w:r>
          </w:p>
        </w:tc>
        <w:tc>
          <w:tcPr>
            <w:tcW w:w="1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6B5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20247-2006</w:t>
            </w: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B56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材料（部件）吸声性能测试（基于标准混响室）</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8ED2E">
            <w:pPr>
              <w:rPr>
                <w:rFonts w:hint="eastAsia" w:ascii="宋体" w:hAnsi="宋体" w:eastAsia="宋体" w:cs="宋体"/>
                <w:i w:val="0"/>
                <w:iCs w:val="0"/>
                <w:color w:val="000000"/>
                <w:sz w:val="22"/>
                <w:szCs w:val="22"/>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E36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476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3600</w:t>
            </w:r>
          </w:p>
        </w:tc>
      </w:tr>
      <w:tr w14:paraId="26FE2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2D6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8527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材料微观声学参数测试项目</w:t>
            </w:r>
          </w:p>
        </w:tc>
        <w:tc>
          <w:tcPr>
            <w:tcW w:w="1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B46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31004.1-2014</w:t>
            </w: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AAE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材料（部件）隔声性能测试（平板或部件取样，不需制作工装）</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E9037">
            <w:pPr>
              <w:rPr>
                <w:rFonts w:hint="eastAsia" w:ascii="宋体" w:hAnsi="宋体" w:eastAsia="宋体" w:cs="宋体"/>
                <w:i w:val="0"/>
                <w:iCs w:val="0"/>
                <w:color w:val="000000"/>
                <w:sz w:val="22"/>
                <w:szCs w:val="22"/>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2EE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4A4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4800</w:t>
            </w:r>
          </w:p>
        </w:tc>
      </w:tr>
      <w:tr w14:paraId="3B4D3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0" w:hRule="atLeast"/>
        </w:trPr>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E07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B1E5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材料微观声学参数测试项目</w:t>
            </w:r>
          </w:p>
        </w:tc>
        <w:tc>
          <w:tcPr>
            <w:tcW w:w="1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064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31004.1-2014</w:t>
            </w: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05C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地板垫部件隔声性能测试（包括制作工装及6组测试，额外测试按照普通隔声测试收费）</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04E82">
            <w:pPr>
              <w:rPr>
                <w:rFonts w:hint="eastAsia" w:ascii="宋体" w:hAnsi="宋体" w:eastAsia="宋体" w:cs="宋体"/>
                <w:i w:val="0"/>
                <w:iCs w:val="0"/>
                <w:color w:val="000000"/>
                <w:sz w:val="22"/>
                <w:szCs w:val="22"/>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E88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BD3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72000</w:t>
            </w:r>
          </w:p>
        </w:tc>
      </w:tr>
      <w:tr w14:paraId="46EDB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34C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D8B6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材料微观声学参数测试项目</w:t>
            </w:r>
          </w:p>
        </w:tc>
        <w:tc>
          <w:tcPr>
            <w:tcW w:w="1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A8E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7DF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车身子系统内损耗因子测试（玻璃或本体钣金）</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C905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可参考GB/T18258或SAE J1637</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AC4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717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4800</w:t>
            </w:r>
          </w:p>
        </w:tc>
      </w:tr>
    </w:tbl>
    <w:p w14:paraId="30FC69BC">
      <w:pPr>
        <w:pStyle w:val="2"/>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1CD4D5CC">
      <w:pPr>
        <w:pStyle w:val="78"/>
        <w:ind w:left="0" w:leftChars="0" w:firstLine="0" w:firstLineChars="0"/>
        <w:rPr>
          <w:rFonts w:hint="eastAsia" w:ascii="宋体" w:hAnsi="宋体" w:eastAsia="宋体" w:cs="宋体"/>
          <w:b/>
        </w:rPr>
      </w:pPr>
    </w:p>
    <w:p w14:paraId="440145F4">
      <w:pPr>
        <w:pStyle w:val="78"/>
        <w:ind w:firstLine="480"/>
        <w:rPr>
          <w:rFonts w:hint="eastAsia" w:ascii="宋体" w:hAnsi="宋体" w:eastAsia="宋体" w:cs="宋体"/>
          <w:b/>
        </w:rPr>
      </w:pPr>
      <w:r>
        <w:rPr>
          <w:rFonts w:hint="eastAsia" w:ascii="宋体" w:hAnsi="宋体" w:eastAsia="宋体" w:cs="宋体"/>
          <w:b/>
        </w:rPr>
        <w:t>注：</w:t>
      </w:r>
    </w:p>
    <w:p w14:paraId="5A522312">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14:paraId="39DAE707">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14:paraId="770456FF">
      <w:pPr>
        <w:pStyle w:val="78"/>
        <w:ind w:firstLine="480"/>
        <w:rPr>
          <w:rFonts w:hint="eastAsia" w:ascii="宋体" w:hAnsi="宋体" w:eastAsia="宋体" w:cs="宋体"/>
          <w:b/>
        </w:rPr>
      </w:pPr>
      <w:r>
        <w:rPr>
          <w:rFonts w:hint="eastAsia" w:ascii="宋体" w:hAnsi="宋体" w:eastAsia="宋体" w:cs="宋体"/>
          <w:b/>
        </w:rPr>
        <w:t>3、需写明含税价、不含税价格、税率。</w:t>
      </w:r>
    </w:p>
    <w:p w14:paraId="0C4F4F95">
      <w:pPr>
        <w:pStyle w:val="78"/>
        <w:ind w:firstLine="480"/>
        <w:rPr>
          <w:rFonts w:hint="default" w:ascii="宋体" w:hAnsi="宋体" w:eastAsia="宋体" w:cs="宋体"/>
          <w:b/>
          <w:lang w:val="en-US" w:eastAsia="zh-CN"/>
        </w:rPr>
      </w:pPr>
      <w:r>
        <w:rPr>
          <w:rFonts w:hint="eastAsia" w:eastAsia="宋体" w:cs="宋体"/>
          <w:b/>
          <w:lang w:val="en-US" w:eastAsia="zh-CN"/>
        </w:rPr>
        <w:t>4、报价明细单中的含税基准单价为按照6%税率计算的单价，如税率不一致，最终结算单价为报价明细单中的单价除以6%税率后的未税单价，再计算供方最终税率。</w:t>
      </w:r>
    </w:p>
    <w:p w14:paraId="13E513AB">
      <w:pPr>
        <w:keepNext w:val="0"/>
        <w:keepLines w:val="0"/>
        <w:pageBreakBefore w:val="0"/>
        <w:widowControl w:val="0"/>
        <w:kinsoku/>
        <w:wordWrap/>
        <w:overflowPunct/>
        <w:topLinePunct w:val="0"/>
        <w:autoSpaceDE/>
        <w:autoSpaceDN/>
        <w:bidi w:val="0"/>
        <w:adjustRightInd/>
        <w:snapToGrid/>
        <w:spacing w:line="660" w:lineRule="exact"/>
        <w:ind w:left="420" w:leftChars="200"/>
        <w:textAlignment w:val="auto"/>
        <w:rPr>
          <w:rFonts w:hint="eastAsia" w:ascii="宋体" w:hAnsi="宋体" w:eastAsia="宋体" w:cs="宋体"/>
          <w:sz w:val="24"/>
        </w:rPr>
      </w:pPr>
      <w:r>
        <w:rPr>
          <w:rFonts w:hint="eastAsia" w:ascii="宋体" w:hAnsi="宋体" w:eastAsia="宋体" w:cs="宋体"/>
          <w:sz w:val="24"/>
        </w:rPr>
        <w:t>投标人：（盖章）</w:t>
      </w:r>
    </w:p>
    <w:p w14:paraId="2FEC8DC2">
      <w:pPr>
        <w:keepNext w:val="0"/>
        <w:keepLines w:val="0"/>
        <w:pageBreakBefore w:val="0"/>
        <w:widowControl w:val="0"/>
        <w:kinsoku/>
        <w:wordWrap/>
        <w:overflowPunct/>
        <w:topLinePunct w:val="0"/>
        <w:autoSpaceDE/>
        <w:autoSpaceDN/>
        <w:bidi w:val="0"/>
        <w:adjustRightInd/>
        <w:snapToGrid/>
        <w:spacing w:line="660" w:lineRule="exact"/>
        <w:ind w:left="420" w:leftChars="200"/>
        <w:textAlignment w:val="auto"/>
        <w:rPr>
          <w:rFonts w:hint="eastAsia" w:ascii="宋体" w:hAnsi="宋体" w:eastAsia="宋体" w:cs="宋体"/>
          <w:sz w:val="24"/>
        </w:rPr>
      </w:pPr>
      <w:r>
        <w:rPr>
          <w:rFonts w:hint="eastAsia" w:ascii="宋体" w:hAnsi="宋体" w:eastAsia="宋体" w:cs="宋体"/>
          <w:sz w:val="24"/>
        </w:rPr>
        <w:t>法定代表人（委托代理人）：（签字）</w:t>
      </w:r>
    </w:p>
    <w:p w14:paraId="6D56CE5B">
      <w:pPr>
        <w:keepNext w:val="0"/>
        <w:keepLines w:val="0"/>
        <w:pageBreakBefore w:val="0"/>
        <w:widowControl w:val="0"/>
        <w:kinsoku/>
        <w:wordWrap/>
        <w:overflowPunct/>
        <w:topLinePunct w:val="0"/>
        <w:autoSpaceDE/>
        <w:autoSpaceDN/>
        <w:bidi w:val="0"/>
        <w:adjustRightInd/>
        <w:snapToGrid/>
        <w:spacing w:line="660" w:lineRule="exact"/>
        <w:ind w:left="420" w:leftChars="200"/>
        <w:textAlignment w:val="auto"/>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3BECA245">
      <w:pPr>
        <w:keepNext w:val="0"/>
        <w:keepLines w:val="0"/>
        <w:pageBreakBefore w:val="0"/>
        <w:widowControl w:val="0"/>
        <w:kinsoku/>
        <w:wordWrap/>
        <w:overflowPunct/>
        <w:topLinePunct w:val="0"/>
        <w:autoSpaceDE/>
        <w:autoSpaceDN/>
        <w:bidi w:val="0"/>
        <w:adjustRightInd/>
        <w:snapToGrid/>
        <w:ind w:left="420" w:leftChars="200"/>
        <w:textAlignment w:val="auto"/>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3EBA0605">
      <w:pPr>
        <w:pStyle w:val="84"/>
        <w:ind w:firstLine="480"/>
        <w:rPr>
          <w:rFonts w:hint="eastAsia" w:ascii="宋体" w:hAnsi="宋体" w:eastAsia="宋体" w:cs="宋体"/>
          <w:lang w:eastAsia="zh-CN"/>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r>
        <w:rPr>
          <w:rFonts w:hint="eastAsia" w:ascii="宋体" w:hAnsi="宋体" w:eastAsia="宋体" w:cs="宋体"/>
        </w:rPr>
        <w:br w:type="textWrapping"/>
      </w:r>
      <w:r>
        <w:rPr>
          <w:rFonts w:hint="eastAsia" w:ascii="宋体" w:hAnsi="宋体" w:eastAsia="宋体" w:cs="宋体"/>
          <w:b w:val="0"/>
          <w:bCs w:val="0"/>
        </w:rPr>
        <w:t>项目名称：济南汽车检测中心有限公司/中国重汽集团济南动力有限公司</w:t>
      </w:r>
      <w:r>
        <w:rPr>
          <w:rFonts w:hint="eastAsia" w:ascii="宋体" w:hAnsi="宋体" w:eastAsia="宋体" w:cs="宋体"/>
          <w:b w:val="0"/>
          <w:bCs w:val="0"/>
          <w:lang w:eastAsia="zh-CN"/>
        </w:rPr>
        <w:t>外部委托试验项目</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14:paraId="6602B6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65304DB4">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21CFFC18">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0547C1CC">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727EB4FF">
            <w:pPr>
              <w:pStyle w:val="82"/>
              <w:rPr>
                <w:rFonts w:hint="eastAsia" w:ascii="宋体" w:hAnsi="宋体" w:eastAsia="宋体" w:cs="宋体"/>
              </w:rPr>
            </w:pPr>
            <w:r>
              <w:rPr>
                <w:rFonts w:hint="eastAsia" w:ascii="宋体" w:hAnsi="宋体" w:eastAsia="宋体" w:cs="宋体"/>
              </w:rPr>
              <w:t>是否偏离</w:t>
            </w:r>
          </w:p>
          <w:p w14:paraId="5DE3ECBC">
            <w:pPr>
              <w:pStyle w:val="82"/>
              <w:rPr>
                <w:rFonts w:hint="eastAsia" w:ascii="宋体" w:hAnsi="宋体" w:eastAsia="宋体" w:cs="宋体"/>
              </w:rPr>
            </w:pPr>
            <w:r>
              <w:rPr>
                <w:rFonts w:hint="eastAsia" w:ascii="宋体" w:hAnsi="宋体" w:eastAsia="宋体" w:cs="宋体"/>
              </w:rPr>
              <w:t>（提供说明）</w:t>
            </w:r>
          </w:p>
        </w:tc>
      </w:tr>
      <w:tr w14:paraId="2B0015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14:paraId="18EB702E">
            <w:pPr>
              <w:pStyle w:val="82"/>
              <w:rPr>
                <w:rFonts w:hint="eastAsia" w:ascii="仿宋_GB2312" w:hAnsi="仿宋_GB2312" w:eastAsia="仿宋_GB2312" w:cs="仿宋_GB2312"/>
                <w:sz w:val="21"/>
                <w:szCs w:val="21"/>
              </w:rPr>
            </w:pPr>
            <w:r>
              <w:rPr>
                <w:rFonts w:hint="eastAsia" w:ascii="仿宋_GB2312" w:hAnsi="仿宋_GB2312" w:eastAsia="仿宋_GB2312" w:cs="仿宋_GB2312"/>
                <w:b w:val="0"/>
                <w:bCs/>
                <w:sz w:val="21"/>
                <w:szCs w:val="21"/>
              </w:rPr>
              <w:t>交货时间</w:t>
            </w:r>
          </w:p>
        </w:tc>
        <w:tc>
          <w:tcPr>
            <w:tcW w:w="2947" w:type="dxa"/>
            <w:tcBorders>
              <w:top w:val="single" w:color="auto" w:sz="4" w:space="0"/>
              <w:left w:val="single" w:color="auto" w:sz="4" w:space="0"/>
              <w:bottom w:val="single" w:color="auto" w:sz="4" w:space="0"/>
              <w:right w:val="single" w:color="auto" w:sz="4" w:space="0"/>
            </w:tcBorders>
            <w:vAlign w:val="center"/>
          </w:tcPr>
          <w:p w14:paraId="443E31E5">
            <w:pPr>
              <w:pStyle w:val="82"/>
              <w:rPr>
                <w:rFonts w:hint="eastAsia" w:ascii="仿宋_GB2312" w:hAnsi="仿宋_GB2312" w:eastAsia="仿宋_GB2312" w:cs="仿宋_GB2312"/>
                <w:sz w:val="21"/>
                <w:szCs w:val="21"/>
              </w:rPr>
            </w:pPr>
            <w:r>
              <w:rPr>
                <w:rFonts w:hint="eastAsia" w:ascii="仿宋_GB2312" w:hAnsi="仿宋_GB2312" w:eastAsia="仿宋_GB2312" w:cs="仿宋_GB2312"/>
                <w:b w:val="0"/>
                <w:bCs/>
                <w:sz w:val="21"/>
                <w:szCs w:val="21"/>
              </w:rPr>
              <w:t>甲方提出试验需求后3个工作日内开展试验</w:t>
            </w:r>
          </w:p>
        </w:tc>
        <w:tc>
          <w:tcPr>
            <w:tcW w:w="2958" w:type="dxa"/>
            <w:tcBorders>
              <w:top w:val="single" w:color="auto" w:sz="4" w:space="0"/>
              <w:left w:val="single" w:color="auto" w:sz="4" w:space="0"/>
              <w:bottom w:val="single" w:color="auto" w:sz="4" w:space="0"/>
              <w:right w:val="single" w:color="auto" w:sz="4" w:space="0"/>
            </w:tcBorders>
            <w:vAlign w:val="center"/>
          </w:tcPr>
          <w:p w14:paraId="0884CE5A">
            <w:pPr>
              <w:pStyle w:val="82"/>
              <w:rPr>
                <w:rFonts w:hint="eastAsia" w:ascii="仿宋_GB2312" w:hAnsi="仿宋_GB2312" w:eastAsia="仿宋_GB2312" w:cs="仿宋_GB2312"/>
                <w:sz w:val="21"/>
                <w:szCs w:val="21"/>
              </w:rPr>
            </w:pPr>
          </w:p>
        </w:tc>
        <w:tc>
          <w:tcPr>
            <w:tcW w:w="1686" w:type="dxa"/>
            <w:tcBorders>
              <w:top w:val="single" w:color="auto" w:sz="4" w:space="0"/>
              <w:left w:val="single" w:color="auto" w:sz="4" w:space="0"/>
              <w:bottom w:val="single" w:color="auto" w:sz="4" w:space="0"/>
              <w:right w:val="single" w:color="auto" w:sz="4" w:space="0"/>
            </w:tcBorders>
            <w:vAlign w:val="center"/>
          </w:tcPr>
          <w:p w14:paraId="1878919B">
            <w:pPr>
              <w:pStyle w:val="82"/>
              <w:rPr>
                <w:rFonts w:hint="eastAsia" w:ascii="仿宋_GB2312" w:hAnsi="仿宋_GB2312" w:eastAsia="仿宋_GB2312" w:cs="仿宋_GB2312"/>
                <w:sz w:val="21"/>
                <w:szCs w:val="21"/>
              </w:rPr>
            </w:pPr>
          </w:p>
        </w:tc>
      </w:tr>
      <w:tr w14:paraId="281761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14:paraId="321576B5">
            <w:pPr>
              <w:pStyle w:val="82"/>
              <w:rPr>
                <w:rFonts w:hint="eastAsia" w:ascii="仿宋_GB2312" w:hAnsi="仿宋_GB2312" w:eastAsia="仿宋_GB2312" w:cs="仿宋_GB2312"/>
                <w:sz w:val="21"/>
                <w:szCs w:val="21"/>
              </w:rPr>
            </w:pPr>
            <w:r>
              <w:rPr>
                <w:rFonts w:hint="eastAsia" w:ascii="仿宋_GB2312" w:hAnsi="仿宋_GB2312" w:eastAsia="仿宋_GB2312" w:cs="仿宋_GB2312"/>
                <w:b w:val="0"/>
                <w:bCs/>
                <w:sz w:val="21"/>
                <w:szCs w:val="21"/>
              </w:rPr>
              <w:t>付款条件</w:t>
            </w:r>
          </w:p>
        </w:tc>
        <w:tc>
          <w:tcPr>
            <w:tcW w:w="2947" w:type="dxa"/>
            <w:tcBorders>
              <w:top w:val="single" w:color="auto" w:sz="4" w:space="0"/>
              <w:left w:val="single" w:color="auto" w:sz="4" w:space="0"/>
              <w:bottom w:val="single" w:color="auto" w:sz="4" w:space="0"/>
              <w:right w:val="single" w:color="auto" w:sz="4" w:space="0"/>
            </w:tcBorders>
            <w:vAlign w:val="top"/>
          </w:tcPr>
          <w:p w14:paraId="1D455648">
            <w:pPr>
              <w:pStyle w:val="82"/>
              <w:rPr>
                <w:rFonts w:hint="eastAsia" w:ascii="仿宋_GB2312" w:hAnsi="仿宋_GB2312" w:eastAsia="仿宋_GB2312" w:cs="仿宋_GB2312"/>
                <w:b w:val="0"/>
                <w:bCs/>
                <w:sz w:val="21"/>
                <w:szCs w:val="21"/>
              </w:rPr>
            </w:pPr>
            <w:r>
              <w:rPr>
                <w:rFonts w:hint="eastAsia" w:ascii="仿宋_GB2312" w:hAnsi="仿宋_GB2312" w:eastAsia="仿宋_GB2312" w:cs="仿宋_GB2312"/>
                <w:b w:val="0"/>
                <w:bCs/>
                <w:sz w:val="21"/>
                <w:szCs w:val="21"/>
              </w:rPr>
              <w:t>乙方完成试验检验、出具检验报告后汇总检测费用清单，由甲方进行确认；</w:t>
            </w:r>
          </w:p>
          <w:p w14:paraId="67CF96E8">
            <w:pPr>
              <w:pStyle w:val="82"/>
              <w:rPr>
                <w:rFonts w:hint="eastAsia" w:ascii="仿宋_GB2312" w:hAnsi="仿宋_GB2312" w:eastAsia="仿宋_GB2312" w:cs="仿宋_GB2312"/>
                <w:b w:val="0"/>
                <w:bCs/>
                <w:sz w:val="21"/>
                <w:szCs w:val="21"/>
              </w:rPr>
            </w:pPr>
            <w:r>
              <w:rPr>
                <w:rFonts w:hint="eastAsia" w:ascii="仿宋_GB2312" w:hAnsi="仿宋_GB2312" w:eastAsia="仿宋_GB2312" w:cs="仿宋_GB2312"/>
                <w:b w:val="0"/>
                <w:bCs/>
                <w:sz w:val="21"/>
                <w:szCs w:val="21"/>
              </w:rPr>
              <w:t>每月度结算；</w:t>
            </w:r>
          </w:p>
          <w:p w14:paraId="31F35CDD">
            <w:pPr>
              <w:pStyle w:val="82"/>
              <w:rPr>
                <w:rFonts w:hint="eastAsia" w:ascii="仿宋_GB2312" w:hAnsi="仿宋_GB2312" w:eastAsia="仿宋_GB2312" w:cs="仿宋_GB2312"/>
                <w:sz w:val="21"/>
                <w:szCs w:val="21"/>
              </w:rPr>
            </w:pPr>
            <w:r>
              <w:rPr>
                <w:rFonts w:hint="eastAsia" w:ascii="仿宋_GB2312" w:hAnsi="仿宋_GB2312" w:eastAsia="仿宋_GB2312" w:cs="仿宋_GB2312"/>
                <w:b w:val="0"/>
                <w:bCs/>
                <w:sz w:val="21"/>
                <w:szCs w:val="21"/>
              </w:rPr>
              <w:t>乙方在甲方费用清单确认通知后开具全额增值税专用发票，并由甲方按照其财务制度进行审核后支付。</w:t>
            </w:r>
          </w:p>
        </w:tc>
        <w:tc>
          <w:tcPr>
            <w:tcW w:w="2958" w:type="dxa"/>
            <w:tcBorders>
              <w:top w:val="single" w:color="auto" w:sz="4" w:space="0"/>
              <w:left w:val="single" w:color="auto" w:sz="4" w:space="0"/>
              <w:bottom w:val="single" w:color="auto" w:sz="4" w:space="0"/>
              <w:right w:val="single" w:color="auto" w:sz="4" w:space="0"/>
            </w:tcBorders>
            <w:vAlign w:val="top"/>
          </w:tcPr>
          <w:p w14:paraId="37C52FD9">
            <w:pPr>
              <w:pStyle w:val="82"/>
              <w:rPr>
                <w:rFonts w:hint="eastAsia" w:ascii="仿宋_GB2312" w:hAnsi="仿宋_GB2312" w:eastAsia="仿宋_GB2312" w:cs="仿宋_GB2312"/>
                <w:sz w:val="21"/>
                <w:szCs w:val="21"/>
              </w:rPr>
            </w:pPr>
          </w:p>
        </w:tc>
        <w:tc>
          <w:tcPr>
            <w:tcW w:w="1686" w:type="dxa"/>
            <w:tcBorders>
              <w:top w:val="single" w:color="auto" w:sz="4" w:space="0"/>
              <w:left w:val="single" w:color="auto" w:sz="4" w:space="0"/>
              <w:bottom w:val="single" w:color="auto" w:sz="4" w:space="0"/>
              <w:right w:val="single" w:color="auto" w:sz="4" w:space="0"/>
            </w:tcBorders>
            <w:vAlign w:val="center"/>
          </w:tcPr>
          <w:p w14:paraId="3EB2101B">
            <w:pPr>
              <w:pStyle w:val="82"/>
              <w:rPr>
                <w:rFonts w:hint="eastAsia" w:ascii="仿宋_GB2312" w:hAnsi="仿宋_GB2312" w:eastAsia="仿宋_GB2312" w:cs="仿宋_GB2312"/>
                <w:sz w:val="21"/>
                <w:szCs w:val="21"/>
              </w:rPr>
            </w:pPr>
          </w:p>
        </w:tc>
      </w:tr>
      <w:tr w14:paraId="67F79E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14:paraId="049D4A53">
            <w:pPr>
              <w:pStyle w:val="82"/>
              <w:rPr>
                <w:rFonts w:hint="eastAsia" w:ascii="仿宋_GB2312" w:hAnsi="仿宋_GB2312" w:eastAsia="仿宋_GB2312" w:cs="仿宋_GB2312"/>
                <w:sz w:val="21"/>
                <w:szCs w:val="21"/>
              </w:rPr>
            </w:pPr>
            <w:r>
              <w:rPr>
                <w:rFonts w:hint="eastAsia" w:ascii="仿宋_GB2312" w:hAnsi="仿宋_GB2312" w:eastAsia="仿宋_GB2312" w:cs="仿宋_GB2312"/>
                <w:b w:val="0"/>
                <w:bCs/>
                <w:sz w:val="21"/>
                <w:szCs w:val="21"/>
              </w:rPr>
              <w:t>交货方式及其他技术服务要求</w:t>
            </w:r>
          </w:p>
        </w:tc>
        <w:tc>
          <w:tcPr>
            <w:tcW w:w="2947" w:type="dxa"/>
            <w:tcBorders>
              <w:top w:val="single" w:color="auto" w:sz="4" w:space="0"/>
              <w:left w:val="single" w:color="auto" w:sz="4" w:space="0"/>
              <w:bottom w:val="single" w:color="auto" w:sz="4" w:space="0"/>
              <w:right w:val="single" w:color="auto" w:sz="4" w:space="0"/>
            </w:tcBorders>
            <w:vAlign w:val="center"/>
          </w:tcPr>
          <w:p w14:paraId="01186DF4">
            <w:pPr>
              <w:pStyle w:val="82"/>
              <w:rPr>
                <w:rFonts w:hint="eastAsia" w:ascii="仿宋_GB2312" w:hAnsi="仿宋_GB2312" w:eastAsia="仿宋_GB2312" w:cs="仿宋_GB2312"/>
                <w:sz w:val="21"/>
                <w:szCs w:val="21"/>
              </w:rPr>
            </w:pPr>
            <w:r>
              <w:rPr>
                <w:rFonts w:hint="eastAsia" w:ascii="仿宋_GB2312" w:hAnsi="仿宋_GB2312" w:eastAsia="仿宋_GB2312" w:cs="仿宋_GB2312"/>
                <w:b w:val="0"/>
                <w:bCs/>
                <w:sz w:val="21"/>
                <w:szCs w:val="21"/>
              </w:rPr>
              <w:t>提供有效的电子版检验报告。</w:t>
            </w:r>
          </w:p>
        </w:tc>
        <w:tc>
          <w:tcPr>
            <w:tcW w:w="2958" w:type="dxa"/>
            <w:tcBorders>
              <w:top w:val="single" w:color="auto" w:sz="4" w:space="0"/>
              <w:left w:val="single" w:color="auto" w:sz="4" w:space="0"/>
              <w:bottom w:val="single" w:color="auto" w:sz="4" w:space="0"/>
              <w:right w:val="single" w:color="auto" w:sz="4" w:space="0"/>
            </w:tcBorders>
            <w:vAlign w:val="top"/>
          </w:tcPr>
          <w:p w14:paraId="5E843BDA">
            <w:pPr>
              <w:pStyle w:val="82"/>
              <w:rPr>
                <w:rFonts w:hint="eastAsia" w:ascii="仿宋_GB2312" w:hAnsi="仿宋_GB2312" w:eastAsia="仿宋_GB2312" w:cs="仿宋_GB2312"/>
                <w:sz w:val="21"/>
                <w:szCs w:val="21"/>
              </w:rPr>
            </w:pPr>
          </w:p>
        </w:tc>
        <w:tc>
          <w:tcPr>
            <w:tcW w:w="1686" w:type="dxa"/>
            <w:tcBorders>
              <w:top w:val="single" w:color="auto" w:sz="4" w:space="0"/>
              <w:left w:val="single" w:color="auto" w:sz="4" w:space="0"/>
              <w:bottom w:val="single" w:color="auto" w:sz="4" w:space="0"/>
              <w:right w:val="single" w:color="auto" w:sz="4" w:space="0"/>
            </w:tcBorders>
            <w:vAlign w:val="center"/>
          </w:tcPr>
          <w:p w14:paraId="4C748471">
            <w:pPr>
              <w:pStyle w:val="82"/>
              <w:rPr>
                <w:rFonts w:hint="eastAsia" w:ascii="仿宋_GB2312" w:hAnsi="仿宋_GB2312" w:eastAsia="仿宋_GB2312" w:cs="仿宋_GB2312"/>
                <w:sz w:val="21"/>
                <w:szCs w:val="21"/>
              </w:rPr>
            </w:pPr>
          </w:p>
        </w:tc>
      </w:tr>
    </w:tbl>
    <w:p w14:paraId="4C927609">
      <w:pPr>
        <w:pStyle w:val="78"/>
        <w:ind w:firstLine="480"/>
        <w:rPr>
          <w:rFonts w:hint="eastAsia" w:ascii="宋体" w:hAnsi="宋体" w:eastAsia="宋体" w:cs="宋体"/>
        </w:rPr>
      </w:pPr>
      <w:r>
        <w:rPr>
          <w:rFonts w:hint="eastAsia" w:ascii="宋体" w:hAnsi="宋体" w:eastAsia="宋体" w:cs="宋体"/>
        </w:rPr>
        <w:t>投标人名称：                   授权代表签字：            日期：</w:t>
      </w:r>
    </w:p>
    <w:p w14:paraId="3638D53C">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14:paraId="7C0B3F38">
      <w:pPr>
        <w:rPr>
          <w:rFonts w:hint="eastAsia" w:ascii="宋体" w:hAnsi="宋体" w:eastAsia="宋体" w:cs="宋体"/>
        </w:rPr>
      </w:pPr>
    </w:p>
    <w:p w14:paraId="33F519BA">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71A28BE7">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14:paraId="71C3B3A2">
      <w:pPr>
        <w:spacing w:line="240" w:lineRule="exact"/>
        <w:jc w:val="center"/>
        <w:rPr>
          <w:rFonts w:hint="eastAsia" w:ascii="宋体" w:hAnsi="宋体" w:eastAsia="宋体" w:cs="宋体"/>
          <w:b/>
          <w:bCs/>
          <w:sz w:val="36"/>
        </w:rPr>
      </w:pPr>
    </w:p>
    <w:p w14:paraId="5B39735D">
      <w:pPr>
        <w:pStyle w:val="78"/>
        <w:ind w:firstLine="480"/>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r>
        <w:rPr>
          <w:rFonts w:hint="eastAsia" w:ascii="宋体" w:hAnsi="宋体" w:eastAsia="宋体" w:cs="宋体"/>
          <w:u w:val="single"/>
        </w:rPr>
        <w:t>济南汽车检测中心有限公司/中国重汽集团济南动力有限公司</w:t>
      </w:r>
      <w:r>
        <w:rPr>
          <w:rFonts w:hint="eastAsia" w:eastAsia="宋体" w:cs="宋体"/>
          <w:u w:val="single"/>
          <w:lang w:eastAsia="zh-CN"/>
        </w:rPr>
        <w:t>外部委托试验项目</w:t>
      </w:r>
      <w:r>
        <w:rPr>
          <w:rFonts w:hint="eastAsia" w:ascii="宋体" w:hAnsi="宋体" w:eastAsia="宋体" w:cs="宋体"/>
          <w:sz w:val="24"/>
          <w:u w:val="single"/>
        </w:rPr>
        <w:t xml:space="preserve"> </w:t>
      </w:r>
    </w:p>
    <w:p w14:paraId="6EDBD800">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1CA299F0">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14:paraId="3747861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4D0485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999D02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7433FC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6D02D0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D3D837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24AD34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47D806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4B341D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9F1578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3B2FB3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D934AD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5E7925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33C53B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81632F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C4F579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1C0463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FEFEF98">
      <w:pPr>
        <w:spacing w:line="360" w:lineRule="auto"/>
        <w:ind w:firstLine="480" w:firstLineChars="200"/>
        <w:rPr>
          <w:rFonts w:hint="eastAsia" w:ascii="宋体" w:hAnsi="宋体" w:eastAsia="宋体" w:cs="宋体"/>
          <w:sz w:val="24"/>
          <w:u w:val="single"/>
        </w:rPr>
      </w:pPr>
    </w:p>
    <w:p w14:paraId="556774FE">
      <w:pPr>
        <w:pStyle w:val="78"/>
        <w:ind w:firstLine="480"/>
        <w:rPr>
          <w:rFonts w:hint="eastAsia" w:ascii="宋体" w:hAnsi="宋体" w:eastAsia="宋体" w:cs="宋体"/>
        </w:rPr>
      </w:pPr>
      <w:r>
        <w:rPr>
          <w:rFonts w:hint="eastAsia" w:ascii="宋体" w:hAnsi="宋体" w:eastAsia="宋体" w:cs="宋体"/>
        </w:rPr>
        <w:t>投标人：（盖章）</w:t>
      </w:r>
    </w:p>
    <w:p w14:paraId="5A922136">
      <w:pPr>
        <w:pStyle w:val="78"/>
        <w:ind w:firstLine="480"/>
        <w:rPr>
          <w:rFonts w:hint="eastAsia" w:ascii="宋体" w:hAnsi="宋体" w:eastAsia="宋体" w:cs="宋体"/>
        </w:rPr>
      </w:pPr>
      <w:r>
        <w:rPr>
          <w:rFonts w:hint="eastAsia" w:ascii="宋体" w:hAnsi="宋体" w:eastAsia="宋体" w:cs="宋体"/>
        </w:rPr>
        <w:t>法定代表人（委托代理人）：（签字）</w:t>
      </w:r>
    </w:p>
    <w:p w14:paraId="4E2CD6E8">
      <w:pPr>
        <w:pStyle w:val="78"/>
        <w:ind w:firstLine="480"/>
        <w:rPr>
          <w:rFonts w:hint="eastAsia" w:ascii="宋体" w:hAnsi="宋体" w:eastAsia="宋体" w:cs="宋体"/>
        </w:rPr>
      </w:pPr>
      <w:r>
        <w:rPr>
          <w:rFonts w:hint="eastAsia" w:ascii="宋体" w:hAnsi="宋体" w:eastAsia="宋体" w:cs="宋体"/>
        </w:rPr>
        <w:t>日  期：       年    月    日</w:t>
      </w:r>
    </w:p>
    <w:p w14:paraId="136D154B">
      <w:pPr>
        <w:rPr>
          <w:rFonts w:hint="eastAsia" w:ascii="宋体" w:hAnsi="宋体" w:eastAsia="宋体" w:cs="宋体"/>
          <w:b/>
          <w:bCs/>
          <w:color w:val="000000"/>
          <w:sz w:val="28"/>
        </w:rPr>
      </w:pPr>
      <w:bookmarkStart w:id="10" w:name="_Toc9193"/>
      <w:bookmarkStart w:id="11" w:name="_Toc353881022"/>
      <w:bookmarkStart w:id="12" w:name="_Toc639013"/>
    </w:p>
    <w:p w14:paraId="30A084EC">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0"/>
    <w:bookmarkEnd w:id="11"/>
    <w:bookmarkEnd w:id="12"/>
    <w:p w14:paraId="4AE501DF">
      <w:pPr>
        <w:pStyle w:val="84"/>
        <w:ind w:firstLine="480"/>
        <w:rPr>
          <w:rFonts w:hint="eastAsia" w:ascii="宋体" w:hAnsi="宋体" w:eastAsia="宋体" w:cs="宋体"/>
        </w:rPr>
      </w:pPr>
      <w:r>
        <w:rPr>
          <w:rFonts w:hint="eastAsia" w:ascii="宋体" w:hAnsi="宋体" w:eastAsia="宋体" w:cs="宋体"/>
        </w:rPr>
        <w:t>附件1</w:t>
      </w:r>
      <w:bookmarkStart w:id="13" w:name="_Toc92678174"/>
      <w:bookmarkStart w:id="14" w:name="_Toc15535"/>
      <w:bookmarkStart w:id="15" w:name="_Toc353881023"/>
      <w:bookmarkStart w:id="16" w:name="_Toc212369556"/>
      <w:bookmarkStart w:id="17" w:name="_Toc639014"/>
      <w:r>
        <w:rPr>
          <w:rFonts w:hint="eastAsia" w:ascii="宋体" w:hAnsi="宋体" w:eastAsia="宋体" w:cs="宋体"/>
          <w:lang w:val="en-US" w:eastAsia="zh-CN"/>
        </w:rPr>
        <w:t>2</w:t>
      </w:r>
      <w:r>
        <w:rPr>
          <w:rFonts w:hint="eastAsia" w:ascii="宋体" w:hAnsi="宋体" w:eastAsia="宋体" w:cs="宋体"/>
        </w:rPr>
        <w:t>投标文件封面及封口</w:t>
      </w:r>
      <w:bookmarkEnd w:id="13"/>
      <w:r>
        <w:rPr>
          <w:rFonts w:hint="eastAsia" w:ascii="宋体" w:hAnsi="宋体" w:eastAsia="宋体" w:cs="宋体"/>
        </w:rPr>
        <w:t>格式</w:t>
      </w:r>
      <w:bookmarkEnd w:id="14"/>
      <w:bookmarkEnd w:id="15"/>
      <w:bookmarkEnd w:id="16"/>
      <w:bookmarkEnd w:id="17"/>
    </w:p>
    <w:p w14:paraId="31595BDE">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51BBC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787082C5">
            <w:pPr>
              <w:pStyle w:val="82"/>
              <w:rPr>
                <w:rFonts w:hint="eastAsia" w:ascii="宋体" w:hAnsi="宋体" w:eastAsia="宋体" w:cs="宋体"/>
              </w:rPr>
            </w:pPr>
          </w:p>
          <w:p w14:paraId="390860E2">
            <w:pPr>
              <w:pStyle w:val="82"/>
              <w:rPr>
                <w:rFonts w:hint="eastAsia" w:ascii="宋体" w:hAnsi="宋体" w:eastAsia="宋体" w:cs="宋体"/>
                <w:sz w:val="30"/>
                <w:szCs w:val="30"/>
              </w:rPr>
            </w:pPr>
            <w:r>
              <w:rPr>
                <w:rFonts w:hint="eastAsia" w:ascii="宋体" w:hAnsi="宋体" w:eastAsia="宋体" w:cs="宋体"/>
                <w:sz w:val="30"/>
                <w:szCs w:val="30"/>
              </w:rPr>
              <w:t>投标文件</w:t>
            </w:r>
          </w:p>
          <w:p w14:paraId="76AF2BC4">
            <w:pPr>
              <w:pStyle w:val="82"/>
              <w:jc w:val="both"/>
              <w:rPr>
                <w:rFonts w:hint="eastAsia" w:ascii="宋体" w:hAnsi="宋体" w:eastAsia="宋体" w:cs="宋体"/>
                <w:sz w:val="30"/>
                <w:szCs w:val="30"/>
              </w:rPr>
            </w:pPr>
          </w:p>
          <w:p w14:paraId="51A3344B">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5F28B105">
            <w:pPr>
              <w:pStyle w:val="82"/>
              <w:rPr>
                <w:rFonts w:hint="eastAsia" w:ascii="宋体" w:hAnsi="宋体" w:eastAsia="宋体" w:cs="宋体"/>
              </w:rPr>
            </w:pPr>
          </w:p>
          <w:p w14:paraId="46511176">
            <w:pPr>
              <w:pStyle w:val="82"/>
              <w:rPr>
                <w:rFonts w:hint="eastAsia" w:ascii="宋体" w:hAnsi="宋体" w:eastAsia="宋体" w:cs="宋体"/>
              </w:rPr>
            </w:pPr>
          </w:p>
          <w:p w14:paraId="31274D57">
            <w:pPr>
              <w:pStyle w:val="82"/>
              <w:rPr>
                <w:rFonts w:hint="eastAsia" w:ascii="宋体" w:hAnsi="宋体" w:eastAsia="宋体" w:cs="宋体"/>
                <w:lang w:eastAsia="zh-CN"/>
              </w:rPr>
            </w:pPr>
            <w:r>
              <w:rPr>
                <w:rFonts w:hint="eastAsia" w:ascii="宋体" w:hAnsi="宋体" w:eastAsia="宋体" w:cs="宋体"/>
              </w:rPr>
              <w:t>项目名称：</w:t>
            </w:r>
            <w:r>
              <w:rPr>
                <w:rFonts w:hint="eastAsia" w:ascii="宋体" w:hAnsi="宋体" w:eastAsia="宋体" w:cs="宋体"/>
                <w:b w:val="0"/>
                <w:bCs/>
              </w:rPr>
              <w:t>济南汽车检测中心有限公司/中国重汽集团济南动力有限公司</w:t>
            </w:r>
            <w:r>
              <w:rPr>
                <w:rFonts w:hint="eastAsia" w:ascii="宋体" w:hAnsi="宋体" w:eastAsia="宋体" w:cs="宋体"/>
                <w:b w:val="0"/>
                <w:bCs/>
                <w:lang w:eastAsia="zh-CN"/>
              </w:rPr>
              <w:t>外部委托试验项目</w:t>
            </w:r>
          </w:p>
          <w:p w14:paraId="3A148861">
            <w:pPr>
              <w:pStyle w:val="82"/>
              <w:rPr>
                <w:rFonts w:hint="eastAsia" w:ascii="宋体" w:hAnsi="宋体" w:eastAsia="宋体" w:cs="宋体"/>
              </w:rPr>
            </w:pPr>
            <w:r>
              <w:rPr>
                <w:rFonts w:hint="eastAsia" w:ascii="宋体" w:hAnsi="宋体" w:eastAsia="宋体" w:cs="宋体"/>
              </w:rPr>
              <w:t>投标人名称（公章）：</w:t>
            </w:r>
          </w:p>
          <w:p w14:paraId="1E7E7F84">
            <w:pPr>
              <w:pStyle w:val="82"/>
              <w:rPr>
                <w:rFonts w:hint="eastAsia" w:ascii="宋体" w:hAnsi="宋体" w:eastAsia="宋体" w:cs="宋体"/>
              </w:rPr>
            </w:pPr>
            <w:r>
              <w:rPr>
                <w:rFonts w:hint="eastAsia" w:ascii="宋体" w:hAnsi="宋体" w:eastAsia="宋体" w:cs="宋体"/>
              </w:rPr>
              <w:t>地址：</w:t>
            </w:r>
          </w:p>
          <w:p w14:paraId="10ED2222">
            <w:pPr>
              <w:pStyle w:val="82"/>
              <w:rPr>
                <w:rFonts w:hint="eastAsia" w:ascii="宋体" w:hAnsi="宋体" w:eastAsia="宋体" w:cs="宋体"/>
              </w:rPr>
            </w:pPr>
            <w:r>
              <w:rPr>
                <w:rFonts w:hint="eastAsia" w:ascii="宋体" w:hAnsi="宋体" w:eastAsia="宋体" w:cs="宋体"/>
              </w:rPr>
              <w:t>授权代表电话：</w:t>
            </w:r>
          </w:p>
          <w:p w14:paraId="039FF63D">
            <w:pPr>
              <w:pStyle w:val="82"/>
              <w:rPr>
                <w:rFonts w:hint="eastAsia" w:ascii="宋体" w:hAnsi="宋体" w:eastAsia="宋体" w:cs="宋体"/>
              </w:rPr>
            </w:pPr>
            <w:r>
              <w:rPr>
                <w:rFonts w:hint="eastAsia" w:ascii="宋体" w:hAnsi="宋体" w:eastAsia="宋体" w:cs="宋体"/>
              </w:rPr>
              <w:t>传真：</w:t>
            </w:r>
          </w:p>
          <w:p w14:paraId="7F5BF8B1">
            <w:pPr>
              <w:pStyle w:val="82"/>
              <w:rPr>
                <w:rFonts w:hint="eastAsia" w:ascii="宋体" w:hAnsi="宋体" w:eastAsia="宋体" w:cs="宋体"/>
              </w:rPr>
            </w:pPr>
          </w:p>
          <w:p w14:paraId="1D2C3473">
            <w:pPr>
              <w:pStyle w:val="82"/>
              <w:rPr>
                <w:rFonts w:hint="eastAsia" w:ascii="宋体" w:hAnsi="宋体" w:eastAsia="宋体" w:cs="宋体"/>
              </w:rPr>
            </w:pPr>
          </w:p>
        </w:tc>
      </w:tr>
    </w:tbl>
    <w:p w14:paraId="48524D60">
      <w:pPr>
        <w:pStyle w:val="78"/>
        <w:ind w:firstLine="480"/>
        <w:rPr>
          <w:rFonts w:hint="eastAsia" w:ascii="宋体" w:hAnsi="宋体" w:eastAsia="宋体" w:cs="宋体"/>
        </w:rPr>
      </w:pPr>
      <w:r>
        <w:rPr>
          <w:rFonts w:hint="eastAsia" w:ascii="宋体" w:hAnsi="宋体" w:eastAsia="宋体" w:cs="宋体"/>
        </w:rPr>
        <w:t>投标人名称：                   授权代表签字：                  日期</w:t>
      </w:r>
    </w:p>
    <w:p w14:paraId="08A93BAE">
      <w:pPr>
        <w:pStyle w:val="58"/>
        <w:rPr>
          <w:rFonts w:hint="eastAsia" w:ascii="宋体" w:hAnsi="宋体" w:eastAsia="宋体" w:cs="宋体"/>
        </w:rPr>
        <w:sectPr>
          <w:headerReference r:id="rId7" w:type="default"/>
          <w:footerReference r:id="rId8" w:type="default"/>
          <w:pgSz w:w="11907" w:h="16840"/>
          <w:pgMar w:top="1785" w:right="1418" w:bottom="1418" w:left="1418" w:header="724" w:footer="851" w:gutter="0"/>
          <w:cols w:space="720" w:num="1"/>
          <w:docGrid w:linePitch="290" w:charSpace="-3931"/>
        </w:sectPr>
      </w:pPr>
      <w:bookmarkStart w:id="18" w:name="_Toc465187638"/>
    </w:p>
    <w:p w14:paraId="3FFD1AF0">
      <w:pPr>
        <w:pStyle w:val="2"/>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14:paraId="53110B26">
      <w:pPr>
        <w:adjustRightInd w:val="0"/>
        <w:snapToGrid w:val="0"/>
        <w:jc w:val="left"/>
        <w:rPr>
          <w:rFonts w:hint="eastAsia" w:ascii="宋体" w:hAnsi="宋体" w:eastAsia="宋体" w:cs="宋体"/>
          <w:sz w:val="24"/>
          <w:szCs w:val="24"/>
        </w:rPr>
      </w:pPr>
    </w:p>
    <w:p w14:paraId="4DBD3275">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14:paraId="0738A11E">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14:paraId="7D52287B">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14:paraId="08374A5F">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2"/>
                    <a:stretch>
                      <a:fillRect/>
                    </a:stretch>
                  </pic:blipFill>
                  <pic:spPr>
                    <a:xfrm>
                      <a:off x="0" y="0"/>
                      <a:ext cx="5760085" cy="2933377"/>
                    </a:xfrm>
                    <a:prstGeom prst="rect">
                      <a:avLst/>
                    </a:prstGeom>
                  </pic:spPr>
                </pic:pic>
              </a:graphicData>
            </a:graphic>
          </wp:inline>
        </w:drawing>
      </w:r>
    </w:p>
    <w:p w14:paraId="0421F6DB">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14:paraId="12FDC92B">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3"/>
                    <a:stretch>
                      <a:fillRect/>
                    </a:stretch>
                  </pic:blipFill>
                  <pic:spPr>
                    <a:xfrm>
                      <a:off x="0" y="0"/>
                      <a:ext cx="5760085" cy="2766707"/>
                    </a:xfrm>
                    <a:prstGeom prst="rect">
                      <a:avLst/>
                    </a:prstGeom>
                  </pic:spPr>
                </pic:pic>
              </a:graphicData>
            </a:graphic>
          </wp:inline>
        </w:drawing>
      </w:r>
    </w:p>
    <w:p w14:paraId="7049A62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14:paraId="1CF08916">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4"/>
                    <a:stretch>
                      <a:fillRect/>
                    </a:stretch>
                  </pic:blipFill>
                  <pic:spPr>
                    <a:xfrm>
                      <a:off x="0" y="0"/>
                      <a:ext cx="5760085" cy="2870054"/>
                    </a:xfrm>
                    <a:prstGeom prst="rect">
                      <a:avLst/>
                    </a:prstGeom>
                  </pic:spPr>
                </pic:pic>
              </a:graphicData>
            </a:graphic>
          </wp:inline>
        </w:drawing>
      </w:r>
    </w:p>
    <w:p w14:paraId="55C4EDB8">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14:paraId="234D58D0">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14:paraId="33A27E20">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14:paraId="3C6E8488">
      <w:pPr>
        <w:spacing w:line="360" w:lineRule="auto"/>
        <w:rPr>
          <w:rFonts w:hint="eastAsia" w:ascii="宋体" w:hAnsi="宋体" w:eastAsia="宋体" w:cs="宋体"/>
          <w:sz w:val="24"/>
          <w:szCs w:val="28"/>
        </w:rPr>
      </w:pPr>
    </w:p>
    <w:p w14:paraId="76B1B056">
      <w:pPr>
        <w:rPr>
          <w:rFonts w:hint="eastAsia" w:ascii="宋体" w:hAnsi="宋体" w:eastAsia="宋体" w:cs="宋体"/>
          <w:color w:val="000000"/>
        </w:rPr>
      </w:pPr>
    </w:p>
    <w:p w14:paraId="091DCF35">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14:paraId="69407008">
      <w:pPr>
        <w:pStyle w:val="2"/>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14:paraId="256FA6FB">
      <w:pPr>
        <w:pStyle w:val="2"/>
        <w:ind w:firstLine="482"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14:paraId="6570D28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14:paraId="02F8057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05DD17D1">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14:paraId="3042908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F419D6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14:paraId="42F6BB42">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14:paraId="45A4F536">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14:paraId="3DB43611">
      <w:pPr>
        <w:rPr>
          <w:rFonts w:hint="eastAsia" w:ascii="宋体" w:hAnsi="宋体" w:eastAsia="宋体" w:cs="宋体"/>
        </w:rPr>
      </w:pPr>
    </w:p>
    <w:p w14:paraId="618382CE">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57344CCE">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14:paraId="6C5A1DA9">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14:paraId="1E6144D7">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14:paraId="294F03F5">
      <w:pPr>
        <w:pStyle w:val="6"/>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14:paraId="160D3B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F2D94AD">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14:paraId="000A4D0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14:paraId="7DCEBCA8">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14:paraId="5D8CBB0F">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553AFB6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14:paraId="4EC547FD">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14:paraId="76CC5439">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5B3F95C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14:paraId="578ACA9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FBECCC9">
      <w:pPr>
        <w:pStyle w:val="6"/>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14:paraId="31F3D24F">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5EACC97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14:paraId="3590818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14:paraId="0266513B">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p w14:paraId="33C9F12E">
      <w:pPr>
        <w:pStyle w:val="2"/>
        <w:rPr>
          <w:rFonts w:hint="eastAsia" w:ascii="宋体" w:hAnsi="宋体" w:eastAsia="宋体" w:cs="宋体"/>
          <w:b/>
          <w:color w:val="000000"/>
          <w:sz w:val="24"/>
          <w:szCs w:val="24"/>
        </w:rPr>
      </w:pPr>
    </w:p>
    <w:p w14:paraId="0CB6EE3B">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14:paraId="6B1BB940">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14:paraId="7460F0E9">
      <w:pPr>
        <w:pStyle w:val="4"/>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1428"/>
        <w:gridCol w:w="3471"/>
        <w:gridCol w:w="2635"/>
        <w:gridCol w:w="762"/>
      </w:tblGrid>
      <w:tr w14:paraId="779BD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090" w:type="dxa"/>
            <w:gridSpan w:val="2"/>
            <w:vAlign w:val="center"/>
          </w:tcPr>
          <w:p w14:paraId="1763CC40">
            <w:pPr>
              <w:jc w:val="center"/>
              <w:rPr>
                <w:rFonts w:ascii="宋体" w:hAnsi="宋体" w:cs="仿宋_GB2312"/>
                <w:szCs w:val="21"/>
                <w:lang w:bidi="ar"/>
              </w:rPr>
            </w:pPr>
            <w:r>
              <w:rPr>
                <w:rFonts w:hint="eastAsia" w:ascii="宋体" w:hAnsi="宋体" w:cs="仿宋_GB2312"/>
                <w:szCs w:val="21"/>
                <w:lang w:bidi="ar"/>
              </w:rPr>
              <w:t>评价单位</w:t>
            </w:r>
          </w:p>
        </w:tc>
        <w:tc>
          <w:tcPr>
            <w:tcW w:w="6868" w:type="dxa"/>
            <w:gridSpan w:val="3"/>
            <w:vAlign w:val="center"/>
          </w:tcPr>
          <w:p w14:paraId="59D0FFB2">
            <w:pPr>
              <w:rPr>
                <w:rFonts w:ascii="宋体" w:hAnsi="宋体" w:cs="仿宋_GB2312"/>
                <w:szCs w:val="21"/>
                <w:lang w:bidi="ar"/>
              </w:rPr>
            </w:pPr>
          </w:p>
        </w:tc>
      </w:tr>
      <w:tr w14:paraId="5DF68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62" w:type="dxa"/>
            <w:vAlign w:val="center"/>
          </w:tcPr>
          <w:p w14:paraId="2395EFFD">
            <w:pPr>
              <w:jc w:val="center"/>
              <w:rPr>
                <w:rFonts w:ascii="宋体" w:hAnsi="宋体" w:cs="仿宋_GB2312"/>
                <w:szCs w:val="21"/>
                <w:lang w:bidi="ar"/>
              </w:rPr>
            </w:pPr>
            <w:r>
              <w:rPr>
                <w:rFonts w:hint="eastAsia" w:ascii="宋体" w:hAnsi="宋体" w:cs="仿宋_GB2312"/>
                <w:szCs w:val="21"/>
                <w:lang w:bidi="ar"/>
              </w:rPr>
              <w:t>序号</w:t>
            </w:r>
          </w:p>
        </w:tc>
        <w:tc>
          <w:tcPr>
            <w:tcW w:w="1428" w:type="dxa"/>
            <w:vAlign w:val="center"/>
          </w:tcPr>
          <w:p w14:paraId="5F67093F">
            <w:pPr>
              <w:jc w:val="center"/>
              <w:rPr>
                <w:rFonts w:ascii="宋体" w:hAnsi="宋体" w:cs="仿宋_GB2312"/>
                <w:szCs w:val="21"/>
                <w:lang w:bidi="ar"/>
              </w:rPr>
            </w:pPr>
            <w:r>
              <w:rPr>
                <w:rFonts w:hint="eastAsia" w:ascii="宋体" w:hAnsi="宋体" w:cs="仿宋_GB2312"/>
                <w:szCs w:val="21"/>
                <w:lang w:bidi="ar"/>
              </w:rPr>
              <w:t>评价项目</w:t>
            </w:r>
          </w:p>
        </w:tc>
        <w:tc>
          <w:tcPr>
            <w:tcW w:w="3471" w:type="dxa"/>
            <w:vAlign w:val="center"/>
          </w:tcPr>
          <w:p w14:paraId="44F4E601">
            <w:pPr>
              <w:jc w:val="center"/>
              <w:rPr>
                <w:rFonts w:ascii="宋体" w:hAnsi="宋体" w:cs="仿宋_GB2312"/>
                <w:szCs w:val="21"/>
                <w:lang w:bidi="ar"/>
              </w:rPr>
            </w:pPr>
            <w:r>
              <w:rPr>
                <w:rFonts w:hint="eastAsia" w:ascii="宋体" w:hAnsi="宋体" w:cs="仿宋_GB2312"/>
                <w:szCs w:val="21"/>
                <w:lang w:bidi="ar"/>
              </w:rPr>
              <w:t>评价内容</w:t>
            </w:r>
          </w:p>
        </w:tc>
        <w:tc>
          <w:tcPr>
            <w:tcW w:w="2635" w:type="dxa"/>
            <w:vAlign w:val="center"/>
          </w:tcPr>
          <w:p w14:paraId="5EE5FCB8">
            <w:pPr>
              <w:jc w:val="center"/>
              <w:rPr>
                <w:rFonts w:ascii="宋体" w:hAnsi="宋体" w:cs="仿宋_GB2312"/>
                <w:szCs w:val="21"/>
                <w:lang w:bidi="ar"/>
              </w:rPr>
            </w:pPr>
            <w:r>
              <w:rPr>
                <w:rFonts w:hint="eastAsia" w:ascii="宋体" w:hAnsi="宋体" w:cs="仿宋_GB2312"/>
                <w:szCs w:val="21"/>
                <w:lang w:bidi="ar"/>
              </w:rPr>
              <w:t>赋分标准</w:t>
            </w:r>
          </w:p>
        </w:tc>
        <w:tc>
          <w:tcPr>
            <w:tcW w:w="762" w:type="dxa"/>
            <w:vAlign w:val="center"/>
          </w:tcPr>
          <w:p w14:paraId="0BAEEE99">
            <w:pPr>
              <w:spacing w:line="360" w:lineRule="auto"/>
              <w:jc w:val="center"/>
              <w:rPr>
                <w:rFonts w:ascii="宋体" w:hAnsi="宋体" w:cs="仿宋_GB2312"/>
                <w:szCs w:val="21"/>
                <w:lang w:bidi="ar"/>
              </w:rPr>
            </w:pPr>
            <w:r>
              <w:rPr>
                <w:rFonts w:hint="eastAsia" w:ascii="宋体" w:hAnsi="宋体" w:cs="仿宋_GB2312"/>
                <w:szCs w:val="21"/>
                <w:lang w:bidi="ar"/>
              </w:rPr>
              <w:t>赋分</w:t>
            </w:r>
          </w:p>
        </w:tc>
      </w:tr>
      <w:tr w14:paraId="6C663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662" w:type="dxa"/>
            <w:vAlign w:val="center"/>
          </w:tcPr>
          <w:p w14:paraId="5B426D3F">
            <w:pPr>
              <w:jc w:val="center"/>
              <w:rPr>
                <w:rFonts w:ascii="宋体" w:hAnsi="宋体" w:cs="仿宋_GB2312"/>
                <w:szCs w:val="21"/>
                <w:lang w:bidi="ar"/>
              </w:rPr>
            </w:pPr>
            <w:r>
              <w:rPr>
                <w:rFonts w:hint="eastAsia" w:ascii="宋体" w:hAnsi="宋体" w:cs="仿宋_GB2312"/>
                <w:szCs w:val="21"/>
                <w:lang w:bidi="ar"/>
              </w:rPr>
              <w:t>1</w:t>
            </w:r>
          </w:p>
        </w:tc>
        <w:tc>
          <w:tcPr>
            <w:tcW w:w="1428" w:type="dxa"/>
            <w:vAlign w:val="center"/>
          </w:tcPr>
          <w:p w14:paraId="222E5205">
            <w:pPr>
              <w:jc w:val="center"/>
              <w:rPr>
                <w:rFonts w:ascii="宋体" w:hAnsi="宋体" w:cs="仿宋_GB2312"/>
                <w:szCs w:val="21"/>
                <w:lang w:bidi="ar"/>
              </w:rPr>
            </w:pPr>
            <w:r>
              <w:rPr>
                <w:rFonts w:hint="eastAsia" w:ascii="宋体" w:hAnsi="宋体" w:cs="仿宋_GB2312"/>
                <w:szCs w:val="21"/>
                <w:lang w:bidi="ar"/>
              </w:rPr>
              <w:t>证书资质</w:t>
            </w:r>
          </w:p>
          <w:p w14:paraId="635E4A09">
            <w:pPr>
              <w:jc w:val="center"/>
              <w:rPr>
                <w:rFonts w:ascii="宋体" w:hAnsi="宋体" w:cs="仿宋_GB2312"/>
                <w:szCs w:val="21"/>
                <w:lang w:bidi="ar"/>
              </w:rPr>
            </w:pPr>
            <w:r>
              <w:rPr>
                <w:rFonts w:hint="eastAsia" w:ascii="宋体" w:hAnsi="宋体" w:cs="仿宋_GB2312"/>
                <w:szCs w:val="21"/>
                <w:lang w:bidi="ar"/>
              </w:rPr>
              <w:t>（占比</w:t>
            </w:r>
            <w:r>
              <w:rPr>
                <w:rFonts w:ascii="宋体" w:hAnsi="宋体" w:cs="仿宋_GB2312"/>
                <w:szCs w:val="21"/>
                <w:lang w:bidi="ar"/>
              </w:rPr>
              <w:t>10</w:t>
            </w:r>
            <w:r>
              <w:rPr>
                <w:rFonts w:hint="eastAsia" w:ascii="宋体" w:hAnsi="宋体" w:cs="仿宋_GB2312"/>
                <w:szCs w:val="21"/>
                <w:lang w:bidi="ar"/>
              </w:rPr>
              <w:t>分）</w:t>
            </w:r>
          </w:p>
        </w:tc>
        <w:tc>
          <w:tcPr>
            <w:tcW w:w="3471" w:type="dxa"/>
            <w:vAlign w:val="center"/>
          </w:tcPr>
          <w:p w14:paraId="7AA1A8A4">
            <w:pPr>
              <w:rPr>
                <w:rFonts w:ascii="宋体" w:hAnsi="宋体" w:cs="仿宋_GB2312"/>
                <w:szCs w:val="21"/>
                <w:lang w:bidi="ar"/>
              </w:rPr>
            </w:pPr>
            <w:r>
              <w:rPr>
                <w:rFonts w:hint="eastAsia" w:ascii="宋体" w:hAnsi="宋体" w:cs="仿宋_GB2312"/>
                <w:szCs w:val="21"/>
                <w:lang w:bidi="ar"/>
              </w:rPr>
              <w:t>具有CNAS、CMA资质。</w:t>
            </w:r>
          </w:p>
          <w:p w14:paraId="14D8E02E">
            <w:pPr>
              <w:rPr>
                <w:rFonts w:ascii="宋体" w:hAnsi="宋体" w:cs="仿宋_GB2312"/>
                <w:szCs w:val="21"/>
                <w:lang w:bidi="ar"/>
              </w:rPr>
            </w:pPr>
            <w:r>
              <w:rPr>
                <w:rFonts w:hint="eastAsia" w:ascii="宋体" w:hAnsi="宋体" w:cs="仿宋_GB2312"/>
                <w:szCs w:val="21"/>
              </w:rPr>
              <w:t>近三年内无负主要责任的检测事故，未被市场监督管理部门列入企业经营异常名录。</w:t>
            </w:r>
          </w:p>
        </w:tc>
        <w:tc>
          <w:tcPr>
            <w:tcW w:w="2635" w:type="dxa"/>
            <w:vAlign w:val="center"/>
          </w:tcPr>
          <w:p w14:paraId="0D2C0854">
            <w:pPr>
              <w:rPr>
                <w:rFonts w:ascii="宋体" w:hAnsi="宋体" w:cs="仿宋_GB2312"/>
                <w:szCs w:val="21"/>
              </w:rPr>
            </w:pPr>
            <w:r>
              <w:rPr>
                <w:rFonts w:hint="eastAsia" w:ascii="宋体" w:hAnsi="宋体" w:cs="仿宋_GB2312"/>
                <w:szCs w:val="21"/>
              </w:rPr>
              <w:t>证书有效</w:t>
            </w:r>
            <w:r>
              <w:rPr>
                <w:rFonts w:ascii="宋体" w:hAnsi="宋体" w:cs="仿宋_GB2312"/>
                <w:szCs w:val="21"/>
              </w:rPr>
              <w:t>5</w:t>
            </w:r>
            <w:r>
              <w:rPr>
                <w:rFonts w:hint="eastAsia" w:ascii="宋体" w:hAnsi="宋体" w:cs="仿宋_GB2312"/>
                <w:szCs w:val="21"/>
              </w:rPr>
              <w:t>分，失效0分；近三年内无负主要责任的检测事故，5分；</w:t>
            </w:r>
            <w:r>
              <w:rPr>
                <w:rFonts w:ascii="宋体" w:hAnsi="宋体" w:cs="仿宋_GB2312"/>
                <w:szCs w:val="21"/>
              </w:rPr>
              <w:t xml:space="preserve"> </w:t>
            </w:r>
          </w:p>
        </w:tc>
        <w:tc>
          <w:tcPr>
            <w:tcW w:w="762" w:type="dxa"/>
            <w:vAlign w:val="center"/>
          </w:tcPr>
          <w:p w14:paraId="71181B58">
            <w:pPr>
              <w:rPr>
                <w:rFonts w:ascii="宋体" w:hAnsi="宋体" w:cs="仿宋_GB2312"/>
                <w:szCs w:val="21"/>
                <w:lang w:bidi="ar"/>
              </w:rPr>
            </w:pPr>
          </w:p>
        </w:tc>
      </w:tr>
      <w:tr w14:paraId="6E777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662" w:type="dxa"/>
            <w:vAlign w:val="center"/>
          </w:tcPr>
          <w:p w14:paraId="6FDB71FF">
            <w:pPr>
              <w:jc w:val="center"/>
              <w:rPr>
                <w:rFonts w:ascii="宋体" w:hAnsi="宋体" w:cs="仿宋_GB2312"/>
                <w:szCs w:val="21"/>
                <w:lang w:bidi="ar"/>
              </w:rPr>
            </w:pPr>
            <w:r>
              <w:rPr>
                <w:rFonts w:hint="eastAsia" w:ascii="宋体" w:hAnsi="宋体" w:cs="仿宋_GB2312"/>
                <w:szCs w:val="21"/>
                <w:lang w:bidi="ar"/>
              </w:rPr>
              <w:t>2</w:t>
            </w:r>
          </w:p>
        </w:tc>
        <w:tc>
          <w:tcPr>
            <w:tcW w:w="1428" w:type="dxa"/>
            <w:vAlign w:val="center"/>
          </w:tcPr>
          <w:p w14:paraId="45A712AA">
            <w:pPr>
              <w:jc w:val="center"/>
              <w:rPr>
                <w:rFonts w:ascii="宋体" w:hAnsi="宋体" w:cs="仿宋_GB2312"/>
                <w:szCs w:val="21"/>
                <w:lang w:bidi="ar"/>
              </w:rPr>
            </w:pPr>
            <w:r>
              <w:rPr>
                <w:rFonts w:hint="eastAsia" w:ascii="宋体" w:hAnsi="宋体" w:cs="仿宋_GB2312"/>
                <w:szCs w:val="21"/>
                <w:lang w:bidi="ar"/>
              </w:rPr>
              <w:t>设备设施</w:t>
            </w:r>
          </w:p>
          <w:p w14:paraId="385E9104">
            <w:pPr>
              <w:jc w:val="center"/>
              <w:rPr>
                <w:rFonts w:ascii="宋体" w:hAnsi="宋体" w:cs="仿宋_GB2312"/>
                <w:szCs w:val="21"/>
                <w:lang w:bidi="ar"/>
              </w:rPr>
            </w:pPr>
            <w:r>
              <w:rPr>
                <w:rFonts w:hint="eastAsia" w:ascii="宋体" w:hAnsi="宋体" w:cs="仿宋_GB2312"/>
                <w:szCs w:val="21"/>
                <w:lang w:bidi="ar"/>
              </w:rPr>
              <w:t>（占比</w:t>
            </w:r>
            <w:r>
              <w:rPr>
                <w:rFonts w:ascii="宋体" w:hAnsi="宋体" w:cs="仿宋_GB2312"/>
                <w:szCs w:val="21"/>
                <w:lang w:bidi="ar"/>
              </w:rPr>
              <w:t>20</w:t>
            </w:r>
            <w:r>
              <w:rPr>
                <w:rFonts w:hint="eastAsia" w:ascii="宋体" w:hAnsi="宋体" w:cs="仿宋_GB2312"/>
                <w:szCs w:val="21"/>
                <w:lang w:bidi="ar"/>
              </w:rPr>
              <w:t>分）</w:t>
            </w:r>
          </w:p>
        </w:tc>
        <w:tc>
          <w:tcPr>
            <w:tcW w:w="3471" w:type="dxa"/>
            <w:vAlign w:val="center"/>
          </w:tcPr>
          <w:p w14:paraId="08A68AF0">
            <w:pPr>
              <w:rPr>
                <w:rFonts w:ascii="宋体" w:hAnsi="宋体" w:cs="仿宋_GB2312"/>
                <w:szCs w:val="21"/>
                <w:lang w:bidi="ar"/>
              </w:rPr>
            </w:pPr>
            <w:r>
              <w:rPr>
                <w:rFonts w:hint="eastAsia" w:ascii="宋体" w:hAnsi="宋体" w:cs="仿宋_GB2312"/>
                <w:szCs w:val="21"/>
                <w:lang w:bidi="ar"/>
              </w:rPr>
              <w:t>具备有独立支配使用权、性能符合工作要求的的设备和设施。</w:t>
            </w:r>
          </w:p>
          <w:p w14:paraId="3EDDF895">
            <w:pPr>
              <w:rPr>
                <w:rFonts w:ascii="宋体" w:hAnsi="宋体" w:cs="仿宋_GB2312"/>
                <w:szCs w:val="21"/>
                <w:lang w:bidi="ar"/>
              </w:rPr>
            </w:pPr>
            <w:r>
              <w:rPr>
                <w:rFonts w:hint="eastAsia" w:ascii="宋体" w:hAnsi="宋体" w:cs="仿宋_GB2312"/>
                <w:szCs w:val="21"/>
                <w:lang w:bidi="ar"/>
              </w:rPr>
              <w:t>影响检验检测结果准确性的设备应实施检定、校准或核查，保证计量溯源性要求。</w:t>
            </w:r>
          </w:p>
        </w:tc>
        <w:tc>
          <w:tcPr>
            <w:tcW w:w="2635" w:type="dxa"/>
            <w:vAlign w:val="center"/>
          </w:tcPr>
          <w:p w14:paraId="567F305D">
            <w:pPr>
              <w:rPr>
                <w:rFonts w:ascii="宋体" w:hAnsi="宋体" w:cs="仿宋_GB2312"/>
                <w:szCs w:val="21"/>
                <w:lang w:bidi="ar"/>
              </w:rPr>
            </w:pPr>
            <w:r>
              <w:rPr>
                <w:rFonts w:hint="eastAsia" w:ascii="宋体" w:hAnsi="宋体" w:cs="仿宋_GB2312"/>
                <w:szCs w:val="21"/>
                <w:lang w:bidi="ar"/>
              </w:rPr>
              <w:t>具备有独立支配使用权、性能符合工作要求的的设备和设施，10分。</w:t>
            </w:r>
          </w:p>
          <w:p w14:paraId="24475668">
            <w:pPr>
              <w:rPr>
                <w:rFonts w:ascii="宋体" w:hAnsi="宋体" w:cs="仿宋_GB2312"/>
                <w:szCs w:val="21"/>
                <w:lang w:bidi="ar"/>
              </w:rPr>
            </w:pPr>
            <w:r>
              <w:rPr>
                <w:rFonts w:hint="eastAsia" w:ascii="宋体" w:hAnsi="宋体" w:cs="仿宋_GB2312"/>
                <w:szCs w:val="21"/>
                <w:lang w:bidi="ar"/>
              </w:rPr>
              <w:t>计量满足溯源性要求，</w:t>
            </w:r>
            <w:r>
              <w:rPr>
                <w:rFonts w:ascii="宋体" w:hAnsi="宋体" w:cs="仿宋_GB2312"/>
                <w:szCs w:val="21"/>
                <w:lang w:bidi="ar"/>
              </w:rPr>
              <w:t>10</w:t>
            </w:r>
            <w:r>
              <w:rPr>
                <w:rFonts w:hint="eastAsia" w:ascii="宋体" w:hAnsi="宋体" w:cs="仿宋_GB2312"/>
                <w:szCs w:val="21"/>
                <w:lang w:bidi="ar"/>
              </w:rPr>
              <w:t>分。</w:t>
            </w:r>
          </w:p>
        </w:tc>
        <w:tc>
          <w:tcPr>
            <w:tcW w:w="762" w:type="dxa"/>
            <w:vAlign w:val="center"/>
          </w:tcPr>
          <w:p w14:paraId="2D1CDA2D">
            <w:pPr>
              <w:rPr>
                <w:rFonts w:ascii="宋体" w:hAnsi="宋体" w:cs="仿宋_GB2312"/>
                <w:szCs w:val="21"/>
                <w:lang w:bidi="ar"/>
              </w:rPr>
            </w:pPr>
          </w:p>
        </w:tc>
      </w:tr>
      <w:tr w14:paraId="43A78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662" w:type="dxa"/>
            <w:vAlign w:val="center"/>
          </w:tcPr>
          <w:p w14:paraId="797C8AEB">
            <w:pPr>
              <w:jc w:val="center"/>
              <w:rPr>
                <w:rFonts w:ascii="宋体" w:hAnsi="宋体" w:cs="仿宋_GB2312"/>
                <w:szCs w:val="21"/>
                <w:lang w:bidi="ar"/>
              </w:rPr>
            </w:pPr>
            <w:r>
              <w:rPr>
                <w:rFonts w:hint="eastAsia" w:ascii="宋体" w:hAnsi="宋体" w:cs="仿宋_GB2312"/>
                <w:szCs w:val="21"/>
                <w:lang w:bidi="ar"/>
              </w:rPr>
              <w:t>3</w:t>
            </w:r>
          </w:p>
        </w:tc>
        <w:tc>
          <w:tcPr>
            <w:tcW w:w="1428" w:type="dxa"/>
            <w:vAlign w:val="center"/>
          </w:tcPr>
          <w:p w14:paraId="02A4EA67">
            <w:pPr>
              <w:jc w:val="center"/>
              <w:rPr>
                <w:rFonts w:ascii="宋体" w:hAnsi="宋体" w:cs="仿宋_GB2312"/>
                <w:szCs w:val="21"/>
                <w:lang w:bidi="ar"/>
              </w:rPr>
            </w:pPr>
            <w:r>
              <w:rPr>
                <w:rFonts w:hint="eastAsia" w:ascii="宋体" w:hAnsi="宋体" w:cs="仿宋_GB2312"/>
                <w:szCs w:val="21"/>
                <w:lang w:bidi="ar"/>
              </w:rPr>
              <w:t>人员配备及检测能力（占比</w:t>
            </w:r>
            <w:r>
              <w:rPr>
                <w:rFonts w:ascii="宋体" w:hAnsi="宋体" w:cs="仿宋_GB2312"/>
                <w:szCs w:val="21"/>
                <w:lang w:bidi="ar"/>
              </w:rPr>
              <w:t>25</w:t>
            </w:r>
            <w:r>
              <w:rPr>
                <w:rFonts w:hint="eastAsia" w:ascii="宋体" w:hAnsi="宋体" w:cs="仿宋_GB2312"/>
                <w:szCs w:val="21"/>
                <w:lang w:bidi="ar"/>
              </w:rPr>
              <w:t>分）</w:t>
            </w:r>
          </w:p>
        </w:tc>
        <w:tc>
          <w:tcPr>
            <w:tcW w:w="3471" w:type="dxa"/>
            <w:vAlign w:val="center"/>
          </w:tcPr>
          <w:p w14:paraId="5CE0F2CF">
            <w:pPr>
              <w:jc w:val="center"/>
              <w:rPr>
                <w:rFonts w:ascii="宋体" w:hAnsi="宋体" w:cs="仿宋_GB2312"/>
                <w:szCs w:val="21"/>
                <w:lang w:bidi="ar"/>
              </w:rPr>
            </w:pPr>
            <w:r>
              <w:rPr>
                <w:rFonts w:hint="eastAsia" w:ascii="宋体" w:hAnsi="宋体" w:cs="仿宋_GB2312"/>
                <w:szCs w:val="21"/>
                <w:lang w:bidi="ar"/>
              </w:rPr>
              <w:t>人员试验检测能力全面，人员配备充足。</w:t>
            </w:r>
          </w:p>
        </w:tc>
        <w:tc>
          <w:tcPr>
            <w:tcW w:w="2635" w:type="dxa"/>
            <w:vAlign w:val="center"/>
          </w:tcPr>
          <w:p w14:paraId="14030CE9">
            <w:pPr>
              <w:rPr>
                <w:rFonts w:ascii="宋体" w:hAnsi="宋体" w:cs="仿宋_GB2312"/>
                <w:szCs w:val="21"/>
                <w:lang w:bidi="ar"/>
              </w:rPr>
            </w:pPr>
            <w:r>
              <w:rPr>
                <w:rFonts w:hint="eastAsia" w:ascii="宋体" w:hAnsi="宋体" w:cs="仿宋_GB2312"/>
                <w:szCs w:val="21"/>
              </w:rPr>
              <w:t>检验检测设备、技术人员储备、试验场地便利性以及周边配套设施等的完备程度：优2</w:t>
            </w:r>
            <w:r>
              <w:rPr>
                <w:rFonts w:ascii="宋体" w:hAnsi="宋体" w:cs="仿宋_GB2312"/>
                <w:szCs w:val="21"/>
              </w:rPr>
              <w:t>1-25</w:t>
            </w:r>
            <w:r>
              <w:rPr>
                <w:rFonts w:hint="eastAsia" w:ascii="宋体" w:hAnsi="宋体" w:cs="仿宋_GB2312"/>
                <w:szCs w:val="21"/>
              </w:rPr>
              <w:t>分，良</w:t>
            </w:r>
            <w:r>
              <w:rPr>
                <w:rFonts w:ascii="宋体" w:hAnsi="宋体" w:cs="仿宋_GB2312"/>
                <w:szCs w:val="21"/>
              </w:rPr>
              <w:t>15-20</w:t>
            </w:r>
            <w:r>
              <w:rPr>
                <w:rFonts w:hint="eastAsia" w:ascii="宋体" w:hAnsi="宋体" w:cs="仿宋_GB2312"/>
                <w:szCs w:val="21"/>
              </w:rPr>
              <w:t>分，一般</w:t>
            </w:r>
            <w:r>
              <w:rPr>
                <w:rFonts w:ascii="宋体" w:hAnsi="宋体" w:cs="仿宋_GB2312"/>
                <w:szCs w:val="21"/>
              </w:rPr>
              <w:t>0-14</w:t>
            </w:r>
            <w:r>
              <w:rPr>
                <w:rFonts w:hint="eastAsia" w:ascii="宋体" w:hAnsi="宋体" w:cs="仿宋_GB2312"/>
                <w:szCs w:val="21"/>
              </w:rPr>
              <w:t>。</w:t>
            </w:r>
          </w:p>
        </w:tc>
        <w:tc>
          <w:tcPr>
            <w:tcW w:w="762" w:type="dxa"/>
            <w:vAlign w:val="center"/>
          </w:tcPr>
          <w:p w14:paraId="14074DB3">
            <w:pPr>
              <w:rPr>
                <w:rFonts w:ascii="宋体" w:hAnsi="宋体" w:cs="仿宋_GB2312"/>
                <w:szCs w:val="21"/>
                <w:lang w:bidi="ar"/>
              </w:rPr>
            </w:pPr>
          </w:p>
        </w:tc>
      </w:tr>
      <w:tr w14:paraId="2540D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662" w:type="dxa"/>
            <w:vAlign w:val="center"/>
          </w:tcPr>
          <w:p w14:paraId="241DD7AB">
            <w:pPr>
              <w:jc w:val="center"/>
              <w:rPr>
                <w:rFonts w:ascii="宋体" w:hAnsi="宋体" w:cs="仿宋_GB2312"/>
                <w:szCs w:val="21"/>
                <w:lang w:bidi="ar"/>
              </w:rPr>
            </w:pPr>
            <w:r>
              <w:rPr>
                <w:rFonts w:hint="eastAsia" w:ascii="宋体" w:hAnsi="宋体" w:cs="仿宋_GB2312"/>
                <w:szCs w:val="21"/>
                <w:lang w:bidi="ar"/>
              </w:rPr>
              <w:t>4</w:t>
            </w:r>
          </w:p>
        </w:tc>
        <w:tc>
          <w:tcPr>
            <w:tcW w:w="1428" w:type="dxa"/>
            <w:vAlign w:val="center"/>
          </w:tcPr>
          <w:p w14:paraId="60F240DC">
            <w:pPr>
              <w:jc w:val="center"/>
              <w:rPr>
                <w:rFonts w:ascii="宋体" w:hAnsi="宋体" w:cs="仿宋_GB2312"/>
                <w:szCs w:val="21"/>
                <w:lang w:bidi="ar"/>
              </w:rPr>
            </w:pPr>
            <w:r>
              <w:rPr>
                <w:rFonts w:hint="eastAsia" w:ascii="宋体" w:hAnsi="宋体" w:cs="仿宋_GB2312"/>
                <w:szCs w:val="21"/>
                <w:lang w:bidi="ar"/>
              </w:rPr>
              <w:t>合同执行情况</w:t>
            </w:r>
          </w:p>
          <w:p w14:paraId="2F00DD30">
            <w:pPr>
              <w:jc w:val="center"/>
              <w:rPr>
                <w:rFonts w:ascii="宋体" w:hAnsi="宋体" w:cs="仿宋_GB2312"/>
                <w:szCs w:val="21"/>
                <w:lang w:bidi="ar"/>
              </w:rPr>
            </w:pPr>
            <w:r>
              <w:rPr>
                <w:rFonts w:hint="eastAsia" w:ascii="宋体" w:hAnsi="宋体" w:cs="仿宋_GB2312"/>
                <w:szCs w:val="21"/>
                <w:lang w:bidi="ar"/>
              </w:rPr>
              <w:t>（占比1</w:t>
            </w:r>
            <w:r>
              <w:rPr>
                <w:rFonts w:ascii="宋体" w:hAnsi="宋体" w:cs="仿宋_GB2312"/>
                <w:szCs w:val="21"/>
                <w:lang w:bidi="ar"/>
              </w:rPr>
              <w:t>0</w:t>
            </w:r>
            <w:r>
              <w:rPr>
                <w:rFonts w:hint="eastAsia" w:ascii="宋体" w:hAnsi="宋体" w:cs="仿宋_GB2312"/>
                <w:szCs w:val="21"/>
                <w:lang w:bidi="ar"/>
              </w:rPr>
              <w:t>分）</w:t>
            </w:r>
          </w:p>
        </w:tc>
        <w:tc>
          <w:tcPr>
            <w:tcW w:w="3471" w:type="dxa"/>
            <w:vAlign w:val="center"/>
          </w:tcPr>
          <w:p w14:paraId="3DCF1056">
            <w:pPr>
              <w:jc w:val="center"/>
              <w:rPr>
                <w:rFonts w:ascii="宋体" w:hAnsi="宋体" w:cs="仿宋_GB2312"/>
                <w:szCs w:val="21"/>
                <w:lang w:bidi="ar"/>
              </w:rPr>
            </w:pPr>
            <w:r>
              <w:rPr>
                <w:rFonts w:hint="eastAsia" w:ascii="宋体" w:hAnsi="宋体" w:cs="仿宋_GB2312"/>
                <w:szCs w:val="21"/>
                <w:lang w:bidi="ar"/>
              </w:rPr>
              <w:t>合同执行履行时效性及完成度。</w:t>
            </w:r>
          </w:p>
        </w:tc>
        <w:tc>
          <w:tcPr>
            <w:tcW w:w="2635" w:type="dxa"/>
            <w:vAlign w:val="center"/>
          </w:tcPr>
          <w:p w14:paraId="32338AF1">
            <w:pPr>
              <w:rPr>
                <w:rFonts w:ascii="宋体" w:hAnsi="宋体" w:cs="仿宋_GB2312"/>
                <w:szCs w:val="21"/>
              </w:rPr>
            </w:pPr>
            <w:r>
              <w:rPr>
                <w:rFonts w:hint="eastAsia" w:ascii="宋体" w:hAnsi="宋体" w:cs="仿宋_GB2312"/>
                <w:szCs w:val="21"/>
              </w:rPr>
              <w:t>近三年来财务状况、正在执行合同情况及履约能力：优9</w:t>
            </w:r>
            <w:r>
              <w:rPr>
                <w:rFonts w:ascii="宋体" w:hAnsi="宋体" w:cs="仿宋_GB2312"/>
                <w:szCs w:val="21"/>
              </w:rPr>
              <w:t>-10</w:t>
            </w:r>
            <w:r>
              <w:rPr>
                <w:rFonts w:hint="eastAsia" w:ascii="宋体" w:hAnsi="宋体" w:cs="仿宋_GB2312"/>
                <w:szCs w:val="21"/>
              </w:rPr>
              <w:t>分，良</w:t>
            </w:r>
            <w:r>
              <w:rPr>
                <w:rFonts w:ascii="宋体" w:hAnsi="宋体" w:cs="仿宋_GB2312"/>
                <w:szCs w:val="21"/>
              </w:rPr>
              <w:t>7-8</w:t>
            </w:r>
            <w:r>
              <w:rPr>
                <w:rFonts w:hint="eastAsia" w:ascii="宋体" w:hAnsi="宋体" w:cs="仿宋_GB2312"/>
                <w:szCs w:val="21"/>
              </w:rPr>
              <w:t>分，一般0</w:t>
            </w:r>
            <w:r>
              <w:rPr>
                <w:rFonts w:ascii="宋体" w:hAnsi="宋体" w:cs="仿宋_GB2312"/>
                <w:szCs w:val="21"/>
              </w:rPr>
              <w:t>-6</w:t>
            </w:r>
            <w:r>
              <w:rPr>
                <w:rFonts w:hint="eastAsia" w:ascii="宋体" w:hAnsi="宋体" w:cs="仿宋_GB2312"/>
                <w:szCs w:val="21"/>
              </w:rPr>
              <w:t>分</w:t>
            </w:r>
          </w:p>
        </w:tc>
        <w:tc>
          <w:tcPr>
            <w:tcW w:w="762" w:type="dxa"/>
            <w:vAlign w:val="center"/>
          </w:tcPr>
          <w:p w14:paraId="7CF50286">
            <w:pPr>
              <w:rPr>
                <w:rFonts w:ascii="宋体" w:hAnsi="宋体" w:cs="仿宋_GB2312"/>
                <w:szCs w:val="21"/>
                <w:lang w:bidi="ar"/>
              </w:rPr>
            </w:pPr>
          </w:p>
        </w:tc>
      </w:tr>
      <w:tr w14:paraId="48878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662" w:type="dxa"/>
            <w:vAlign w:val="center"/>
          </w:tcPr>
          <w:p w14:paraId="1CB0292D">
            <w:pPr>
              <w:jc w:val="center"/>
              <w:rPr>
                <w:rFonts w:ascii="宋体" w:hAnsi="宋体" w:cs="仿宋_GB2312"/>
                <w:szCs w:val="21"/>
                <w:lang w:bidi="ar"/>
              </w:rPr>
            </w:pPr>
            <w:r>
              <w:rPr>
                <w:rFonts w:hint="eastAsia" w:ascii="宋体" w:hAnsi="宋体" w:cs="仿宋_GB2312"/>
                <w:szCs w:val="21"/>
                <w:lang w:bidi="ar"/>
              </w:rPr>
              <w:t>5</w:t>
            </w:r>
          </w:p>
        </w:tc>
        <w:tc>
          <w:tcPr>
            <w:tcW w:w="1428" w:type="dxa"/>
            <w:vAlign w:val="center"/>
          </w:tcPr>
          <w:p w14:paraId="308FC9F4">
            <w:pPr>
              <w:jc w:val="center"/>
              <w:rPr>
                <w:rFonts w:ascii="宋体" w:hAnsi="宋体" w:cs="仿宋_GB2312"/>
                <w:szCs w:val="21"/>
                <w:lang w:bidi="ar"/>
              </w:rPr>
            </w:pPr>
            <w:r>
              <w:rPr>
                <w:rFonts w:hint="eastAsia" w:ascii="宋体" w:hAnsi="宋体" w:cs="仿宋_GB2312"/>
                <w:szCs w:val="21"/>
                <w:lang w:bidi="ar"/>
              </w:rPr>
              <w:t>服务质量</w:t>
            </w:r>
          </w:p>
          <w:p w14:paraId="7A5985FE">
            <w:pPr>
              <w:jc w:val="center"/>
              <w:rPr>
                <w:rFonts w:ascii="宋体" w:hAnsi="宋体" w:cs="仿宋_GB2312"/>
                <w:szCs w:val="21"/>
                <w:lang w:bidi="ar"/>
              </w:rPr>
            </w:pPr>
            <w:r>
              <w:rPr>
                <w:rFonts w:hint="eastAsia" w:ascii="宋体" w:hAnsi="宋体" w:cs="仿宋_GB2312"/>
                <w:szCs w:val="21"/>
                <w:lang w:bidi="ar"/>
              </w:rPr>
              <w:t>（占比</w:t>
            </w:r>
            <w:r>
              <w:rPr>
                <w:rFonts w:ascii="宋体" w:hAnsi="宋体" w:cs="仿宋_GB2312"/>
                <w:szCs w:val="21"/>
                <w:lang w:bidi="ar"/>
              </w:rPr>
              <w:t>25</w:t>
            </w:r>
            <w:r>
              <w:rPr>
                <w:rFonts w:hint="eastAsia" w:ascii="宋体" w:hAnsi="宋体" w:cs="仿宋_GB2312"/>
                <w:szCs w:val="21"/>
                <w:lang w:bidi="ar"/>
              </w:rPr>
              <w:t>分）</w:t>
            </w:r>
          </w:p>
        </w:tc>
        <w:tc>
          <w:tcPr>
            <w:tcW w:w="3471" w:type="dxa"/>
            <w:vAlign w:val="center"/>
          </w:tcPr>
          <w:p w14:paraId="4E6209CD">
            <w:pPr>
              <w:jc w:val="center"/>
              <w:rPr>
                <w:rFonts w:ascii="宋体" w:hAnsi="宋体" w:cs="仿宋_GB2312"/>
                <w:szCs w:val="21"/>
                <w:lang w:bidi="ar"/>
              </w:rPr>
            </w:pPr>
            <w:r>
              <w:rPr>
                <w:rFonts w:hint="eastAsia" w:ascii="宋体" w:hAnsi="宋体" w:cs="仿宋_GB2312"/>
                <w:szCs w:val="21"/>
                <w:lang w:bidi="ar"/>
              </w:rPr>
              <w:t>技术服务合理到位，服务态度积极。</w:t>
            </w:r>
          </w:p>
        </w:tc>
        <w:tc>
          <w:tcPr>
            <w:tcW w:w="2635" w:type="dxa"/>
            <w:vAlign w:val="center"/>
          </w:tcPr>
          <w:p w14:paraId="7B1894D0">
            <w:pPr>
              <w:rPr>
                <w:rFonts w:ascii="宋体" w:hAnsi="宋体" w:cs="仿宋_GB2312"/>
                <w:szCs w:val="21"/>
              </w:rPr>
            </w:pPr>
            <w:r>
              <w:rPr>
                <w:rFonts w:hint="eastAsia" w:ascii="宋体" w:hAnsi="宋体" w:cs="仿宋_GB2312"/>
                <w:szCs w:val="21"/>
              </w:rPr>
              <w:t>技术服务体系的完整程度，高质量完成指定任务的能力；并针对特殊情况下（节假日期间、规定时限内等）的任务保障能力以及时间响应能力：优</w:t>
            </w:r>
            <w:r>
              <w:rPr>
                <w:rFonts w:ascii="宋体" w:hAnsi="宋体" w:cs="仿宋_GB2312"/>
                <w:szCs w:val="21"/>
              </w:rPr>
              <w:t>21-25</w:t>
            </w:r>
            <w:r>
              <w:rPr>
                <w:rFonts w:hint="eastAsia" w:ascii="宋体" w:hAnsi="宋体" w:cs="仿宋_GB2312"/>
                <w:szCs w:val="21"/>
              </w:rPr>
              <w:t>分，良</w:t>
            </w:r>
            <w:r>
              <w:rPr>
                <w:rFonts w:ascii="宋体" w:hAnsi="宋体" w:cs="仿宋_GB2312"/>
                <w:szCs w:val="21"/>
              </w:rPr>
              <w:t>15-20</w:t>
            </w:r>
            <w:r>
              <w:rPr>
                <w:rFonts w:hint="eastAsia" w:ascii="宋体" w:hAnsi="宋体" w:cs="仿宋_GB2312"/>
                <w:szCs w:val="21"/>
              </w:rPr>
              <w:t>分，一般</w:t>
            </w:r>
            <w:r>
              <w:rPr>
                <w:rFonts w:ascii="宋体" w:hAnsi="宋体" w:cs="仿宋_GB2312"/>
                <w:szCs w:val="21"/>
              </w:rPr>
              <w:t>0-14</w:t>
            </w:r>
            <w:r>
              <w:rPr>
                <w:rFonts w:hint="eastAsia" w:ascii="宋体" w:hAnsi="宋体" w:cs="仿宋_GB2312"/>
                <w:szCs w:val="21"/>
              </w:rPr>
              <w:t>分。</w:t>
            </w:r>
          </w:p>
        </w:tc>
        <w:tc>
          <w:tcPr>
            <w:tcW w:w="762" w:type="dxa"/>
            <w:vAlign w:val="center"/>
          </w:tcPr>
          <w:p w14:paraId="7DAB6AC8">
            <w:pPr>
              <w:rPr>
                <w:rFonts w:ascii="宋体" w:hAnsi="宋体" w:cs="仿宋_GB2312"/>
                <w:szCs w:val="21"/>
                <w:lang w:bidi="ar"/>
              </w:rPr>
            </w:pPr>
          </w:p>
        </w:tc>
      </w:tr>
      <w:tr w14:paraId="51F52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662" w:type="dxa"/>
            <w:vAlign w:val="center"/>
          </w:tcPr>
          <w:p w14:paraId="3B0B4FE1">
            <w:pPr>
              <w:jc w:val="center"/>
              <w:rPr>
                <w:rFonts w:ascii="宋体" w:hAnsi="宋体" w:cs="仿宋_GB2312"/>
                <w:szCs w:val="21"/>
                <w:lang w:bidi="ar"/>
              </w:rPr>
            </w:pPr>
            <w:r>
              <w:rPr>
                <w:rFonts w:hint="eastAsia" w:ascii="宋体" w:hAnsi="宋体" w:cs="仿宋_GB2312"/>
                <w:szCs w:val="21"/>
                <w:lang w:bidi="ar"/>
              </w:rPr>
              <w:t>6</w:t>
            </w:r>
          </w:p>
        </w:tc>
        <w:tc>
          <w:tcPr>
            <w:tcW w:w="1428" w:type="dxa"/>
            <w:vAlign w:val="center"/>
          </w:tcPr>
          <w:p w14:paraId="0F6136D5">
            <w:pPr>
              <w:jc w:val="center"/>
              <w:rPr>
                <w:rFonts w:ascii="宋体" w:hAnsi="宋体" w:cs="仿宋_GB2312"/>
                <w:szCs w:val="21"/>
                <w:lang w:bidi="ar"/>
              </w:rPr>
            </w:pPr>
            <w:r>
              <w:rPr>
                <w:rFonts w:hint="eastAsia" w:ascii="宋体" w:hAnsi="宋体" w:cs="仿宋_GB2312"/>
                <w:szCs w:val="21"/>
                <w:lang w:bidi="ar"/>
              </w:rPr>
              <w:t>试验保障</w:t>
            </w:r>
          </w:p>
          <w:p w14:paraId="149EED89">
            <w:pPr>
              <w:jc w:val="center"/>
              <w:rPr>
                <w:rFonts w:ascii="宋体" w:hAnsi="宋体" w:cs="仿宋_GB2312"/>
                <w:szCs w:val="21"/>
                <w:lang w:bidi="ar"/>
              </w:rPr>
            </w:pPr>
            <w:r>
              <w:rPr>
                <w:rFonts w:hint="eastAsia" w:ascii="宋体" w:hAnsi="宋体" w:cs="仿宋_GB2312"/>
                <w:szCs w:val="21"/>
                <w:lang w:bidi="ar"/>
              </w:rPr>
              <w:t>（占比</w:t>
            </w:r>
            <w:r>
              <w:rPr>
                <w:rFonts w:ascii="宋体" w:hAnsi="宋体" w:cs="仿宋_GB2312"/>
                <w:szCs w:val="21"/>
                <w:lang w:bidi="ar"/>
              </w:rPr>
              <w:t>10</w:t>
            </w:r>
            <w:r>
              <w:rPr>
                <w:rFonts w:hint="eastAsia" w:ascii="宋体" w:hAnsi="宋体" w:cs="仿宋_GB2312"/>
                <w:szCs w:val="21"/>
                <w:lang w:bidi="ar"/>
              </w:rPr>
              <w:t>分）</w:t>
            </w:r>
          </w:p>
        </w:tc>
        <w:tc>
          <w:tcPr>
            <w:tcW w:w="3471" w:type="dxa"/>
            <w:vAlign w:val="center"/>
          </w:tcPr>
          <w:p w14:paraId="2FCC7D35">
            <w:pPr>
              <w:jc w:val="center"/>
              <w:rPr>
                <w:rFonts w:ascii="宋体" w:hAnsi="宋体" w:cs="仿宋_GB2312"/>
                <w:szCs w:val="21"/>
                <w:lang w:bidi="ar"/>
              </w:rPr>
            </w:pPr>
            <w:r>
              <w:rPr>
                <w:rFonts w:hint="eastAsia" w:ascii="宋体" w:hAnsi="宋体" w:cs="仿宋_GB2312"/>
                <w:szCs w:val="21"/>
                <w:lang w:bidi="ar"/>
              </w:rPr>
              <w:t>试验维修保障能力强，物资保障充足。</w:t>
            </w:r>
          </w:p>
        </w:tc>
        <w:tc>
          <w:tcPr>
            <w:tcW w:w="2635" w:type="dxa"/>
            <w:vAlign w:val="center"/>
          </w:tcPr>
          <w:p w14:paraId="78BB0AAF">
            <w:pPr>
              <w:rPr>
                <w:rFonts w:ascii="宋体" w:hAnsi="宋体" w:cs="仿宋_GB2312"/>
                <w:szCs w:val="21"/>
                <w:lang w:bidi="ar"/>
              </w:rPr>
            </w:pPr>
            <w:r>
              <w:rPr>
                <w:rFonts w:hint="eastAsia" w:ascii="宋体" w:hAnsi="宋体" w:cs="仿宋_GB2312"/>
                <w:szCs w:val="21"/>
                <w:lang w:bidi="ar"/>
              </w:rPr>
              <w:t>试验维修保障及物资保障能力：</w:t>
            </w:r>
            <w:r>
              <w:rPr>
                <w:rFonts w:hint="eastAsia" w:ascii="宋体" w:hAnsi="宋体" w:cs="仿宋_GB2312"/>
                <w:szCs w:val="21"/>
              </w:rPr>
              <w:t>优</w:t>
            </w:r>
            <w:r>
              <w:rPr>
                <w:rFonts w:ascii="宋体" w:hAnsi="宋体" w:cs="仿宋_GB2312"/>
                <w:szCs w:val="21"/>
              </w:rPr>
              <w:t>9-10</w:t>
            </w:r>
            <w:r>
              <w:rPr>
                <w:rFonts w:hint="eastAsia" w:ascii="宋体" w:hAnsi="宋体" w:cs="仿宋_GB2312"/>
                <w:szCs w:val="21"/>
              </w:rPr>
              <w:t>分，良</w:t>
            </w:r>
            <w:r>
              <w:rPr>
                <w:rFonts w:ascii="宋体" w:hAnsi="宋体" w:cs="仿宋_GB2312"/>
                <w:szCs w:val="21"/>
              </w:rPr>
              <w:t>7-8</w:t>
            </w:r>
            <w:r>
              <w:rPr>
                <w:rFonts w:hint="eastAsia" w:ascii="宋体" w:hAnsi="宋体" w:cs="仿宋_GB2312"/>
                <w:szCs w:val="21"/>
              </w:rPr>
              <w:t>分，一般</w:t>
            </w:r>
            <w:r>
              <w:rPr>
                <w:rFonts w:ascii="宋体" w:hAnsi="宋体" w:cs="仿宋_GB2312"/>
                <w:szCs w:val="21"/>
              </w:rPr>
              <w:t>0-6</w:t>
            </w:r>
            <w:r>
              <w:rPr>
                <w:rFonts w:hint="eastAsia" w:ascii="宋体" w:hAnsi="宋体" w:cs="仿宋_GB2312"/>
                <w:szCs w:val="21"/>
              </w:rPr>
              <w:t>分</w:t>
            </w:r>
            <w:r>
              <w:rPr>
                <w:rFonts w:hint="eastAsia" w:ascii="宋体" w:hAnsi="宋体" w:cs="仿宋_GB2312"/>
                <w:szCs w:val="21"/>
                <w:lang w:bidi="ar"/>
              </w:rPr>
              <w:t>。</w:t>
            </w:r>
          </w:p>
        </w:tc>
        <w:tc>
          <w:tcPr>
            <w:tcW w:w="762" w:type="dxa"/>
            <w:vAlign w:val="center"/>
          </w:tcPr>
          <w:p w14:paraId="291E8B50">
            <w:pPr>
              <w:rPr>
                <w:rFonts w:ascii="宋体" w:hAnsi="宋体" w:cs="仿宋_GB2312"/>
                <w:szCs w:val="21"/>
                <w:lang w:bidi="ar"/>
              </w:rPr>
            </w:pPr>
          </w:p>
        </w:tc>
      </w:tr>
    </w:tbl>
    <w:p w14:paraId="66FB462E">
      <w:pPr>
        <w:rPr>
          <w:rFonts w:hint="eastAsia" w:ascii="宋体" w:hAnsi="宋体" w:eastAsia="宋体" w:cs="宋体"/>
          <w:b/>
          <w:bCs/>
          <w:sz w:val="24"/>
          <w:szCs w:val="24"/>
        </w:rPr>
      </w:pPr>
    </w:p>
    <w:p w14:paraId="526A3DA5">
      <w:pPr>
        <w:pStyle w:val="58"/>
        <w:rPr>
          <w:rFonts w:hint="eastAsia" w:ascii="宋体" w:hAnsi="宋体" w:eastAsia="宋体" w:cs="宋体"/>
        </w:rPr>
      </w:pPr>
      <w:r>
        <w:rPr>
          <w:rFonts w:hint="eastAsia" w:ascii="宋体" w:hAnsi="宋体" w:eastAsia="宋体" w:cs="宋体"/>
        </w:rPr>
        <w:br w:type="page"/>
      </w:r>
      <w:bookmarkEnd w:id="18"/>
      <w:bookmarkStart w:id="19" w:name="_Toc425801541"/>
      <w:r>
        <w:rPr>
          <w:rFonts w:hint="eastAsia" w:ascii="宋体" w:hAnsi="宋体" w:eastAsia="宋体" w:cs="宋体"/>
        </w:rPr>
        <w:t>第二章技术协议书</w:t>
      </w:r>
    </w:p>
    <w:bookmarkEnd w:id="19"/>
    <w:p w14:paraId="119FE3D8">
      <w:pPr>
        <w:pStyle w:val="80"/>
        <w:rPr>
          <w:rFonts w:hint="eastAsia" w:ascii="宋体" w:hAnsi="宋体" w:eastAsia="宋体" w:cs="宋体"/>
        </w:rPr>
      </w:pPr>
      <w:r>
        <w:rPr>
          <w:rFonts w:hint="eastAsia" w:ascii="宋体" w:hAnsi="宋体" w:eastAsia="宋体" w:cs="宋体"/>
        </w:rPr>
        <w:t>一、项目说明</w:t>
      </w:r>
    </w:p>
    <w:p w14:paraId="479C95F7">
      <w:pPr>
        <w:pStyle w:val="78"/>
        <w:ind w:firstLine="48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u w:val="single"/>
        </w:rPr>
        <w:t>济南汽车检测中心有限公司/中国重汽集团济南动力有限公司</w:t>
      </w:r>
      <w:r>
        <w:rPr>
          <w:rFonts w:hint="eastAsia" w:eastAsia="宋体" w:cs="宋体"/>
          <w:u w:val="single"/>
          <w:lang w:eastAsia="zh-CN"/>
        </w:rPr>
        <w:t>外部委托试验项目</w:t>
      </w:r>
      <w:r>
        <w:rPr>
          <w:rFonts w:hint="eastAsia" w:ascii="宋体" w:hAnsi="宋体" w:eastAsia="宋体" w:cs="宋体"/>
          <w:sz w:val="24"/>
          <w:u w:val="single"/>
        </w:rPr>
        <w:t xml:space="preserve"> </w:t>
      </w:r>
    </w:p>
    <w:p w14:paraId="7BE94AD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项目地点：济南市高新区华奥路777号</w:t>
      </w:r>
    </w:p>
    <w:p w14:paraId="525B3244">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eastAsia="宋体" w:cs="宋体"/>
          <w:color w:val="000000"/>
          <w:sz w:val="24"/>
          <w:szCs w:val="24"/>
        </w:rPr>
        <w:t>项目概况：</w:t>
      </w:r>
      <w:r>
        <w:rPr>
          <w:rFonts w:hint="eastAsia" w:ascii="宋体" w:hAnsi="宋体" w:cs="宋体"/>
          <w:color w:val="000000" w:themeColor="text1"/>
          <w:sz w:val="24"/>
          <w:szCs w:val="24"/>
          <w14:textFill>
            <w14:solidFill>
              <w14:schemeClr w14:val="tx1"/>
            </w14:solidFill>
          </w14:textFill>
        </w:rPr>
        <w:t>提供试验报告及数据、试验过程图片或录像。</w:t>
      </w:r>
    </w:p>
    <w:p w14:paraId="57B48702">
      <w:pPr>
        <w:spacing w:line="360" w:lineRule="auto"/>
        <w:ind w:firstLine="480" w:firstLineChars="200"/>
        <w:rPr>
          <w:rFonts w:hint="eastAsia" w:ascii="宋体" w:hAnsi="宋体" w:eastAsia="宋体" w:cs="宋体"/>
          <w:sz w:val="24"/>
          <w:szCs w:val="24"/>
        </w:rPr>
      </w:pPr>
      <w:r>
        <w:rPr>
          <w:rFonts w:ascii="宋体" w:hAnsi="宋体" w:cs="宋体"/>
          <w:color w:val="000000"/>
          <w:sz w:val="24"/>
          <w:szCs w:val="24"/>
        </w:rPr>
        <w:t>为了满足</w:t>
      </w:r>
      <w:r>
        <w:rPr>
          <w:rFonts w:hint="eastAsia" w:ascii="宋体" w:hAnsi="宋体" w:cs="宋体"/>
          <w:color w:val="000000"/>
          <w:sz w:val="24"/>
          <w:szCs w:val="24"/>
        </w:rPr>
        <w:t>集团公司产品检测/检验</w:t>
      </w:r>
      <w:r>
        <w:rPr>
          <w:rFonts w:ascii="宋体" w:hAnsi="宋体" w:cs="宋体"/>
          <w:color w:val="000000"/>
          <w:sz w:val="24"/>
          <w:szCs w:val="24"/>
        </w:rPr>
        <w:t>需求，</w:t>
      </w:r>
      <w:r>
        <w:rPr>
          <w:rFonts w:hint="eastAsia" w:ascii="宋体" w:hAnsi="宋体" w:cs="宋体"/>
          <w:color w:val="000000"/>
          <w:sz w:val="24"/>
          <w:szCs w:val="24"/>
        </w:rPr>
        <w:t>济南汽车检测中心有限公司</w:t>
      </w:r>
      <w:r>
        <w:rPr>
          <w:rFonts w:ascii="宋体" w:hAnsi="宋体" w:cs="宋体"/>
          <w:color w:val="000000"/>
          <w:sz w:val="24"/>
          <w:szCs w:val="24"/>
        </w:rPr>
        <w:t>（以下简称“招标人”）</w:t>
      </w:r>
      <w:r>
        <w:rPr>
          <w:rFonts w:hint="eastAsia" w:ascii="宋体" w:hAnsi="宋体" w:cs="宋体"/>
          <w:color w:val="000000"/>
          <w:sz w:val="24"/>
          <w:szCs w:val="24"/>
        </w:rPr>
        <w:t>委外开展试验项目</w:t>
      </w:r>
      <w:r>
        <w:rPr>
          <w:rFonts w:ascii="宋体" w:hAnsi="宋体" w:cs="宋体"/>
          <w:color w:val="000000"/>
          <w:sz w:val="24"/>
          <w:szCs w:val="24"/>
        </w:rPr>
        <w:t>。</w:t>
      </w:r>
    </w:p>
    <w:p w14:paraId="099320C1">
      <w:pPr>
        <w:pStyle w:val="80"/>
        <w:rPr>
          <w:rFonts w:hint="eastAsia" w:ascii="宋体" w:hAnsi="宋体" w:eastAsia="宋体" w:cs="宋体"/>
        </w:rPr>
      </w:pPr>
      <w:r>
        <w:rPr>
          <w:rFonts w:hint="eastAsia" w:ascii="宋体" w:hAnsi="宋体" w:eastAsia="宋体" w:cs="宋体"/>
        </w:rPr>
        <w:t>二、服务要求</w:t>
      </w:r>
    </w:p>
    <w:p w14:paraId="1FC45CE9">
      <w:pPr>
        <w:spacing w:line="360" w:lineRule="auto"/>
        <w:ind w:firstLine="480" w:firstLineChars="200"/>
        <w:jc w:val="left"/>
        <w:rPr>
          <w:rFonts w:ascii="宋体" w:hAnsi="宋体" w:cs="宋体"/>
          <w:sz w:val="24"/>
          <w:szCs w:val="24"/>
        </w:rPr>
      </w:pPr>
      <w:bookmarkStart w:id="20" w:name="_Toc490750820"/>
      <w:bookmarkStart w:id="21" w:name="_Toc24049"/>
      <w:bookmarkStart w:id="22" w:name="_Toc31558"/>
      <w:bookmarkStart w:id="23" w:name="_Toc10152"/>
      <w:bookmarkStart w:id="24" w:name="_Toc385411768"/>
      <w:bookmarkStart w:id="25" w:name="_Toc26699"/>
      <w:r>
        <w:rPr>
          <w:rFonts w:hint="eastAsia" w:ascii="宋体" w:hAnsi="宋体" w:cs="宋体"/>
          <w:sz w:val="24"/>
          <w:szCs w:val="24"/>
        </w:rPr>
        <w:t>1、中标方提供试验服务地点：投标方</w:t>
      </w:r>
      <w:r>
        <w:rPr>
          <w:rFonts w:hint="eastAsia" w:ascii="宋体" w:hAnsi="宋体" w:cs="宋体"/>
          <w:color w:val="000000" w:themeColor="text1"/>
          <w:sz w:val="24"/>
          <w:szCs w:val="24"/>
          <w14:textFill>
            <w14:solidFill>
              <w14:schemeClr w14:val="tx1"/>
            </w14:solidFill>
          </w14:textFill>
        </w:rPr>
        <w:t>权</w:t>
      </w:r>
      <w:r>
        <w:rPr>
          <w:rFonts w:hint="eastAsia" w:ascii="宋体" w:hAnsi="宋体" w:cs="宋体"/>
          <w:sz w:val="24"/>
          <w:szCs w:val="24"/>
        </w:rPr>
        <w:t>属实验室。</w:t>
      </w:r>
    </w:p>
    <w:p w14:paraId="285C7CA9">
      <w:pPr>
        <w:spacing w:line="360" w:lineRule="auto"/>
        <w:ind w:firstLine="480" w:firstLineChars="200"/>
        <w:jc w:val="left"/>
        <w:rPr>
          <w:rFonts w:ascii="宋体" w:hAnsi="宋体" w:cs="宋体"/>
          <w:sz w:val="24"/>
          <w:szCs w:val="24"/>
        </w:rPr>
      </w:pPr>
      <w:r>
        <w:rPr>
          <w:rFonts w:ascii="宋体" w:hAnsi="宋体" w:cs="宋体"/>
          <w:sz w:val="24"/>
          <w:szCs w:val="24"/>
        </w:rPr>
        <w:t>2</w:t>
      </w:r>
      <w:r>
        <w:rPr>
          <w:rFonts w:hint="eastAsia" w:ascii="宋体" w:hAnsi="宋体" w:cs="宋体"/>
          <w:sz w:val="24"/>
          <w:szCs w:val="24"/>
        </w:rPr>
        <w:t>、中标方提供外委试验项目的检验报告，具体试验项目参照第三条技术要求。检验结果如出现不合格，应配合分析不合格原因。</w:t>
      </w:r>
    </w:p>
    <w:p w14:paraId="389E9636">
      <w:pPr>
        <w:spacing w:line="360" w:lineRule="auto"/>
        <w:ind w:firstLine="480" w:firstLineChars="200"/>
        <w:jc w:val="left"/>
        <w:rPr>
          <w:rFonts w:ascii="宋体" w:hAnsi="宋体" w:cs="宋体"/>
          <w:sz w:val="24"/>
          <w:szCs w:val="24"/>
        </w:rPr>
      </w:pPr>
      <w:r>
        <w:rPr>
          <w:rFonts w:ascii="宋体" w:hAnsi="宋体" w:cs="宋体"/>
          <w:sz w:val="24"/>
          <w:szCs w:val="24"/>
        </w:rPr>
        <w:t>3</w:t>
      </w:r>
      <w:r>
        <w:rPr>
          <w:rFonts w:hint="eastAsia" w:ascii="宋体" w:hAnsi="宋体" w:cs="宋体"/>
          <w:sz w:val="24"/>
          <w:szCs w:val="24"/>
        </w:rPr>
        <w:t>、完成相关检验后，中标方应提供试验项目的检验报告及数据、试验过程图片或录像。</w:t>
      </w:r>
    </w:p>
    <w:p w14:paraId="01EA6562">
      <w:pPr>
        <w:spacing w:line="360" w:lineRule="auto"/>
        <w:ind w:firstLine="480" w:firstLineChars="200"/>
        <w:jc w:val="left"/>
        <w:rPr>
          <w:rFonts w:ascii="宋体" w:hAnsi="宋体" w:cs="宋体"/>
          <w:sz w:val="24"/>
          <w:szCs w:val="24"/>
        </w:rPr>
      </w:pPr>
      <w:r>
        <w:rPr>
          <w:rFonts w:ascii="宋体" w:hAnsi="宋体" w:cs="宋体"/>
          <w:sz w:val="24"/>
          <w:szCs w:val="24"/>
        </w:rPr>
        <w:t>4</w:t>
      </w:r>
      <w:r>
        <w:rPr>
          <w:rFonts w:hint="eastAsia" w:ascii="宋体" w:hAnsi="宋体" w:cs="宋体"/>
          <w:sz w:val="24"/>
          <w:szCs w:val="24"/>
        </w:rPr>
        <w:t>、中标方响应招标方试验需求应为1周内。</w:t>
      </w:r>
    </w:p>
    <w:p w14:paraId="2FBE032E">
      <w:pPr>
        <w:pStyle w:val="80"/>
        <w:rPr>
          <w:rFonts w:hint="eastAsia" w:ascii="宋体" w:hAnsi="宋体" w:eastAsia="宋体" w:cs="宋体"/>
        </w:rPr>
      </w:pPr>
      <w:r>
        <w:rPr>
          <w:rFonts w:hint="eastAsia" w:ascii="宋体" w:hAnsi="宋体" w:eastAsia="宋体" w:cs="宋体"/>
        </w:rPr>
        <w:t>三、技术要求</w:t>
      </w:r>
      <w:bookmarkEnd w:id="20"/>
      <w:bookmarkEnd w:id="21"/>
      <w:bookmarkEnd w:id="22"/>
      <w:bookmarkEnd w:id="23"/>
      <w:bookmarkEnd w:id="24"/>
      <w:bookmarkEnd w:id="25"/>
    </w:p>
    <w:p w14:paraId="296BF337">
      <w:pPr>
        <w:spacing w:line="360" w:lineRule="auto"/>
        <w:ind w:firstLine="480" w:firstLineChars="200"/>
        <w:jc w:val="left"/>
        <w:rPr>
          <w:rFonts w:ascii="宋体" w:hAnsi="宋体" w:cs="宋体"/>
          <w:sz w:val="24"/>
          <w:szCs w:val="24"/>
        </w:rPr>
      </w:pPr>
      <w:r>
        <w:rPr>
          <w:rFonts w:hint="eastAsia" w:ascii="宋体" w:hAnsi="宋体" w:cs="宋体"/>
          <w:sz w:val="24"/>
          <w:szCs w:val="24"/>
        </w:rPr>
        <w:t>1、项目启动后，中标方根据招标方试验需求及项目经验对试验做出一个合理完善的规划和试验进度表、试验大纲及相应检验项目的试验时间安排。</w:t>
      </w:r>
    </w:p>
    <w:p w14:paraId="57F36C5E">
      <w:pPr>
        <w:spacing w:line="360" w:lineRule="auto"/>
        <w:ind w:firstLine="480" w:firstLineChars="200"/>
        <w:jc w:val="left"/>
        <w:rPr>
          <w:rFonts w:ascii="宋体" w:hAnsi="宋体" w:cs="宋体"/>
          <w:sz w:val="24"/>
          <w:szCs w:val="24"/>
        </w:rPr>
      </w:pPr>
      <w:r>
        <w:rPr>
          <w:rFonts w:ascii="宋体" w:hAnsi="宋体" w:cs="宋体"/>
          <w:sz w:val="24"/>
          <w:szCs w:val="24"/>
        </w:rPr>
        <w:t>2</w:t>
      </w:r>
      <w:r>
        <w:rPr>
          <w:rFonts w:hint="eastAsia" w:ascii="宋体" w:hAnsi="宋体" w:cs="宋体"/>
          <w:sz w:val="24"/>
          <w:szCs w:val="24"/>
        </w:rPr>
        <w:t>、中标方能够在重要试验节点前向招标方明确需要提供的资料、样件、试验项目、执行标准、等级要求、试验方案及方案等。</w:t>
      </w:r>
    </w:p>
    <w:p w14:paraId="52830DC4">
      <w:pPr>
        <w:spacing w:line="360" w:lineRule="auto"/>
        <w:jc w:val="left"/>
        <w:outlineLvl w:val="2"/>
        <w:rPr>
          <w:rFonts w:ascii="宋体" w:hAnsi="宋体" w:cs="宋体"/>
          <w:b/>
          <w:sz w:val="24"/>
          <w:szCs w:val="24"/>
        </w:rPr>
      </w:pPr>
      <w:r>
        <w:rPr>
          <w:rFonts w:hint="eastAsia" w:ascii="宋体" w:hAnsi="宋体" w:cs="宋体"/>
          <w:b/>
          <w:sz w:val="24"/>
          <w:szCs w:val="24"/>
        </w:rPr>
        <w:t>3</w:t>
      </w:r>
      <w:r>
        <w:rPr>
          <w:rFonts w:ascii="宋体" w:hAnsi="宋体" w:cs="宋体"/>
          <w:b/>
          <w:sz w:val="24"/>
          <w:szCs w:val="24"/>
        </w:rPr>
        <w:t>.</w:t>
      </w:r>
      <w:r>
        <w:rPr>
          <w:rFonts w:hint="eastAsia" w:ascii="宋体" w:hAnsi="宋体" w:cs="宋体"/>
          <w:b/>
          <w:sz w:val="24"/>
          <w:szCs w:val="24"/>
        </w:rPr>
        <w:t>1 试验要求</w:t>
      </w:r>
    </w:p>
    <w:p w14:paraId="343D8837">
      <w:pPr>
        <w:spacing w:line="360" w:lineRule="auto"/>
        <w:ind w:firstLine="480" w:firstLineChars="200"/>
        <w:jc w:val="left"/>
        <w:rPr>
          <w:rFonts w:ascii="宋体" w:hAnsi="宋体" w:cs="宋体"/>
          <w:sz w:val="24"/>
          <w:szCs w:val="24"/>
        </w:rPr>
      </w:pPr>
      <w:r>
        <w:rPr>
          <w:rFonts w:hint="eastAsia" w:ascii="宋体" w:hAnsi="宋体" w:cs="宋体"/>
          <w:sz w:val="24"/>
          <w:szCs w:val="24"/>
        </w:rPr>
        <w:t>试验项目及要求，详见招标公告</w:t>
      </w:r>
      <w:r>
        <w:rPr>
          <w:rFonts w:hint="eastAsia" w:ascii="宋体" w:hAnsi="宋体" w:cs="宋体"/>
          <w:b/>
          <w:bCs/>
          <w:sz w:val="24"/>
          <w:szCs w:val="24"/>
        </w:rPr>
        <w:t>附件</w:t>
      </w:r>
      <w:r>
        <w:rPr>
          <w:rFonts w:hint="eastAsia" w:ascii="宋体" w:hAnsi="宋体" w:cs="宋体"/>
          <w:b/>
          <w:bCs/>
          <w:sz w:val="24"/>
          <w:szCs w:val="24"/>
          <w:lang w:val="en-US" w:eastAsia="zh-CN"/>
        </w:rPr>
        <w:t>8</w:t>
      </w:r>
      <w:r>
        <w:rPr>
          <w:rFonts w:hint="eastAsia" w:ascii="宋体" w:hAnsi="宋体" w:cs="宋体"/>
          <w:b/>
          <w:bCs/>
          <w:sz w:val="24"/>
          <w:szCs w:val="24"/>
        </w:rPr>
        <w:t>《投标报价明细表》</w:t>
      </w:r>
      <w:r>
        <w:rPr>
          <w:rFonts w:hint="eastAsia" w:ascii="宋体" w:hAnsi="宋体" w:cs="宋体"/>
          <w:sz w:val="24"/>
          <w:szCs w:val="24"/>
        </w:rPr>
        <w:t>中所列项目、检验依据及操作规程。</w:t>
      </w:r>
    </w:p>
    <w:p w14:paraId="46B695D0">
      <w:pPr>
        <w:spacing w:line="360" w:lineRule="auto"/>
        <w:jc w:val="left"/>
        <w:outlineLvl w:val="2"/>
        <w:rPr>
          <w:rFonts w:ascii="宋体" w:hAnsi="宋体" w:cs="宋体"/>
          <w:b/>
          <w:sz w:val="24"/>
          <w:szCs w:val="24"/>
        </w:rPr>
      </w:pPr>
      <w:r>
        <w:rPr>
          <w:rFonts w:hint="eastAsia" w:ascii="宋体" w:hAnsi="宋体" w:cs="宋体"/>
          <w:b/>
          <w:sz w:val="24"/>
          <w:szCs w:val="24"/>
        </w:rPr>
        <w:t>3.2 试验周期</w:t>
      </w:r>
    </w:p>
    <w:p w14:paraId="4B202DC6">
      <w:pPr>
        <w:spacing w:line="360" w:lineRule="auto"/>
        <w:ind w:firstLine="480" w:firstLineChars="200"/>
        <w:jc w:val="left"/>
        <w:rPr>
          <w:rFonts w:ascii="宋体" w:hAnsi="宋体" w:cs="宋体"/>
          <w:sz w:val="24"/>
          <w:szCs w:val="24"/>
        </w:rPr>
      </w:pPr>
      <w:r>
        <w:rPr>
          <w:rFonts w:hint="eastAsia" w:ascii="宋体" w:hAnsi="宋体" w:cs="宋体"/>
          <w:sz w:val="24"/>
          <w:szCs w:val="24"/>
        </w:rPr>
        <w:t>项目周期为招标方提供试验样品日至试验项目结束后10个日历日。若遇到其他不可控因素导致项目周期有所变化，由招标方、投标方双方协商调整。</w:t>
      </w:r>
    </w:p>
    <w:p w14:paraId="6B46EEC4">
      <w:pPr>
        <w:spacing w:line="360" w:lineRule="auto"/>
        <w:jc w:val="left"/>
        <w:outlineLvl w:val="2"/>
        <w:rPr>
          <w:rFonts w:ascii="宋体" w:hAnsi="宋体" w:cs="宋体"/>
          <w:b/>
          <w:sz w:val="24"/>
          <w:szCs w:val="24"/>
        </w:rPr>
      </w:pPr>
      <w:r>
        <w:rPr>
          <w:rFonts w:hint="eastAsia" w:ascii="宋体" w:hAnsi="宋体" w:cs="宋体"/>
          <w:b/>
          <w:sz w:val="24"/>
          <w:szCs w:val="24"/>
        </w:rPr>
        <w:t>3.3 试验过程</w:t>
      </w:r>
    </w:p>
    <w:p w14:paraId="1B8DF8B8">
      <w:pPr>
        <w:spacing w:line="360" w:lineRule="auto"/>
        <w:ind w:firstLine="480" w:firstLineChars="200"/>
        <w:jc w:val="left"/>
        <w:rPr>
          <w:rFonts w:ascii="宋体" w:hAnsi="宋体" w:cs="宋体"/>
          <w:sz w:val="24"/>
          <w:szCs w:val="24"/>
        </w:rPr>
      </w:pPr>
      <w:r>
        <w:rPr>
          <w:rFonts w:ascii="宋体" w:hAnsi="宋体" w:cs="宋体"/>
          <w:sz w:val="24"/>
          <w:szCs w:val="24"/>
        </w:rPr>
        <w:t>1</w:t>
      </w:r>
      <w:r>
        <w:rPr>
          <w:rFonts w:hint="eastAsia" w:ascii="宋体" w:hAnsi="宋体" w:cs="宋体"/>
          <w:sz w:val="24"/>
          <w:szCs w:val="24"/>
        </w:rPr>
        <w:t>、试验开始后，中标方需按招标方要求提供全方位的试验过程监控。</w:t>
      </w:r>
    </w:p>
    <w:p w14:paraId="17CF4A7F">
      <w:pPr>
        <w:spacing w:line="360" w:lineRule="auto"/>
        <w:ind w:firstLine="480" w:firstLineChars="200"/>
        <w:jc w:val="left"/>
        <w:rPr>
          <w:rFonts w:ascii="宋体" w:hAnsi="宋体" w:cs="宋体"/>
          <w:sz w:val="24"/>
          <w:szCs w:val="24"/>
        </w:rPr>
      </w:pPr>
      <w:r>
        <w:rPr>
          <w:rFonts w:ascii="宋体" w:hAnsi="宋体" w:cs="宋体"/>
          <w:sz w:val="24"/>
          <w:szCs w:val="24"/>
        </w:rPr>
        <w:t>2</w:t>
      </w:r>
      <w:r>
        <w:rPr>
          <w:rFonts w:hint="eastAsia" w:ascii="宋体" w:hAnsi="宋体" w:cs="宋体"/>
          <w:sz w:val="24"/>
          <w:szCs w:val="24"/>
        </w:rPr>
        <w:t>、中标方需提供详细的试验过程记录或试验数据，在每个试验节点做好详实的试验记录，以上资料在试验中或试验后随时提供给招标方。</w:t>
      </w:r>
    </w:p>
    <w:p w14:paraId="1E3E253E">
      <w:pPr>
        <w:spacing w:line="360" w:lineRule="auto"/>
        <w:jc w:val="left"/>
        <w:outlineLvl w:val="2"/>
        <w:rPr>
          <w:rFonts w:ascii="宋体" w:hAnsi="宋体" w:cs="宋体"/>
          <w:b/>
          <w:sz w:val="24"/>
          <w:szCs w:val="24"/>
        </w:rPr>
      </w:pPr>
      <w:r>
        <w:rPr>
          <w:rFonts w:hint="eastAsia" w:ascii="宋体" w:hAnsi="宋体" w:cs="宋体"/>
          <w:b/>
          <w:sz w:val="24"/>
          <w:szCs w:val="24"/>
        </w:rPr>
        <w:t>3.4 试验设备及试验报告要求</w:t>
      </w:r>
    </w:p>
    <w:p w14:paraId="4E39AF6D">
      <w:pPr>
        <w:spacing w:line="360" w:lineRule="auto"/>
        <w:ind w:firstLine="480" w:firstLineChars="200"/>
        <w:jc w:val="left"/>
        <w:rPr>
          <w:rFonts w:ascii="宋体" w:hAnsi="宋体" w:cs="宋体"/>
          <w:sz w:val="24"/>
          <w:szCs w:val="24"/>
        </w:rPr>
      </w:pPr>
      <w:r>
        <w:rPr>
          <w:rFonts w:ascii="宋体" w:hAnsi="宋体" w:cs="宋体"/>
          <w:sz w:val="24"/>
          <w:szCs w:val="24"/>
        </w:rPr>
        <w:t>1</w:t>
      </w:r>
      <w:r>
        <w:rPr>
          <w:rFonts w:hint="eastAsia" w:ascii="宋体" w:hAnsi="宋体" w:cs="宋体"/>
          <w:sz w:val="24"/>
          <w:szCs w:val="24"/>
        </w:rPr>
        <w:t>、该项目所用到的所有试验仪器及试验设备均经由计量检定机构检定并出具有效的检定或校准证书，且在有效使用期内。</w:t>
      </w:r>
    </w:p>
    <w:p w14:paraId="3594F9EB">
      <w:pPr>
        <w:spacing w:line="360" w:lineRule="auto"/>
        <w:ind w:firstLine="480" w:firstLineChars="200"/>
        <w:jc w:val="left"/>
        <w:rPr>
          <w:rFonts w:ascii="宋体" w:hAnsi="宋体" w:cs="宋体"/>
          <w:sz w:val="24"/>
          <w:szCs w:val="24"/>
        </w:rPr>
      </w:pPr>
      <w:r>
        <w:rPr>
          <w:rFonts w:ascii="宋体" w:hAnsi="宋体" w:cs="宋体"/>
          <w:sz w:val="24"/>
          <w:szCs w:val="24"/>
        </w:rPr>
        <w:t>2</w:t>
      </w:r>
      <w:r>
        <w:rPr>
          <w:rFonts w:hint="eastAsia" w:ascii="宋体" w:hAnsi="宋体" w:cs="宋体"/>
          <w:sz w:val="24"/>
          <w:szCs w:val="24"/>
        </w:rPr>
        <w:t>、试验报告应中应明确样品名称、数量、项目分组情况、依据标准、检验结论、试验用到的仪器设备、详细的试验数据、试验中的照片等。</w:t>
      </w:r>
    </w:p>
    <w:p w14:paraId="7C879D33">
      <w:pPr>
        <w:pStyle w:val="80"/>
        <w:spacing w:line="360" w:lineRule="auto"/>
        <w:rPr>
          <w:rFonts w:eastAsia="宋体" w:cs="宋体"/>
          <w:b/>
        </w:rPr>
      </w:pPr>
      <w:r>
        <w:rPr>
          <w:rFonts w:hint="eastAsia" w:eastAsia="宋体" w:cs="宋体"/>
          <w:b/>
        </w:rPr>
        <w:t>四 其他要求及说明</w:t>
      </w:r>
    </w:p>
    <w:p w14:paraId="46ADE8C9">
      <w:pPr>
        <w:spacing w:line="360" w:lineRule="auto"/>
        <w:jc w:val="left"/>
        <w:outlineLvl w:val="2"/>
        <w:rPr>
          <w:rFonts w:ascii="宋体" w:hAnsi="宋体" w:cs="宋体"/>
          <w:b/>
          <w:sz w:val="24"/>
          <w:szCs w:val="24"/>
        </w:rPr>
      </w:pPr>
      <w:r>
        <w:rPr>
          <w:rFonts w:hint="eastAsia" w:ascii="宋体" w:hAnsi="宋体" w:cs="宋体"/>
          <w:b/>
          <w:sz w:val="24"/>
          <w:szCs w:val="24"/>
        </w:rPr>
        <w:t>4</w:t>
      </w:r>
      <w:r>
        <w:rPr>
          <w:rFonts w:ascii="宋体" w:hAnsi="宋体" w:cs="宋体"/>
          <w:b/>
          <w:sz w:val="24"/>
          <w:szCs w:val="24"/>
        </w:rPr>
        <w:t xml:space="preserve">.1 </w:t>
      </w:r>
      <w:r>
        <w:rPr>
          <w:rFonts w:hint="eastAsia" w:ascii="宋体" w:hAnsi="宋体" w:cs="宋体"/>
          <w:b/>
          <w:sz w:val="24"/>
          <w:szCs w:val="24"/>
        </w:rPr>
        <w:t>试验异常情况</w:t>
      </w:r>
    </w:p>
    <w:p w14:paraId="53A1FC72">
      <w:pPr>
        <w:spacing w:line="360" w:lineRule="auto"/>
        <w:ind w:firstLine="480" w:firstLineChars="200"/>
        <w:jc w:val="left"/>
        <w:rPr>
          <w:rFonts w:ascii="宋体" w:hAnsi="宋体" w:cs="宋体"/>
          <w:sz w:val="24"/>
          <w:szCs w:val="24"/>
        </w:rPr>
      </w:pPr>
      <w:r>
        <w:rPr>
          <w:rFonts w:hint="eastAsia" w:ascii="宋体" w:hAnsi="宋体" w:cs="宋体"/>
          <w:sz w:val="24"/>
          <w:szCs w:val="24"/>
        </w:rPr>
        <w:t>在试验过程中出现样品检验不合格、样品损坏等情况，需要双方针对实际情况进行沟通，以确认试验继续进行或试验中止。若试验中止，则对已经进行的试验项目，按实际情况结算试验费用，未进行试验项目不收费。</w:t>
      </w:r>
    </w:p>
    <w:p w14:paraId="48990EEF">
      <w:pPr>
        <w:spacing w:line="360" w:lineRule="auto"/>
        <w:jc w:val="left"/>
        <w:outlineLvl w:val="2"/>
        <w:rPr>
          <w:rFonts w:ascii="宋体" w:hAnsi="宋体" w:cs="宋体"/>
          <w:b/>
          <w:sz w:val="24"/>
          <w:szCs w:val="24"/>
        </w:rPr>
      </w:pPr>
      <w:r>
        <w:rPr>
          <w:rFonts w:hint="eastAsia" w:ascii="宋体" w:hAnsi="宋体" w:cs="宋体"/>
          <w:b/>
          <w:sz w:val="24"/>
          <w:szCs w:val="24"/>
        </w:rPr>
        <w:t>4</w:t>
      </w:r>
      <w:r>
        <w:rPr>
          <w:rFonts w:ascii="宋体" w:hAnsi="宋体" w:cs="宋体"/>
          <w:b/>
          <w:sz w:val="24"/>
          <w:szCs w:val="24"/>
        </w:rPr>
        <w:t xml:space="preserve">.2 </w:t>
      </w:r>
      <w:r>
        <w:rPr>
          <w:rFonts w:hint="eastAsia" w:ascii="宋体" w:hAnsi="宋体" w:cs="宋体"/>
          <w:b/>
          <w:sz w:val="24"/>
          <w:szCs w:val="24"/>
        </w:rPr>
        <w:t>说明</w:t>
      </w:r>
    </w:p>
    <w:p w14:paraId="5F19BE59">
      <w:pPr>
        <w:spacing w:line="360" w:lineRule="auto"/>
        <w:ind w:firstLine="480" w:firstLineChars="200"/>
        <w:jc w:val="left"/>
        <w:rPr>
          <w:rFonts w:ascii="宋体" w:hAnsi="宋体" w:cs="宋体"/>
          <w:sz w:val="24"/>
          <w:szCs w:val="24"/>
        </w:rPr>
      </w:pPr>
      <w:r>
        <w:rPr>
          <w:rFonts w:hint="eastAsia" w:ascii="宋体" w:hAnsi="宋体" w:cs="宋体"/>
          <w:sz w:val="24"/>
          <w:szCs w:val="24"/>
        </w:rPr>
        <w:t>1、投标方可以根据自身的技术、经验等优势以及对招标文件和本技术标书的理解，写明对招标方所采购货物的优化方案或建议意见。投标方的这些努力，招标方表示感谢，并将有助于投标方优先胜出。</w:t>
      </w:r>
    </w:p>
    <w:p w14:paraId="6DA8EFF3">
      <w:pPr>
        <w:spacing w:line="360" w:lineRule="auto"/>
        <w:ind w:firstLine="480" w:firstLineChars="200"/>
        <w:jc w:val="left"/>
        <w:rPr>
          <w:rFonts w:ascii="宋体" w:hAnsi="宋体" w:cs="宋体"/>
          <w:sz w:val="24"/>
          <w:szCs w:val="24"/>
        </w:rPr>
      </w:pPr>
      <w:r>
        <w:rPr>
          <w:rFonts w:hint="eastAsia" w:ascii="宋体" w:hAnsi="宋体" w:cs="宋体"/>
          <w:sz w:val="24"/>
          <w:szCs w:val="24"/>
        </w:rPr>
        <w:t>2、即使有建议意见或建议方案，仍应依据招标文件和本技术标书要求，编写符合要求的投标文件。建议方案或建议意见，应以单独篇章或文件，予以说明和报价。</w:t>
      </w:r>
    </w:p>
    <w:p w14:paraId="1C7F09A9">
      <w:pPr>
        <w:spacing w:line="360" w:lineRule="auto"/>
        <w:ind w:firstLine="480" w:firstLineChars="200"/>
        <w:jc w:val="left"/>
        <w:rPr>
          <w:rFonts w:ascii="宋体" w:hAnsi="宋体" w:cs="宋体"/>
          <w:sz w:val="24"/>
          <w:szCs w:val="24"/>
        </w:rPr>
      </w:pPr>
      <w:r>
        <w:rPr>
          <w:rFonts w:ascii="宋体" w:hAnsi="宋体" w:cs="宋体"/>
          <w:sz w:val="24"/>
          <w:szCs w:val="24"/>
        </w:rPr>
        <w:t>3</w:t>
      </w:r>
      <w:r>
        <w:rPr>
          <w:rFonts w:hint="eastAsia" w:ascii="宋体" w:hAnsi="宋体" w:cs="宋体"/>
          <w:sz w:val="24"/>
          <w:szCs w:val="24"/>
        </w:rPr>
        <w:t>、招标文件、投标文件、答疑文件、技术交流文件、技术协议书等，在采购过程全部为有效文件，如有差异，以对招标方最有利的条款为准。</w:t>
      </w:r>
    </w:p>
    <w:p w14:paraId="1D5D9D19">
      <w:pPr>
        <w:rPr>
          <w:rFonts w:hint="eastAsia" w:ascii="宋体" w:hAnsi="宋体" w:eastAsia="宋体" w:cs="宋体"/>
          <w:sz w:val="24"/>
          <w:szCs w:val="24"/>
        </w:rPr>
      </w:pPr>
    </w:p>
    <w:p w14:paraId="5485B9E2">
      <w:pPr>
        <w:rPr>
          <w:rFonts w:hint="eastAsia" w:ascii="宋体" w:hAnsi="宋体" w:eastAsia="宋体" w:cs="宋体"/>
        </w:rPr>
      </w:pPr>
    </w:p>
    <w:sectPr>
      <w:headerReference r:id="rId9" w:type="default"/>
      <w:footerReference r:id="rId10"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7F69F">
    <w:pPr>
      <w:pStyle w:val="20"/>
      <w:jc w:val="center"/>
    </w:pPr>
    <w:r>
      <w:fldChar w:fldCharType="begin"/>
    </w:r>
    <w:r>
      <w:instrText xml:space="preserve">PAGE   \* MERGEFORMAT</w:instrText>
    </w:r>
    <w:r>
      <w:fldChar w:fldCharType="separate"/>
    </w:r>
    <w:r>
      <w:rPr>
        <w:lang w:val="zh-CN"/>
      </w:rPr>
      <w:t>-</w:t>
    </w:r>
    <w:r>
      <w:t xml:space="preserve"> 2 -</w:t>
    </w:r>
    <w:r>
      <w:fldChar w:fldCharType="end"/>
    </w:r>
  </w:p>
  <w:p w14:paraId="40298405">
    <w:pPr>
      <w:pStyle w:val="20"/>
    </w:pPr>
  </w:p>
  <w:p w14:paraId="483DF84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A399B">
    <w:pPr>
      <w:pStyle w:val="20"/>
      <w:jc w:val="center"/>
    </w:pPr>
    <w:r>
      <w:fldChar w:fldCharType="begin"/>
    </w:r>
    <w:r>
      <w:instrText xml:space="preserve">PAGE   \* MERGEFORMAT</w:instrText>
    </w:r>
    <w:r>
      <w:fldChar w:fldCharType="separate"/>
    </w:r>
    <w:r>
      <w:rPr>
        <w:lang w:val="zh-CN"/>
      </w:rPr>
      <w:t>-</w:t>
    </w:r>
    <w:r>
      <w:t xml:space="preserve"> 1 -</w:t>
    </w:r>
    <w:r>
      <w:fldChar w:fldCharType="end"/>
    </w:r>
  </w:p>
  <w:p w14:paraId="120A438F">
    <w:pPr>
      <w:pStyle w:val="20"/>
      <w:jc w:val="center"/>
    </w:pPr>
  </w:p>
  <w:p w14:paraId="227D67F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52466">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1A84C2">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391A84C2">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FAC6C">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AC4402">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23AC4402">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F63B7">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8C847">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24BB5">
    <w:pPr>
      <w:pStyle w:val="2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FDF6C">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6">
    <w:nsid w:val="731115CE"/>
    <w:multiLevelType w:val="singleLevel"/>
    <w:tmpl w:val="731115CE"/>
    <w:lvl w:ilvl="0" w:tentative="0">
      <w:start w:val="3"/>
      <w:numFmt w:val="decimal"/>
      <w:suff w:val="nothing"/>
      <w:lvlText w:val="%1、"/>
      <w:lvlJc w:val="left"/>
    </w:lvl>
  </w:abstractNum>
  <w:num w:numId="1">
    <w:abstractNumId w:val="5"/>
  </w:num>
  <w:num w:numId="2">
    <w:abstractNumId w:val="2"/>
  </w:num>
  <w:num w:numId="3">
    <w:abstractNumId w:val="6"/>
  </w:num>
  <w:num w:numId="4">
    <w:abstractNumId w:val="1"/>
  </w:num>
  <w:num w:numId="5">
    <w:abstractNumId w:val="4"/>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M3NTU2MTMxMWIyYmU3MzNhODE4OGYyMWI0Yjk3MzU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47E2524"/>
    <w:rsid w:val="07E57C0D"/>
    <w:rsid w:val="09903013"/>
    <w:rsid w:val="099C5159"/>
    <w:rsid w:val="0C44528A"/>
    <w:rsid w:val="1141339F"/>
    <w:rsid w:val="118B17C0"/>
    <w:rsid w:val="12EF45F1"/>
    <w:rsid w:val="14A15C19"/>
    <w:rsid w:val="17EC378B"/>
    <w:rsid w:val="27D637CE"/>
    <w:rsid w:val="292C032B"/>
    <w:rsid w:val="2C522EC3"/>
    <w:rsid w:val="2EB771D0"/>
    <w:rsid w:val="347E0C7B"/>
    <w:rsid w:val="34F7633C"/>
    <w:rsid w:val="37150E72"/>
    <w:rsid w:val="372770D7"/>
    <w:rsid w:val="3B963BB7"/>
    <w:rsid w:val="3BDC1084"/>
    <w:rsid w:val="3E8FBB0F"/>
    <w:rsid w:val="4C3A530E"/>
    <w:rsid w:val="4DA26A28"/>
    <w:rsid w:val="520D3BC4"/>
    <w:rsid w:val="5B510416"/>
    <w:rsid w:val="5DEE0E2C"/>
    <w:rsid w:val="60AE53F2"/>
    <w:rsid w:val="60EE4022"/>
    <w:rsid w:val="62664477"/>
    <w:rsid w:val="636F4F70"/>
    <w:rsid w:val="63E633DA"/>
    <w:rsid w:val="64D3442A"/>
    <w:rsid w:val="65AD6236"/>
    <w:rsid w:val="699A3928"/>
    <w:rsid w:val="6A7A2ED2"/>
    <w:rsid w:val="6C7439DE"/>
    <w:rsid w:val="6C88309D"/>
    <w:rsid w:val="720E4873"/>
    <w:rsid w:val="77EF6C01"/>
    <w:rsid w:val="7D192669"/>
    <w:rsid w:val="7D4635F6"/>
    <w:rsid w:val="7E3D619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4">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5">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6">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61"/>
    <w:qFormat/>
    <w:uiPriority w:val="0"/>
    <w:rPr>
      <w:rFonts w:ascii="宋体" w:hAnsi="Courier New" w:cstheme="minorBidi"/>
      <w:szCs w:val="22"/>
    </w:rPr>
  </w:style>
  <w:style w:type="paragraph" w:styleId="7">
    <w:name w:val="toc 7"/>
    <w:basedOn w:val="1"/>
    <w:next w:val="1"/>
    <w:qFormat/>
    <w:uiPriority w:val="0"/>
    <w:pPr>
      <w:ind w:left="1440"/>
      <w:jc w:val="left"/>
    </w:pPr>
    <w:rPr>
      <w:sz w:val="18"/>
      <w:szCs w:val="18"/>
    </w:rPr>
  </w:style>
  <w:style w:type="paragraph" w:styleId="8">
    <w:name w:val="caption"/>
    <w:basedOn w:val="1"/>
    <w:next w:val="1"/>
    <w:qFormat/>
    <w:uiPriority w:val="0"/>
    <w:pPr>
      <w:spacing w:before="152" w:after="160"/>
    </w:pPr>
    <w:rPr>
      <w:rFonts w:ascii="Arial" w:hAnsi="Arial" w:eastAsia="黑体" w:cs="Arial"/>
      <w:sz w:val="20"/>
    </w:rPr>
  </w:style>
  <w:style w:type="paragraph" w:styleId="9">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10">
    <w:name w:val="toa heading"/>
    <w:basedOn w:val="1"/>
    <w:next w:val="1"/>
    <w:qFormat/>
    <w:uiPriority w:val="0"/>
    <w:pPr>
      <w:spacing w:before="120"/>
    </w:pPr>
    <w:rPr>
      <w:rFonts w:ascii="Arial" w:hAnsi="Arial" w:cs="Arial"/>
      <w:sz w:val="24"/>
      <w:szCs w:val="24"/>
    </w:rPr>
  </w:style>
  <w:style w:type="paragraph" w:styleId="11">
    <w:name w:val="annotation text"/>
    <w:basedOn w:val="1"/>
    <w:link w:val="47"/>
    <w:unhideWhenUsed/>
    <w:qFormat/>
    <w:uiPriority w:val="0"/>
    <w:pPr>
      <w:jc w:val="left"/>
    </w:pPr>
  </w:style>
  <w:style w:type="paragraph" w:styleId="12">
    <w:name w:val="Body Text"/>
    <w:basedOn w:val="1"/>
    <w:link w:val="98"/>
    <w:qFormat/>
    <w:uiPriority w:val="0"/>
    <w:rPr>
      <w:rFonts w:ascii="仿宋_GB2312" w:eastAsia="仿宋_GB2312"/>
      <w:sz w:val="32"/>
      <w:lang w:val="zh-CN" w:eastAsia="zh-CN"/>
    </w:rPr>
  </w:style>
  <w:style w:type="paragraph" w:styleId="13">
    <w:name w:val="Body Text Indent"/>
    <w:basedOn w:val="1"/>
    <w:link w:val="90"/>
    <w:qFormat/>
    <w:uiPriority w:val="0"/>
    <w:pPr>
      <w:spacing w:after="120"/>
      <w:ind w:left="420" w:leftChars="200"/>
    </w:pPr>
    <w:rPr>
      <w:lang w:val="zh-CN" w:eastAsia="zh-CN"/>
    </w:rPr>
  </w:style>
  <w:style w:type="paragraph" w:styleId="14">
    <w:name w:val="toc 5"/>
    <w:basedOn w:val="1"/>
    <w:next w:val="1"/>
    <w:qFormat/>
    <w:uiPriority w:val="0"/>
    <w:pPr>
      <w:ind w:left="960"/>
      <w:jc w:val="left"/>
    </w:pPr>
    <w:rPr>
      <w:sz w:val="18"/>
      <w:szCs w:val="18"/>
    </w:rPr>
  </w:style>
  <w:style w:type="paragraph" w:styleId="15">
    <w:name w:val="toc 3"/>
    <w:basedOn w:val="1"/>
    <w:next w:val="1"/>
    <w:qFormat/>
    <w:uiPriority w:val="0"/>
    <w:pPr>
      <w:ind w:left="480"/>
      <w:jc w:val="left"/>
    </w:pPr>
    <w:rPr>
      <w:i/>
      <w:iCs/>
      <w:sz w:val="20"/>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1"/>
    <w:next w:val="11"/>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4"/>
    <w:qFormat/>
    <w:uiPriority w:val="0"/>
    <w:rPr>
      <w:rFonts w:ascii="Arial" w:hAnsi="Arial" w:eastAsia="黑体" w:cs="Times New Roman"/>
      <w:b/>
      <w:bCs/>
      <w:sz w:val="32"/>
      <w:szCs w:val="32"/>
      <w:lang w:val="zh-CN" w:eastAsia="zh-CN"/>
    </w:rPr>
  </w:style>
  <w:style w:type="character" w:customStyle="1" w:styleId="42">
    <w:name w:val="标题 3 字符"/>
    <w:basedOn w:val="34"/>
    <w:link w:val="5"/>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6"/>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1"/>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9"/>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2"/>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2"/>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4"/>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5"/>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3"/>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2"/>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6"/>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62</Pages>
  <Words>8437</Words>
  <Characters>8743</Characters>
  <Lines>247</Lines>
  <Paragraphs>69</Paragraphs>
  <TotalTime>49</TotalTime>
  <ScaleCrop>false</ScaleCrop>
  <LinksUpToDate>false</LinksUpToDate>
  <CharactersWithSpaces>11581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晓寒轻</cp:lastModifiedBy>
  <dcterms:modified xsi:type="dcterms:W3CDTF">2025-11-24T08:34:27Z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BF26E0FF7BD146F094A18BEE0FBA43C9</vt:lpwstr>
  </property>
  <property fmtid="{D5CDD505-2E9C-101B-9397-08002B2CF9AE}" pid="4" name="KSOTemplateDocerSaveRecord">
    <vt:lpwstr>eyJoZGlkIjoiNGVmYjYwMTVkYTcwNzlmYzkyYzZmMzIwZTI3ZGZlNjgiLCJ1c2VySWQiOiIxMDYzNzE1ODkzIn0=</vt:lpwstr>
  </property>
</Properties>
</file>