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7D4E4">
      <w:pPr>
        <w:jc w:val="center"/>
        <w:rPr>
          <w:rFonts w:ascii="宋体"/>
          <w:sz w:val="30"/>
          <w:szCs w:val="30"/>
          <w:highlight w:val="none"/>
        </w:rPr>
      </w:pPr>
    </w:p>
    <w:p w14:paraId="4710FA9C">
      <w:pPr>
        <w:jc w:val="center"/>
        <w:rPr>
          <w:rFonts w:ascii="宋体"/>
          <w:sz w:val="30"/>
          <w:szCs w:val="30"/>
          <w:highlight w:val="none"/>
        </w:rPr>
      </w:pPr>
    </w:p>
    <w:p w14:paraId="1FDEFDC0">
      <w:pPr>
        <w:jc w:val="center"/>
        <w:rPr>
          <w:rFonts w:hAnsi="宋体"/>
          <w:b/>
          <w:sz w:val="48"/>
          <w:szCs w:val="48"/>
          <w:highlight w:val="none"/>
        </w:rPr>
      </w:pPr>
      <w:r>
        <w:rPr>
          <w:rFonts w:hint="eastAsia" w:ascii="宋体" w:hAnsi="宋体"/>
          <w:b/>
          <w:sz w:val="48"/>
          <w:szCs w:val="48"/>
          <w:highlight w:val="none"/>
          <w:lang w:val="en-US" w:eastAsia="zh-CN"/>
        </w:rPr>
        <w:t>2026年中国重汽保安服务项</w:t>
      </w:r>
      <w:r>
        <w:rPr>
          <w:rFonts w:hint="eastAsia"/>
          <w:b/>
          <w:sz w:val="48"/>
          <w:szCs w:val="48"/>
          <w:highlight w:val="none"/>
        </w:rPr>
        <w:t>目</w:t>
      </w:r>
    </w:p>
    <w:p w14:paraId="2FB255D1">
      <w:pPr>
        <w:ind w:right="280"/>
        <w:jc w:val="right"/>
        <w:rPr>
          <w:sz w:val="28"/>
          <w:szCs w:val="28"/>
          <w:highlight w:val="none"/>
        </w:rPr>
      </w:pPr>
    </w:p>
    <w:p w14:paraId="47255209">
      <w:pPr>
        <w:jc w:val="right"/>
        <w:rPr>
          <w:sz w:val="28"/>
          <w:szCs w:val="28"/>
          <w:highlight w:val="none"/>
        </w:rPr>
      </w:pPr>
    </w:p>
    <w:p w14:paraId="69518D23">
      <w:pPr>
        <w:jc w:val="center"/>
        <w:rPr>
          <w:rFonts w:ascii="黑体" w:hAnsi="宋体" w:eastAsia="黑体"/>
          <w:sz w:val="84"/>
          <w:szCs w:val="84"/>
          <w:highlight w:val="none"/>
        </w:rPr>
      </w:pPr>
      <w:r>
        <w:rPr>
          <w:rFonts w:hint="eastAsia" w:ascii="黑体" w:hAnsi="宋体" w:eastAsia="黑体"/>
          <w:sz w:val="84"/>
          <w:szCs w:val="84"/>
          <w:highlight w:val="none"/>
        </w:rPr>
        <w:t>招</w:t>
      </w:r>
    </w:p>
    <w:p w14:paraId="0BB38AA9">
      <w:pPr>
        <w:jc w:val="center"/>
        <w:rPr>
          <w:rFonts w:ascii="黑体" w:hAnsi="宋体" w:eastAsia="黑体"/>
          <w:sz w:val="84"/>
          <w:szCs w:val="84"/>
          <w:highlight w:val="none"/>
        </w:rPr>
      </w:pPr>
    </w:p>
    <w:p w14:paraId="2BE4D636">
      <w:pPr>
        <w:jc w:val="center"/>
        <w:rPr>
          <w:rFonts w:ascii="黑体" w:hAnsi="宋体" w:eastAsia="黑体"/>
          <w:sz w:val="84"/>
          <w:szCs w:val="84"/>
          <w:highlight w:val="none"/>
        </w:rPr>
      </w:pPr>
      <w:r>
        <w:rPr>
          <w:rFonts w:hint="eastAsia" w:ascii="黑体" w:hAnsi="宋体" w:eastAsia="黑体"/>
          <w:sz w:val="84"/>
          <w:szCs w:val="84"/>
          <w:highlight w:val="none"/>
        </w:rPr>
        <w:t>标</w:t>
      </w:r>
    </w:p>
    <w:p w14:paraId="071582B7">
      <w:pPr>
        <w:jc w:val="center"/>
        <w:rPr>
          <w:rFonts w:ascii="黑体" w:hAnsi="宋体" w:eastAsia="黑体"/>
          <w:sz w:val="84"/>
          <w:szCs w:val="84"/>
          <w:highlight w:val="none"/>
        </w:rPr>
      </w:pPr>
    </w:p>
    <w:p w14:paraId="014E1604">
      <w:pPr>
        <w:jc w:val="center"/>
        <w:rPr>
          <w:rFonts w:ascii="宋体"/>
          <w:sz w:val="72"/>
          <w:szCs w:val="72"/>
          <w:highlight w:val="none"/>
        </w:rPr>
      </w:pPr>
      <w:r>
        <w:rPr>
          <w:rFonts w:hint="eastAsia" w:ascii="黑体" w:hAnsi="宋体" w:eastAsia="黑体"/>
          <w:sz w:val="84"/>
          <w:szCs w:val="84"/>
          <w:highlight w:val="none"/>
        </w:rPr>
        <w:t>书</w:t>
      </w:r>
    </w:p>
    <w:p w14:paraId="42C80238">
      <w:pPr>
        <w:jc w:val="center"/>
        <w:rPr>
          <w:rFonts w:ascii="宋体"/>
          <w:sz w:val="48"/>
          <w:szCs w:val="48"/>
          <w:highlight w:val="none"/>
        </w:rPr>
      </w:pPr>
    </w:p>
    <w:p w14:paraId="23846CAC">
      <w:pPr>
        <w:jc w:val="center"/>
        <w:rPr>
          <w:rFonts w:ascii="宋体"/>
          <w:sz w:val="28"/>
          <w:szCs w:val="28"/>
          <w:highlight w:val="none"/>
        </w:rPr>
      </w:pPr>
    </w:p>
    <w:p w14:paraId="1B923298">
      <w:pPr>
        <w:jc w:val="center"/>
        <w:rPr>
          <w:rFonts w:hint="eastAsia" w:asciiTheme="minorEastAsia" w:hAnsiTheme="minorEastAsia"/>
          <w:color w:val="000000" w:themeColor="text1"/>
          <w:sz w:val="28"/>
          <w:szCs w:val="28"/>
          <w:highlight w:val="none"/>
          <w:lang w:val="en-US" w:eastAsia="zh-CN"/>
        </w:rPr>
      </w:pPr>
      <w:r>
        <w:rPr>
          <w:rFonts w:hint="eastAsia" w:ascii="宋体" w:hAnsi="宋体"/>
          <w:sz w:val="28"/>
          <w:szCs w:val="28"/>
          <w:highlight w:val="none"/>
        </w:rPr>
        <w:t>招标人：</w:t>
      </w:r>
      <w:r>
        <w:rPr>
          <w:rFonts w:hint="eastAsia" w:asciiTheme="minorEastAsia" w:hAnsiTheme="minorEastAsia"/>
          <w:color w:val="000000" w:themeColor="text1"/>
          <w:sz w:val="28"/>
          <w:szCs w:val="28"/>
          <w:highlight w:val="none"/>
          <w:lang w:val="en-US" w:eastAsia="zh-CN"/>
        </w:rPr>
        <w:t>中国重汽集团济南动力有限公司</w:t>
      </w:r>
    </w:p>
    <w:p w14:paraId="7281E503">
      <w:pPr>
        <w:jc w:val="center"/>
        <w:rPr>
          <w:rFonts w:ascii="宋体"/>
          <w:sz w:val="28"/>
          <w:szCs w:val="28"/>
          <w:highlight w:val="none"/>
          <w:u w:val="single"/>
        </w:rPr>
      </w:pPr>
      <w:r>
        <w:rPr>
          <w:rFonts w:ascii="宋体" w:hAnsi="宋体"/>
          <w:sz w:val="28"/>
          <w:szCs w:val="28"/>
          <w:highlight w:val="none"/>
          <w:u w:val="single"/>
        </w:rPr>
        <w:t>20</w:t>
      </w:r>
      <w:r>
        <w:rPr>
          <w:rFonts w:hint="eastAsia" w:ascii="宋体" w:hAnsi="宋体"/>
          <w:sz w:val="28"/>
          <w:szCs w:val="28"/>
          <w:highlight w:val="none"/>
          <w:u w:val="single"/>
        </w:rPr>
        <w:t>2</w:t>
      </w:r>
      <w:r>
        <w:rPr>
          <w:rFonts w:hint="eastAsia" w:ascii="宋体" w:hAnsi="宋体"/>
          <w:sz w:val="28"/>
          <w:szCs w:val="28"/>
          <w:highlight w:val="none"/>
          <w:u w:val="single"/>
          <w:lang w:val="en-US" w:eastAsia="zh-CN"/>
        </w:rPr>
        <w:t>5</w:t>
      </w:r>
      <w:r>
        <w:rPr>
          <w:rFonts w:hint="eastAsia" w:ascii="宋体" w:hAnsi="宋体"/>
          <w:sz w:val="28"/>
          <w:szCs w:val="28"/>
          <w:highlight w:val="none"/>
          <w:u w:val="single"/>
        </w:rPr>
        <w:t>年1</w:t>
      </w:r>
      <w:r>
        <w:rPr>
          <w:rFonts w:hint="eastAsia" w:ascii="宋体" w:hAnsi="宋体"/>
          <w:sz w:val="28"/>
          <w:szCs w:val="28"/>
          <w:highlight w:val="none"/>
          <w:u w:val="single"/>
          <w:lang w:val="en-US" w:eastAsia="zh-CN"/>
        </w:rPr>
        <w:t>1</w:t>
      </w:r>
      <w:r>
        <w:rPr>
          <w:rFonts w:hint="eastAsia" w:ascii="宋体" w:hAnsi="宋体"/>
          <w:sz w:val="28"/>
          <w:szCs w:val="28"/>
          <w:highlight w:val="none"/>
          <w:u w:val="single"/>
        </w:rPr>
        <w:t>月</w:t>
      </w:r>
    </w:p>
    <w:p w14:paraId="6315C123">
      <w:pPr>
        <w:spacing w:line="480" w:lineRule="auto"/>
        <w:jc w:val="center"/>
        <w:rPr>
          <w:rFonts w:ascii="宋体"/>
          <w:b/>
          <w:bCs/>
          <w:sz w:val="48"/>
          <w:szCs w:val="48"/>
          <w:highlight w:val="none"/>
        </w:rPr>
      </w:pPr>
    </w:p>
    <w:p w14:paraId="11F18A02">
      <w:pPr>
        <w:spacing w:line="480" w:lineRule="auto"/>
        <w:jc w:val="center"/>
        <w:rPr>
          <w:rFonts w:ascii="宋体"/>
          <w:b/>
          <w:bCs/>
          <w:sz w:val="48"/>
          <w:szCs w:val="48"/>
          <w:highlight w:val="none"/>
        </w:rPr>
      </w:pPr>
    </w:p>
    <w:p w14:paraId="047A3AFF">
      <w:pPr>
        <w:pStyle w:val="2"/>
        <w:spacing w:line="500" w:lineRule="exact"/>
        <w:rPr>
          <w:rFonts w:ascii="黑体"/>
          <w:szCs w:val="36"/>
          <w:highlight w:val="none"/>
        </w:rPr>
      </w:pPr>
      <w:bookmarkStart w:id="0" w:name="_Toc534183441"/>
      <w:r>
        <w:rPr>
          <w:rFonts w:hint="eastAsia"/>
          <w:highlight w:val="none"/>
        </w:rPr>
        <w:t>第一章</w:t>
      </w:r>
      <w:r>
        <w:rPr>
          <w:rFonts w:hint="eastAsia"/>
          <w:highlight w:val="none"/>
          <w:lang w:val="en-US" w:eastAsia="zh-CN"/>
        </w:rPr>
        <w:t xml:space="preserve">  </w:t>
      </w:r>
      <w:r>
        <w:rPr>
          <w:rFonts w:hint="eastAsia"/>
          <w:highlight w:val="none"/>
        </w:rPr>
        <w:t>招标</w:t>
      </w:r>
      <w:bookmarkEnd w:id="0"/>
      <w:r>
        <w:rPr>
          <w:rFonts w:hint="eastAsia"/>
          <w:highlight w:val="none"/>
        </w:rPr>
        <w:t>须知</w:t>
      </w:r>
    </w:p>
    <w:p w14:paraId="5FFEEF96">
      <w:pPr>
        <w:pStyle w:val="8"/>
        <w:spacing w:line="400" w:lineRule="exact"/>
        <w:rPr>
          <w:rFonts w:ascii="黑体" w:eastAsia="黑体"/>
          <w:b/>
          <w:bCs/>
          <w:sz w:val="28"/>
          <w:highlight w:val="none"/>
        </w:rPr>
      </w:pPr>
      <w:r>
        <w:rPr>
          <w:rFonts w:hint="eastAsia" w:ascii="黑体" w:eastAsia="黑体"/>
          <w:b/>
          <w:bCs/>
          <w:sz w:val="28"/>
          <w:highlight w:val="none"/>
        </w:rPr>
        <w:t>一、项目名称</w:t>
      </w:r>
    </w:p>
    <w:p w14:paraId="5D5959D2">
      <w:pPr>
        <w:pStyle w:val="8"/>
        <w:spacing w:line="360" w:lineRule="auto"/>
        <w:ind w:left="420"/>
        <w:rPr>
          <w:rFonts w:hint="eastAsia" w:eastAsia="宋体"/>
          <w:highlight w:val="none"/>
          <w:lang w:eastAsia="zh-CN"/>
        </w:rPr>
      </w:pPr>
      <w:bookmarkStart w:id="1" w:name="OLE_LINK1"/>
      <w:r>
        <w:rPr>
          <w:rFonts w:hint="eastAsia"/>
          <w:highlight w:val="none"/>
        </w:rPr>
        <w:t>项目名称：</w:t>
      </w:r>
      <w:r>
        <w:rPr>
          <w:rFonts w:hint="eastAsia"/>
          <w:highlight w:val="none"/>
          <w:lang w:eastAsia="zh-CN"/>
        </w:rPr>
        <w:t>2026年中国重汽保安服务项目</w:t>
      </w:r>
    </w:p>
    <w:bookmarkEnd w:id="1"/>
    <w:p w14:paraId="0F7D9CFF">
      <w:pPr>
        <w:pStyle w:val="8"/>
        <w:spacing w:line="360" w:lineRule="auto"/>
        <w:rPr>
          <w:rFonts w:ascii="黑体" w:eastAsia="黑体"/>
          <w:b/>
          <w:bCs/>
          <w:sz w:val="28"/>
          <w:highlight w:val="none"/>
        </w:rPr>
      </w:pPr>
      <w:r>
        <w:rPr>
          <w:rFonts w:hint="eastAsia" w:ascii="黑体" w:eastAsia="黑体"/>
          <w:b/>
          <w:bCs/>
          <w:sz w:val="28"/>
          <w:highlight w:val="none"/>
        </w:rPr>
        <w:t>二、项目内容</w:t>
      </w:r>
    </w:p>
    <w:p w14:paraId="13E6442B">
      <w:pPr>
        <w:spacing w:line="440" w:lineRule="exact"/>
        <w:ind w:firstLine="426"/>
        <w:rPr>
          <w:rFonts w:hint="eastAsia" w:ascii="宋体" w:hAnsi="Courier New" w:eastAsia="宋体"/>
          <w:highlight w:val="none"/>
          <w:lang w:eastAsia="zh-CN"/>
        </w:rPr>
      </w:pPr>
      <w:r>
        <w:rPr>
          <w:rFonts w:hint="eastAsia" w:ascii="宋体" w:hAnsi="Courier New"/>
          <w:highlight w:val="none"/>
        </w:rPr>
        <w:t>2026年中国重汽保安服务项目，以公开招标形式，面向社会进行公开、公正、公平的选拔优秀保安服务单位。项目分为两个标段，标段一为济南地区二级单位保安服务，中标服务单位为3家，中标后纳入中国重汽保安服务资源库；标段二为科技中心园区保安服务，中标服务单位为1家</w:t>
      </w:r>
      <w:r>
        <w:rPr>
          <w:rFonts w:hint="eastAsia" w:ascii="宋体" w:hAnsi="Courier New"/>
          <w:highlight w:val="none"/>
          <w:lang w:eastAsia="zh-CN"/>
        </w:rPr>
        <w:t>。</w:t>
      </w:r>
    </w:p>
    <w:p w14:paraId="5A4A3524">
      <w:pPr>
        <w:pStyle w:val="8"/>
        <w:spacing w:line="360" w:lineRule="auto"/>
        <w:rPr>
          <w:rFonts w:ascii="黑体" w:eastAsia="黑体"/>
          <w:b/>
          <w:bCs/>
          <w:sz w:val="28"/>
          <w:highlight w:val="none"/>
        </w:rPr>
      </w:pPr>
      <w:r>
        <w:rPr>
          <w:rFonts w:hint="eastAsia" w:ascii="黑体" w:eastAsia="黑体"/>
          <w:b/>
          <w:bCs/>
          <w:sz w:val="28"/>
          <w:highlight w:val="none"/>
        </w:rPr>
        <w:t>三、招标形式</w:t>
      </w:r>
    </w:p>
    <w:p w14:paraId="51FD71D9">
      <w:pPr>
        <w:pStyle w:val="8"/>
        <w:spacing w:line="360" w:lineRule="auto"/>
        <w:ind w:firstLine="420" w:firstLineChars="200"/>
        <w:rPr>
          <w:highlight w:val="none"/>
        </w:rPr>
      </w:pPr>
      <w:r>
        <w:rPr>
          <w:rFonts w:hint="eastAsia"/>
          <w:highlight w:val="none"/>
          <w:lang w:val="en-US" w:eastAsia="zh-CN"/>
        </w:rPr>
        <w:t>公开招标</w:t>
      </w:r>
      <w:r>
        <w:rPr>
          <w:rFonts w:hint="eastAsia"/>
          <w:highlight w:val="none"/>
        </w:rPr>
        <w:t>。</w:t>
      </w:r>
    </w:p>
    <w:p w14:paraId="488660FD">
      <w:pPr>
        <w:pStyle w:val="8"/>
        <w:spacing w:line="360" w:lineRule="auto"/>
        <w:rPr>
          <w:rFonts w:ascii="黑体" w:eastAsia="黑体"/>
          <w:b/>
          <w:bCs/>
          <w:sz w:val="28"/>
          <w:highlight w:val="none"/>
        </w:rPr>
      </w:pPr>
      <w:r>
        <w:rPr>
          <w:rFonts w:hint="eastAsia" w:ascii="黑体" w:eastAsia="黑体"/>
          <w:b/>
          <w:bCs/>
          <w:sz w:val="28"/>
          <w:highlight w:val="none"/>
        </w:rPr>
        <w:t>四、招标议程</w:t>
      </w:r>
    </w:p>
    <w:p w14:paraId="5946F92D">
      <w:pPr>
        <w:pStyle w:val="8"/>
        <w:spacing w:line="360" w:lineRule="auto"/>
        <w:ind w:firstLine="422" w:firstLineChars="200"/>
        <w:rPr>
          <w:rFonts w:hint="default" w:eastAsia="宋体"/>
          <w:b/>
          <w:highlight w:val="none"/>
          <w:lang w:val="en-US" w:eastAsia="zh-CN"/>
        </w:rPr>
      </w:pPr>
      <w:bookmarkStart w:id="2" w:name="_Toc534183442"/>
      <w:r>
        <w:rPr>
          <w:b/>
          <w:highlight w:val="none"/>
        </w:rPr>
        <w:t>1.</w:t>
      </w:r>
      <w:r>
        <w:rPr>
          <w:rFonts w:hint="eastAsia"/>
          <w:b/>
          <w:highlight w:val="none"/>
          <w:lang w:val="en-US" w:eastAsia="zh-CN"/>
        </w:rPr>
        <w:t>报名（应标）时间截止时间</w:t>
      </w:r>
    </w:p>
    <w:p w14:paraId="29ECC8F2">
      <w:pPr>
        <w:pStyle w:val="8"/>
        <w:spacing w:line="360" w:lineRule="auto"/>
        <w:ind w:firstLine="420" w:firstLineChars="200"/>
        <w:rPr>
          <w:rFonts w:hint="eastAsia"/>
          <w:highlight w:val="none"/>
          <w:lang w:val="en-US" w:eastAsia="zh-CN"/>
        </w:rPr>
      </w:pPr>
      <w:r>
        <w:rPr>
          <w:rFonts w:hint="eastAsia"/>
          <w:highlight w:val="none"/>
        </w:rPr>
        <w:t>时间：202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w:t>
      </w:r>
      <w:r>
        <w:rPr>
          <w:rFonts w:hint="eastAsia"/>
          <w:highlight w:val="none"/>
          <w:lang w:val="en-US" w:eastAsia="zh-CN"/>
        </w:rPr>
        <w:t>17：00前</w:t>
      </w:r>
    </w:p>
    <w:p w14:paraId="16834855">
      <w:pPr>
        <w:pStyle w:val="8"/>
        <w:spacing w:line="360" w:lineRule="auto"/>
        <w:ind w:firstLine="422" w:firstLineChars="200"/>
        <w:rPr>
          <w:rFonts w:hint="default"/>
          <w:highlight w:val="none"/>
          <w:lang w:val="en-US" w:eastAsia="zh-CN"/>
        </w:rPr>
      </w:pPr>
      <w:r>
        <w:rPr>
          <w:rFonts w:hint="default"/>
          <w:b/>
          <w:bCs/>
          <w:highlight w:val="yellow"/>
          <w:lang w:val="en-US" w:eastAsia="zh-CN"/>
        </w:rPr>
        <w:t>在“中国重汽e采通”应标报名时，按照资格证明文件准备资料，上传完毕后，等待审核</w:t>
      </w:r>
    </w:p>
    <w:p w14:paraId="0E8F8097">
      <w:pPr>
        <w:pStyle w:val="8"/>
        <w:numPr>
          <w:ilvl w:val="0"/>
          <w:numId w:val="3"/>
        </w:numPr>
        <w:spacing w:line="360" w:lineRule="auto"/>
        <w:ind w:firstLine="422" w:firstLineChars="200"/>
        <w:rPr>
          <w:rFonts w:hint="eastAsia"/>
          <w:b/>
          <w:highlight w:val="none"/>
          <w:lang w:val="en-US" w:eastAsia="zh-CN"/>
        </w:rPr>
      </w:pPr>
      <w:r>
        <w:rPr>
          <w:rFonts w:hint="eastAsia"/>
          <w:b/>
          <w:highlight w:val="none"/>
          <w:lang w:val="en-US" w:eastAsia="zh-CN"/>
        </w:rPr>
        <w:t>联系人</w:t>
      </w:r>
    </w:p>
    <w:p w14:paraId="010B73D6">
      <w:pPr>
        <w:pStyle w:val="8"/>
        <w:numPr>
          <w:ilvl w:val="0"/>
          <w:numId w:val="0"/>
        </w:numPr>
        <w:spacing w:line="360" w:lineRule="auto"/>
        <w:rPr>
          <w:rFonts w:hint="default"/>
          <w:highlight w:val="none"/>
          <w:lang w:val="en-US" w:eastAsia="zh-CN"/>
        </w:rPr>
      </w:pPr>
      <w:r>
        <w:rPr>
          <w:rFonts w:hint="eastAsia"/>
          <w:highlight w:val="none"/>
        </w:rPr>
        <w:t xml:space="preserve"> </w:t>
      </w:r>
      <w:r>
        <w:rPr>
          <w:rFonts w:hint="eastAsia"/>
          <w:highlight w:val="none"/>
          <w:lang w:val="en-US" w:eastAsia="zh-CN"/>
        </w:rPr>
        <w:t>e采通操作及商务联系人：许世金 17860604079</w:t>
      </w:r>
    </w:p>
    <w:p w14:paraId="4AC73DBE">
      <w:pPr>
        <w:pStyle w:val="8"/>
        <w:numPr>
          <w:ilvl w:val="0"/>
          <w:numId w:val="0"/>
        </w:numPr>
        <w:spacing w:line="360" w:lineRule="auto"/>
        <w:ind w:firstLine="1260" w:firstLineChars="600"/>
        <w:rPr>
          <w:rFonts w:hint="eastAsia"/>
          <w:highlight w:val="none"/>
        </w:rPr>
      </w:pPr>
      <w:r>
        <w:rPr>
          <w:rFonts w:hint="eastAsia"/>
          <w:highlight w:val="none"/>
          <w:lang w:val="en-US" w:eastAsia="zh-CN"/>
        </w:rPr>
        <w:t>技术</w:t>
      </w:r>
      <w:r>
        <w:rPr>
          <w:rFonts w:hint="eastAsia"/>
          <w:highlight w:val="none"/>
        </w:rPr>
        <w:t>联系人：</w:t>
      </w:r>
      <w:bookmarkStart w:id="3" w:name="OLE_LINK2"/>
      <w:r>
        <w:rPr>
          <w:rFonts w:hint="eastAsia"/>
          <w:highlight w:val="none"/>
        </w:rPr>
        <w:t>李再冉15965616697</w:t>
      </w:r>
    </w:p>
    <w:bookmarkEnd w:id="3"/>
    <w:p w14:paraId="083F5433">
      <w:pPr>
        <w:pStyle w:val="8"/>
        <w:numPr>
          <w:ilvl w:val="0"/>
          <w:numId w:val="4"/>
        </w:numPr>
        <w:spacing w:line="360" w:lineRule="auto"/>
        <w:ind w:firstLine="422" w:firstLineChars="200"/>
        <w:rPr>
          <w:rFonts w:hint="eastAsia"/>
          <w:b/>
          <w:bCs/>
          <w:color w:val="auto"/>
          <w:highlight w:val="none"/>
        </w:rPr>
      </w:pPr>
      <w:r>
        <w:rPr>
          <w:rFonts w:hint="eastAsia"/>
          <w:b/>
          <w:bCs/>
          <w:color w:val="auto"/>
          <w:highlight w:val="none"/>
        </w:rPr>
        <w:t>开标时间：</w:t>
      </w:r>
    </w:p>
    <w:p w14:paraId="392186EC">
      <w:pPr>
        <w:pStyle w:val="8"/>
        <w:numPr>
          <w:ilvl w:val="0"/>
          <w:numId w:val="0"/>
        </w:numPr>
        <w:spacing w:line="360" w:lineRule="auto"/>
        <w:ind w:firstLine="420" w:firstLineChars="200"/>
        <w:rPr>
          <w:rFonts w:hint="eastAsia"/>
          <w:color w:val="auto"/>
          <w:highlight w:val="none"/>
        </w:rPr>
      </w:pPr>
      <w:r>
        <w:rPr>
          <w:rFonts w:hint="eastAsia"/>
          <w:color w:val="auto"/>
          <w:highlight w:val="none"/>
          <w:lang w:eastAsia="zh-CN"/>
        </w:rPr>
        <w:t>202</w:t>
      </w:r>
      <w:r>
        <w:rPr>
          <w:rFonts w:hint="eastAsia"/>
          <w:color w:val="auto"/>
          <w:highlight w:val="none"/>
          <w:lang w:val="en-US" w:eastAsia="zh-CN"/>
        </w:rPr>
        <w:t xml:space="preserve">5 </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r>
        <w:rPr>
          <w:rFonts w:hint="eastAsia"/>
          <w:color w:val="auto"/>
          <w:highlight w:val="none"/>
          <w:lang w:eastAsia="zh-CN"/>
        </w:rPr>
        <w:t>，</w:t>
      </w:r>
      <w:r>
        <w:rPr>
          <w:rFonts w:hint="eastAsia"/>
          <w:color w:val="auto"/>
          <w:highlight w:val="none"/>
          <w:lang w:val="en-US" w:eastAsia="zh-CN"/>
        </w:rPr>
        <w:t>北京时间9</w:t>
      </w:r>
      <w:r>
        <w:rPr>
          <w:rFonts w:hint="eastAsia"/>
          <w:color w:val="auto"/>
          <w:highlight w:val="none"/>
          <w:lang w:eastAsia="zh-CN"/>
        </w:rPr>
        <w:t>：</w:t>
      </w:r>
      <w:r>
        <w:rPr>
          <w:rFonts w:hint="eastAsia"/>
          <w:color w:val="auto"/>
          <w:highlight w:val="none"/>
          <w:lang w:val="en-US" w:eastAsia="zh-CN"/>
        </w:rPr>
        <w:t>30</w:t>
      </w:r>
      <w:r>
        <w:rPr>
          <w:rFonts w:hint="eastAsia"/>
          <w:color w:val="auto"/>
          <w:highlight w:val="none"/>
        </w:rPr>
        <w:t>（</w:t>
      </w:r>
      <w:r>
        <w:rPr>
          <w:rFonts w:hint="eastAsia"/>
          <w:color w:val="auto"/>
          <w:highlight w:val="none"/>
          <w:lang w:val="en-US" w:eastAsia="zh-CN"/>
        </w:rPr>
        <w:t>暂定，</w:t>
      </w:r>
      <w:r>
        <w:rPr>
          <w:rFonts w:hint="eastAsia"/>
          <w:color w:val="auto"/>
          <w:highlight w:val="none"/>
        </w:rPr>
        <w:t>若有变动另行通知）。</w:t>
      </w:r>
    </w:p>
    <w:p w14:paraId="13C787F9">
      <w:pPr>
        <w:pStyle w:val="8"/>
        <w:spacing w:line="360" w:lineRule="auto"/>
        <w:ind w:firstLine="422" w:firstLineChars="200"/>
        <w:rPr>
          <w:rFonts w:hint="eastAsia"/>
          <w:color w:val="auto"/>
          <w:highlight w:val="none"/>
        </w:rPr>
      </w:pPr>
      <w:r>
        <w:rPr>
          <w:rFonts w:hint="eastAsia"/>
          <w:b/>
          <w:bCs/>
          <w:color w:val="auto"/>
          <w:highlight w:val="none"/>
          <w:lang w:val="en-US" w:eastAsia="zh-CN"/>
        </w:rPr>
        <w:t>4.开标</w:t>
      </w:r>
      <w:r>
        <w:rPr>
          <w:rFonts w:hint="eastAsia"/>
          <w:b/>
          <w:bCs/>
          <w:color w:val="auto"/>
          <w:highlight w:val="none"/>
        </w:rPr>
        <w:t>地点：</w:t>
      </w:r>
    </w:p>
    <w:p w14:paraId="7399D010">
      <w:pPr>
        <w:pStyle w:val="8"/>
        <w:spacing w:line="360" w:lineRule="auto"/>
        <w:ind w:firstLine="420" w:firstLineChars="200"/>
        <w:rPr>
          <w:rFonts w:hint="eastAsia"/>
          <w:color w:val="auto"/>
          <w:highlight w:val="none"/>
        </w:rPr>
      </w:pPr>
      <w:r>
        <w:rPr>
          <w:rFonts w:hint="eastAsia"/>
          <w:color w:val="auto"/>
          <w:highlight w:val="none"/>
        </w:rPr>
        <w:t>投标地点：</w:t>
      </w:r>
      <w:r>
        <w:rPr>
          <w:rFonts w:hint="eastAsia"/>
          <w:color w:val="auto"/>
          <w:highlight w:val="none"/>
          <w:lang w:val="en-US" w:eastAsia="zh-CN"/>
        </w:rPr>
        <w:t>中国</w:t>
      </w:r>
      <w:r>
        <w:rPr>
          <w:rFonts w:hint="eastAsia" w:hAnsi="宋体"/>
          <w:color w:val="auto"/>
          <w:highlight w:val="none"/>
        </w:rPr>
        <w:t>重汽科技</w:t>
      </w:r>
      <w:r>
        <w:rPr>
          <w:rFonts w:hint="eastAsia"/>
          <w:color w:val="auto"/>
          <w:highlight w:val="none"/>
        </w:rPr>
        <w:t>大厦(暂定)</w:t>
      </w:r>
    </w:p>
    <w:p w14:paraId="59B8E997">
      <w:pPr>
        <w:pStyle w:val="8"/>
        <w:spacing w:line="360" w:lineRule="auto"/>
        <w:ind w:left="1890" w:hanging="1890" w:hangingChars="900"/>
        <w:rPr>
          <w:rFonts w:hint="eastAsia"/>
          <w:highlight w:val="none"/>
        </w:rPr>
      </w:pPr>
      <w:r>
        <w:rPr>
          <w:rFonts w:hint="eastAsia"/>
          <w:color w:val="auto"/>
          <w:highlight w:val="none"/>
        </w:rPr>
        <w:t xml:space="preserve">    地址： 济南市高新区华奥路777号</w:t>
      </w:r>
    </w:p>
    <w:p w14:paraId="19020461">
      <w:pPr>
        <w:pStyle w:val="8"/>
        <w:spacing w:line="360" w:lineRule="auto"/>
        <w:rPr>
          <w:rFonts w:hint="eastAsia" w:ascii="黑体" w:eastAsia="黑体"/>
          <w:b/>
          <w:bCs/>
          <w:color w:val="auto"/>
          <w:sz w:val="28"/>
          <w:highlight w:val="none"/>
        </w:rPr>
      </w:pPr>
      <w:r>
        <w:rPr>
          <w:rFonts w:hint="eastAsia" w:ascii="黑体" w:eastAsia="黑体"/>
          <w:b/>
          <w:bCs/>
          <w:color w:val="auto"/>
          <w:sz w:val="28"/>
          <w:highlight w:val="none"/>
        </w:rPr>
        <w:t>五、获取招标文件</w:t>
      </w:r>
    </w:p>
    <w:p w14:paraId="5D537659">
      <w:pPr>
        <w:pStyle w:val="8"/>
        <w:spacing w:line="360" w:lineRule="auto"/>
        <w:ind w:firstLine="405"/>
        <w:rPr>
          <w:rFonts w:hint="eastAsia"/>
          <w:color w:val="auto"/>
          <w:highlight w:val="none"/>
        </w:rPr>
      </w:pPr>
      <w:r>
        <w:rPr>
          <w:rFonts w:hint="eastAsia"/>
          <w:color w:val="auto"/>
          <w:highlight w:val="none"/>
          <w:lang w:val="en-US" w:eastAsia="zh-CN"/>
        </w:rPr>
        <w:t>5.</w:t>
      </w:r>
      <w:r>
        <w:rPr>
          <w:rFonts w:hint="eastAsia"/>
          <w:color w:val="auto"/>
          <w:highlight w:val="none"/>
        </w:rPr>
        <w:t>1</w:t>
      </w:r>
      <w:r>
        <w:rPr>
          <w:rFonts w:hint="eastAsia"/>
          <w:color w:val="auto"/>
          <w:highlight w:val="none"/>
          <w:lang w:val="en-US" w:eastAsia="zh-CN"/>
        </w:rPr>
        <w:t>发标</w:t>
      </w:r>
      <w:r>
        <w:rPr>
          <w:rFonts w:hint="eastAsia"/>
          <w:color w:val="auto"/>
          <w:highlight w:val="none"/>
        </w:rPr>
        <w:t>时间：</w:t>
      </w:r>
      <w:r>
        <w:rPr>
          <w:rFonts w:hint="eastAsia"/>
          <w:color w:val="auto"/>
          <w:szCs w:val="22"/>
          <w:highlight w:val="none"/>
        </w:rPr>
        <w:t>202</w:t>
      </w:r>
      <w:r>
        <w:rPr>
          <w:rFonts w:hint="eastAsia"/>
          <w:color w:val="auto"/>
          <w:szCs w:val="22"/>
          <w:highlight w:val="none"/>
          <w:lang w:val="en-US" w:eastAsia="zh-CN"/>
        </w:rPr>
        <w:t>5</w:t>
      </w:r>
      <w:r>
        <w:rPr>
          <w:rFonts w:hint="eastAsia"/>
          <w:color w:val="auto"/>
          <w:szCs w:val="22"/>
          <w:highlight w:val="none"/>
        </w:rPr>
        <w:t>年</w:t>
      </w:r>
      <w:r>
        <w:rPr>
          <w:rFonts w:hint="eastAsia"/>
          <w:color w:val="auto"/>
          <w:szCs w:val="22"/>
          <w:highlight w:val="none"/>
          <w:lang w:val="en-US" w:eastAsia="zh-CN"/>
        </w:rPr>
        <w:t>11</w:t>
      </w:r>
      <w:r>
        <w:rPr>
          <w:rFonts w:hint="eastAsia"/>
          <w:color w:val="auto"/>
          <w:szCs w:val="22"/>
          <w:highlight w:val="none"/>
        </w:rPr>
        <w:t>月</w:t>
      </w:r>
      <w:r>
        <w:rPr>
          <w:rFonts w:hint="eastAsia"/>
          <w:color w:val="auto"/>
          <w:szCs w:val="22"/>
          <w:highlight w:val="none"/>
          <w:lang w:val="en-US" w:eastAsia="zh-CN"/>
        </w:rPr>
        <w:t>21</w:t>
      </w:r>
      <w:r>
        <w:rPr>
          <w:rFonts w:hint="eastAsia"/>
          <w:color w:val="auto"/>
          <w:szCs w:val="22"/>
          <w:highlight w:val="none"/>
        </w:rPr>
        <w:t>日。</w:t>
      </w:r>
    </w:p>
    <w:p w14:paraId="06999CC5">
      <w:pPr>
        <w:pStyle w:val="8"/>
        <w:spacing w:line="360" w:lineRule="auto"/>
        <w:ind w:firstLine="420" w:firstLineChars="200"/>
        <w:rPr>
          <w:rFonts w:hint="eastAsia"/>
          <w:highlight w:val="none"/>
          <w:lang w:val="en-US" w:eastAsia="zh-CN"/>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发标</w:t>
      </w:r>
      <w:r>
        <w:rPr>
          <w:rFonts w:hint="eastAsia"/>
          <w:color w:val="auto"/>
          <w:highlight w:val="none"/>
        </w:rPr>
        <w:t>方式：</w:t>
      </w:r>
      <w:r>
        <w:rPr>
          <w:rFonts w:hint="eastAsia" w:hAnsi="Courier New" w:eastAsia="宋体" w:cs="Times New Roman"/>
          <w:color w:val="auto"/>
          <w:szCs w:val="22"/>
          <w:highlight w:val="none"/>
          <w:lang w:val="en-US" w:eastAsia="zh-CN"/>
        </w:rPr>
        <w:t>中国重汽官网、山东省阳光采购服务平台、中国招标投标公共服务平台等公开媒体公布。</w:t>
      </w:r>
    </w:p>
    <w:p w14:paraId="11CCB35B">
      <w:pPr>
        <w:pStyle w:val="8"/>
        <w:spacing w:line="360" w:lineRule="auto"/>
        <w:ind w:firstLine="420" w:firstLineChars="200"/>
        <w:rPr>
          <w:rFonts w:hint="eastAsia" w:eastAsia="宋体"/>
          <w:highlight w:val="none"/>
          <w:lang w:eastAsia="zh-CN"/>
        </w:rPr>
      </w:pPr>
      <w:r>
        <w:rPr>
          <w:rFonts w:hint="eastAsia"/>
          <w:highlight w:val="none"/>
          <w:lang w:val="en-US" w:eastAsia="zh-CN"/>
        </w:rPr>
        <w:t>5</w:t>
      </w:r>
      <w:r>
        <w:rPr>
          <w:rFonts w:hint="eastAsia"/>
          <w:highlight w:val="none"/>
          <w:lang w:eastAsia="zh-CN"/>
        </w:rPr>
        <w:t>.</w:t>
      </w:r>
      <w:r>
        <w:rPr>
          <w:rFonts w:hint="eastAsia"/>
          <w:highlight w:val="none"/>
          <w:lang w:val="en-US" w:eastAsia="zh-CN"/>
        </w:rPr>
        <w:t>3</w:t>
      </w:r>
      <w:r>
        <w:rPr>
          <w:rFonts w:hint="eastAsia"/>
          <w:highlight w:val="none"/>
        </w:rPr>
        <w:t>各供应商需在</w:t>
      </w:r>
      <w:r>
        <w:rPr>
          <w:rFonts w:hint="eastAsia"/>
          <w:highlight w:val="none"/>
        </w:rPr>
        <w:fldChar w:fldCharType="begin"/>
      </w:r>
      <w:r>
        <w:rPr>
          <w:rFonts w:hint="eastAsia"/>
          <w:highlight w:val="none"/>
        </w:rPr>
        <w:instrText xml:space="preserve"> HYPERLINK "http://ecaitong.sinotruk.com:8012/重汽E采通网站进行供应商注册" \t "_blank" </w:instrText>
      </w:r>
      <w:r>
        <w:rPr>
          <w:rFonts w:hint="eastAsia"/>
          <w:highlight w:val="none"/>
        </w:rPr>
        <w:fldChar w:fldCharType="separate"/>
      </w:r>
      <w:r>
        <w:rPr>
          <w:rFonts w:hint="eastAsia"/>
          <w:highlight w:val="none"/>
        </w:rPr>
        <w:t>https://ecaitong.sinotruk.com:8012/#/login/重汽</w:t>
      </w:r>
      <w:r>
        <w:rPr>
          <w:rFonts w:hint="eastAsia"/>
          <w:highlight w:val="none"/>
          <w:lang w:val="en-US" w:eastAsia="zh-CN"/>
        </w:rPr>
        <w:t>e</w:t>
      </w:r>
      <w:r>
        <w:rPr>
          <w:rFonts w:hint="eastAsia"/>
          <w:highlight w:val="none"/>
        </w:rPr>
        <w:t>采通网站进行供应商注册</w:t>
      </w:r>
      <w:r>
        <w:rPr>
          <w:rFonts w:hint="eastAsia"/>
          <w:highlight w:val="none"/>
        </w:rPr>
        <w:fldChar w:fldCharType="end"/>
      </w:r>
      <w:r>
        <w:rPr>
          <w:rFonts w:hint="eastAsia"/>
          <w:highlight w:val="none"/>
        </w:rPr>
        <w:t>，注册审批完成后，收到正式账号密码，使用正式账号密码进行招投标业务</w:t>
      </w:r>
      <w:r>
        <w:rPr>
          <w:rFonts w:hint="eastAsia"/>
          <w:highlight w:val="none"/>
          <w:lang w:eastAsia="zh-CN"/>
        </w:rPr>
        <w:t>。</w:t>
      </w:r>
    </w:p>
    <w:p w14:paraId="3E104588">
      <w:pPr>
        <w:pStyle w:val="8"/>
        <w:spacing w:line="360" w:lineRule="auto"/>
        <w:ind w:firstLine="420" w:firstLineChars="200"/>
        <w:rPr>
          <w:rFonts w:hint="eastAsia"/>
          <w:highlight w:val="none"/>
        </w:rPr>
      </w:pPr>
      <w:r>
        <w:rPr>
          <w:rFonts w:hint="eastAsia"/>
          <w:highlight w:val="none"/>
          <w:lang w:val="en-US" w:eastAsia="zh-CN"/>
        </w:rPr>
        <w:t>5.4</w:t>
      </w:r>
      <w:r>
        <w:rPr>
          <w:rFonts w:hint="eastAsia"/>
          <w:highlight w:val="none"/>
        </w:rPr>
        <w:t>按要求应标、投标，及时关注</w:t>
      </w:r>
      <w:r>
        <w:rPr>
          <w:rFonts w:hint="eastAsia"/>
          <w:highlight w:val="none"/>
        </w:rPr>
        <w:fldChar w:fldCharType="begin"/>
      </w:r>
      <w:r>
        <w:rPr>
          <w:rFonts w:hint="eastAsia"/>
          <w:highlight w:val="none"/>
        </w:rPr>
        <w:instrText xml:space="preserve"> HYPERLINK "http://ecaitong.sinotruk.com:8012/重汽E采通" \t "_blank" </w:instrText>
      </w:r>
      <w:r>
        <w:rPr>
          <w:rFonts w:hint="eastAsia"/>
          <w:highlight w:val="none"/>
        </w:rPr>
        <w:fldChar w:fldCharType="separate"/>
      </w:r>
      <w:r>
        <w:rPr>
          <w:rFonts w:hint="eastAsia"/>
          <w:highlight w:val="none"/>
        </w:rPr>
        <w:t>https://ecaitong.sinotruk.com:8012/#/login/重汽</w:t>
      </w:r>
      <w:r>
        <w:rPr>
          <w:rFonts w:hint="eastAsia"/>
          <w:highlight w:val="none"/>
          <w:lang w:val="en-US" w:eastAsia="zh-CN"/>
        </w:rPr>
        <w:t>e</w:t>
      </w:r>
      <w:r>
        <w:rPr>
          <w:rFonts w:hint="eastAsia"/>
          <w:highlight w:val="none"/>
        </w:rPr>
        <w:t>采通</w:t>
      </w:r>
      <w:r>
        <w:rPr>
          <w:rFonts w:hint="eastAsia"/>
          <w:highlight w:val="none"/>
        </w:rPr>
        <w:fldChar w:fldCharType="end"/>
      </w:r>
      <w:r>
        <w:rPr>
          <w:rFonts w:hint="eastAsia"/>
          <w:highlight w:val="none"/>
          <w:lang w:val="en-US" w:eastAsia="zh-CN"/>
        </w:rPr>
        <w:t>网站</w:t>
      </w:r>
      <w:r>
        <w:rPr>
          <w:rFonts w:hint="eastAsia"/>
          <w:highlight w:val="none"/>
        </w:rPr>
        <w:t>，根据规定时间应标、投标，现场开标，凡不按时、不按要求应标、投标、参与开标会议的投标单位一律视为放弃投标活动。招标单位依次检查投标文件的密封及送达情况，按签到的先后顺序竞价，招标人有权根据项目情况，采取</w:t>
      </w:r>
      <w:r>
        <w:rPr>
          <w:rFonts w:hint="eastAsia"/>
          <w:highlight w:val="none"/>
          <w:lang w:val="en-US" w:eastAsia="zh-CN"/>
        </w:rPr>
        <w:t>综合</w:t>
      </w:r>
      <w:r>
        <w:rPr>
          <w:rFonts w:hint="eastAsia"/>
          <w:highlight w:val="none"/>
        </w:rPr>
        <w:t>多级评标模式，最终确定推荐中标人。</w:t>
      </w:r>
    </w:p>
    <w:p w14:paraId="6BF0E36D">
      <w:pPr>
        <w:pStyle w:val="2"/>
        <w:ind w:firstLine="2891" w:firstLineChars="800"/>
        <w:jc w:val="both"/>
        <w:rPr>
          <w:highlight w:val="none"/>
        </w:rPr>
      </w:pPr>
      <w:r>
        <w:rPr>
          <w:rFonts w:hint="eastAsia"/>
          <w:highlight w:val="none"/>
        </w:rPr>
        <w:t>第二章</w:t>
      </w:r>
      <w:r>
        <w:rPr>
          <w:rFonts w:hint="eastAsia"/>
          <w:highlight w:val="none"/>
          <w:lang w:val="en-US" w:eastAsia="zh-CN"/>
        </w:rPr>
        <w:t xml:space="preserve"> </w:t>
      </w:r>
      <w:r>
        <w:rPr>
          <w:rFonts w:hint="eastAsia"/>
          <w:highlight w:val="none"/>
        </w:rPr>
        <w:t>投标人须知</w:t>
      </w:r>
      <w:bookmarkEnd w:id="2"/>
    </w:p>
    <w:p w14:paraId="510F67CB">
      <w:pPr>
        <w:pStyle w:val="8"/>
        <w:spacing w:line="360" w:lineRule="auto"/>
        <w:rPr>
          <w:rFonts w:ascii="黑体" w:eastAsia="黑体"/>
          <w:b/>
          <w:bCs/>
          <w:sz w:val="28"/>
          <w:highlight w:val="none"/>
        </w:rPr>
      </w:pPr>
      <w:r>
        <w:rPr>
          <w:rFonts w:hint="eastAsia" w:ascii="黑体" w:eastAsia="黑体"/>
          <w:b/>
          <w:bCs/>
          <w:sz w:val="28"/>
          <w:highlight w:val="none"/>
        </w:rPr>
        <w:t>一、合格投标人</w:t>
      </w:r>
    </w:p>
    <w:p w14:paraId="673D3B3E">
      <w:pPr>
        <w:pStyle w:val="8"/>
        <w:snapToGrid w:val="0"/>
        <w:spacing w:line="360" w:lineRule="auto"/>
        <w:ind w:firstLine="420" w:firstLineChars="200"/>
        <w:rPr>
          <w:rFonts w:hint="eastAsia" w:hAnsi="宋体"/>
          <w:bCs/>
        </w:rPr>
      </w:pPr>
    </w:p>
    <w:p w14:paraId="07302FBD">
      <w:pPr>
        <w:pStyle w:val="8"/>
        <w:snapToGrid w:val="0"/>
        <w:spacing w:line="360" w:lineRule="auto"/>
        <w:ind w:firstLine="420" w:firstLineChars="200"/>
        <w:rPr>
          <w:bCs/>
        </w:rPr>
      </w:pPr>
      <w:r>
        <w:rPr>
          <w:rFonts w:hint="eastAsia" w:hAnsi="宋体"/>
          <w:bCs/>
        </w:rPr>
        <w:t>⑴</w:t>
      </w:r>
      <w:r>
        <w:rPr>
          <w:rFonts w:hint="eastAsia"/>
          <w:bCs/>
        </w:rPr>
        <w:t>投标人须遵守《中华人民共和国招标投标法》、《中华人民共和国民法典》及其它有关的法律和法规；为中华人民共和国境内注册的独立法人机构，具有独立承担民事责任能力；</w:t>
      </w:r>
    </w:p>
    <w:p w14:paraId="2E14533B">
      <w:pPr>
        <w:snapToGrid w:val="0"/>
        <w:spacing w:line="360" w:lineRule="auto"/>
        <w:ind w:firstLine="420" w:firstLineChars="200"/>
        <w:rPr>
          <w:bCs/>
        </w:rPr>
      </w:pPr>
      <w:r>
        <w:rPr>
          <w:rFonts w:hint="eastAsia"/>
          <w:bCs/>
        </w:rPr>
        <w:t>⑵</w:t>
      </w:r>
      <w:r>
        <w:rPr>
          <w:rFonts w:hint="eastAsia" w:ascii="宋体" w:hAnsi="Courier New"/>
          <w:bCs/>
        </w:rPr>
        <w:t xml:space="preserve">企业最近半年完税证明、信用证明材料； </w:t>
      </w:r>
    </w:p>
    <w:p w14:paraId="7DA54BD8">
      <w:pPr>
        <w:widowControl/>
        <w:snapToGrid w:val="0"/>
        <w:spacing w:line="360" w:lineRule="auto"/>
        <w:ind w:firstLine="420" w:firstLineChars="200"/>
        <w:jc w:val="left"/>
        <w:rPr>
          <w:bCs/>
          <w:szCs w:val="22"/>
          <w:highlight w:val="yellow"/>
        </w:rPr>
      </w:pPr>
      <w:r>
        <w:rPr>
          <w:rFonts w:hint="eastAsia"/>
          <w:bCs/>
        </w:rPr>
        <w:t>⑶公司成立三年以上</w:t>
      </w:r>
      <w:r>
        <w:rPr>
          <w:rFonts w:hint="eastAsia"/>
        </w:rPr>
        <w:t>（以营业执照成立日期到开标当日满三年为准）</w:t>
      </w:r>
      <w:r>
        <w:rPr>
          <w:rFonts w:hint="eastAsia"/>
          <w:bCs/>
        </w:rPr>
        <w:t>；</w:t>
      </w:r>
      <w:r>
        <w:rPr>
          <w:rFonts w:hint="eastAsia" w:ascii="宋体" w:hAnsi="宋体"/>
          <w:szCs w:val="21"/>
        </w:rPr>
        <w:t>注册资金在1000万元以上的专业安保服务企业；</w:t>
      </w:r>
      <w:r>
        <w:rPr>
          <w:rFonts w:hint="eastAsia"/>
        </w:rPr>
        <w:t>投标人营业执照经营范围具有承担本项目的能力；</w:t>
      </w:r>
    </w:p>
    <w:p w14:paraId="5985A744">
      <w:pPr>
        <w:pStyle w:val="8"/>
        <w:snapToGrid w:val="0"/>
        <w:spacing w:line="360" w:lineRule="auto"/>
        <w:ind w:firstLine="420" w:firstLineChars="200"/>
        <w:rPr>
          <w:bCs/>
        </w:rPr>
      </w:pPr>
      <w:r>
        <w:rPr>
          <w:rFonts w:hint="eastAsia" w:hAnsi="宋体"/>
          <w:bCs/>
        </w:rPr>
        <w:t>⑷</w:t>
      </w:r>
      <w:r>
        <w:rPr>
          <w:rFonts w:hint="eastAsia"/>
          <w:bCs/>
        </w:rPr>
        <w:t>投标人须提供具有统一社会信用代码的新版营业执照副本原件及复印件（加盖公章）；</w:t>
      </w:r>
    </w:p>
    <w:p w14:paraId="78366543">
      <w:pPr>
        <w:pStyle w:val="8"/>
        <w:snapToGrid w:val="0"/>
        <w:spacing w:line="360" w:lineRule="auto"/>
        <w:ind w:firstLine="420" w:firstLineChars="200"/>
        <w:rPr>
          <w:bCs/>
        </w:rPr>
      </w:pPr>
      <w:r>
        <w:rPr>
          <w:rFonts w:hint="eastAsia" w:hAnsi="宋体"/>
          <w:bCs/>
        </w:rPr>
        <w:t>⑸</w:t>
      </w:r>
      <w:r>
        <w:rPr>
          <w:rFonts w:hint="eastAsia"/>
          <w:bCs/>
        </w:rPr>
        <w:t>具有良好的商业信誉，在“国家企业信用信息公示系统”、“中国执行信息公开网”、“信用中国”、“天眼查”“裁判文书网”等信息平台中，无与招标项目相关的行政处罚、列入经营异常名录和列入严重违法失信企业名单（黑名单）信息或上述信息已被移除；</w:t>
      </w:r>
    </w:p>
    <w:p w14:paraId="0A4A83D2">
      <w:pPr>
        <w:pStyle w:val="8"/>
        <w:snapToGrid w:val="0"/>
        <w:spacing w:line="360" w:lineRule="auto"/>
        <w:ind w:firstLine="420" w:firstLineChars="200"/>
        <w:rPr>
          <w:bCs/>
        </w:rPr>
      </w:pPr>
      <w:r>
        <w:rPr>
          <w:rFonts w:hint="eastAsia"/>
          <w:bCs/>
        </w:rPr>
        <w:t>⑹年度纳税信用评价信息（可从电子税务局查询截图，需加盖公章）；企业对外担保说明（写明贵单位对外有无对外担保和质押业务，需加盖公章）；</w:t>
      </w:r>
    </w:p>
    <w:p w14:paraId="3E7B5427">
      <w:pPr>
        <w:pStyle w:val="8"/>
        <w:snapToGrid w:val="0"/>
        <w:spacing w:line="360" w:lineRule="auto"/>
        <w:ind w:firstLine="420" w:firstLineChars="200"/>
        <w:rPr>
          <w:bCs/>
        </w:rPr>
      </w:pPr>
      <w:r>
        <w:rPr>
          <w:rFonts w:hint="eastAsia"/>
          <w:bCs/>
        </w:rPr>
        <w:t>⑺投标人没有被列入招标人处《黑名单》（《黑名单》指投标人与招标人在以往或正在进行的合作中，存在招标人认为的违反合同约定或违反法律法规等的失信行为）的；供方的直接或间接股东、法定代表人、董事、监事、高管非重汽员工及其亲属；</w:t>
      </w:r>
    </w:p>
    <w:p w14:paraId="5468279C">
      <w:pPr>
        <w:pStyle w:val="8"/>
        <w:snapToGrid w:val="0"/>
        <w:spacing w:line="360" w:lineRule="auto"/>
        <w:ind w:firstLine="420" w:firstLineChars="200"/>
        <w:rPr>
          <w:bCs/>
        </w:rPr>
      </w:pPr>
      <w:r>
        <w:rPr>
          <w:rFonts w:hint="eastAsia"/>
          <w:bCs/>
        </w:rPr>
        <w:t>⑻经会计师事务所审计且出具无保留意见的近三年（2022、2023、2024年）的财务审计报告原件，包括但不限于报告页、经审计的资产负债表、利润表、现金流量表及报表附注；</w:t>
      </w:r>
    </w:p>
    <w:p w14:paraId="3FC10239">
      <w:pPr>
        <w:pStyle w:val="8"/>
        <w:snapToGrid w:val="0"/>
        <w:spacing w:line="360" w:lineRule="auto"/>
        <w:ind w:firstLine="420" w:firstLineChars="200"/>
      </w:pPr>
      <w:r>
        <w:rPr>
          <w:rFonts w:hint="eastAsia" w:hAnsi="宋体"/>
        </w:rPr>
        <w:t>⑼</w:t>
      </w:r>
      <w:r>
        <w:rPr>
          <w:rFonts w:hint="eastAsia"/>
        </w:rPr>
        <w:t>投标人须提供法人授权委托书</w:t>
      </w:r>
      <w:r>
        <w:rPr>
          <w:rFonts w:hint="eastAsia"/>
          <w:b/>
        </w:rPr>
        <w:t>原件,</w:t>
      </w:r>
      <w:r>
        <w:rPr>
          <w:rFonts w:hint="eastAsia"/>
        </w:rPr>
        <w:t>及投标单位的法定代表人或授权代表的身份证</w:t>
      </w:r>
      <w:r>
        <w:rPr>
          <w:rFonts w:hint="eastAsia"/>
          <w:b/>
        </w:rPr>
        <w:t>原件</w:t>
      </w:r>
      <w:r>
        <w:rPr>
          <w:rFonts w:hint="eastAsia"/>
        </w:rPr>
        <w:t>及复印件（加盖公章）；</w:t>
      </w:r>
    </w:p>
    <w:p w14:paraId="1C8D5319">
      <w:pPr>
        <w:pStyle w:val="8"/>
        <w:snapToGrid w:val="0"/>
        <w:spacing w:line="360" w:lineRule="auto"/>
        <w:ind w:firstLine="420" w:firstLineChars="200"/>
      </w:pPr>
      <w:r>
        <w:rPr>
          <w:rFonts w:hint="eastAsia" w:hAnsi="宋体"/>
        </w:rPr>
        <w:t>⑽</w:t>
      </w:r>
      <w:r>
        <w:rPr>
          <w:rFonts w:hint="eastAsia"/>
        </w:rPr>
        <w:t>投标人须具有完全履行招标文件的所有要求的能力；</w:t>
      </w:r>
    </w:p>
    <w:p w14:paraId="3B2235B9">
      <w:pPr>
        <w:pStyle w:val="8"/>
        <w:snapToGrid w:val="0"/>
        <w:spacing w:line="360" w:lineRule="auto"/>
        <w:ind w:firstLine="420" w:firstLineChars="200"/>
      </w:pPr>
      <w:r>
        <w:rPr>
          <w:rFonts w:hint="eastAsia" w:hAnsi="宋体"/>
        </w:rPr>
        <w:t>⑾</w:t>
      </w:r>
      <w:r>
        <w:rPr>
          <w:rFonts w:hint="eastAsia"/>
        </w:rPr>
        <w:t>投标人须认可招标人的工作指令，包括节、假日能正常开展工作的要求；</w:t>
      </w:r>
      <w:r>
        <w:rPr>
          <w:rFonts w:hint="eastAsia" w:hAnsi="宋体"/>
          <w:szCs w:val="21"/>
        </w:rPr>
        <w:t>企业遇有突发事件，能及时调集安保力量在30分钟之内赶到现场，控制事态；</w:t>
      </w:r>
    </w:p>
    <w:p w14:paraId="417E7F1D">
      <w:pPr>
        <w:pStyle w:val="8"/>
        <w:snapToGrid w:val="0"/>
        <w:spacing w:line="360" w:lineRule="auto"/>
        <w:ind w:firstLine="420" w:firstLineChars="200"/>
      </w:pPr>
      <w:r>
        <w:rPr>
          <w:rFonts w:hint="eastAsia" w:hAnsi="宋体"/>
        </w:rPr>
        <w:t>⑿</w:t>
      </w:r>
      <w:r>
        <w:rPr>
          <w:rFonts w:hint="eastAsia"/>
        </w:rPr>
        <w:t>投标人必须是最终投标、签订合同的单位，不得以任何理由将已中标项目以任何形式转包给其他单位；</w:t>
      </w:r>
    </w:p>
    <w:p w14:paraId="589CFFAA">
      <w:pPr>
        <w:pStyle w:val="8"/>
        <w:tabs>
          <w:tab w:val="left" w:pos="8603"/>
        </w:tabs>
        <w:snapToGrid w:val="0"/>
        <w:spacing w:line="360" w:lineRule="auto"/>
        <w:ind w:firstLine="420" w:firstLineChars="200"/>
      </w:pPr>
      <w:r>
        <w:rPr>
          <w:rFonts w:hint="eastAsia" w:hAnsi="宋体"/>
        </w:rPr>
        <w:t>⒀</w:t>
      </w:r>
      <w:r>
        <w:rPr>
          <w:rFonts w:hint="eastAsia"/>
        </w:rPr>
        <w:t>本次招标项目不接受联合体投标；</w:t>
      </w:r>
      <w:r>
        <w:rPr>
          <w:rFonts w:hint="eastAsia"/>
        </w:rPr>
        <w:tab/>
      </w:r>
    </w:p>
    <w:p w14:paraId="2B1A1BCA">
      <w:pPr>
        <w:pStyle w:val="8"/>
        <w:tabs>
          <w:tab w:val="left" w:pos="8603"/>
        </w:tabs>
        <w:snapToGrid w:val="0"/>
        <w:spacing w:line="360" w:lineRule="auto"/>
        <w:ind w:firstLine="420" w:firstLineChars="200"/>
      </w:pPr>
      <w:r>
        <w:rPr>
          <w:rFonts w:hint="eastAsia" w:hAnsi="宋体"/>
        </w:rPr>
        <w:t>⒁</w:t>
      </w:r>
      <w:r>
        <w:rPr>
          <w:rFonts w:hint="eastAsia"/>
        </w:rPr>
        <w:t>投标人在向招标人出示《投标保证金缴纳凭证》后方可进行投标；</w:t>
      </w:r>
    </w:p>
    <w:p w14:paraId="205F212D">
      <w:pPr>
        <w:pStyle w:val="8"/>
        <w:snapToGrid w:val="0"/>
        <w:spacing w:line="360" w:lineRule="auto"/>
        <w:ind w:firstLine="420" w:firstLineChars="200"/>
      </w:pPr>
      <w:r>
        <w:rPr>
          <w:rFonts w:hint="eastAsia" w:hAnsi="宋体" w:cs="宋体"/>
        </w:rPr>
        <w:t>⒂</w:t>
      </w:r>
      <w:r>
        <w:rPr>
          <w:rFonts w:hint="eastAsia"/>
        </w:rPr>
        <w:t>投标单位提供公司《保安服务许可证》；</w:t>
      </w:r>
    </w:p>
    <w:p w14:paraId="16A371FC">
      <w:pPr>
        <w:pStyle w:val="8"/>
        <w:snapToGrid w:val="0"/>
        <w:spacing w:line="360" w:lineRule="auto"/>
        <w:ind w:firstLine="422" w:firstLineChars="200"/>
        <w:rPr>
          <w:rFonts w:hint="eastAsia"/>
          <w:b/>
          <w:bCs/>
          <w:highlight w:val="yellow"/>
        </w:rPr>
      </w:pPr>
      <w:r>
        <w:rPr>
          <w:rFonts w:hint="eastAsia" w:hAnsi="宋体"/>
          <w:b/>
          <w:bCs/>
          <w:highlight w:val="yellow"/>
        </w:rPr>
        <w:t>⒃项目分为两个标段，投标人需参与全部标段的投标。</w:t>
      </w:r>
    </w:p>
    <w:p w14:paraId="3BC6A55E">
      <w:pPr>
        <w:pStyle w:val="8"/>
        <w:spacing w:line="360" w:lineRule="auto"/>
        <w:ind w:firstLine="420" w:firstLineChars="200"/>
        <w:rPr>
          <w:rFonts w:hint="eastAsia" w:hAnsi="宋体"/>
          <w:bCs/>
          <w:color w:val="auto"/>
          <w:highlight w:val="none"/>
        </w:rPr>
      </w:pPr>
    </w:p>
    <w:p w14:paraId="2F5273BB">
      <w:pPr>
        <w:pStyle w:val="8"/>
        <w:spacing w:line="360" w:lineRule="auto"/>
        <w:rPr>
          <w:rFonts w:ascii="黑体" w:eastAsia="黑体"/>
          <w:b/>
          <w:bCs/>
          <w:sz w:val="28"/>
          <w:highlight w:val="none"/>
        </w:rPr>
      </w:pPr>
      <w:r>
        <w:rPr>
          <w:rFonts w:hint="eastAsia" w:ascii="黑体" w:eastAsia="黑体"/>
          <w:b/>
          <w:bCs/>
          <w:sz w:val="28"/>
          <w:highlight w:val="none"/>
        </w:rPr>
        <w:t>二、投标</w:t>
      </w:r>
      <w:r>
        <w:rPr>
          <w:rFonts w:hint="eastAsia" w:ascii="黑体" w:eastAsia="黑体"/>
          <w:b/>
          <w:bCs/>
          <w:sz w:val="28"/>
          <w:highlight w:val="none"/>
          <w:lang w:val="en-US" w:eastAsia="zh-CN"/>
        </w:rPr>
        <w:t>要求及</w:t>
      </w:r>
      <w:r>
        <w:rPr>
          <w:rFonts w:hint="eastAsia" w:ascii="黑体" w:eastAsia="黑体"/>
          <w:b/>
          <w:bCs/>
          <w:sz w:val="28"/>
          <w:highlight w:val="none"/>
        </w:rPr>
        <w:t>响应文件</w:t>
      </w:r>
    </w:p>
    <w:p w14:paraId="4BE58674">
      <w:pPr>
        <w:pStyle w:val="8"/>
        <w:spacing w:line="360" w:lineRule="auto"/>
        <w:jc w:val="both"/>
        <w:rPr>
          <w:rFonts w:hint="eastAsia" w:ascii="黑体" w:hAnsi="黑体" w:eastAsia="黑体"/>
          <w:sz w:val="30"/>
          <w:szCs w:val="30"/>
        </w:rPr>
      </w:pPr>
      <w:r>
        <w:rPr>
          <w:rFonts w:hint="eastAsia" w:ascii="黑体" w:hAnsi="黑体" w:eastAsia="黑体"/>
          <w:sz w:val="30"/>
          <w:szCs w:val="30"/>
        </w:rPr>
        <w:t>标段一：济南地区二级单位保安服务</w:t>
      </w:r>
    </w:p>
    <w:p w14:paraId="19DB46B0">
      <w:pPr>
        <w:pStyle w:val="8"/>
        <w:spacing w:line="360" w:lineRule="auto"/>
        <w:ind w:firstLine="422" w:firstLineChars="200"/>
        <w:jc w:val="left"/>
        <w:rPr>
          <w:rFonts w:hAnsi="宋体" w:cs="宋体"/>
          <w:b/>
          <w:bCs/>
          <w:color w:val="000000" w:themeColor="text1"/>
          <w:szCs w:val="21"/>
        </w:rPr>
      </w:pPr>
      <w:r>
        <w:rPr>
          <w:rFonts w:hint="eastAsia" w:hAnsi="宋体" w:cs="宋体"/>
          <w:b/>
          <w:bCs/>
          <w:szCs w:val="21"/>
        </w:rPr>
        <w:t>济南地区各二级单位2026年预计保安岗次数量共计约4</w:t>
      </w:r>
      <w:r>
        <w:rPr>
          <w:rFonts w:hAnsi="宋体" w:cs="宋体"/>
          <w:b/>
          <w:bCs/>
          <w:szCs w:val="21"/>
        </w:rPr>
        <w:t>05</w:t>
      </w:r>
      <w:r>
        <w:rPr>
          <w:rFonts w:hint="eastAsia" w:hAnsi="宋体" w:cs="宋体"/>
          <w:b/>
          <w:bCs/>
          <w:szCs w:val="21"/>
        </w:rPr>
        <w:t>岗次，具体单位如下，</w:t>
      </w:r>
      <w:r>
        <w:rPr>
          <w:rFonts w:hint="eastAsia" w:hAnsi="宋体" w:cs="宋体"/>
          <w:b/>
          <w:bCs/>
          <w:color w:val="000000" w:themeColor="text1"/>
          <w:szCs w:val="21"/>
        </w:rPr>
        <w:t>根据实际用工数量据实结算。</w:t>
      </w:r>
    </w:p>
    <w:p w14:paraId="057B1A36">
      <w:pPr>
        <w:pStyle w:val="8"/>
        <w:numPr>
          <w:ilvl w:val="0"/>
          <w:numId w:val="5"/>
        </w:numPr>
        <w:spacing w:line="360" w:lineRule="auto"/>
        <w:jc w:val="left"/>
        <w:rPr>
          <w:color w:val="000000"/>
        </w:rPr>
      </w:pPr>
      <w:r>
        <w:rPr>
          <w:rFonts w:hint="eastAsia" w:hAnsi="宋体" w:cs="宋体"/>
          <w:b/>
          <w:bCs/>
          <w:color w:val="000000" w:themeColor="text1"/>
          <w:szCs w:val="21"/>
        </w:rPr>
        <w:t>济南市章丘区：</w:t>
      </w:r>
      <w:r>
        <w:rPr>
          <w:rFonts w:hint="eastAsia"/>
          <w:color w:val="000000"/>
          <w:sz w:val="22"/>
          <w:szCs w:val="22"/>
        </w:rPr>
        <w:t>商用车制造公司、</w:t>
      </w:r>
      <w:r>
        <w:rPr>
          <w:rFonts w:hint="eastAsia"/>
          <w:color w:val="000000"/>
        </w:rPr>
        <w:t>济南发动机厂、济南变速箱厂、部件公司、</w:t>
      </w:r>
      <w:r>
        <w:rPr>
          <w:rFonts w:hint="eastAsia"/>
          <w:sz w:val="22"/>
          <w:szCs w:val="22"/>
        </w:rPr>
        <w:t>复强动力公司、</w:t>
      </w:r>
      <w:r>
        <w:rPr>
          <w:rFonts w:hint="eastAsia"/>
          <w:color w:val="000000"/>
        </w:rPr>
        <w:t>轻卡制造公司、济南成型厂、全球客户服务中心、济南专用车公司。</w:t>
      </w:r>
    </w:p>
    <w:p w14:paraId="5153E0BE">
      <w:pPr>
        <w:pStyle w:val="8"/>
        <w:numPr>
          <w:ilvl w:val="0"/>
          <w:numId w:val="5"/>
        </w:numPr>
        <w:spacing w:line="360" w:lineRule="auto"/>
        <w:jc w:val="left"/>
        <w:rPr>
          <w:color w:val="000000"/>
        </w:rPr>
      </w:pPr>
      <w:r>
        <w:rPr>
          <w:rFonts w:hint="eastAsia" w:hAnsi="宋体" w:cs="宋体"/>
          <w:b/>
          <w:bCs/>
          <w:color w:val="000000" w:themeColor="text1"/>
          <w:szCs w:val="21"/>
        </w:rPr>
        <w:t>济南市历城区：</w:t>
      </w:r>
      <w:r>
        <w:rPr>
          <w:rFonts w:hint="eastAsia"/>
          <w:color w:val="000000"/>
        </w:rPr>
        <w:t>车桥公司</w:t>
      </w:r>
    </w:p>
    <w:p w14:paraId="1CF0D213">
      <w:pPr>
        <w:pStyle w:val="8"/>
        <w:numPr>
          <w:ilvl w:val="0"/>
          <w:numId w:val="5"/>
        </w:numPr>
        <w:spacing w:line="360" w:lineRule="auto"/>
        <w:jc w:val="left"/>
        <w:rPr>
          <w:rFonts w:hAnsi="宋体" w:cs="宋体"/>
          <w:b/>
          <w:bCs/>
          <w:szCs w:val="21"/>
        </w:rPr>
      </w:pPr>
      <w:r>
        <w:rPr>
          <w:rFonts w:hint="eastAsia" w:hAnsi="宋体" w:cs="宋体"/>
          <w:b/>
          <w:bCs/>
          <w:color w:val="000000" w:themeColor="text1"/>
          <w:szCs w:val="21"/>
        </w:rPr>
        <w:t>济南市槐荫区：</w:t>
      </w:r>
      <w:r>
        <w:rPr>
          <w:rFonts w:hint="eastAsia"/>
          <w:color w:val="000000"/>
        </w:rPr>
        <w:t>特种车公司</w:t>
      </w:r>
    </w:p>
    <w:p w14:paraId="36549BF1">
      <w:pPr>
        <w:pStyle w:val="8"/>
        <w:numPr>
          <w:ilvl w:val="0"/>
          <w:numId w:val="5"/>
        </w:numPr>
        <w:spacing w:line="360" w:lineRule="auto"/>
        <w:jc w:val="left"/>
        <w:rPr>
          <w:rFonts w:hAnsi="宋体" w:cs="宋体"/>
          <w:b/>
          <w:bCs/>
          <w:szCs w:val="21"/>
        </w:rPr>
      </w:pPr>
      <w:r>
        <w:rPr>
          <w:rFonts w:hint="eastAsia" w:hAnsi="宋体" w:cs="宋体"/>
          <w:b/>
          <w:bCs/>
          <w:color w:val="000000" w:themeColor="text1"/>
          <w:szCs w:val="21"/>
        </w:rPr>
        <w:t>济南市长清区：</w:t>
      </w:r>
      <w:r>
        <w:rPr>
          <w:rFonts w:hint="eastAsia"/>
          <w:color w:val="000000"/>
        </w:rPr>
        <w:t>橡塑件公司</w:t>
      </w:r>
    </w:p>
    <w:p w14:paraId="7F6C4FE2">
      <w:pPr>
        <w:pStyle w:val="8"/>
        <w:numPr>
          <w:ilvl w:val="0"/>
          <w:numId w:val="5"/>
        </w:numPr>
        <w:spacing w:line="360" w:lineRule="auto"/>
        <w:jc w:val="left"/>
        <w:rPr>
          <w:rFonts w:hAnsi="宋体" w:cs="宋体"/>
          <w:bCs/>
          <w:szCs w:val="21"/>
        </w:rPr>
      </w:pPr>
      <w:r>
        <w:rPr>
          <w:rFonts w:hint="eastAsia" w:hAnsi="宋体" w:cs="宋体"/>
          <w:b/>
          <w:bCs/>
          <w:color w:val="000000" w:themeColor="text1"/>
          <w:szCs w:val="21"/>
        </w:rPr>
        <w:t>济南市市中区：</w:t>
      </w:r>
      <w:r>
        <w:rPr>
          <w:rFonts w:hint="eastAsia" w:hAnsi="宋体" w:cs="宋体"/>
          <w:bCs/>
          <w:color w:val="000000" w:themeColor="text1"/>
          <w:szCs w:val="21"/>
        </w:rPr>
        <w:t>卡车公司（党家庄园区）</w:t>
      </w:r>
    </w:p>
    <w:p w14:paraId="088BD5CD">
      <w:pPr>
        <w:pStyle w:val="8"/>
        <w:numPr>
          <w:ilvl w:val="0"/>
          <w:numId w:val="5"/>
        </w:numPr>
        <w:spacing w:line="360" w:lineRule="auto"/>
        <w:jc w:val="left"/>
        <w:rPr>
          <w:rFonts w:hint="eastAsia" w:hAnsi="宋体" w:cs="宋体"/>
          <w:b/>
          <w:bCs/>
          <w:szCs w:val="21"/>
        </w:rPr>
      </w:pPr>
      <w:r>
        <w:rPr>
          <w:rFonts w:hint="eastAsia" w:hAnsi="宋体" w:cs="宋体"/>
          <w:b/>
          <w:bCs/>
          <w:color w:val="000000" w:themeColor="text1"/>
          <w:szCs w:val="21"/>
        </w:rPr>
        <w:t>济南市莱芜区：</w:t>
      </w:r>
      <w:r>
        <w:rPr>
          <w:rFonts w:hint="eastAsia" w:hAnsi="宋体" w:cs="宋体"/>
          <w:bCs/>
          <w:color w:val="000000" w:themeColor="text1"/>
          <w:szCs w:val="21"/>
        </w:rPr>
        <w:t>卡车公司（莱芜园区）、</w:t>
      </w:r>
      <w:r>
        <w:rPr>
          <w:rFonts w:hint="eastAsia"/>
          <w:color w:val="000000"/>
        </w:rPr>
        <w:t>产品试验检测中心</w:t>
      </w:r>
    </w:p>
    <w:p w14:paraId="1889D88A">
      <w:pPr>
        <w:pStyle w:val="8"/>
        <w:spacing w:line="360" w:lineRule="auto"/>
        <w:ind w:firstLine="422" w:firstLineChars="200"/>
        <w:rPr>
          <w:rFonts w:hint="eastAsia"/>
          <w:b/>
          <w:bCs/>
          <w:color w:val="auto"/>
          <w:sz w:val="21"/>
          <w:szCs w:val="21"/>
          <w:highlight w:val="none"/>
          <w:lang w:val="en-US" w:eastAsia="zh-CN"/>
        </w:rPr>
      </w:pPr>
    </w:p>
    <w:p w14:paraId="08F08BED">
      <w:pPr>
        <w:pStyle w:val="8"/>
        <w:spacing w:line="360" w:lineRule="auto"/>
        <w:jc w:val="both"/>
        <w:rPr>
          <w:rFonts w:ascii="黑体" w:hAnsi="黑体" w:eastAsia="黑体"/>
          <w:sz w:val="30"/>
          <w:szCs w:val="30"/>
        </w:rPr>
      </w:pPr>
      <w:r>
        <w:rPr>
          <w:rFonts w:hint="eastAsia" w:ascii="黑体" w:hAnsi="黑体" w:eastAsia="黑体"/>
          <w:sz w:val="30"/>
          <w:szCs w:val="30"/>
        </w:rPr>
        <w:t>标段二：科技中心园区保安服务</w:t>
      </w:r>
    </w:p>
    <w:p w14:paraId="42862A6B">
      <w:pPr>
        <w:pStyle w:val="8"/>
        <w:spacing w:line="360" w:lineRule="auto"/>
        <w:ind w:firstLine="420" w:firstLineChars="200"/>
      </w:pPr>
      <w:r>
        <w:rPr>
          <w:rFonts w:hint="eastAsia"/>
        </w:rPr>
        <w:t>重汽科技中心园区作为集团总部，需配备更高标准的安保服务团队。该团队承担园区秩序维护、应急处置和集团各类大型活动保障工作，除普通保安人员报价以外，需增加以下特殊人员及设备的报价，根据实际用工数量据实结算。</w:t>
      </w:r>
    </w:p>
    <w:p w14:paraId="24F8C7BD">
      <w:pPr>
        <w:pStyle w:val="8"/>
        <w:spacing w:line="360" w:lineRule="auto"/>
        <w:ind w:firstLine="422" w:firstLineChars="200"/>
        <w:rPr>
          <w:rFonts w:hAnsi="宋体" w:cs="宋体"/>
          <w:kern w:val="0"/>
          <w:szCs w:val="21"/>
          <w:lang w:bidi="ar"/>
        </w:rPr>
      </w:pPr>
      <w:r>
        <w:rPr>
          <w:rFonts w:hint="eastAsia" w:hAnsi="宋体" w:cs="宋体"/>
          <w:b/>
          <w:bCs/>
          <w:kern w:val="0"/>
          <w:szCs w:val="21"/>
          <w:lang w:bidi="ar"/>
        </w:rPr>
        <w:t>监控</w:t>
      </w:r>
      <w:r>
        <w:rPr>
          <w:rFonts w:hint="eastAsia"/>
          <w:b/>
          <w:bCs/>
        </w:rPr>
        <w:t>人员：</w:t>
      </w:r>
      <w:r>
        <w:rPr>
          <w:rFonts w:hint="eastAsia"/>
        </w:rPr>
        <w:t>单班次/月（8小时每班次），包含但不仅限于人、物、料、保险、税金、管理及工具等一切费用。（</w:t>
      </w:r>
      <w:r>
        <w:rPr>
          <w:rFonts w:hint="eastAsia" w:hAnsi="宋体" w:cs="宋体"/>
          <w:kern w:val="0"/>
          <w:szCs w:val="21"/>
          <w:lang w:bidi="ar"/>
        </w:rPr>
        <w:t>监控人员单价报价，根据实际需求岗位数量，据实结算）</w:t>
      </w:r>
    </w:p>
    <w:p w14:paraId="720C6632">
      <w:pPr>
        <w:pStyle w:val="8"/>
        <w:spacing w:line="360" w:lineRule="auto"/>
        <w:ind w:firstLine="422" w:firstLineChars="200"/>
      </w:pPr>
      <w:r>
        <w:rPr>
          <w:rFonts w:hint="eastAsia"/>
          <w:b/>
          <w:bCs/>
        </w:rPr>
        <w:t>治安形象岗：</w:t>
      </w:r>
      <w:r>
        <w:rPr>
          <w:rFonts w:hint="eastAsia"/>
        </w:rPr>
        <w:t>单班次/月（8小时每班次），包含但不仅限于人、物、料、保险、税金、管理及工具等一切费用。</w:t>
      </w:r>
      <w:r>
        <w:rPr>
          <w:rFonts w:hint="eastAsia" w:hAnsi="宋体" w:cs="宋体"/>
          <w:kern w:val="0"/>
          <w:szCs w:val="21"/>
          <w:lang w:bidi="ar"/>
        </w:rPr>
        <w:t>（治安形象岗人员单价报价，根据每月实际需求岗位数量，据实结算）</w:t>
      </w:r>
    </w:p>
    <w:p w14:paraId="13436666">
      <w:pPr>
        <w:pStyle w:val="8"/>
        <w:spacing w:line="360" w:lineRule="auto"/>
        <w:ind w:firstLine="422" w:firstLineChars="200"/>
      </w:pPr>
      <w:r>
        <w:rPr>
          <w:rFonts w:hint="eastAsia"/>
          <w:b/>
          <w:bCs/>
        </w:rPr>
        <w:t>登记室人员：</w:t>
      </w:r>
      <w:r>
        <w:rPr>
          <w:rFonts w:hint="eastAsia"/>
        </w:rPr>
        <w:t>单班次/月（</w:t>
      </w:r>
      <w:r>
        <w:t>8</w:t>
      </w:r>
      <w:r>
        <w:rPr>
          <w:rFonts w:hint="eastAsia"/>
        </w:rPr>
        <w:t>小时每班次），包含但不仅限于人、物、料、保险、税金、管理及工具等一切费用。（</w:t>
      </w:r>
      <w:r>
        <w:rPr>
          <w:rFonts w:hint="eastAsia" w:hAnsi="宋体" w:cs="宋体"/>
          <w:kern w:val="0"/>
          <w:szCs w:val="21"/>
          <w:lang w:bidi="ar"/>
        </w:rPr>
        <w:t>登记室人员单价报价，根据每月实际需求岗位数量，据实结算）</w:t>
      </w:r>
    </w:p>
    <w:p w14:paraId="492D062F">
      <w:pPr>
        <w:pStyle w:val="8"/>
        <w:spacing w:line="360" w:lineRule="auto"/>
        <w:ind w:firstLine="422" w:firstLineChars="200"/>
        <w:rPr>
          <w:rFonts w:hAnsi="宋体" w:cs="宋体"/>
          <w:kern w:val="0"/>
          <w:szCs w:val="21"/>
          <w:lang w:bidi="ar"/>
        </w:rPr>
      </w:pPr>
      <w:r>
        <w:rPr>
          <w:rFonts w:hint="eastAsia"/>
          <w:b/>
          <w:bCs/>
        </w:rPr>
        <w:t>临时勤务人员：</w:t>
      </w:r>
      <w:r>
        <w:rPr>
          <w:rFonts w:hint="eastAsia"/>
        </w:rPr>
        <w:t>单班次/天（8小时每班次），包含但不仅限于人、物、料、保险、税金、管理及工具等一切费用。</w:t>
      </w:r>
      <w:r>
        <w:rPr>
          <w:rFonts w:hint="eastAsia" w:hAnsi="宋体" w:cs="宋体"/>
          <w:kern w:val="0"/>
          <w:szCs w:val="21"/>
          <w:lang w:bidi="ar"/>
        </w:rPr>
        <w:t>（临时勤务人员单价报价，根据每月实际需求岗位数量，据实结算）</w:t>
      </w:r>
    </w:p>
    <w:p w14:paraId="339D0EAA">
      <w:pPr>
        <w:pStyle w:val="8"/>
        <w:spacing w:line="360" w:lineRule="auto"/>
        <w:ind w:firstLine="422" w:firstLineChars="200"/>
      </w:pPr>
      <w:r>
        <w:rPr>
          <w:rFonts w:hint="eastAsia"/>
          <w:b/>
          <w:bCs/>
        </w:rPr>
        <w:t>智能金属探测安检门租赁：</w:t>
      </w:r>
      <w:r>
        <w:rPr>
          <w:rFonts w:hint="eastAsia"/>
        </w:rPr>
        <w:t>租赁费：元/天（包含但不仅限于保险、税金、管理及工具、附加器具等一切费用）。</w:t>
      </w:r>
    </w:p>
    <w:p w14:paraId="3B17257F">
      <w:pPr>
        <w:pStyle w:val="8"/>
        <w:spacing w:line="360" w:lineRule="auto"/>
        <w:ind w:firstLine="422" w:firstLineChars="200"/>
      </w:pPr>
      <w:r>
        <w:rPr>
          <w:rFonts w:hint="eastAsia"/>
          <w:b/>
          <w:bCs/>
        </w:rPr>
        <w:t>安检X光通道租赁：</w:t>
      </w:r>
      <w:r>
        <w:rPr>
          <w:rFonts w:hint="eastAsia"/>
        </w:rPr>
        <w:t>租赁费：元/天（包含但不仅限于保险、税金、管理及工具、附加器具等一切费用。）</w:t>
      </w:r>
    </w:p>
    <w:p w14:paraId="10C8A357">
      <w:pPr>
        <w:pStyle w:val="8"/>
        <w:spacing w:line="360" w:lineRule="auto"/>
        <w:rPr>
          <w:rFonts w:hint="eastAsia"/>
          <w:b/>
          <w:bCs/>
          <w:color w:val="auto"/>
          <w:sz w:val="21"/>
          <w:szCs w:val="21"/>
          <w:highlight w:val="none"/>
          <w:lang w:val="en-US" w:eastAsia="zh-CN"/>
        </w:rPr>
      </w:pPr>
    </w:p>
    <w:p w14:paraId="42BF301B">
      <w:pPr>
        <w:pStyle w:val="8"/>
        <w:spacing w:line="360" w:lineRule="auto"/>
        <w:ind w:firstLine="422" w:firstLineChars="200"/>
        <w:rPr>
          <w:rFonts w:hint="eastAsia"/>
          <w:color w:val="auto"/>
          <w:sz w:val="21"/>
          <w:szCs w:val="21"/>
          <w:highlight w:val="none"/>
        </w:rPr>
      </w:pPr>
      <w:r>
        <w:rPr>
          <w:rFonts w:hint="eastAsia"/>
          <w:b/>
          <w:bCs/>
          <w:color w:val="auto"/>
          <w:sz w:val="21"/>
          <w:szCs w:val="21"/>
          <w:highlight w:val="none"/>
          <w:lang w:val="en-US" w:eastAsia="zh-CN"/>
        </w:rPr>
        <w:t>1.投标人须分别对两个标段进行应标、投标，每个标段含税总价为：每班次/月/元</w:t>
      </w:r>
      <w:r>
        <w:rPr>
          <w:rFonts w:hint="eastAsia" w:ascii="宋体" w:hAnsi="宋体" w:eastAsia="宋体" w:cs="宋体"/>
          <w:b/>
          <w:bCs/>
          <w:i w:val="0"/>
          <w:iCs w:val="0"/>
          <w:color w:val="000000"/>
          <w:kern w:val="0"/>
          <w:sz w:val="21"/>
          <w:szCs w:val="21"/>
          <w:highlight w:val="none"/>
          <w:u w:val="none"/>
          <w:lang w:val="en-US" w:eastAsia="zh-CN" w:bidi="ar"/>
        </w:rPr>
        <w:t>（按8小时/班次）</w:t>
      </w:r>
      <w:r>
        <w:rPr>
          <w:rFonts w:hint="eastAsia" w:hAnsi="宋体" w:cs="宋体"/>
          <w:b/>
          <w:bCs/>
          <w:i w:val="0"/>
          <w:iCs w:val="0"/>
          <w:color w:val="000000"/>
          <w:kern w:val="0"/>
          <w:sz w:val="21"/>
          <w:szCs w:val="21"/>
          <w:highlight w:val="none"/>
          <w:u w:val="none"/>
          <w:lang w:val="en-US" w:eastAsia="zh-CN" w:bidi="ar"/>
        </w:rPr>
        <w:t>*每标段班次总数量*税率*12个月，注意</w:t>
      </w:r>
      <w:r>
        <w:rPr>
          <w:rFonts w:hint="eastAsia"/>
          <w:b/>
          <w:bCs/>
          <w:color w:val="auto"/>
          <w:sz w:val="21"/>
          <w:szCs w:val="21"/>
          <w:highlight w:val="none"/>
          <w:lang w:val="en-US" w:eastAsia="zh-CN"/>
        </w:rPr>
        <w:t>填写“中国重汽e采通”系统平台中报价均为：万元（含税价）</w:t>
      </w:r>
      <w:r>
        <w:rPr>
          <w:rFonts w:hint="eastAsia"/>
          <w:color w:val="auto"/>
          <w:sz w:val="21"/>
          <w:szCs w:val="21"/>
          <w:highlight w:val="none"/>
        </w:rPr>
        <w:t>。</w:t>
      </w:r>
    </w:p>
    <w:p w14:paraId="752798DA">
      <w:pPr>
        <w:pStyle w:val="8"/>
        <w:spacing w:line="360" w:lineRule="auto"/>
        <w:ind w:firstLine="413" w:firstLineChars="196"/>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所有拟投标人需满足以下条件，并经招标人审核通过后方可获得该项目的入投标资格：</w:t>
      </w:r>
    </w:p>
    <w:p w14:paraId="04A1FF7A">
      <w:pPr>
        <w:pStyle w:val="8"/>
        <w:spacing w:line="360" w:lineRule="auto"/>
        <w:ind w:firstLine="422" w:firstLineChars="200"/>
        <w:rPr>
          <w:b/>
          <w:highlight w:val="none"/>
        </w:rPr>
      </w:pPr>
      <w:r>
        <w:rPr>
          <w:rFonts w:hint="eastAsia"/>
          <w:b/>
          <w:highlight w:val="none"/>
          <w:lang w:val="en-US" w:eastAsia="zh-CN"/>
        </w:rPr>
        <w:t>3</w:t>
      </w:r>
      <w:r>
        <w:rPr>
          <w:b/>
          <w:highlight w:val="none"/>
        </w:rPr>
        <w:t>.</w:t>
      </w:r>
      <w:r>
        <w:rPr>
          <w:rFonts w:hint="eastAsia"/>
          <w:b/>
          <w:highlight w:val="none"/>
        </w:rPr>
        <w:t>投标文件的签署盖章、密封标记、附件格式：</w:t>
      </w:r>
    </w:p>
    <w:p w14:paraId="6CC73C3B">
      <w:pPr>
        <w:pStyle w:val="8"/>
        <w:spacing w:line="360" w:lineRule="auto"/>
        <w:ind w:firstLine="420" w:firstLineChars="200"/>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.1详见本招标文件“第</w:t>
      </w:r>
      <w:r>
        <w:rPr>
          <w:rFonts w:hint="eastAsia"/>
          <w:color w:val="auto"/>
          <w:highlight w:val="none"/>
          <w:lang w:val="en-US" w:eastAsia="zh-CN"/>
        </w:rPr>
        <w:t>三</w:t>
      </w:r>
      <w:r>
        <w:rPr>
          <w:rFonts w:hint="eastAsia"/>
          <w:color w:val="auto"/>
          <w:highlight w:val="none"/>
        </w:rPr>
        <w:t>章 投标文件编制”，投标人的投标文件由资质文件、技术文件、商务文件共3部分构成</w:t>
      </w:r>
      <w:r>
        <w:rPr>
          <w:rFonts w:hint="eastAsia"/>
          <w:color w:val="auto"/>
          <w:highlight w:val="none"/>
          <w:lang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6388"/>
        <w:gridCol w:w="961"/>
      </w:tblGrid>
      <w:tr w14:paraId="772D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82" w:type="dxa"/>
            <w:noWrap w:val="0"/>
            <w:vAlign w:val="center"/>
          </w:tcPr>
          <w:p w14:paraId="58812C71">
            <w:pPr>
              <w:spacing w:line="336" w:lineRule="auto"/>
              <w:jc w:val="center"/>
              <w:rPr>
                <w:rFonts w:ascii="宋体" w:hAnsi="Courier New"/>
                <w:b/>
                <w:color w:val="auto"/>
                <w:highlight w:val="none"/>
              </w:rPr>
            </w:pPr>
            <w:r>
              <w:rPr>
                <w:rFonts w:hint="eastAsia" w:ascii="宋体" w:hAnsi="Courier New"/>
                <w:b/>
                <w:color w:val="auto"/>
                <w:highlight w:val="none"/>
              </w:rPr>
              <w:t>部分名称</w:t>
            </w:r>
          </w:p>
        </w:tc>
        <w:tc>
          <w:tcPr>
            <w:tcW w:w="6388" w:type="dxa"/>
            <w:noWrap w:val="0"/>
            <w:vAlign w:val="center"/>
          </w:tcPr>
          <w:p w14:paraId="3626F7D1">
            <w:pPr>
              <w:spacing w:line="336" w:lineRule="auto"/>
              <w:jc w:val="center"/>
              <w:rPr>
                <w:rFonts w:ascii="宋体" w:hAnsi="Courier New"/>
                <w:b/>
                <w:color w:val="auto"/>
                <w:highlight w:val="none"/>
              </w:rPr>
            </w:pPr>
            <w:r>
              <w:rPr>
                <w:rFonts w:hint="eastAsia" w:ascii="宋体" w:hAnsi="Courier New"/>
                <w:b/>
                <w:color w:val="auto"/>
                <w:highlight w:val="none"/>
              </w:rPr>
              <w:t>包含内容</w:t>
            </w:r>
          </w:p>
        </w:tc>
        <w:tc>
          <w:tcPr>
            <w:tcW w:w="961" w:type="dxa"/>
            <w:noWrap w:val="0"/>
            <w:vAlign w:val="center"/>
          </w:tcPr>
          <w:p w14:paraId="082180EE">
            <w:pPr>
              <w:spacing w:line="336" w:lineRule="auto"/>
              <w:jc w:val="center"/>
              <w:rPr>
                <w:rFonts w:ascii="宋体" w:hAnsi="Courier New"/>
                <w:b/>
                <w:color w:val="auto"/>
                <w:highlight w:val="none"/>
              </w:rPr>
            </w:pPr>
            <w:r>
              <w:rPr>
                <w:rFonts w:hint="eastAsia" w:ascii="宋体" w:hAnsi="Courier New"/>
                <w:b/>
                <w:color w:val="auto"/>
                <w:highlight w:val="none"/>
              </w:rPr>
              <w:t>备注</w:t>
            </w:r>
          </w:p>
        </w:tc>
      </w:tr>
      <w:tr w14:paraId="2FCF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noWrap w:val="0"/>
            <w:vAlign w:val="center"/>
          </w:tcPr>
          <w:p w14:paraId="2E84C9F2">
            <w:pPr>
              <w:spacing w:line="336" w:lineRule="auto"/>
              <w:jc w:val="center"/>
              <w:rPr>
                <w:rFonts w:ascii="宋体" w:hAnsi="Courier New"/>
                <w:color w:val="auto"/>
                <w:szCs w:val="21"/>
                <w:highlight w:val="none"/>
              </w:rPr>
            </w:pPr>
            <w:r>
              <w:rPr>
                <w:rFonts w:hint="eastAsia" w:ascii="宋体" w:hAnsi="Courier New"/>
                <w:color w:val="auto"/>
                <w:szCs w:val="21"/>
                <w:highlight w:val="none"/>
              </w:rPr>
              <w:t>资质文件</w:t>
            </w:r>
          </w:p>
        </w:tc>
        <w:tc>
          <w:tcPr>
            <w:tcW w:w="6388" w:type="dxa"/>
            <w:noWrap w:val="0"/>
            <w:vAlign w:val="top"/>
          </w:tcPr>
          <w:p w14:paraId="11FBBC45">
            <w:pPr>
              <w:spacing w:line="336" w:lineRule="auto"/>
              <w:rPr>
                <w:rFonts w:hint="default" w:ascii="宋体" w:hAnsi="Courier New" w:eastAsia="宋体"/>
                <w:color w:val="auto"/>
                <w:szCs w:val="21"/>
                <w:highlight w:val="none"/>
                <w:lang w:val="en-US" w:eastAsia="zh-CN"/>
              </w:rPr>
            </w:pPr>
            <w:r>
              <w:rPr>
                <w:rFonts w:hint="eastAsia" w:ascii="宋体" w:hAnsi="Courier New"/>
                <w:color w:val="auto"/>
                <w:szCs w:val="21"/>
                <w:highlight w:val="none"/>
              </w:rPr>
              <w:t>1、</w:t>
            </w:r>
            <w:r>
              <w:rPr>
                <w:rFonts w:hint="eastAsia" w:ascii="宋体" w:hAnsi="Courier New"/>
                <w:color w:val="auto"/>
                <w:szCs w:val="21"/>
                <w:highlight w:val="none"/>
                <w:lang w:val="en-US" w:eastAsia="zh-CN"/>
              </w:rPr>
              <w:t>须提供企业</w:t>
            </w:r>
            <w:r>
              <w:rPr>
                <w:rFonts w:hint="eastAsia" w:ascii="宋体" w:hAnsi="Courier New"/>
                <w:color w:val="auto"/>
                <w:szCs w:val="21"/>
                <w:highlight w:val="none"/>
              </w:rPr>
              <w:t>营业执照副本复印件（</w:t>
            </w:r>
            <w:r>
              <w:rPr>
                <w:rFonts w:hint="eastAsia" w:ascii="宋体" w:hAnsi="Courier New"/>
                <w:color w:val="auto"/>
                <w:szCs w:val="21"/>
                <w:highlight w:val="none"/>
                <w:lang w:val="en-US" w:eastAsia="zh-CN"/>
              </w:rPr>
              <w:t>加</w:t>
            </w:r>
            <w:r>
              <w:rPr>
                <w:rFonts w:hint="eastAsia" w:ascii="宋体" w:hAnsi="Courier New"/>
                <w:color w:val="auto"/>
                <w:szCs w:val="21"/>
                <w:highlight w:val="none"/>
              </w:rPr>
              <w:t>盖公章）</w:t>
            </w:r>
            <w:r>
              <w:rPr>
                <w:rFonts w:hint="eastAsia" w:ascii="宋体" w:hAnsi="Courier New"/>
                <w:color w:val="auto"/>
                <w:szCs w:val="21"/>
                <w:highlight w:val="none"/>
                <w:lang w:eastAsia="zh-CN"/>
              </w:rPr>
              <w:t>，</w:t>
            </w:r>
            <w:r>
              <w:rPr>
                <w:rFonts w:hint="eastAsia" w:ascii="宋体" w:hAnsi="Courier New"/>
                <w:color w:val="auto"/>
                <w:szCs w:val="21"/>
                <w:highlight w:val="none"/>
              </w:rPr>
              <w:t>营业执照副本</w:t>
            </w:r>
            <w:r>
              <w:rPr>
                <w:rFonts w:hint="eastAsia" w:ascii="宋体" w:hAnsi="Courier New"/>
                <w:color w:val="auto"/>
                <w:szCs w:val="21"/>
                <w:highlight w:val="none"/>
                <w:lang w:val="en-US" w:eastAsia="zh-CN"/>
              </w:rPr>
              <w:t>原件须在投标现场展示。</w:t>
            </w:r>
          </w:p>
          <w:p w14:paraId="305038F0">
            <w:pPr>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rPr>
              <w:t>2、法定代表人资格证明、法定代表人授权委托书（原件）及授权人身份证原件；如果是法人参加投标，要携带法人身份证原件；</w:t>
            </w:r>
            <w:r>
              <w:rPr>
                <w:rFonts w:hint="eastAsia" w:ascii="宋体" w:hAnsi="Courier New"/>
                <w:color w:val="auto"/>
                <w:szCs w:val="21"/>
                <w:highlight w:val="none"/>
                <w:lang w:eastAsia="zh-CN"/>
              </w:rPr>
              <w:t>（</w:t>
            </w:r>
            <w:r>
              <w:rPr>
                <w:rFonts w:hint="eastAsia" w:ascii="宋体" w:hAnsi="Courier New"/>
                <w:color w:val="auto"/>
                <w:szCs w:val="21"/>
                <w:highlight w:val="none"/>
                <w:lang w:val="en-US" w:eastAsia="zh-CN"/>
              </w:rPr>
              <w:t>须在投标现场展示</w:t>
            </w:r>
            <w:r>
              <w:rPr>
                <w:rFonts w:hint="eastAsia" w:ascii="宋体" w:hAnsi="Courier New"/>
                <w:color w:val="auto"/>
                <w:szCs w:val="21"/>
                <w:highlight w:val="none"/>
                <w:lang w:eastAsia="zh-CN"/>
              </w:rPr>
              <w:t>）</w:t>
            </w:r>
          </w:p>
          <w:p w14:paraId="147021F8">
            <w:pPr>
              <w:pStyle w:val="57"/>
              <w:spacing w:line="336" w:lineRule="auto"/>
              <w:ind w:firstLine="0" w:firstLineChars="0"/>
              <w:rPr>
                <w:rFonts w:ascii="宋体" w:hAnsi="Courier New"/>
                <w:color w:val="auto"/>
                <w:szCs w:val="21"/>
                <w:highlight w:val="none"/>
              </w:rPr>
            </w:pPr>
            <w:r>
              <w:rPr>
                <w:rFonts w:hint="eastAsia" w:ascii="宋体" w:hAnsi="Courier New"/>
                <w:color w:val="auto"/>
                <w:szCs w:val="21"/>
                <w:highlight w:val="none"/>
              </w:rPr>
              <w:t>3、</w:t>
            </w:r>
            <w:r>
              <w:rPr>
                <w:rFonts w:hint="eastAsia"/>
                <w:color w:val="auto"/>
                <w:highlight w:val="none"/>
              </w:rPr>
              <w:t>投标人须提供经会计师事务所审计的三年</w:t>
            </w:r>
            <w:r>
              <w:rPr>
                <w:rFonts w:hint="eastAsia" w:cs="Times New Roman"/>
                <w:color w:val="auto"/>
                <w:highlight w:val="none"/>
              </w:rPr>
              <w:t>（</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1</w:t>
            </w:r>
            <w:r>
              <w:rPr>
                <w:rFonts w:hint="eastAsia" w:ascii="宋体" w:hAnsi="宋体" w:eastAsia="宋体" w:cs="宋体"/>
                <w:color w:val="auto"/>
                <w:highlight w:val="none"/>
              </w:rPr>
              <w:t>、202</w:t>
            </w:r>
            <w:r>
              <w:rPr>
                <w:rFonts w:hint="eastAsia" w:ascii="宋体" w:hAnsi="宋体" w:cs="宋体"/>
                <w:color w:val="auto"/>
                <w:highlight w:val="none"/>
                <w:lang w:val="en-US" w:eastAsia="zh-CN"/>
              </w:rPr>
              <w:t>2、2023</w:t>
            </w:r>
            <w:r>
              <w:rPr>
                <w:rFonts w:hint="eastAsia" w:cs="Times New Roman"/>
                <w:color w:val="auto"/>
                <w:highlight w:val="none"/>
              </w:rPr>
              <w:t>年）的公司财务报表</w:t>
            </w:r>
            <w:r>
              <w:rPr>
                <w:rFonts w:hint="eastAsia" w:cs="Times New Roman"/>
                <w:color w:val="auto"/>
                <w:highlight w:val="none"/>
                <w:lang w:val="en-US" w:eastAsia="zh-CN"/>
              </w:rPr>
              <w:t>复印件</w:t>
            </w:r>
            <w:r>
              <w:rPr>
                <w:rFonts w:hint="eastAsia" w:cs="Times New Roman"/>
                <w:color w:val="auto"/>
                <w:highlight w:val="none"/>
              </w:rPr>
              <w:t>（资产负债表、损益表、现</w:t>
            </w:r>
            <w:r>
              <w:rPr>
                <w:rFonts w:hint="eastAsia"/>
                <w:color w:val="auto"/>
                <w:highlight w:val="none"/>
              </w:rPr>
              <w:t>金流量表）</w:t>
            </w:r>
            <w:r>
              <w:rPr>
                <w:rFonts w:hint="eastAsia" w:ascii="宋体" w:hAnsi="Courier New"/>
                <w:color w:val="auto"/>
                <w:szCs w:val="21"/>
                <w:highlight w:val="none"/>
              </w:rPr>
              <w:t>；（加盖公章）</w:t>
            </w:r>
          </w:p>
          <w:p w14:paraId="34622F40">
            <w:pPr>
              <w:pStyle w:val="57"/>
              <w:numPr>
                <w:ilvl w:val="0"/>
                <w:numId w:val="6"/>
              </w:numPr>
              <w:spacing w:line="336" w:lineRule="auto"/>
              <w:ind w:left="0" w:firstLineChars="0"/>
              <w:rPr>
                <w:rFonts w:hint="eastAsia"/>
                <w:color w:val="auto"/>
                <w:highlight w:val="none"/>
              </w:rPr>
            </w:pPr>
            <w:r>
              <w:rPr>
                <w:rFonts w:hint="eastAsia" w:ascii="宋体" w:hAnsi="Courier New"/>
                <w:color w:val="auto"/>
                <w:szCs w:val="21"/>
                <w:highlight w:val="none"/>
              </w:rPr>
              <w:t>4</w:t>
            </w:r>
            <w:r>
              <w:rPr>
                <w:rFonts w:hint="eastAsia"/>
                <w:color w:val="auto"/>
                <w:highlight w:val="none"/>
              </w:rPr>
              <w:t>、</w:t>
            </w:r>
            <w:r>
              <w:rPr>
                <w:rFonts w:hint="eastAsia"/>
                <w:color w:val="auto"/>
                <w:highlight w:val="none"/>
                <w:lang w:val="en-US" w:eastAsia="zh-CN"/>
              </w:rPr>
              <w:t>年度纳税信用评价信息、 企业对外担保说明。</w:t>
            </w:r>
          </w:p>
          <w:p w14:paraId="665BB6A8">
            <w:pPr>
              <w:pStyle w:val="57"/>
              <w:numPr>
                <w:ilvl w:val="0"/>
                <w:numId w:val="6"/>
              </w:numPr>
              <w:spacing w:line="336" w:lineRule="auto"/>
              <w:ind w:left="0" w:firstLineChars="0"/>
              <w:rPr>
                <w:rFonts w:ascii="宋体" w:hAnsi="Courier New"/>
                <w:color w:val="auto"/>
                <w:szCs w:val="21"/>
                <w:highlight w:val="none"/>
              </w:rPr>
            </w:pPr>
            <w:r>
              <w:rPr>
                <w:rFonts w:hint="eastAsia" w:ascii="宋体" w:hAnsi="Courier New"/>
                <w:color w:val="auto"/>
                <w:szCs w:val="21"/>
                <w:highlight w:val="none"/>
                <w:lang w:val="en-US" w:eastAsia="zh-CN"/>
              </w:rPr>
              <w:t>5、</w:t>
            </w:r>
            <w:r>
              <w:rPr>
                <w:rFonts w:hint="eastAsia" w:ascii="宋体" w:hAnsi="Courier New"/>
                <w:color w:val="auto"/>
                <w:szCs w:val="21"/>
                <w:highlight w:val="none"/>
              </w:rPr>
              <w:t>投标单位在国家企业信用信息公示系</w:t>
            </w:r>
            <w:r>
              <w:rPr>
                <w:rFonts w:hint="eastAsia" w:ascii="宋体" w:hAnsi="Courier New" w:cs="Times New Roman"/>
                <w:color w:val="auto"/>
                <w:szCs w:val="21"/>
                <w:highlight w:val="none"/>
              </w:rPr>
              <w:t>统中无与招标项目相关的行政处罚、经营异常和失信信息的声明；</w:t>
            </w:r>
          </w:p>
          <w:p w14:paraId="75210B18">
            <w:pPr>
              <w:pStyle w:val="57"/>
              <w:numPr>
                <w:ilvl w:val="0"/>
                <w:numId w:val="6"/>
              </w:numPr>
              <w:spacing w:line="336" w:lineRule="auto"/>
              <w:ind w:left="0" w:firstLineChars="0"/>
              <w:rPr>
                <w:rFonts w:ascii="宋体" w:hAnsi="Courier New"/>
                <w:color w:val="auto"/>
                <w:szCs w:val="21"/>
                <w:highlight w:val="none"/>
              </w:rPr>
            </w:pPr>
            <w:r>
              <w:rPr>
                <w:rFonts w:hint="eastAsia" w:ascii="宋体" w:hAnsi="Courier New" w:cs="Times New Roman"/>
                <w:color w:val="auto"/>
                <w:szCs w:val="21"/>
                <w:highlight w:val="none"/>
                <w:lang w:val="en-US" w:eastAsia="zh-CN"/>
              </w:rPr>
              <w:t>6、</w:t>
            </w:r>
            <w:r>
              <w:rPr>
                <w:rFonts w:hint="eastAsia" w:ascii="宋体" w:hAnsi="Courier New"/>
                <w:color w:val="auto"/>
                <w:szCs w:val="21"/>
                <w:highlight w:val="none"/>
              </w:rPr>
              <w:t>其他由投标单位视需要自行编制；</w:t>
            </w:r>
          </w:p>
        </w:tc>
        <w:tc>
          <w:tcPr>
            <w:tcW w:w="961" w:type="dxa"/>
            <w:noWrap w:val="0"/>
            <w:vAlign w:val="center"/>
          </w:tcPr>
          <w:p w14:paraId="575991F3">
            <w:pPr>
              <w:spacing w:line="336" w:lineRule="auto"/>
              <w:jc w:val="center"/>
              <w:rPr>
                <w:rFonts w:hint="eastAsia" w:ascii="宋体" w:hAnsi="Courier New"/>
                <w:color w:val="auto"/>
                <w:szCs w:val="21"/>
                <w:highlight w:val="none"/>
              </w:rPr>
            </w:pPr>
            <w:r>
              <w:rPr>
                <w:rFonts w:ascii="宋体" w:hAnsi="Courier New"/>
                <w:color w:val="auto"/>
                <w:szCs w:val="21"/>
                <w:highlight w:val="none"/>
              </w:rPr>
              <w:t>单独</w:t>
            </w:r>
          </w:p>
          <w:p w14:paraId="4B5A5A0A">
            <w:pPr>
              <w:spacing w:line="336" w:lineRule="auto"/>
              <w:jc w:val="center"/>
              <w:rPr>
                <w:rFonts w:ascii="宋体" w:hAnsi="Courier New"/>
                <w:color w:val="auto"/>
                <w:szCs w:val="21"/>
                <w:highlight w:val="none"/>
              </w:rPr>
            </w:pPr>
            <w:r>
              <w:rPr>
                <w:rFonts w:ascii="宋体" w:hAnsi="Courier New"/>
                <w:color w:val="auto"/>
                <w:szCs w:val="21"/>
                <w:highlight w:val="none"/>
              </w:rPr>
              <w:t>封存</w:t>
            </w:r>
          </w:p>
        </w:tc>
      </w:tr>
      <w:tr w14:paraId="2F38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noWrap w:val="0"/>
            <w:vAlign w:val="center"/>
          </w:tcPr>
          <w:p w14:paraId="67196D99">
            <w:pPr>
              <w:spacing w:line="336" w:lineRule="auto"/>
              <w:jc w:val="center"/>
              <w:rPr>
                <w:rFonts w:ascii="宋体" w:hAnsi="Courier New"/>
                <w:color w:val="auto"/>
                <w:szCs w:val="21"/>
                <w:highlight w:val="none"/>
              </w:rPr>
            </w:pPr>
            <w:r>
              <w:rPr>
                <w:rFonts w:hint="eastAsia" w:ascii="宋体" w:hAnsi="Courier New"/>
                <w:color w:val="auto"/>
                <w:szCs w:val="21"/>
                <w:highlight w:val="none"/>
              </w:rPr>
              <w:t>技术文件</w:t>
            </w:r>
          </w:p>
        </w:tc>
        <w:tc>
          <w:tcPr>
            <w:tcW w:w="6388" w:type="dxa"/>
            <w:noWrap w:val="0"/>
            <w:vAlign w:val="top"/>
          </w:tcPr>
          <w:p w14:paraId="0D2F604D">
            <w:pPr>
              <w:spacing w:line="336" w:lineRule="auto"/>
              <w:rPr>
                <w:rFonts w:ascii="宋体" w:hAnsi="Courier New"/>
                <w:color w:val="auto"/>
                <w:szCs w:val="21"/>
                <w:highlight w:val="none"/>
              </w:rPr>
            </w:pPr>
            <w:r>
              <w:rPr>
                <w:rFonts w:hint="eastAsia" w:ascii="宋体" w:hAnsi="Courier New"/>
                <w:color w:val="auto"/>
                <w:szCs w:val="21"/>
                <w:highlight w:val="none"/>
              </w:rPr>
              <w:t>1、</w:t>
            </w:r>
            <w:r>
              <w:rPr>
                <w:rFonts w:hint="eastAsia" w:ascii="宋体" w:hAnsi="Courier New"/>
                <w:color w:val="auto"/>
                <w:szCs w:val="21"/>
                <w:highlight w:val="none"/>
                <w:lang w:val="en-US" w:eastAsia="zh-CN"/>
              </w:rPr>
              <w:t>投入的主要设备表</w:t>
            </w:r>
            <w:r>
              <w:rPr>
                <w:rFonts w:hint="eastAsia" w:ascii="宋体" w:hAnsi="Courier New"/>
                <w:color w:val="auto"/>
                <w:szCs w:val="21"/>
                <w:highlight w:val="none"/>
              </w:rPr>
              <w:t>；</w:t>
            </w:r>
          </w:p>
          <w:p w14:paraId="03A27E7D">
            <w:pPr>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rPr>
              <w:t>2、</w:t>
            </w:r>
            <w:r>
              <w:rPr>
                <w:rFonts w:hint="eastAsia" w:ascii="宋体" w:hAnsi="Courier New"/>
                <w:color w:val="auto"/>
                <w:szCs w:val="21"/>
                <w:highlight w:val="none"/>
                <w:lang w:val="en-US" w:eastAsia="zh-CN"/>
              </w:rPr>
              <w:t>企业概况一览表</w:t>
            </w:r>
            <w:r>
              <w:rPr>
                <w:rFonts w:hint="eastAsia" w:ascii="宋体" w:hAnsi="Courier New"/>
                <w:color w:val="auto"/>
                <w:szCs w:val="21"/>
                <w:highlight w:val="none"/>
              </w:rPr>
              <w:t>；</w:t>
            </w:r>
          </w:p>
          <w:p w14:paraId="35A7484A">
            <w:pPr>
              <w:spacing w:line="336" w:lineRule="auto"/>
              <w:rPr>
                <w:rFonts w:hint="eastAsia" w:ascii="宋体" w:hAnsi="Courier New"/>
                <w:color w:val="auto"/>
                <w:szCs w:val="21"/>
                <w:highlight w:val="none"/>
              </w:rPr>
            </w:pPr>
            <w:r>
              <w:rPr>
                <w:rFonts w:hint="eastAsia" w:ascii="宋体" w:hAnsi="Courier New"/>
                <w:color w:val="auto"/>
                <w:szCs w:val="21"/>
                <w:highlight w:val="none"/>
                <w:lang w:val="en-US" w:eastAsia="zh-CN"/>
              </w:rPr>
              <w:t>3</w:t>
            </w:r>
            <w:r>
              <w:rPr>
                <w:rFonts w:hint="eastAsia" w:ascii="宋体" w:hAnsi="Courier New"/>
                <w:color w:val="auto"/>
                <w:szCs w:val="21"/>
                <w:highlight w:val="none"/>
              </w:rPr>
              <w:t>、</w:t>
            </w:r>
            <w:r>
              <w:rPr>
                <w:rFonts w:hint="eastAsia" w:hAnsi="宋体"/>
                <w:highlight w:val="none"/>
              </w:rPr>
              <w:t>相关</w:t>
            </w:r>
            <w:r>
              <w:rPr>
                <w:rFonts w:hint="eastAsia" w:hAnsi="宋体"/>
                <w:highlight w:val="none"/>
                <w:lang w:val="en-US" w:eastAsia="zh-CN"/>
              </w:rPr>
              <w:t>技术</w:t>
            </w:r>
            <w:r>
              <w:rPr>
                <w:rFonts w:hint="eastAsia" w:hAnsi="宋体"/>
                <w:highlight w:val="none"/>
              </w:rPr>
              <w:t>条款偏离表</w:t>
            </w:r>
            <w:r>
              <w:rPr>
                <w:rFonts w:hint="eastAsia" w:hAnsi="宋体"/>
                <w:highlight w:val="none"/>
                <w:lang w:eastAsia="zh-CN"/>
              </w:rPr>
              <w:t>；</w:t>
            </w:r>
            <w:r>
              <w:rPr>
                <w:rFonts w:hint="eastAsia" w:ascii="宋体" w:hAnsi="Courier New"/>
                <w:color w:val="auto"/>
                <w:szCs w:val="21"/>
                <w:highlight w:val="none"/>
              </w:rPr>
              <w:t>其它相关服务内容；</w:t>
            </w:r>
          </w:p>
          <w:p w14:paraId="2010CDBE">
            <w:pPr>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lang w:val="en-US" w:eastAsia="zh-CN"/>
              </w:rPr>
              <w:t>4</w:t>
            </w:r>
            <w:r>
              <w:rPr>
                <w:rFonts w:hint="eastAsia" w:ascii="宋体" w:hAnsi="Courier New"/>
                <w:color w:val="auto"/>
                <w:szCs w:val="21"/>
                <w:highlight w:val="none"/>
              </w:rPr>
              <w:t>、由投标人出具《承诺函》</w:t>
            </w:r>
            <w:r>
              <w:rPr>
                <w:rFonts w:hint="eastAsia" w:ascii="宋体" w:hAnsi="Courier New"/>
                <w:color w:val="auto"/>
                <w:szCs w:val="21"/>
                <w:highlight w:val="none"/>
                <w:lang w:eastAsia="zh-CN"/>
              </w:rPr>
              <w:t>（</w:t>
            </w:r>
            <w:r>
              <w:rPr>
                <w:rFonts w:hint="eastAsia" w:ascii="宋体" w:hAnsi="Courier New"/>
                <w:color w:val="auto"/>
                <w:szCs w:val="21"/>
                <w:highlight w:val="none"/>
                <w:lang w:val="en-US" w:eastAsia="zh-CN"/>
              </w:rPr>
              <w:t>格式自拟</w:t>
            </w:r>
            <w:r>
              <w:rPr>
                <w:rFonts w:hint="eastAsia" w:ascii="宋体" w:hAnsi="Courier New"/>
                <w:color w:val="auto"/>
                <w:szCs w:val="21"/>
                <w:highlight w:val="none"/>
                <w:lang w:eastAsia="zh-CN"/>
              </w:rPr>
              <w:t>）；</w:t>
            </w:r>
          </w:p>
          <w:p w14:paraId="671CABC9">
            <w:pPr>
              <w:spacing w:line="336" w:lineRule="auto"/>
              <w:rPr>
                <w:rFonts w:hint="eastAsia" w:ascii="宋体" w:hAnsi="Courier New"/>
                <w:color w:val="auto"/>
                <w:szCs w:val="21"/>
                <w:highlight w:val="none"/>
              </w:rPr>
            </w:pPr>
            <w:r>
              <w:rPr>
                <w:rFonts w:hint="eastAsia" w:ascii="宋体" w:hAnsi="Courier New"/>
                <w:color w:val="auto"/>
                <w:szCs w:val="21"/>
                <w:highlight w:val="none"/>
                <w:lang w:val="en-US" w:eastAsia="zh-CN"/>
              </w:rPr>
              <w:t>5</w:t>
            </w:r>
            <w:r>
              <w:rPr>
                <w:rFonts w:hint="eastAsia" w:ascii="宋体" w:hAnsi="Courier New"/>
                <w:color w:val="auto"/>
                <w:szCs w:val="21"/>
                <w:highlight w:val="none"/>
              </w:rPr>
              <w:t>、近3年同类项目业绩（以提供签订过的合同为准）；</w:t>
            </w:r>
          </w:p>
          <w:p w14:paraId="15D5F2DD">
            <w:pPr>
              <w:spacing w:line="336" w:lineRule="auto"/>
              <w:rPr>
                <w:rFonts w:hint="eastAsia" w:ascii="宋体" w:hAnsi="Courier New"/>
                <w:color w:val="auto"/>
                <w:szCs w:val="21"/>
                <w:highlight w:val="none"/>
              </w:rPr>
            </w:pPr>
            <w:r>
              <w:rPr>
                <w:rFonts w:hint="eastAsia" w:ascii="宋体" w:hAnsi="Courier New"/>
                <w:color w:val="auto"/>
                <w:szCs w:val="21"/>
                <w:highlight w:val="none"/>
                <w:lang w:val="en-US" w:eastAsia="zh-CN"/>
              </w:rPr>
              <w:t>6</w:t>
            </w:r>
            <w:r>
              <w:rPr>
                <w:rFonts w:hint="eastAsia" w:ascii="宋体" w:hAnsi="Courier New"/>
                <w:color w:val="auto"/>
                <w:szCs w:val="21"/>
                <w:highlight w:val="none"/>
              </w:rPr>
              <w:t>、其他部分由投标单位视需要自行编制；</w:t>
            </w:r>
          </w:p>
        </w:tc>
        <w:tc>
          <w:tcPr>
            <w:tcW w:w="961" w:type="dxa"/>
            <w:noWrap w:val="0"/>
            <w:vAlign w:val="center"/>
          </w:tcPr>
          <w:p w14:paraId="481ED7CC">
            <w:pPr>
              <w:spacing w:line="336" w:lineRule="auto"/>
              <w:jc w:val="center"/>
              <w:rPr>
                <w:rFonts w:hint="eastAsia" w:ascii="宋体" w:hAnsi="Courier New"/>
                <w:color w:val="auto"/>
                <w:szCs w:val="21"/>
                <w:highlight w:val="none"/>
              </w:rPr>
            </w:pPr>
            <w:r>
              <w:rPr>
                <w:rFonts w:ascii="宋体" w:hAnsi="Courier New"/>
                <w:color w:val="auto"/>
                <w:szCs w:val="21"/>
                <w:highlight w:val="none"/>
              </w:rPr>
              <w:t>单独</w:t>
            </w:r>
          </w:p>
          <w:p w14:paraId="1B6F0164">
            <w:pPr>
              <w:spacing w:line="336" w:lineRule="auto"/>
              <w:jc w:val="center"/>
              <w:rPr>
                <w:rFonts w:ascii="宋体" w:hAnsi="Courier New"/>
                <w:color w:val="auto"/>
                <w:szCs w:val="21"/>
                <w:highlight w:val="none"/>
              </w:rPr>
            </w:pPr>
            <w:r>
              <w:rPr>
                <w:rFonts w:ascii="宋体" w:hAnsi="Courier New"/>
                <w:color w:val="auto"/>
                <w:szCs w:val="21"/>
                <w:highlight w:val="none"/>
              </w:rPr>
              <w:t>封存</w:t>
            </w:r>
          </w:p>
        </w:tc>
      </w:tr>
      <w:tr w14:paraId="6F40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noWrap w:val="0"/>
            <w:vAlign w:val="center"/>
          </w:tcPr>
          <w:p w14:paraId="184E0513">
            <w:pPr>
              <w:spacing w:line="336" w:lineRule="auto"/>
              <w:jc w:val="center"/>
              <w:rPr>
                <w:rFonts w:ascii="宋体" w:hAnsi="Courier New"/>
                <w:color w:val="auto"/>
                <w:szCs w:val="21"/>
                <w:highlight w:val="none"/>
              </w:rPr>
            </w:pPr>
            <w:r>
              <w:rPr>
                <w:rFonts w:hint="eastAsia" w:ascii="宋体" w:hAnsi="Courier New"/>
                <w:color w:val="auto"/>
                <w:szCs w:val="21"/>
                <w:highlight w:val="none"/>
              </w:rPr>
              <w:t>商务文件</w:t>
            </w:r>
          </w:p>
        </w:tc>
        <w:tc>
          <w:tcPr>
            <w:tcW w:w="6388" w:type="dxa"/>
            <w:noWrap w:val="0"/>
            <w:vAlign w:val="top"/>
          </w:tcPr>
          <w:p w14:paraId="02DD5AA9">
            <w:pPr>
              <w:pStyle w:val="8"/>
              <w:spacing w:line="360" w:lineRule="auto"/>
              <w:rPr>
                <w:rFonts w:hint="default" w:ascii="宋体" w:hAnsi="Courier New" w:eastAsia="宋体"/>
                <w:color w:val="auto"/>
                <w:szCs w:val="21"/>
                <w:highlight w:val="none"/>
                <w:lang w:val="en-US" w:eastAsia="zh-CN"/>
              </w:rPr>
            </w:pPr>
            <w:r>
              <w:rPr>
                <w:rFonts w:hint="eastAsia" w:ascii="宋体" w:hAnsi="Courier New"/>
                <w:color w:val="auto"/>
                <w:szCs w:val="21"/>
                <w:highlight w:val="none"/>
              </w:rPr>
              <w:t>1、</w:t>
            </w:r>
            <w:r>
              <w:rPr>
                <w:rFonts w:hint="eastAsia" w:ascii="宋体" w:hAnsi="Courier New"/>
                <w:b w:val="0"/>
                <w:bCs w:val="0"/>
                <w:color w:val="auto"/>
                <w:szCs w:val="21"/>
                <w:highlight w:val="none"/>
                <w:lang w:val="en-US" w:eastAsia="zh-CN"/>
              </w:rPr>
              <w:t>开标一览表；</w:t>
            </w:r>
            <w:r>
              <w:rPr>
                <w:rFonts w:hint="eastAsia"/>
                <w:color w:val="auto"/>
                <w:highlight w:val="none"/>
                <w:lang w:eastAsia="zh-CN"/>
              </w:rPr>
              <w:t>（</w:t>
            </w:r>
            <w:r>
              <w:rPr>
                <w:rFonts w:hint="eastAsia"/>
                <w:color w:val="auto"/>
                <w:highlight w:val="none"/>
                <w:lang w:val="en-US" w:eastAsia="zh-CN"/>
              </w:rPr>
              <w:t>其中：商务标按1-2个标段，开标一览表分开密封，每个标段分别单独开标</w:t>
            </w:r>
            <w:r>
              <w:rPr>
                <w:rFonts w:hint="eastAsia"/>
                <w:color w:val="auto"/>
                <w:highlight w:val="none"/>
                <w:lang w:eastAsia="zh-CN"/>
              </w:rPr>
              <w:t>）</w:t>
            </w:r>
            <w:r>
              <w:rPr>
                <w:rFonts w:hint="eastAsia" w:ascii="宋体" w:hAnsi="Courier New"/>
                <w:color w:val="auto"/>
                <w:highlight w:val="none"/>
              </w:rPr>
              <w:t>独立包装。</w:t>
            </w:r>
          </w:p>
          <w:p w14:paraId="2ABF2913">
            <w:pPr>
              <w:tabs>
                <w:tab w:val="left" w:pos="4211"/>
              </w:tabs>
              <w:spacing w:line="336" w:lineRule="auto"/>
              <w:rPr>
                <w:rFonts w:hint="eastAsia" w:ascii="宋体" w:hAnsi="Courier New"/>
                <w:color w:val="auto"/>
                <w:szCs w:val="21"/>
                <w:highlight w:val="none"/>
              </w:rPr>
            </w:pPr>
            <w:r>
              <w:rPr>
                <w:rFonts w:hint="eastAsia" w:ascii="宋体" w:hAnsi="Courier New"/>
                <w:color w:val="auto"/>
                <w:szCs w:val="21"/>
                <w:highlight w:val="none"/>
              </w:rPr>
              <w:t>2、商务条款偏离表；</w:t>
            </w:r>
          </w:p>
          <w:p w14:paraId="1232FDB3">
            <w:pPr>
              <w:tabs>
                <w:tab w:val="left" w:pos="4211"/>
              </w:tabs>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lang w:val="en-US" w:eastAsia="zh-CN"/>
              </w:rPr>
              <w:t>3、</w:t>
            </w:r>
            <w:r>
              <w:rPr>
                <w:rFonts w:hint="eastAsia" w:ascii="宋体" w:hAnsi="Courier New"/>
                <w:color w:val="auto"/>
                <w:szCs w:val="21"/>
                <w:highlight w:val="none"/>
              </w:rPr>
              <w:t>其他部分由投标单位视需要自行编制</w:t>
            </w:r>
            <w:r>
              <w:rPr>
                <w:rFonts w:hint="eastAsia" w:ascii="宋体" w:hAnsi="Courier New"/>
                <w:color w:val="auto"/>
                <w:szCs w:val="21"/>
                <w:highlight w:val="none"/>
                <w:lang w:eastAsia="zh-CN"/>
              </w:rPr>
              <w:t>。</w:t>
            </w:r>
          </w:p>
        </w:tc>
        <w:tc>
          <w:tcPr>
            <w:tcW w:w="961" w:type="dxa"/>
            <w:noWrap w:val="0"/>
            <w:vAlign w:val="center"/>
          </w:tcPr>
          <w:p w14:paraId="4AF56F37">
            <w:pPr>
              <w:spacing w:line="336" w:lineRule="auto"/>
              <w:jc w:val="center"/>
              <w:rPr>
                <w:rFonts w:hint="eastAsia" w:ascii="宋体" w:hAnsi="Courier New"/>
                <w:color w:val="auto"/>
                <w:szCs w:val="21"/>
                <w:highlight w:val="none"/>
              </w:rPr>
            </w:pPr>
            <w:r>
              <w:rPr>
                <w:rFonts w:ascii="宋体" w:hAnsi="Courier New"/>
                <w:color w:val="auto"/>
                <w:szCs w:val="21"/>
                <w:highlight w:val="none"/>
              </w:rPr>
              <w:t>单独</w:t>
            </w:r>
          </w:p>
          <w:p w14:paraId="6F31D266">
            <w:pPr>
              <w:spacing w:line="336" w:lineRule="auto"/>
              <w:jc w:val="center"/>
              <w:rPr>
                <w:rFonts w:ascii="宋体" w:hAnsi="Courier New"/>
                <w:color w:val="auto"/>
                <w:szCs w:val="21"/>
                <w:highlight w:val="none"/>
              </w:rPr>
            </w:pPr>
            <w:r>
              <w:rPr>
                <w:rFonts w:ascii="宋体" w:hAnsi="Courier New"/>
                <w:color w:val="auto"/>
                <w:szCs w:val="21"/>
                <w:highlight w:val="none"/>
              </w:rPr>
              <w:t>封存</w:t>
            </w:r>
          </w:p>
        </w:tc>
      </w:tr>
    </w:tbl>
    <w:p w14:paraId="54616CE5">
      <w:pPr>
        <w:pStyle w:val="8"/>
        <w:spacing w:line="360" w:lineRule="auto"/>
        <w:ind w:firstLine="420" w:firstLineChars="200"/>
        <w:rPr>
          <w:bCs/>
          <w:color w:val="auto"/>
          <w:highlight w:val="none"/>
        </w:rPr>
      </w:pPr>
      <w:r>
        <w:rPr>
          <w:rFonts w:hint="eastAsia"/>
          <w:bCs/>
          <w:color w:val="auto"/>
          <w:highlight w:val="none"/>
          <w:lang w:val="en-US" w:eastAsia="zh-CN"/>
        </w:rPr>
        <w:t>3</w:t>
      </w:r>
      <w:r>
        <w:rPr>
          <w:rFonts w:hint="eastAsia"/>
          <w:bCs/>
          <w:color w:val="auto"/>
          <w:highlight w:val="none"/>
        </w:rPr>
        <w:t>.2投标文件的签署及规定</w:t>
      </w:r>
    </w:p>
    <w:p w14:paraId="32D7F536">
      <w:pPr>
        <w:spacing w:line="336" w:lineRule="auto"/>
        <w:ind w:firstLine="315" w:firstLineChars="150"/>
        <w:rPr>
          <w:rFonts w:hint="eastAsia" w:ascii="宋体" w:hAnsi="Courier New"/>
          <w:color w:val="auto"/>
          <w:highlight w:val="none"/>
        </w:rPr>
      </w:pPr>
      <w:r>
        <w:rPr>
          <w:rFonts w:hint="eastAsia" w:ascii="宋体" w:hAnsi="Courier New"/>
          <w:color w:val="auto"/>
          <w:highlight w:val="none"/>
        </w:rPr>
        <w:t>（1）投标人应填写全称，同时加盖公司印章；</w:t>
      </w:r>
    </w:p>
    <w:p w14:paraId="655F1E23">
      <w:pPr>
        <w:spacing w:line="336" w:lineRule="auto"/>
        <w:ind w:firstLine="315" w:firstLineChars="150"/>
        <w:rPr>
          <w:rFonts w:hint="eastAsia" w:ascii="宋体" w:hAnsi="Courier New"/>
          <w:color w:val="auto"/>
          <w:highlight w:val="none"/>
          <w:lang w:val="en-US" w:eastAsia="zh-CN"/>
        </w:rPr>
      </w:pPr>
      <w:r>
        <w:rPr>
          <w:rFonts w:hint="eastAsia" w:ascii="宋体" w:hAnsi="Courier New"/>
          <w:color w:val="auto"/>
          <w:highlight w:val="none"/>
        </w:rPr>
        <w:t>（2）技术文件和商务文件均为</w:t>
      </w:r>
      <w:r>
        <w:rPr>
          <w:rFonts w:hint="eastAsia" w:ascii="宋体" w:hAnsi="Courier New"/>
          <w:color w:val="auto"/>
          <w:highlight w:val="none"/>
          <w:lang w:val="en-US" w:eastAsia="zh-CN"/>
        </w:rPr>
        <w:t>5</w:t>
      </w:r>
      <w:r>
        <w:rPr>
          <w:rFonts w:hint="eastAsia" w:ascii="宋体" w:hAnsi="Courier New"/>
          <w:color w:val="auto"/>
          <w:highlight w:val="none"/>
        </w:rPr>
        <w:t>份，其中正本1份，副本</w:t>
      </w:r>
      <w:r>
        <w:rPr>
          <w:rFonts w:hint="eastAsia" w:ascii="宋体" w:hAnsi="Courier New"/>
          <w:color w:val="auto"/>
          <w:highlight w:val="none"/>
          <w:lang w:val="en-US" w:eastAsia="zh-CN"/>
        </w:rPr>
        <w:t>4</w:t>
      </w:r>
      <w:r>
        <w:rPr>
          <w:rFonts w:hint="eastAsia" w:ascii="宋体" w:hAnsi="Courier New"/>
          <w:color w:val="auto"/>
          <w:highlight w:val="none"/>
        </w:rPr>
        <w:t>份，并在封页正面右上角标明“正本”“副本”字样</w:t>
      </w:r>
      <w:r>
        <w:rPr>
          <w:rFonts w:hint="eastAsia" w:ascii="宋体" w:hAnsi="Courier New"/>
          <w:color w:val="auto"/>
          <w:highlight w:val="none"/>
          <w:lang w:eastAsia="zh-CN"/>
        </w:rPr>
        <w:t>（</w:t>
      </w:r>
      <w:r>
        <w:rPr>
          <w:rFonts w:hint="eastAsia" w:ascii="宋体" w:hAnsi="Courier New"/>
          <w:color w:val="auto"/>
          <w:highlight w:val="none"/>
        </w:rPr>
        <w:t>如果正本与副本不符，以正本为准）；资质文件1份</w:t>
      </w:r>
      <w:r>
        <w:rPr>
          <w:rFonts w:hint="eastAsia" w:ascii="宋体" w:hAnsi="Courier New"/>
          <w:color w:val="auto"/>
          <w:highlight w:val="none"/>
          <w:lang w:eastAsia="zh-CN"/>
        </w:rPr>
        <w:t>。</w:t>
      </w:r>
      <w:r>
        <w:rPr>
          <w:rFonts w:hint="eastAsia" w:ascii="宋体" w:hAnsi="Courier New"/>
          <w:color w:val="auto"/>
          <w:highlight w:val="none"/>
        </w:rPr>
        <w:t xml:space="preserve"> </w:t>
      </w:r>
      <w:r>
        <w:rPr>
          <w:rFonts w:hint="eastAsia" w:ascii="宋体" w:hAnsi="Courier New"/>
          <w:color w:val="auto"/>
          <w:highlight w:val="none"/>
          <w:lang w:val="en-US" w:eastAsia="zh-CN"/>
        </w:rPr>
        <w:t>投标</w:t>
      </w:r>
      <w:r>
        <w:rPr>
          <w:rFonts w:hint="eastAsia" w:ascii="宋体" w:hAnsi="Courier New"/>
          <w:color w:val="auto"/>
          <w:highlight w:val="none"/>
        </w:rPr>
        <w:t>文件</w:t>
      </w:r>
      <w:r>
        <w:rPr>
          <w:rFonts w:hint="eastAsia" w:ascii="宋体" w:hAnsi="Courier New"/>
          <w:color w:val="auto"/>
          <w:highlight w:val="none"/>
          <w:lang w:val="en-US" w:eastAsia="zh-CN"/>
        </w:rPr>
        <w:t>纸质版需加盖公章，在“中国重汽e采通”系统中上传标书时，电子版为加盖公章的PDF格式，需上传至系统中。</w:t>
      </w:r>
    </w:p>
    <w:p w14:paraId="7B3324DB">
      <w:pPr>
        <w:spacing w:line="336" w:lineRule="auto"/>
        <w:ind w:firstLine="315" w:firstLineChars="150"/>
        <w:rPr>
          <w:rFonts w:ascii="宋体" w:hAnsi="Courier New"/>
          <w:color w:val="auto"/>
          <w:highlight w:val="none"/>
        </w:rPr>
      </w:pPr>
      <w:r>
        <w:rPr>
          <w:rFonts w:hint="eastAsia" w:ascii="宋体" w:hAnsi="Courier New"/>
          <w:color w:val="auto"/>
          <w:highlight w:val="none"/>
        </w:rPr>
        <w:t>（3）正面封皮应标明投标人单位名称、地址，并在单位名称处加盖公章；</w:t>
      </w:r>
    </w:p>
    <w:p w14:paraId="75286346">
      <w:pPr>
        <w:spacing w:line="336" w:lineRule="auto"/>
        <w:ind w:firstLine="315" w:firstLineChars="150"/>
        <w:rPr>
          <w:rFonts w:ascii="宋体" w:hAnsi="Courier New"/>
          <w:color w:val="auto"/>
          <w:highlight w:val="none"/>
        </w:rPr>
      </w:pPr>
      <w:r>
        <w:rPr>
          <w:rFonts w:hint="eastAsia" w:ascii="宋体" w:hAnsi="Courier New"/>
          <w:color w:val="auto"/>
          <w:highlight w:val="none"/>
        </w:rPr>
        <w:t>（4）技术文件和商务文件不得涂改和增删，如有修改错漏处，必须由同一签署人签字或盖章；</w:t>
      </w:r>
    </w:p>
    <w:p w14:paraId="0B18C8F5">
      <w:pPr>
        <w:pStyle w:val="8"/>
        <w:spacing w:line="360" w:lineRule="auto"/>
        <w:ind w:firstLine="420" w:firstLineChars="200"/>
        <w:rPr>
          <w:rFonts w:hint="eastAsia"/>
          <w:highlight w:val="none"/>
        </w:rPr>
      </w:pPr>
      <w:r>
        <w:rPr>
          <w:rFonts w:hint="eastAsia" w:ascii="宋体"/>
          <w:color w:val="auto"/>
          <w:highlight w:val="none"/>
          <w:lang w:eastAsia="zh-CN"/>
        </w:rPr>
        <w:t>（</w:t>
      </w:r>
      <w:r>
        <w:rPr>
          <w:rFonts w:hint="eastAsia" w:ascii="宋体" w:hAnsi="Courier New"/>
          <w:color w:val="auto"/>
          <w:highlight w:val="none"/>
        </w:rPr>
        <w:t>5）资质文件、技术文件、商务文件分</w:t>
      </w:r>
      <w:r>
        <w:rPr>
          <w:rFonts w:hint="eastAsia" w:ascii="宋体"/>
          <w:color w:val="auto"/>
          <w:highlight w:val="none"/>
          <w:lang w:val="en-US" w:eastAsia="zh-CN"/>
        </w:rPr>
        <w:t>三</w:t>
      </w:r>
      <w:r>
        <w:rPr>
          <w:rFonts w:hint="eastAsia" w:ascii="宋体" w:hAnsi="Courier New"/>
          <w:color w:val="auto"/>
          <w:highlight w:val="none"/>
        </w:rPr>
        <w:t>个密封包投递</w:t>
      </w:r>
      <w:r>
        <w:rPr>
          <w:rFonts w:hint="eastAsia"/>
          <w:color w:val="auto"/>
          <w:highlight w:val="none"/>
          <w:lang w:eastAsia="zh-CN"/>
        </w:rPr>
        <w:t>，</w:t>
      </w:r>
      <w:r>
        <w:rPr>
          <w:rFonts w:hint="eastAsia" w:ascii="宋体" w:hAnsi="Courier New"/>
          <w:color w:val="auto"/>
          <w:highlight w:val="none"/>
        </w:rPr>
        <w:t>独立包装。</w:t>
      </w:r>
      <w:r>
        <w:rPr>
          <w:rFonts w:hint="eastAsia"/>
          <w:b/>
          <w:bCs/>
          <w:color w:val="auto"/>
          <w:highlight w:val="none"/>
          <w:lang w:eastAsia="zh-CN"/>
        </w:rPr>
        <w:t>（</w:t>
      </w:r>
      <w:r>
        <w:rPr>
          <w:rFonts w:hint="eastAsia"/>
          <w:b/>
          <w:bCs/>
          <w:color w:val="auto"/>
          <w:highlight w:val="none"/>
          <w:lang w:val="en-US" w:eastAsia="zh-CN"/>
        </w:rPr>
        <w:t>其中：商务标按1-2个标段，开标一览表分开密封，每个标段分别单独开标</w:t>
      </w:r>
      <w:r>
        <w:rPr>
          <w:rFonts w:hint="eastAsia"/>
          <w:b/>
          <w:bCs/>
          <w:color w:val="auto"/>
          <w:highlight w:val="none"/>
          <w:lang w:eastAsia="zh-CN"/>
        </w:rPr>
        <w:t>）</w:t>
      </w:r>
      <w:r>
        <w:rPr>
          <w:rFonts w:hint="eastAsia" w:ascii="宋体" w:hAnsi="Courier New"/>
          <w:color w:val="auto"/>
          <w:highlight w:val="none"/>
        </w:rPr>
        <w:t>独立包装。</w:t>
      </w:r>
    </w:p>
    <w:p w14:paraId="21C18D4D">
      <w:pPr>
        <w:pStyle w:val="8"/>
        <w:spacing w:line="360" w:lineRule="auto"/>
        <w:ind w:firstLine="422" w:firstLineChars="200"/>
        <w:rPr>
          <w:rFonts w:hint="eastAsia" w:cs="Times New Roman"/>
          <w:b/>
          <w:bCs/>
          <w:color w:val="000000" w:themeColor="text1"/>
          <w:highlight w:val="none"/>
          <w:lang w:val="en-US" w:eastAsia="zh-CN"/>
        </w:rPr>
      </w:pPr>
      <w:r>
        <w:rPr>
          <w:rFonts w:hint="eastAsia" w:cs="Times New Roman"/>
          <w:b/>
          <w:bCs/>
          <w:color w:val="000000" w:themeColor="text1"/>
          <w:highlight w:val="none"/>
          <w:lang w:val="en-US" w:eastAsia="zh-CN"/>
        </w:rPr>
        <w:t>4.报价：</w:t>
      </w:r>
    </w:p>
    <w:p w14:paraId="1A0584F9">
      <w:pPr>
        <w:pStyle w:val="8"/>
        <w:spacing w:line="360" w:lineRule="auto"/>
        <w:ind w:firstLine="422" w:firstLineChars="200"/>
        <w:rPr>
          <w:rFonts w:hint="default" w:cs="Times New Roman"/>
          <w:b/>
          <w:bCs/>
          <w:color w:val="000000" w:themeColor="text1"/>
          <w:highlight w:val="none"/>
          <w:u w:val="single"/>
          <w:lang w:val="en-US" w:eastAsia="zh-CN"/>
        </w:rPr>
      </w:pPr>
      <w:r>
        <w:rPr>
          <w:rFonts w:hint="eastAsia" w:cs="Times New Roman"/>
          <w:b/>
          <w:bCs/>
          <w:color w:val="000000" w:themeColor="text1"/>
          <w:highlight w:val="none"/>
          <w:u w:val="single"/>
          <w:lang w:val="en-US" w:eastAsia="zh-CN"/>
        </w:rPr>
        <w:t>为保证公平公正，投标人须全部参与全部标段的报价。</w:t>
      </w:r>
    </w:p>
    <w:p w14:paraId="26A081DA">
      <w:pPr>
        <w:pStyle w:val="8"/>
        <w:spacing w:line="360" w:lineRule="auto"/>
        <w:ind w:firstLine="422" w:firstLineChars="200"/>
        <w:rPr>
          <w:rFonts w:hint="eastAsia" w:hAnsi="Courier New" w:eastAsia="宋体" w:cs="Times New Roman"/>
          <w:b/>
          <w:color w:val="auto"/>
          <w:highlight w:val="none"/>
          <w:lang w:val="en-US" w:eastAsia="zh-CN"/>
        </w:rPr>
      </w:pPr>
      <w:r>
        <w:rPr>
          <w:rFonts w:hint="eastAsia"/>
          <w:b/>
          <w:bCs/>
          <w:color w:val="000000" w:themeColor="text1"/>
          <w:highlight w:val="none"/>
          <w:lang w:val="en-US" w:eastAsia="zh-CN"/>
        </w:rPr>
        <w:t>5.</w:t>
      </w:r>
      <w:r>
        <w:rPr>
          <w:rFonts w:hint="eastAsia" w:hAnsi="Courier New" w:eastAsia="宋体" w:cs="Times New Roman"/>
          <w:b/>
          <w:bCs/>
          <w:color w:val="auto"/>
          <w:highlight w:val="none"/>
          <w:lang w:val="en-US" w:eastAsia="zh-CN"/>
        </w:rPr>
        <w:t>投</w:t>
      </w:r>
      <w:r>
        <w:rPr>
          <w:rFonts w:hint="eastAsia" w:hAnsi="Courier New" w:eastAsia="宋体" w:cs="Times New Roman"/>
          <w:b/>
          <w:color w:val="auto"/>
          <w:highlight w:val="none"/>
          <w:lang w:val="en-US" w:eastAsia="zh-CN"/>
        </w:rPr>
        <w:t>标保证金</w:t>
      </w:r>
    </w:p>
    <w:p w14:paraId="563149E7">
      <w:pPr>
        <w:pStyle w:val="8"/>
        <w:spacing w:line="360" w:lineRule="auto"/>
        <w:ind w:firstLine="420" w:firstLineChars="200"/>
        <w:rPr>
          <w:rFonts w:hint="eastAsia" w:eastAsia="宋体"/>
          <w:color w:val="auto"/>
          <w:highlight w:val="none"/>
          <w:lang w:eastAsia="zh-CN"/>
        </w:rPr>
      </w:pPr>
      <w:r>
        <w:rPr>
          <w:rFonts w:hint="eastAsia" w:hAnsi="宋体"/>
          <w:color w:val="auto"/>
          <w:highlight w:val="none"/>
        </w:rPr>
        <w:t>⑴</w:t>
      </w:r>
      <w:r>
        <w:rPr>
          <w:rFonts w:hint="eastAsia"/>
          <w:color w:val="auto"/>
          <w:highlight w:val="none"/>
        </w:rPr>
        <w:t>投标人向招标人财务部门缴</w:t>
      </w:r>
      <w:r>
        <w:rPr>
          <w:rFonts w:hint="eastAsia"/>
          <w:color w:val="auto"/>
          <w:szCs w:val="22"/>
          <w:highlight w:val="none"/>
        </w:rPr>
        <w:t>纳</w:t>
      </w:r>
      <w:r>
        <w:rPr>
          <w:rFonts w:hint="eastAsia"/>
          <w:b/>
          <w:bCs/>
          <w:color w:val="auto"/>
          <w:szCs w:val="22"/>
          <w:highlight w:val="none"/>
          <w:lang w:val="en-US" w:eastAsia="zh-CN"/>
        </w:rPr>
        <w:t>20万</w:t>
      </w:r>
      <w:r>
        <w:rPr>
          <w:rFonts w:hint="eastAsia"/>
          <w:b/>
          <w:bCs/>
          <w:color w:val="auto"/>
          <w:szCs w:val="22"/>
          <w:highlight w:val="none"/>
        </w:rPr>
        <w:t>元</w:t>
      </w:r>
      <w:r>
        <w:rPr>
          <w:rFonts w:hint="eastAsia"/>
          <w:b/>
          <w:bCs/>
          <w:color w:val="auto"/>
          <w:szCs w:val="22"/>
          <w:highlight w:val="none"/>
          <w:lang w:eastAsia="zh-CN"/>
        </w:rPr>
        <w:t>（</w:t>
      </w:r>
      <w:r>
        <w:rPr>
          <w:rFonts w:hint="eastAsia"/>
          <w:b/>
          <w:bCs/>
          <w:color w:val="auto"/>
          <w:szCs w:val="22"/>
          <w:highlight w:val="none"/>
          <w:lang w:val="en-US" w:eastAsia="zh-CN"/>
        </w:rPr>
        <w:t>大写：贰拾万元</w:t>
      </w:r>
      <w:r>
        <w:rPr>
          <w:rFonts w:hint="eastAsia"/>
          <w:b/>
          <w:bCs/>
          <w:color w:val="auto"/>
          <w:szCs w:val="22"/>
          <w:highlight w:val="none"/>
          <w:lang w:eastAsia="zh-CN"/>
        </w:rPr>
        <w:t>）</w:t>
      </w:r>
      <w:r>
        <w:rPr>
          <w:rFonts w:hint="eastAsia"/>
          <w:b/>
          <w:bCs/>
          <w:color w:val="auto"/>
          <w:szCs w:val="22"/>
          <w:highlight w:val="none"/>
        </w:rPr>
        <w:t>人</w:t>
      </w:r>
      <w:r>
        <w:rPr>
          <w:rFonts w:hint="eastAsia"/>
          <w:b/>
          <w:bCs/>
          <w:color w:val="auto"/>
          <w:highlight w:val="none"/>
        </w:rPr>
        <w:t>民币</w:t>
      </w:r>
      <w:r>
        <w:rPr>
          <w:rFonts w:hint="eastAsia"/>
          <w:color w:val="auto"/>
          <w:highlight w:val="none"/>
        </w:rPr>
        <w:t>，作为投标人本次投标的保证金。投标保证金</w:t>
      </w:r>
      <w:r>
        <w:rPr>
          <w:rFonts w:hint="eastAsia"/>
          <w:color w:val="auto"/>
          <w:highlight w:val="none"/>
          <w:lang w:val="en-US" w:eastAsia="zh-CN"/>
        </w:rPr>
        <w:t>截止时间为：2025年12月2日9：00前</w:t>
      </w:r>
      <w:r>
        <w:rPr>
          <w:rFonts w:hint="eastAsia"/>
          <w:color w:val="auto"/>
          <w:highlight w:val="none"/>
        </w:rPr>
        <w:t>，汇入以下账户</w:t>
      </w:r>
      <w:r>
        <w:rPr>
          <w:rFonts w:hint="eastAsia"/>
          <w:color w:val="auto"/>
          <w:highlight w:val="none"/>
          <w:lang w:eastAsia="zh-CN"/>
        </w:rPr>
        <w:t>，</w:t>
      </w:r>
      <w:r>
        <w:rPr>
          <w:rFonts w:hint="eastAsia"/>
          <w:color w:val="auto"/>
          <w:highlight w:val="none"/>
        </w:rPr>
        <w:t>过期视为放弃</w:t>
      </w:r>
      <w:r>
        <w:rPr>
          <w:rFonts w:hint="eastAsia"/>
          <w:color w:val="auto"/>
          <w:highlight w:val="none"/>
          <w:lang w:eastAsia="zh-CN"/>
        </w:rPr>
        <w:t>。（</w:t>
      </w:r>
      <w:r>
        <w:rPr>
          <w:rFonts w:hint="eastAsia"/>
          <w:color w:val="auto"/>
          <w:highlight w:val="none"/>
          <w:lang w:val="en-US" w:eastAsia="zh-CN"/>
        </w:rPr>
        <w:t>以汇款凭证转账的具体时间为准</w:t>
      </w:r>
      <w:r>
        <w:rPr>
          <w:rFonts w:hint="eastAsia"/>
          <w:color w:val="auto"/>
          <w:highlight w:val="none"/>
          <w:lang w:eastAsia="zh-CN"/>
        </w:rPr>
        <w:t>）</w:t>
      </w:r>
    </w:p>
    <w:p w14:paraId="6AFC5B92">
      <w:pPr>
        <w:pStyle w:val="8"/>
        <w:spacing w:line="360" w:lineRule="auto"/>
        <w:ind w:firstLine="420" w:firstLineChars="200"/>
        <w:rPr>
          <w:rFonts w:hint="eastAsia" w:hAnsi="Courier New" w:eastAsia="宋体" w:cs="Times New Roman"/>
          <w:color w:val="auto"/>
          <w:highlight w:val="none"/>
          <w:lang w:val="en-US" w:eastAsia="zh-CN"/>
        </w:rPr>
      </w:pPr>
      <w:r>
        <w:rPr>
          <w:rFonts w:hint="eastAsia" w:hAnsi="宋体"/>
          <w:color w:val="auto"/>
          <w:highlight w:val="none"/>
        </w:rPr>
        <w:t>⑵</w:t>
      </w:r>
      <w:r>
        <w:rPr>
          <w:rFonts w:hint="eastAsia"/>
          <w:color w:val="auto"/>
          <w:highlight w:val="none"/>
        </w:rPr>
        <w:t>缴纳方式：</w:t>
      </w:r>
      <w:r>
        <w:rPr>
          <w:rFonts w:hint="eastAsia"/>
          <w:color w:val="auto"/>
          <w:highlight w:val="none"/>
          <w:lang w:val="en-US" w:eastAsia="zh-CN"/>
        </w:rPr>
        <w:t>银行转账</w:t>
      </w:r>
      <w:r>
        <w:rPr>
          <w:rFonts w:hint="eastAsia"/>
          <w:color w:val="auto"/>
          <w:highlight w:val="none"/>
          <w:lang w:eastAsia="zh-CN"/>
        </w:rPr>
        <w:t>（</w:t>
      </w:r>
      <w:r>
        <w:rPr>
          <w:rFonts w:hint="eastAsia" w:hAnsi="Courier New" w:eastAsia="宋体" w:cs="Times New Roman"/>
          <w:color w:val="auto"/>
          <w:highlight w:val="none"/>
          <w:lang w:val="en-US" w:eastAsia="zh-CN"/>
        </w:rPr>
        <w:t>投标保证金需从投标人单位账户转出，</w:t>
      </w:r>
      <w:r>
        <w:rPr>
          <w:rFonts w:hint="eastAsia"/>
          <w:color w:val="auto"/>
          <w:highlight w:val="none"/>
          <w:lang w:val="en-US" w:eastAsia="zh-CN"/>
        </w:rPr>
        <w:t>不接受私人汇款</w:t>
      </w:r>
      <w:r>
        <w:rPr>
          <w:rFonts w:hint="eastAsia" w:hAnsi="Courier New" w:eastAsia="宋体" w:cs="Times New Roman"/>
          <w:color w:val="auto"/>
          <w:highlight w:val="none"/>
          <w:lang w:val="en-US" w:eastAsia="zh-CN"/>
        </w:rPr>
        <w:t>）</w:t>
      </w:r>
    </w:p>
    <w:p w14:paraId="0097C1F0">
      <w:pPr>
        <w:pStyle w:val="8"/>
        <w:spacing w:line="360" w:lineRule="auto"/>
        <w:ind w:firstLine="420" w:firstLineChars="200"/>
        <w:rPr>
          <w:rFonts w:hint="default" w:hAnsi="Courier New" w:eastAsia="宋体" w:cs="Times New Roman"/>
          <w:color w:val="auto"/>
          <w:highlight w:val="none"/>
          <w:lang w:val="en-US" w:eastAsia="zh-CN"/>
        </w:rPr>
      </w:pPr>
      <w:r>
        <w:rPr>
          <w:rFonts w:hint="eastAsia" w:hAnsi="Courier New" w:eastAsia="宋体" w:cs="Times New Roman"/>
          <w:color w:val="auto"/>
          <w:highlight w:val="none"/>
          <w:lang w:val="en-US" w:eastAsia="zh-CN"/>
        </w:rPr>
        <w:t>转账备注请写明项目名称：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r>
        <w:rPr>
          <w:rFonts w:hint="eastAsia"/>
          <w:highlight w:val="none"/>
          <w:lang w:val="en-US" w:eastAsia="zh-CN"/>
        </w:rPr>
        <w:t>投标保证金</w:t>
      </w:r>
    </w:p>
    <w:p w14:paraId="7ACDE2B1">
      <w:pPr>
        <w:pStyle w:val="8"/>
        <w:spacing w:line="360" w:lineRule="auto"/>
        <w:ind w:firstLine="420" w:firstLineChars="200"/>
        <w:rPr>
          <w:rFonts w:hint="eastAsia"/>
          <w:color w:val="auto"/>
          <w:highlight w:val="none"/>
        </w:rPr>
      </w:pPr>
      <w:r>
        <w:rPr>
          <w:rFonts w:hint="eastAsia" w:hAnsi="宋体"/>
          <w:color w:val="auto"/>
          <w:highlight w:val="none"/>
        </w:rPr>
        <w:t>⑶</w:t>
      </w:r>
      <w:r>
        <w:rPr>
          <w:rFonts w:hint="eastAsia"/>
          <w:color w:val="auto"/>
          <w:highlight w:val="none"/>
        </w:rPr>
        <w:t>接收单位：</w:t>
      </w:r>
      <w:r>
        <w:rPr>
          <w:rFonts w:hint="eastAsia" w:hAnsi="宋体" w:cs="宋体"/>
          <w:color w:val="auto"/>
          <w:szCs w:val="21"/>
          <w:highlight w:val="none"/>
        </w:rPr>
        <w:t>中国重汽集团济南动力有限公司</w:t>
      </w:r>
    </w:p>
    <w:p w14:paraId="5DD8EE73">
      <w:pPr>
        <w:pStyle w:val="8"/>
        <w:spacing w:line="360" w:lineRule="auto"/>
        <w:ind w:firstLine="420" w:firstLineChars="200"/>
        <w:rPr>
          <w:color w:val="auto"/>
          <w:highlight w:val="none"/>
        </w:rPr>
      </w:pPr>
      <w:r>
        <w:rPr>
          <w:rFonts w:hint="eastAsia" w:hAnsi="宋体"/>
          <w:color w:val="auto"/>
          <w:highlight w:val="none"/>
        </w:rPr>
        <w:t>⑷</w:t>
      </w:r>
      <w:r>
        <w:rPr>
          <w:rFonts w:hint="eastAsia"/>
          <w:color w:val="auto"/>
          <w:highlight w:val="none"/>
        </w:rPr>
        <w:t>转账信息：</w:t>
      </w:r>
    </w:p>
    <w:tbl>
      <w:tblPr>
        <w:tblStyle w:val="15"/>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72C9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346" w:type="dxa"/>
            <w:noWrap w:val="0"/>
            <w:vAlign w:val="center"/>
          </w:tcPr>
          <w:p w14:paraId="2C19C9EC">
            <w:pPr>
              <w:rPr>
                <w:rFonts w:hint="eastAsia" w:ascii="宋体" w:hAnsi="宋体" w:cs="宋体"/>
                <w:color w:val="auto"/>
                <w:szCs w:val="21"/>
                <w:highlight w:val="none"/>
              </w:rPr>
            </w:pPr>
            <w:r>
              <w:rPr>
                <w:rFonts w:hint="eastAsia" w:ascii="宋体" w:hAnsi="宋体" w:cs="宋体"/>
                <w:color w:val="auto"/>
                <w:szCs w:val="21"/>
                <w:highlight w:val="none"/>
              </w:rPr>
              <w:t>开户银行：中国建设银行济南天桥支行</w:t>
            </w:r>
          </w:p>
        </w:tc>
      </w:tr>
      <w:tr w14:paraId="3B4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46" w:type="dxa"/>
            <w:noWrap w:val="0"/>
            <w:vAlign w:val="center"/>
          </w:tcPr>
          <w:p w14:paraId="7B9BEDB4">
            <w:pPr>
              <w:rPr>
                <w:rFonts w:hint="eastAsia" w:ascii="宋体" w:hAnsi="宋体" w:cs="宋体"/>
                <w:color w:val="auto"/>
                <w:szCs w:val="21"/>
                <w:highlight w:val="none"/>
              </w:rPr>
            </w:pPr>
            <w:r>
              <w:rPr>
                <w:rFonts w:hint="eastAsia" w:ascii="宋体" w:hAnsi="宋体" w:cs="宋体"/>
                <w:color w:val="auto"/>
                <w:szCs w:val="21"/>
                <w:highlight w:val="none"/>
              </w:rPr>
              <w:t>户名：</w:t>
            </w:r>
            <w:bookmarkStart w:id="4" w:name="_Hlk39586973"/>
            <w:r>
              <w:rPr>
                <w:rFonts w:hint="eastAsia" w:ascii="宋体" w:hAnsi="宋体" w:cs="宋体"/>
                <w:color w:val="auto"/>
                <w:szCs w:val="21"/>
                <w:highlight w:val="none"/>
              </w:rPr>
              <w:t>中国重汽集团济南动力有限公司</w:t>
            </w:r>
            <w:bookmarkEnd w:id="4"/>
          </w:p>
        </w:tc>
      </w:tr>
      <w:tr w14:paraId="6D64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46" w:type="dxa"/>
            <w:noWrap w:val="0"/>
            <w:vAlign w:val="center"/>
          </w:tcPr>
          <w:p w14:paraId="33692896">
            <w:pPr>
              <w:rPr>
                <w:rFonts w:hint="eastAsia" w:ascii="宋体" w:hAnsi="宋体" w:cs="宋体"/>
                <w:color w:val="auto"/>
                <w:szCs w:val="21"/>
                <w:highlight w:val="none"/>
              </w:rPr>
            </w:pPr>
            <w:r>
              <w:rPr>
                <w:rFonts w:hint="eastAsia" w:ascii="宋体" w:hAnsi="宋体" w:cs="宋体"/>
                <w:color w:val="auto"/>
                <w:szCs w:val="21"/>
                <w:highlight w:val="none"/>
              </w:rPr>
              <w:t>账号：37001616508050150300</w:t>
            </w:r>
          </w:p>
        </w:tc>
      </w:tr>
      <w:tr w14:paraId="6D47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346" w:type="dxa"/>
            <w:noWrap w:val="0"/>
            <w:vAlign w:val="center"/>
          </w:tcPr>
          <w:p w14:paraId="1FD7E092">
            <w:pPr>
              <w:rPr>
                <w:rFonts w:hint="eastAsia" w:ascii="宋体" w:hAnsi="宋体" w:cs="宋体"/>
                <w:color w:val="auto"/>
                <w:szCs w:val="21"/>
                <w:highlight w:val="none"/>
              </w:rPr>
            </w:pPr>
            <w:r>
              <w:rPr>
                <w:rFonts w:hint="eastAsia" w:ascii="宋体" w:hAnsi="宋体" w:cs="宋体"/>
                <w:color w:val="auto"/>
                <w:szCs w:val="21"/>
                <w:highlight w:val="none"/>
              </w:rPr>
              <w:t>纳税人识别号：91370100787411873C</w:t>
            </w:r>
          </w:p>
        </w:tc>
      </w:tr>
    </w:tbl>
    <w:p w14:paraId="62C45AD6">
      <w:pPr>
        <w:pStyle w:val="8"/>
        <w:spacing w:line="360" w:lineRule="auto"/>
        <w:ind w:firstLine="420" w:firstLineChars="200"/>
        <w:rPr>
          <w:rFonts w:hint="eastAsia" w:hAnsi="Courier New" w:eastAsia="宋体" w:cs="Times New Roman"/>
          <w:color w:val="auto"/>
          <w:highlight w:val="none"/>
          <w:lang w:eastAsia="zh-CN"/>
        </w:rPr>
      </w:pPr>
      <w:r>
        <w:rPr>
          <w:rFonts w:hint="eastAsia"/>
          <w:color w:val="auto"/>
          <w:highlight w:val="none"/>
        </w:rPr>
        <w:t>⑸说明：</w:t>
      </w:r>
      <w:r>
        <w:rPr>
          <w:rFonts w:hint="eastAsia" w:hAnsi="Courier New" w:eastAsia="宋体" w:cs="Times New Roman"/>
          <w:color w:val="auto"/>
          <w:highlight w:val="none"/>
          <w:lang w:val="en-US" w:eastAsia="zh-CN"/>
        </w:rPr>
        <w:t>发生以下情况时，</w:t>
      </w:r>
      <w:r>
        <w:rPr>
          <w:color w:val="auto"/>
          <w:highlight w:val="none"/>
        </w:rPr>
        <w:t>投标保证金不予返还</w:t>
      </w:r>
      <w:r>
        <w:rPr>
          <w:rFonts w:hint="eastAsia" w:hAnsi="Courier New" w:eastAsia="宋体" w:cs="Times New Roman"/>
          <w:color w:val="auto"/>
          <w:highlight w:val="none"/>
          <w:lang w:val="en-US" w:eastAsia="zh-CN"/>
        </w:rPr>
        <w:t>，</w:t>
      </w:r>
      <w:r>
        <w:rPr>
          <w:rFonts w:hint="eastAsia"/>
          <w:color w:val="auto"/>
          <w:highlight w:val="none"/>
        </w:rPr>
        <w:t>该投标人2</w:t>
      </w:r>
      <w:r>
        <w:rPr>
          <w:color w:val="auto"/>
          <w:highlight w:val="none"/>
        </w:rPr>
        <w:t>年</w:t>
      </w:r>
      <w:r>
        <w:rPr>
          <w:rFonts w:hint="eastAsia"/>
          <w:color w:val="auto"/>
          <w:highlight w:val="none"/>
        </w:rPr>
        <w:t>不得参与招标人组织的招投标项目</w:t>
      </w:r>
      <w:r>
        <w:rPr>
          <w:rFonts w:hint="eastAsia"/>
          <w:color w:val="auto"/>
          <w:highlight w:val="none"/>
          <w:lang w:eastAsia="zh-CN"/>
        </w:rPr>
        <w:t>：</w:t>
      </w:r>
    </w:p>
    <w:p w14:paraId="184F394D">
      <w:pPr>
        <w:pStyle w:val="8"/>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①投标人在提交响应文件截止时间后撤回响应文件的； </w:t>
      </w:r>
    </w:p>
    <w:p w14:paraId="4B7B109D">
      <w:pPr>
        <w:pStyle w:val="8"/>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②投标人在响应文件中提供虚假材料的； </w:t>
      </w:r>
    </w:p>
    <w:p w14:paraId="2FBABC56">
      <w:pPr>
        <w:pStyle w:val="8"/>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③除因不可抗力或谈判文件、询价通知书认可的情形以外，成交投标人不与采购人签订合同的； </w:t>
      </w:r>
    </w:p>
    <w:p w14:paraId="3717C6DB">
      <w:pPr>
        <w:pStyle w:val="8"/>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④投标人与采购人、其他投标方或者采购代理机构恶意串通、围标、陪标的； </w:t>
      </w:r>
    </w:p>
    <w:p w14:paraId="3A5B37FF">
      <w:pPr>
        <w:pStyle w:val="8"/>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⑤采购文件及法律法规规定的其他情形； </w:t>
      </w:r>
    </w:p>
    <w:p w14:paraId="3A7AB804">
      <w:pPr>
        <w:pStyle w:val="8"/>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⑥供应商有违约违规行为或被投诉、举报的，在调查处理期间，保证金暂不退还，待调查处理结束后按有关规定处理。 </w:t>
      </w:r>
    </w:p>
    <w:p w14:paraId="440E71F2">
      <w:pPr>
        <w:pStyle w:val="8"/>
        <w:spacing w:line="360" w:lineRule="auto"/>
        <w:ind w:firstLine="420" w:firstLineChars="200"/>
        <w:rPr>
          <w:rFonts w:hint="eastAsia"/>
          <w:color w:val="auto"/>
          <w:highlight w:val="none"/>
        </w:rPr>
      </w:pPr>
      <w:r>
        <w:rPr>
          <w:rFonts w:hint="eastAsia"/>
          <w:color w:val="auto"/>
          <w:highlight w:val="none"/>
        </w:rPr>
        <w:t>不存在以上违规情况的投标人，</w:t>
      </w:r>
      <w:r>
        <w:rPr>
          <w:color w:val="auto"/>
          <w:highlight w:val="none"/>
        </w:rPr>
        <w:t>招标人在</w:t>
      </w:r>
      <w:r>
        <w:rPr>
          <w:rFonts w:hint="eastAsia"/>
          <w:color w:val="auto"/>
          <w:highlight w:val="none"/>
        </w:rPr>
        <w:t>确定中标人</w:t>
      </w:r>
      <w:r>
        <w:rPr>
          <w:color w:val="auto"/>
          <w:highlight w:val="none"/>
        </w:rPr>
        <w:t>后</w:t>
      </w:r>
      <w:r>
        <w:rPr>
          <w:rFonts w:hint="eastAsia"/>
          <w:color w:val="auto"/>
          <w:highlight w:val="none"/>
          <w:lang w:val="en-US" w:eastAsia="zh-CN"/>
        </w:rPr>
        <w:t>次月月底前</w:t>
      </w:r>
      <w:r>
        <w:rPr>
          <w:rFonts w:hint="eastAsia"/>
          <w:color w:val="auto"/>
          <w:highlight w:val="none"/>
        </w:rPr>
        <w:t>退还</w:t>
      </w:r>
      <w:r>
        <w:rPr>
          <w:color w:val="auto"/>
          <w:highlight w:val="none"/>
        </w:rPr>
        <w:t>投标保证金</w:t>
      </w:r>
      <w:r>
        <w:rPr>
          <w:rFonts w:hint="eastAsia"/>
          <w:color w:val="auto"/>
          <w:highlight w:val="none"/>
        </w:rPr>
        <w:t>。（本金，不计息）。</w:t>
      </w:r>
    </w:p>
    <w:p w14:paraId="7F21390D">
      <w:pPr>
        <w:pStyle w:val="8"/>
        <w:spacing w:line="360" w:lineRule="auto"/>
        <w:ind w:firstLine="422" w:firstLineChars="200"/>
        <w:rPr>
          <w:rFonts w:hint="eastAsia"/>
          <w:b/>
          <w:color w:val="auto"/>
          <w:highlight w:val="none"/>
        </w:rPr>
      </w:pPr>
      <w:r>
        <w:rPr>
          <w:rFonts w:hint="eastAsia"/>
          <w:b/>
          <w:color w:val="auto"/>
          <w:highlight w:val="none"/>
          <w:lang w:val="en-US" w:eastAsia="zh-CN"/>
        </w:rPr>
        <w:t>6</w:t>
      </w:r>
      <w:r>
        <w:rPr>
          <w:rFonts w:hint="eastAsia"/>
          <w:b/>
          <w:color w:val="auto"/>
          <w:highlight w:val="none"/>
        </w:rPr>
        <w:t>.其他</w:t>
      </w:r>
    </w:p>
    <w:p w14:paraId="6A39C17A">
      <w:pPr>
        <w:pStyle w:val="8"/>
        <w:spacing w:line="360" w:lineRule="auto"/>
        <w:ind w:firstLine="420" w:firstLineChars="200"/>
        <w:rPr>
          <w:rFonts w:hint="eastAsia"/>
          <w:highlight w:val="none"/>
        </w:rPr>
      </w:pPr>
      <w:r>
        <w:rPr>
          <w:rFonts w:hint="eastAsia"/>
          <w:color w:val="auto"/>
          <w:highlight w:val="none"/>
        </w:rPr>
        <w:t>投标人须认可招标人由于招标人上级集团公司政策变化引起的随时终止合同的要求。如投标人不认可、不接受，则投标人在本招标书“第二章 投标</w:t>
      </w:r>
      <w:r>
        <w:rPr>
          <w:rFonts w:hint="eastAsia"/>
          <w:color w:val="auto"/>
          <w:highlight w:val="none"/>
          <w:lang w:val="en-US" w:eastAsia="zh-CN"/>
        </w:rPr>
        <w:t>人须知</w:t>
      </w:r>
      <w:r>
        <w:rPr>
          <w:rFonts w:hint="eastAsia"/>
          <w:color w:val="auto"/>
          <w:highlight w:val="none"/>
        </w:rPr>
        <w:t>”之“相关条款偏离表（含商务偏离及技术偏离）”中注明“不接受”字，招标人将视之为主动弃标。</w:t>
      </w:r>
      <w:r>
        <w:rPr>
          <w:rFonts w:ascii="Perpetua" w:hAnsi="Perpetua"/>
          <w:szCs w:val="21"/>
          <w:highlight w:val="none"/>
          <w:shd w:val="clear" w:color="auto" w:fill="FFFFFF"/>
        </w:rPr>
        <w:t>无论投标过程中的方法和结果如何，投标方自行承担所有与参加招标有关的费用。</w:t>
      </w:r>
    </w:p>
    <w:p w14:paraId="0CCEB139">
      <w:pPr>
        <w:pStyle w:val="8"/>
        <w:spacing w:line="360" w:lineRule="auto"/>
        <w:ind w:firstLine="420" w:firstLineChars="200"/>
        <w:rPr>
          <w:rFonts w:hint="default"/>
          <w:color w:val="auto"/>
          <w:highlight w:val="none"/>
          <w:lang w:val="en-US" w:eastAsia="zh-CN"/>
        </w:rPr>
      </w:pPr>
      <w:r>
        <w:rPr>
          <w:rFonts w:hint="eastAsia"/>
          <w:color w:val="auto"/>
          <w:highlight w:val="none"/>
        </w:rPr>
        <w:t>其余未尽事宜，均以双方最终签署的合同为准。</w:t>
      </w:r>
    </w:p>
    <w:p w14:paraId="37DBEF89">
      <w:pPr>
        <w:pStyle w:val="8"/>
        <w:spacing w:line="360" w:lineRule="auto"/>
        <w:ind w:firstLine="281" w:firstLineChars="100"/>
        <w:rPr>
          <w:rFonts w:hint="eastAsia" w:ascii="黑体" w:hAnsi="黑体" w:eastAsia="黑体"/>
          <w:b/>
          <w:sz w:val="28"/>
          <w:szCs w:val="28"/>
          <w:highlight w:val="none"/>
        </w:rPr>
      </w:pPr>
      <w:r>
        <w:rPr>
          <w:rFonts w:hint="eastAsia" w:ascii="黑体" w:hAnsi="黑体" w:eastAsia="黑体"/>
          <w:b/>
          <w:sz w:val="28"/>
          <w:szCs w:val="28"/>
          <w:highlight w:val="none"/>
          <w:lang w:val="en-US" w:eastAsia="zh-CN"/>
        </w:rPr>
        <w:t>三</w:t>
      </w:r>
      <w:r>
        <w:rPr>
          <w:rFonts w:hint="eastAsia" w:ascii="黑体" w:hAnsi="黑体" w:eastAsia="黑体"/>
          <w:b/>
          <w:sz w:val="28"/>
          <w:szCs w:val="28"/>
          <w:highlight w:val="none"/>
        </w:rPr>
        <w:t>、评标流程</w:t>
      </w:r>
    </w:p>
    <w:p w14:paraId="0FB3B90C">
      <w:pPr>
        <w:pStyle w:val="8"/>
        <w:spacing w:line="360" w:lineRule="auto"/>
        <w:ind w:firstLine="420" w:firstLineChars="200"/>
        <w:rPr>
          <w:rFonts w:hint="eastAsia"/>
          <w:highlight w:val="none"/>
        </w:rPr>
      </w:pPr>
      <w:r>
        <w:rPr>
          <w:rFonts w:hint="eastAsia"/>
          <w:highlight w:val="none"/>
          <w:lang w:val="en-US" w:eastAsia="zh-CN"/>
        </w:rPr>
        <w:t>1</w:t>
      </w:r>
      <w:r>
        <w:rPr>
          <w:rFonts w:hint="eastAsia"/>
          <w:highlight w:val="none"/>
        </w:rPr>
        <w:t>.开标</w:t>
      </w:r>
    </w:p>
    <w:p w14:paraId="5962D8B9">
      <w:pPr>
        <w:pStyle w:val="8"/>
        <w:spacing w:line="360" w:lineRule="auto"/>
        <w:ind w:firstLine="420" w:firstLineChars="200"/>
        <w:rPr>
          <w:rFonts w:hint="eastAsia"/>
          <w:color w:val="auto"/>
          <w:highlight w:val="none"/>
        </w:rPr>
      </w:pPr>
      <w:r>
        <w:rPr>
          <w:rFonts w:hint="eastAsia"/>
          <w:highlight w:val="none"/>
        </w:rPr>
        <w:t>所有</w:t>
      </w:r>
      <w:r>
        <w:rPr>
          <w:rFonts w:hint="eastAsia"/>
          <w:color w:val="auto"/>
          <w:highlight w:val="none"/>
        </w:rPr>
        <w:t>报价货币单位为：</w:t>
      </w:r>
      <w:r>
        <w:rPr>
          <w:rFonts w:hint="eastAsia"/>
          <w:b/>
          <w:bCs/>
          <w:color w:val="auto"/>
          <w:highlight w:val="none"/>
          <w:lang w:val="en-US" w:eastAsia="zh-CN"/>
        </w:rPr>
        <w:t xml:space="preserve"> 万</w:t>
      </w:r>
      <w:r>
        <w:rPr>
          <w:rFonts w:hint="eastAsia"/>
          <w:b/>
          <w:bCs/>
          <w:color w:val="auto"/>
          <w:highlight w:val="none"/>
        </w:rPr>
        <w:t>元（人民币</w:t>
      </w:r>
      <w:r>
        <w:rPr>
          <w:rFonts w:hint="eastAsia"/>
          <w:b/>
          <w:bCs/>
          <w:color w:val="auto"/>
          <w:highlight w:val="none"/>
          <w:lang w:val="en-US" w:eastAsia="zh-CN"/>
        </w:rPr>
        <w:t>不含税价、含</w:t>
      </w:r>
      <w:r>
        <w:rPr>
          <w:rFonts w:hint="eastAsia"/>
          <w:b/>
          <w:bCs/>
          <w:color w:val="auto"/>
          <w:highlight w:val="none"/>
        </w:rPr>
        <w:t>税</w:t>
      </w:r>
      <w:r>
        <w:rPr>
          <w:rFonts w:hint="eastAsia"/>
          <w:b/>
          <w:bCs/>
          <w:color w:val="auto"/>
          <w:highlight w:val="none"/>
          <w:lang w:val="en-US" w:eastAsia="zh-CN"/>
        </w:rPr>
        <w:t>价</w:t>
      </w:r>
      <w:r>
        <w:rPr>
          <w:rFonts w:hint="eastAsia"/>
          <w:b/>
          <w:bCs/>
          <w:color w:val="auto"/>
          <w:highlight w:val="none"/>
          <w:lang w:eastAsia="zh-CN"/>
        </w:rPr>
        <w:t>，</w:t>
      </w:r>
      <w:r>
        <w:rPr>
          <w:rFonts w:hint="eastAsia"/>
          <w:b/>
          <w:bCs/>
          <w:color w:val="auto"/>
          <w:highlight w:val="none"/>
          <w:lang w:val="en-US" w:eastAsia="zh-CN"/>
        </w:rPr>
        <w:t>注明税率</w:t>
      </w:r>
      <w:r>
        <w:rPr>
          <w:rFonts w:hint="eastAsia"/>
          <w:color w:val="auto"/>
          <w:highlight w:val="none"/>
        </w:rPr>
        <w:t>）</w:t>
      </w:r>
      <w:r>
        <w:rPr>
          <w:rFonts w:hint="eastAsia"/>
          <w:color w:val="auto"/>
          <w:highlight w:val="none"/>
          <w:lang w:eastAsia="zh-CN"/>
        </w:rPr>
        <w:t>；</w:t>
      </w:r>
      <w:r>
        <w:rPr>
          <w:rFonts w:hint="eastAsia"/>
          <w:b/>
          <w:bCs/>
          <w:color w:val="auto"/>
          <w:highlight w:val="none"/>
          <w:lang w:val="en-US" w:eastAsia="zh-CN"/>
        </w:rPr>
        <w:t>填写“中国重汽e采通”系统平台中报价均为：万元（含税价）</w:t>
      </w:r>
      <w:r>
        <w:rPr>
          <w:rFonts w:hint="eastAsia"/>
          <w:color w:val="auto"/>
          <w:highlight w:val="none"/>
        </w:rPr>
        <w:t>。</w:t>
      </w:r>
    </w:p>
    <w:p w14:paraId="30AE6A62">
      <w:pPr>
        <w:pStyle w:val="8"/>
        <w:spacing w:line="360" w:lineRule="auto"/>
        <w:ind w:firstLine="420" w:firstLineChars="200"/>
        <w:rPr>
          <w:rFonts w:hint="default" w:eastAsia="宋体"/>
          <w:color w:val="auto"/>
          <w:highlight w:val="none"/>
          <w:lang w:val="en-US" w:eastAsia="zh-CN"/>
        </w:rPr>
      </w:pPr>
      <w:r>
        <w:rPr>
          <w:rFonts w:hint="eastAsia"/>
          <w:color w:val="auto"/>
          <w:highlight w:val="none"/>
          <w:lang w:val="en-US" w:eastAsia="zh-CN"/>
        </w:rPr>
        <w:t>开标方式：现场参与开标。</w:t>
      </w:r>
    </w:p>
    <w:p w14:paraId="7A0A2734">
      <w:pPr>
        <w:pStyle w:val="8"/>
        <w:spacing w:line="360" w:lineRule="auto"/>
        <w:ind w:firstLine="420" w:firstLineChars="200"/>
        <w:rPr>
          <w:rFonts w:hint="eastAsia" w:eastAsia="宋体"/>
          <w:color w:val="auto"/>
          <w:highlight w:val="none"/>
          <w:lang w:eastAsia="zh-CN"/>
        </w:rPr>
      </w:pPr>
      <w:r>
        <w:rPr>
          <w:color w:val="auto"/>
          <w:highlight w:val="none"/>
        </w:rPr>
        <w:t>2</w:t>
      </w:r>
      <w:r>
        <w:rPr>
          <w:rFonts w:hint="eastAsia"/>
          <w:color w:val="auto"/>
          <w:highlight w:val="none"/>
        </w:rPr>
        <w:t>.评标</w:t>
      </w:r>
    </w:p>
    <w:p w14:paraId="47650B60">
      <w:pPr>
        <w:pStyle w:val="8"/>
        <w:spacing w:line="360" w:lineRule="auto"/>
        <w:ind w:firstLine="420" w:firstLineChars="200"/>
        <w:rPr>
          <w:b/>
          <w:highlight w:val="none"/>
        </w:rPr>
      </w:pPr>
      <w:r>
        <w:rPr>
          <w:rFonts w:hint="eastAsia" w:hAnsi="宋体"/>
          <w:color w:val="auto"/>
          <w:szCs w:val="21"/>
          <w:highlight w:val="none"/>
        </w:rPr>
        <w:t>评标工作由招标人为该项目依法组织的评标工作小组负责，</w:t>
      </w:r>
      <w:r>
        <w:rPr>
          <w:rFonts w:hint="eastAsia"/>
          <w:color w:val="auto"/>
          <w:highlight w:val="none"/>
        </w:rPr>
        <w:t>由评标工作小组按照国家招投标有关规定，本着公平、公正、公开、有序的原则，在最大限度地满足招标文件实</w:t>
      </w:r>
      <w:r>
        <w:rPr>
          <w:rFonts w:hint="eastAsia" w:hAnsi="宋体" w:eastAsia="宋体" w:cs="Times New Roman"/>
          <w:color w:val="auto"/>
          <w:szCs w:val="21"/>
          <w:highlight w:val="none"/>
        </w:rPr>
        <w:t>质性要求的前提下，技术标商务分开开标，技术得分不带入商务，原则上按照</w:t>
      </w:r>
      <w:r>
        <w:rPr>
          <w:rFonts w:hint="eastAsia" w:hAnsi="宋体" w:cs="Times New Roman"/>
          <w:color w:val="auto"/>
          <w:szCs w:val="21"/>
          <w:highlight w:val="none"/>
          <w:lang w:val="en-US" w:eastAsia="zh-CN"/>
        </w:rPr>
        <w:t>综合评标法</w:t>
      </w:r>
      <w:r>
        <w:rPr>
          <w:rFonts w:hint="eastAsia" w:hAnsi="宋体" w:eastAsia="宋体" w:cs="Times New Roman"/>
          <w:color w:val="auto"/>
          <w:szCs w:val="21"/>
          <w:highlight w:val="none"/>
        </w:rPr>
        <w:t>推荐中标人</w:t>
      </w:r>
      <w:r>
        <w:rPr>
          <w:rFonts w:hint="eastAsia" w:hAnsi="宋体" w:eastAsia="宋体" w:cs="Times New Roman"/>
          <w:color w:val="auto"/>
          <w:szCs w:val="21"/>
          <w:highlight w:val="none"/>
          <w:lang w:eastAsia="zh-CN"/>
        </w:rPr>
        <w:t>，</w:t>
      </w:r>
      <w:r>
        <w:rPr>
          <w:rFonts w:hint="eastAsia" w:hAnsi="宋体" w:eastAsia="宋体" w:cs="Times New Roman"/>
          <w:color w:val="auto"/>
          <w:szCs w:val="21"/>
          <w:highlight w:val="none"/>
        </w:rPr>
        <w:t>对未入围候</w:t>
      </w:r>
      <w:r>
        <w:rPr>
          <w:rFonts w:hint="eastAsia" w:hAnsi="宋体"/>
          <w:color w:val="auto"/>
          <w:szCs w:val="21"/>
          <w:highlight w:val="none"/>
        </w:rPr>
        <w:t>选中标人不做任何解释</w:t>
      </w:r>
      <w:r>
        <w:rPr>
          <w:rFonts w:hint="eastAsia"/>
          <w:color w:val="auto"/>
          <w:highlight w:val="none"/>
        </w:rPr>
        <w:t>。</w:t>
      </w:r>
    </w:p>
    <w:p w14:paraId="522A769B">
      <w:pPr>
        <w:pStyle w:val="8"/>
        <w:spacing w:line="360" w:lineRule="auto"/>
        <w:ind w:firstLine="422" w:firstLineChars="200"/>
        <w:rPr>
          <w:b/>
          <w:highlight w:val="none"/>
        </w:rPr>
      </w:pPr>
      <w:r>
        <w:rPr>
          <w:rFonts w:hint="eastAsia"/>
          <w:b/>
          <w:highlight w:val="none"/>
          <w:lang w:val="en-US" w:eastAsia="zh-CN"/>
        </w:rPr>
        <w:t>2.1</w:t>
      </w:r>
      <w:r>
        <w:rPr>
          <w:rFonts w:hint="eastAsia"/>
          <w:b/>
          <w:highlight w:val="none"/>
        </w:rPr>
        <w:t>资格审核：</w:t>
      </w:r>
    </w:p>
    <w:p w14:paraId="587689FC">
      <w:pPr>
        <w:pStyle w:val="8"/>
        <w:spacing w:line="360" w:lineRule="auto"/>
        <w:ind w:firstLine="420" w:firstLineChars="200"/>
        <w:rPr>
          <w:highlight w:val="none"/>
        </w:rPr>
      </w:pPr>
      <w:r>
        <w:rPr>
          <w:rFonts w:hint="eastAsia" w:hAnsi="宋体"/>
          <w:highlight w:val="none"/>
        </w:rPr>
        <w:t>⑴审核依据：“</w:t>
      </w:r>
      <w:r>
        <w:rPr>
          <w:rFonts w:hint="eastAsia"/>
          <w:highlight w:val="none"/>
        </w:rPr>
        <w:t>第</w:t>
      </w:r>
      <w:r>
        <w:rPr>
          <w:rFonts w:hint="eastAsia"/>
          <w:highlight w:val="none"/>
          <w:lang w:val="en-US" w:eastAsia="zh-CN"/>
        </w:rPr>
        <w:t>二</w:t>
      </w:r>
      <w:r>
        <w:rPr>
          <w:rFonts w:hint="eastAsia"/>
          <w:highlight w:val="none"/>
        </w:rPr>
        <w:t>章</w:t>
      </w:r>
      <w:r>
        <w:rPr>
          <w:rFonts w:hint="eastAsia"/>
          <w:highlight w:val="none"/>
          <w:lang w:val="en-US" w:eastAsia="zh-CN"/>
        </w:rPr>
        <w:t>投标人须知中</w:t>
      </w:r>
      <w:r>
        <w:rPr>
          <w:rFonts w:hint="eastAsia" w:hAnsi="宋体"/>
          <w:highlight w:val="none"/>
        </w:rPr>
        <w:t>要求</w:t>
      </w:r>
      <w:r>
        <w:rPr>
          <w:rFonts w:hint="eastAsia"/>
          <w:highlight w:val="none"/>
        </w:rPr>
        <w:t>资质文件”；</w:t>
      </w:r>
    </w:p>
    <w:p w14:paraId="40D9DC27">
      <w:pPr>
        <w:pStyle w:val="8"/>
        <w:spacing w:line="360" w:lineRule="auto"/>
        <w:ind w:firstLine="420" w:firstLineChars="200"/>
        <w:rPr>
          <w:rFonts w:hint="eastAsia"/>
          <w:highlight w:val="none"/>
        </w:rPr>
      </w:pPr>
      <w:r>
        <w:rPr>
          <w:rFonts w:hint="eastAsia" w:hAnsi="宋体"/>
          <w:highlight w:val="none"/>
        </w:rPr>
        <w:t>⑵审核方法：资格审核中所列示的所有条款均属于否决项，</w:t>
      </w:r>
      <w:r>
        <w:rPr>
          <w:rFonts w:hint="eastAsia"/>
          <w:highlight w:val="none"/>
        </w:rPr>
        <w:t>对于任意一项或多项未达到资格审核要求的投标人，视为主动放弃投标，该投标人将不能进入后续的评标程序；对于未通过资格审核的投标人，不做任何解释。</w:t>
      </w:r>
    </w:p>
    <w:p w14:paraId="763DDEFE">
      <w:pPr>
        <w:pStyle w:val="8"/>
        <w:spacing w:line="360" w:lineRule="auto"/>
        <w:ind w:firstLine="422" w:firstLineChars="200"/>
        <w:rPr>
          <w:rFonts w:hint="eastAsia" w:eastAsia="宋体"/>
          <w:b/>
          <w:highlight w:val="none"/>
          <w:lang w:eastAsia="zh-CN"/>
        </w:rPr>
      </w:pPr>
      <w:r>
        <w:rPr>
          <w:rFonts w:hint="eastAsia"/>
          <w:b/>
          <w:highlight w:val="none"/>
          <w:lang w:val="en-US" w:eastAsia="zh-CN"/>
        </w:rPr>
        <w:t>2.2</w:t>
      </w:r>
      <w:r>
        <w:rPr>
          <w:rFonts w:hint="eastAsia"/>
          <w:b/>
          <w:highlight w:val="none"/>
        </w:rPr>
        <w:t>技术标</w:t>
      </w:r>
      <w:r>
        <w:rPr>
          <w:rFonts w:hint="eastAsia"/>
          <w:b/>
          <w:highlight w:val="none"/>
          <w:lang w:val="en-US" w:eastAsia="zh-CN"/>
        </w:rPr>
        <w:t>评标</w:t>
      </w:r>
      <w:r>
        <w:rPr>
          <w:rFonts w:hint="eastAsia"/>
          <w:b/>
          <w:highlight w:val="none"/>
        </w:rPr>
        <w:t>：</w:t>
      </w:r>
    </w:p>
    <w:p w14:paraId="173EAB6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kern w:val="2"/>
          <w:sz w:val="21"/>
          <w:szCs w:val="22"/>
          <w:highlight w:val="none"/>
          <w:lang w:val="en-US" w:eastAsia="zh-CN" w:bidi="ar-SA"/>
        </w:rPr>
        <w:t>（1）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技术标评分标准见附件。</w:t>
      </w:r>
    </w:p>
    <w:p w14:paraId="7AD09BC3">
      <w:pPr>
        <w:pStyle w:val="8"/>
        <w:spacing w:line="360" w:lineRule="auto"/>
        <w:ind w:firstLine="420" w:firstLineChars="200"/>
        <w:rPr>
          <w:rFonts w:hint="eastAsia" w:hAnsi="宋体" w:eastAsia="宋体"/>
          <w:highlight w:val="yellow"/>
          <w:lang w:eastAsia="zh-CN"/>
        </w:rPr>
      </w:pPr>
      <w:r>
        <w:rPr>
          <w:rFonts w:hint="eastAsia" w:hAnsi="宋体"/>
          <w:highlight w:val="yellow"/>
        </w:rPr>
        <w:t>（2</w:t>
      </w:r>
      <w:r>
        <w:rPr>
          <w:rFonts w:hint="eastAsia" w:hAnsi="宋体"/>
          <w:color w:val="auto"/>
          <w:highlight w:val="yellow"/>
        </w:rPr>
        <w:t>）技术标</w:t>
      </w:r>
      <w:r>
        <w:rPr>
          <w:rFonts w:hint="eastAsia" w:hAnsi="宋体"/>
          <w:color w:val="auto"/>
          <w:highlight w:val="yellow"/>
          <w:lang w:val="en-US" w:eastAsia="zh-CN"/>
        </w:rPr>
        <w:t>得分在70以上，</w:t>
      </w:r>
      <w:r>
        <w:rPr>
          <w:rFonts w:hint="eastAsia" w:hAnsi="宋体"/>
          <w:color w:val="auto"/>
          <w:highlight w:val="yellow"/>
        </w:rPr>
        <w:t>进入商务标。</w:t>
      </w:r>
    </w:p>
    <w:p w14:paraId="7D48843F">
      <w:pPr>
        <w:pStyle w:val="8"/>
        <w:spacing w:line="360" w:lineRule="auto"/>
        <w:ind w:firstLine="422" w:firstLineChars="200"/>
        <w:rPr>
          <w:rFonts w:hint="eastAsia"/>
          <w:b/>
          <w:highlight w:val="none"/>
        </w:rPr>
      </w:pPr>
      <w:r>
        <w:rPr>
          <w:rFonts w:hint="eastAsia"/>
          <w:b/>
          <w:highlight w:val="none"/>
          <w:lang w:val="en-US" w:eastAsia="zh-CN"/>
        </w:rPr>
        <w:t>2.</w:t>
      </w:r>
      <w:r>
        <w:rPr>
          <w:rFonts w:hint="eastAsia"/>
          <w:b/>
          <w:highlight w:val="none"/>
        </w:rPr>
        <w:t>3.商务标</w:t>
      </w:r>
      <w:r>
        <w:rPr>
          <w:rFonts w:hint="eastAsia"/>
          <w:b/>
          <w:highlight w:val="none"/>
          <w:lang w:val="en-US" w:eastAsia="zh-CN"/>
        </w:rPr>
        <w:t>评标</w:t>
      </w:r>
      <w:r>
        <w:rPr>
          <w:rFonts w:hint="eastAsia"/>
          <w:b/>
          <w:highlight w:val="none"/>
        </w:rPr>
        <w:t>：</w:t>
      </w:r>
    </w:p>
    <w:p w14:paraId="7DE8A330">
      <w:pPr>
        <w:pStyle w:val="8"/>
        <w:spacing w:line="360" w:lineRule="auto"/>
        <w:ind w:firstLine="420" w:firstLineChars="200"/>
        <w:rPr>
          <w:rFonts w:hint="eastAsia" w:hAnsi="宋体"/>
          <w:highlight w:val="none"/>
        </w:rPr>
      </w:pPr>
      <w:r>
        <w:rPr>
          <w:rFonts w:hint="eastAsia" w:hAnsi="Courier New" w:eastAsia="宋体" w:cs="Times New Roman"/>
          <w:color w:val="auto"/>
          <w:highlight w:val="none"/>
          <w:lang w:val="en-US" w:eastAsia="zh-CN"/>
        </w:rPr>
        <w:t>公开唱标，公示技术标入围单位的开标价格及商务条款响应情况；商务条款相</w:t>
      </w:r>
      <w:r>
        <w:rPr>
          <w:rFonts w:hint="eastAsia" w:ascii="宋体" w:hAnsi="宋体"/>
          <w:color w:val="auto"/>
          <w:szCs w:val="22"/>
          <w:highlight w:val="none"/>
        </w:rPr>
        <w:t>应确认→</w:t>
      </w:r>
      <w:r>
        <w:rPr>
          <w:rFonts w:hint="eastAsia" w:hAnsi="宋体"/>
          <w:color w:val="auto"/>
          <w:szCs w:val="22"/>
          <w:highlight w:val="none"/>
          <w:lang w:val="en-US" w:eastAsia="zh-CN"/>
        </w:rPr>
        <w:t>开展多轮商务谈判（至少3轮）</w:t>
      </w:r>
      <w:r>
        <w:rPr>
          <w:rFonts w:hint="eastAsia" w:ascii="宋体" w:hAnsi="宋体"/>
          <w:color w:val="auto"/>
          <w:szCs w:val="22"/>
          <w:highlight w:val="none"/>
        </w:rPr>
        <w:t>→价格澄清→商务标评审；评审期间产生的商务价格澄清均由投标人在</w:t>
      </w:r>
      <w:r>
        <w:rPr>
          <w:rFonts w:hint="eastAsia" w:hAnsi="宋体"/>
          <w:color w:val="auto"/>
          <w:szCs w:val="22"/>
          <w:highlight w:val="none"/>
          <w:lang w:eastAsia="zh-CN"/>
        </w:rPr>
        <w:t>“</w:t>
      </w:r>
      <w:r>
        <w:rPr>
          <w:rFonts w:hint="eastAsia" w:ascii="宋体" w:hAnsi="宋体"/>
          <w:color w:val="auto"/>
          <w:szCs w:val="22"/>
          <w:highlight w:val="none"/>
        </w:rPr>
        <w:t>重汽e采通</w:t>
      </w:r>
      <w:r>
        <w:rPr>
          <w:rFonts w:hint="eastAsia" w:hAnsi="宋体"/>
          <w:color w:val="auto"/>
          <w:szCs w:val="22"/>
          <w:highlight w:val="none"/>
          <w:lang w:eastAsia="zh-CN"/>
        </w:rPr>
        <w:t>”</w:t>
      </w:r>
      <w:r>
        <w:rPr>
          <w:rFonts w:hint="eastAsia" w:ascii="宋体" w:hAnsi="宋体"/>
          <w:color w:val="auto"/>
          <w:szCs w:val="22"/>
          <w:highlight w:val="none"/>
        </w:rPr>
        <w:t>平台内限时完成提交；</w:t>
      </w:r>
      <w:r>
        <w:rPr>
          <w:rFonts w:hint="eastAsia" w:hAnsi="宋体"/>
          <w:highlight w:val="none"/>
        </w:rPr>
        <w:t>根据招标人需求与投标人进行</w:t>
      </w:r>
      <w:r>
        <w:rPr>
          <w:rFonts w:hint="eastAsia" w:hAnsi="宋体"/>
          <w:highlight w:val="none"/>
          <w:lang w:val="en-US" w:eastAsia="zh-CN"/>
        </w:rPr>
        <w:t>多轮竞价</w:t>
      </w:r>
      <w:r>
        <w:rPr>
          <w:rFonts w:hint="eastAsia" w:hAnsi="宋体"/>
          <w:highlight w:val="none"/>
        </w:rPr>
        <w:t>谈判，</w:t>
      </w:r>
      <w:r>
        <w:rPr>
          <w:rFonts w:hint="eastAsia" w:hAnsi="宋体"/>
          <w:highlight w:val="none"/>
          <w:lang w:val="en-US" w:eastAsia="zh-CN"/>
        </w:rPr>
        <w:t>按综合评标分数排名，最终确定中标人</w:t>
      </w:r>
      <w:r>
        <w:rPr>
          <w:rFonts w:hint="eastAsia" w:hAnsi="宋体"/>
          <w:highlight w:val="none"/>
        </w:rPr>
        <w:t>。</w:t>
      </w:r>
    </w:p>
    <w:p w14:paraId="346586CF">
      <w:pPr>
        <w:pStyle w:val="8"/>
        <w:spacing w:line="360" w:lineRule="auto"/>
        <w:ind w:firstLine="420" w:firstLineChars="200"/>
        <w:rPr>
          <w:rFonts w:hint="eastAsia" w:hAnsi="宋体"/>
          <w:highlight w:val="none"/>
        </w:rPr>
      </w:pPr>
      <w:r>
        <w:rPr>
          <w:rFonts w:hint="eastAsia" w:hAnsi="宋体"/>
          <w:highlight w:val="none"/>
        </w:rPr>
        <w:t>注意：投标人均需要自带笔记本电脑在重汽e采通进行自主投标和提交澄清函；投标和提交澄清函均有时间限制，超时未提交的按无效处理。</w:t>
      </w:r>
    </w:p>
    <w:p w14:paraId="0060505F">
      <w:pPr>
        <w:pStyle w:val="8"/>
        <w:spacing w:line="360" w:lineRule="auto"/>
        <w:ind w:firstLine="281" w:firstLineChars="100"/>
        <w:rPr>
          <w:rFonts w:ascii="黑体" w:eastAsia="黑体"/>
          <w:b/>
          <w:bCs/>
          <w:sz w:val="28"/>
          <w:highlight w:val="none"/>
        </w:rPr>
      </w:pPr>
      <w:r>
        <w:rPr>
          <w:rFonts w:hint="eastAsia" w:ascii="黑体" w:eastAsia="黑体"/>
          <w:b/>
          <w:bCs/>
          <w:sz w:val="28"/>
          <w:highlight w:val="none"/>
        </w:rPr>
        <w:t>五、合同签订</w:t>
      </w:r>
    </w:p>
    <w:p w14:paraId="1AB3E2C7">
      <w:pPr>
        <w:pStyle w:val="8"/>
        <w:spacing w:line="360" w:lineRule="auto"/>
        <w:ind w:firstLine="420" w:firstLineChars="200"/>
        <w:rPr>
          <w:rFonts w:hint="eastAsia"/>
          <w:highlight w:val="none"/>
        </w:rPr>
      </w:pPr>
      <w:r>
        <w:rPr>
          <w:highlight w:val="none"/>
        </w:rPr>
        <w:t>1.</w:t>
      </w:r>
      <w:r>
        <w:rPr>
          <w:rFonts w:hint="eastAsia"/>
          <w:highlight w:val="none"/>
        </w:rPr>
        <w:t>招标人根据评标工作小组的评标结果确定中标人，并书面通知中标人。</w:t>
      </w:r>
    </w:p>
    <w:p w14:paraId="112554A0">
      <w:pPr>
        <w:pStyle w:val="8"/>
        <w:spacing w:line="360" w:lineRule="auto"/>
        <w:ind w:firstLine="420" w:firstLineChars="200"/>
        <w:rPr>
          <w:rFonts w:hint="default" w:eastAsia="宋体"/>
          <w:highlight w:val="none"/>
          <w:lang w:val="en-US" w:eastAsia="zh-CN"/>
        </w:rPr>
      </w:pPr>
      <w:r>
        <w:rPr>
          <w:rFonts w:hint="eastAsia"/>
          <w:highlight w:val="none"/>
          <w:lang w:val="en-US" w:eastAsia="zh-CN"/>
        </w:rPr>
        <w:t>2.中标单位按照所中标的标段与中国重汽集团所属济南地区各二级公司分别签订服务合同，招标人有权指定招标人的关联单位作为合同签订人，与中标人签署相关合同，且具体权利义务以中标人与招标人的关联公司最终签署的合同为准。</w:t>
      </w:r>
    </w:p>
    <w:p w14:paraId="7B03567E">
      <w:pPr>
        <w:pStyle w:val="8"/>
        <w:spacing w:line="360" w:lineRule="auto"/>
        <w:ind w:firstLine="420" w:firstLineChars="200"/>
        <w:rPr>
          <w:rFonts w:hAnsi="宋体"/>
          <w:szCs w:val="21"/>
          <w:highlight w:val="none"/>
        </w:rPr>
      </w:pPr>
      <w:r>
        <w:rPr>
          <w:rFonts w:hint="eastAsia" w:hAnsi="宋体"/>
          <w:szCs w:val="21"/>
          <w:highlight w:val="none"/>
          <w:lang w:val="en-US" w:eastAsia="zh-CN"/>
        </w:rPr>
        <w:t>3</w:t>
      </w:r>
      <w:r>
        <w:rPr>
          <w:rFonts w:hAnsi="宋体"/>
          <w:szCs w:val="21"/>
          <w:highlight w:val="none"/>
        </w:rPr>
        <w:t>.</w:t>
      </w:r>
      <w:r>
        <w:rPr>
          <w:rFonts w:hint="eastAsia" w:hAnsi="宋体"/>
          <w:szCs w:val="21"/>
          <w:highlight w:val="none"/>
        </w:rPr>
        <w:t>招标人发送《中标通知书》给中标人，中标人应及时与招标人联系，在规定的时间内（一般为接到通知后</w:t>
      </w:r>
      <w:r>
        <w:rPr>
          <w:rFonts w:hAnsi="宋体"/>
          <w:szCs w:val="21"/>
          <w:highlight w:val="none"/>
        </w:rPr>
        <w:t>3</w:t>
      </w:r>
      <w:r>
        <w:rPr>
          <w:rFonts w:hint="eastAsia" w:hAnsi="宋体"/>
          <w:szCs w:val="21"/>
          <w:highlight w:val="none"/>
        </w:rPr>
        <w:t>个工作日内）到招标单位对《中标人推荐表》进行签字确认。</w:t>
      </w:r>
    </w:p>
    <w:p w14:paraId="7B7DF927">
      <w:pPr>
        <w:pStyle w:val="8"/>
        <w:spacing w:line="360" w:lineRule="auto"/>
        <w:ind w:firstLine="420" w:firstLineChars="200"/>
        <w:rPr>
          <w:rFonts w:hAnsi="宋体"/>
          <w:szCs w:val="21"/>
          <w:highlight w:val="none"/>
        </w:rPr>
      </w:pPr>
      <w:r>
        <w:rPr>
          <w:rFonts w:hint="eastAsia" w:hAnsi="宋体"/>
          <w:szCs w:val="21"/>
          <w:highlight w:val="none"/>
          <w:lang w:val="en-US" w:eastAsia="zh-CN"/>
        </w:rPr>
        <w:t>4.</w:t>
      </w:r>
      <w:r>
        <w:rPr>
          <w:rFonts w:hint="eastAsia" w:hAnsi="宋体"/>
          <w:szCs w:val="21"/>
          <w:highlight w:val="none"/>
        </w:rPr>
        <w:t>依据招标人要求签订合同。</w:t>
      </w:r>
    </w:p>
    <w:p w14:paraId="5D2B3CC2">
      <w:pPr>
        <w:pStyle w:val="8"/>
        <w:spacing w:line="360" w:lineRule="auto"/>
        <w:ind w:firstLine="420" w:firstLineChars="200"/>
        <w:rPr>
          <w:rFonts w:hAnsi="宋体"/>
          <w:szCs w:val="21"/>
          <w:highlight w:val="none"/>
        </w:rPr>
      </w:pPr>
      <w:r>
        <w:rPr>
          <w:rFonts w:hint="eastAsia" w:hAnsi="宋体"/>
          <w:szCs w:val="21"/>
          <w:highlight w:val="none"/>
          <w:lang w:val="en-US" w:eastAsia="zh-CN"/>
        </w:rPr>
        <w:t>5</w:t>
      </w:r>
      <w:r>
        <w:rPr>
          <w:rFonts w:hAnsi="宋体"/>
          <w:szCs w:val="21"/>
          <w:highlight w:val="none"/>
        </w:rPr>
        <w:t>.</w:t>
      </w:r>
      <w:r>
        <w:rPr>
          <w:rFonts w:hint="eastAsia" w:hAnsi="宋体"/>
          <w:szCs w:val="21"/>
          <w:highlight w:val="none"/>
        </w:rPr>
        <w:t>本次合同签订有效期为1年。</w:t>
      </w:r>
    </w:p>
    <w:p w14:paraId="10779ABA">
      <w:pPr>
        <w:pStyle w:val="8"/>
        <w:spacing w:line="360" w:lineRule="auto"/>
        <w:ind w:firstLine="420" w:firstLineChars="200"/>
        <w:rPr>
          <w:rFonts w:hAnsi="宋体"/>
          <w:color w:val="FF0000"/>
          <w:highlight w:val="none"/>
        </w:rPr>
      </w:pPr>
      <w:r>
        <w:rPr>
          <w:rFonts w:hint="eastAsia" w:hAnsi="宋体"/>
          <w:szCs w:val="21"/>
          <w:highlight w:val="none"/>
          <w:lang w:val="en-US" w:eastAsia="zh-CN"/>
        </w:rPr>
        <w:t>6</w:t>
      </w:r>
      <w:r>
        <w:rPr>
          <w:rFonts w:hAnsi="宋体"/>
          <w:szCs w:val="21"/>
          <w:highlight w:val="none"/>
        </w:rPr>
        <w:t>.</w:t>
      </w:r>
      <w:r>
        <w:rPr>
          <w:rFonts w:hint="eastAsia" w:hAnsi="宋体"/>
          <w:szCs w:val="21"/>
          <w:highlight w:val="none"/>
        </w:rPr>
        <w:t>如果中标人接到《中标通知书》后，</w:t>
      </w:r>
      <w:r>
        <w:rPr>
          <w:rFonts w:hint="eastAsia" w:hAnsi="宋体"/>
          <w:highlight w:val="none"/>
        </w:rPr>
        <w:t>无正当理由拒签</w:t>
      </w:r>
      <w:r>
        <w:rPr>
          <w:rFonts w:hint="eastAsia" w:hAnsi="宋体"/>
          <w:szCs w:val="21"/>
          <w:highlight w:val="none"/>
        </w:rPr>
        <w:t>合同</w:t>
      </w:r>
      <w:r>
        <w:rPr>
          <w:rFonts w:hint="eastAsia" w:hAnsi="宋体"/>
          <w:highlight w:val="none"/>
        </w:rPr>
        <w:t>、或在签订合同时向招标人合同签订单位提出无理附加条件的，</w:t>
      </w:r>
      <w:r>
        <w:rPr>
          <w:rFonts w:hint="eastAsia" w:hAnsi="宋体"/>
          <w:szCs w:val="21"/>
          <w:highlight w:val="none"/>
        </w:rPr>
        <w:t>招标人有权扣除其</w:t>
      </w:r>
      <w:r>
        <w:rPr>
          <w:rFonts w:hint="eastAsia" w:hAnsi="宋体"/>
          <w:highlight w:val="none"/>
        </w:rPr>
        <w:t>投标保证金，同时取消其中标资格。</w:t>
      </w:r>
    </w:p>
    <w:p w14:paraId="1C4A1503">
      <w:pPr>
        <w:pStyle w:val="8"/>
        <w:spacing w:line="360" w:lineRule="auto"/>
        <w:ind w:firstLine="420" w:firstLineChars="200"/>
        <w:rPr>
          <w:highlight w:val="none"/>
        </w:rPr>
      </w:pPr>
      <w:r>
        <w:rPr>
          <w:rFonts w:hint="eastAsia" w:hAnsi="宋体"/>
          <w:szCs w:val="21"/>
          <w:highlight w:val="none"/>
          <w:lang w:val="en-US" w:eastAsia="zh-CN"/>
        </w:rPr>
        <w:t>7</w:t>
      </w:r>
      <w:r>
        <w:rPr>
          <w:rFonts w:hAnsi="宋体"/>
          <w:szCs w:val="21"/>
          <w:highlight w:val="none"/>
        </w:rPr>
        <w:t>.</w:t>
      </w:r>
      <w:r>
        <w:rPr>
          <w:rFonts w:hint="eastAsia" w:hAnsi="宋体"/>
          <w:szCs w:val="21"/>
          <w:highlight w:val="none"/>
        </w:rPr>
        <w:t>中标人如将中标项目转包或分包给他人、或者</w:t>
      </w:r>
      <w:r>
        <w:rPr>
          <w:rFonts w:hint="eastAsia"/>
          <w:szCs w:val="21"/>
          <w:highlight w:val="none"/>
        </w:rPr>
        <w:t>履行合同的能力或信用有严重缺陷的，</w:t>
      </w:r>
      <w:r>
        <w:rPr>
          <w:rFonts w:hint="eastAsia" w:hAnsi="宋体"/>
          <w:szCs w:val="21"/>
          <w:highlight w:val="none"/>
        </w:rPr>
        <w:t>招标人有权取消其中标资格并解除合同。</w:t>
      </w:r>
    </w:p>
    <w:p w14:paraId="0FD1D402">
      <w:pPr>
        <w:pStyle w:val="8"/>
        <w:spacing w:line="360" w:lineRule="auto"/>
        <w:ind w:firstLine="420" w:firstLineChars="200"/>
        <w:rPr>
          <w:rFonts w:hAnsi="宋体"/>
          <w:szCs w:val="21"/>
          <w:highlight w:val="none"/>
        </w:rPr>
      </w:pPr>
      <w:r>
        <w:rPr>
          <w:rFonts w:hint="eastAsia" w:hAnsi="宋体"/>
          <w:szCs w:val="21"/>
          <w:highlight w:val="none"/>
          <w:lang w:val="en-US" w:eastAsia="zh-CN"/>
        </w:rPr>
        <w:t>8</w:t>
      </w:r>
      <w:r>
        <w:rPr>
          <w:rFonts w:hAnsi="宋体"/>
          <w:szCs w:val="21"/>
          <w:highlight w:val="none"/>
        </w:rPr>
        <w:t>.</w:t>
      </w:r>
      <w:r>
        <w:rPr>
          <w:rFonts w:hint="eastAsia" w:hAnsi="宋体"/>
          <w:highlight w:val="none"/>
        </w:rPr>
        <w:t>因前述条款原因被取消中标资格的</w:t>
      </w:r>
      <w:r>
        <w:rPr>
          <w:rFonts w:hint="eastAsia"/>
          <w:highlight w:val="none"/>
        </w:rPr>
        <w:t>投标人，</w:t>
      </w:r>
      <w:r>
        <w:rPr>
          <w:highlight w:val="none"/>
        </w:rPr>
        <w:t>3</w:t>
      </w:r>
      <w:r>
        <w:rPr>
          <w:rFonts w:hint="eastAsia"/>
          <w:highlight w:val="none"/>
        </w:rPr>
        <w:t>年内不得参与招标人同类的招投标项目</w:t>
      </w:r>
      <w:r>
        <w:rPr>
          <w:rFonts w:hint="eastAsia" w:hAnsi="宋体"/>
          <w:szCs w:val="21"/>
          <w:highlight w:val="none"/>
        </w:rPr>
        <w:t>。</w:t>
      </w:r>
    </w:p>
    <w:p w14:paraId="36E27249">
      <w:pPr>
        <w:pStyle w:val="8"/>
        <w:spacing w:line="360" w:lineRule="auto"/>
        <w:ind w:firstLine="420" w:firstLineChars="200"/>
        <w:rPr>
          <w:rFonts w:hAnsi="宋体"/>
          <w:szCs w:val="21"/>
          <w:highlight w:val="none"/>
        </w:rPr>
      </w:pPr>
      <w:r>
        <w:rPr>
          <w:rFonts w:hint="eastAsia" w:hAnsi="宋体"/>
          <w:szCs w:val="21"/>
          <w:highlight w:val="none"/>
          <w:lang w:val="en-US" w:eastAsia="zh-CN"/>
        </w:rPr>
        <w:t>9</w:t>
      </w:r>
      <w:r>
        <w:rPr>
          <w:rFonts w:hAnsi="宋体"/>
          <w:szCs w:val="21"/>
          <w:highlight w:val="none"/>
        </w:rPr>
        <w:t>.</w:t>
      </w:r>
      <w:r>
        <w:rPr>
          <w:rFonts w:hint="eastAsia" w:hAnsi="宋体"/>
          <w:szCs w:val="21"/>
          <w:highlight w:val="none"/>
        </w:rPr>
        <w:t>招标人有权指定招标人的关联单位作为合同签订人，与中标人签署相关合同，合同以双方最终签署的版本为准。</w:t>
      </w:r>
    </w:p>
    <w:p w14:paraId="757F21B2">
      <w:pPr>
        <w:pStyle w:val="8"/>
        <w:spacing w:line="360" w:lineRule="auto"/>
        <w:ind w:firstLine="420" w:firstLineChars="200"/>
        <w:rPr>
          <w:rFonts w:hAnsi="宋体"/>
          <w:color w:val="000000" w:themeColor="text1"/>
          <w:szCs w:val="21"/>
          <w:highlight w:val="none"/>
        </w:rPr>
      </w:pPr>
      <w:r>
        <w:rPr>
          <w:rFonts w:hint="eastAsia" w:hAnsi="宋体"/>
          <w:color w:val="000000" w:themeColor="text1"/>
          <w:szCs w:val="21"/>
          <w:highlight w:val="none"/>
          <w:lang w:val="en-US" w:eastAsia="zh-CN"/>
        </w:rPr>
        <w:t>10</w:t>
      </w:r>
      <w:r>
        <w:rPr>
          <w:rFonts w:hint="eastAsia" w:hAnsi="宋体"/>
          <w:color w:val="000000" w:themeColor="text1"/>
          <w:szCs w:val="21"/>
          <w:highlight w:val="none"/>
        </w:rPr>
        <w:t>.付款方式为银行转帐，</w:t>
      </w:r>
      <w:r>
        <w:rPr>
          <w:rFonts w:hint="eastAsia" w:hAnsi="宋体"/>
          <w:color w:val="000000" w:themeColor="text1"/>
          <w:szCs w:val="21"/>
          <w:highlight w:val="none"/>
          <w:lang w:val="en-US" w:eastAsia="zh-CN"/>
        </w:rPr>
        <w:t>次月付款，</w:t>
      </w:r>
      <w:r>
        <w:rPr>
          <w:rFonts w:hint="eastAsia" w:hAnsi="宋体"/>
          <w:color w:val="000000" w:themeColor="text1"/>
          <w:szCs w:val="21"/>
          <w:highlight w:val="none"/>
        </w:rPr>
        <w:t>乙方开具增值税专用发票。</w:t>
      </w:r>
    </w:p>
    <w:p w14:paraId="6304DFC1">
      <w:pPr>
        <w:pStyle w:val="8"/>
        <w:spacing w:line="360" w:lineRule="auto"/>
        <w:rPr>
          <w:rFonts w:ascii="黑体" w:hAnsi="黑体" w:eastAsia="黑体"/>
          <w:b/>
          <w:sz w:val="28"/>
          <w:szCs w:val="28"/>
          <w:highlight w:val="none"/>
        </w:rPr>
      </w:pPr>
      <w:r>
        <w:rPr>
          <w:rFonts w:hint="eastAsia" w:ascii="黑体" w:hAnsi="黑体" w:eastAsia="黑体"/>
          <w:b/>
          <w:sz w:val="28"/>
          <w:szCs w:val="28"/>
          <w:highlight w:val="none"/>
        </w:rPr>
        <w:t>六、中标人瑕疵滞后发现的处理原则</w:t>
      </w:r>
    </w:p>
    <w:p w14:paraId="6D868108">
      <w:pPr>
        <w:spacing w:line="520" w:lineRule="exact"/>
        <w:ind w:right="2" w:firstLine="420" w:firstLineChars="200"/>
        <w:rPr>
          <w:highlight w:val="none"/>
        </w:rPr>
      </w:pPr>
      <w:r>
        <w:rPr>
          <w:rFonts w:hint="eastAsia" w:ascii="宋体" w:hAnsi="Courier New"/>
          <w:color w:val="auto"/>
          <w:highlight w:val="none"/>
        </w:rPr>
        <w:t>无论基于何种原因，各项本应作为拒绝处理的情形即便未被及时发现而使该中标人通过了资格审核、初评、现场复审、终评或其他所有相关程序，包括已签订合同的情形，</w:t>
      </w:r>
      <w:r>
        <w:rPr>
          <w:rFonts w:ascii="Arial" w:hAnsi="Arial" w:eastAsia="宋体" w:cs="Arial"/>
          <w:i w:val="0"/>
          <w:iCs w:val="0"/>
          <w:caps w:val="0"/>
          <w:color w:val="auto"/>
          <w:spacing w:val="0"/>
          <w:sz w:val="21"/>
          <w:szCs w:val="21"/>
          <w:highlight w:val="none"/>
          <w:shd w:val="clear" w:color="auto" w:fill="FFFFFF"/>
        </w:rPr>
        <w:t>招标人均有权拒绝或取消中标人资格</w:t>
      </w:r>
      <w:r>
        <w:rPr>
          <w:rFonts w:hint="eastAsia" w:ascii="Arial" w:hAnsi="Arial" w:eastAsia="宋体" w:cs="Arial"/>
          <w:i w:val="0"/>
          <w:iCs w:val="0"/>
          <w:caps w:val="0"/>
          <w:color w:val="auto"/>
          <w:spacing w:val="0"/>
          <w:sz w:val="21"/>
          <w:szCs w:val="21"/>
          <w:highlight w:val="none"/>
          <w:shd w:val="clear" w:color="auto" w:fill="FFFFFF"/>
          <w:lang w:eastAsia="zh-CN"/>
        </w:rPr>
        <w:t>，</w:t>
      </w:r>
      <w:r>
        <w:rPr>
          <w:rFonts w:hint="eastAsia" w:ascii="宋体" w:hAnsi="Courier New"/>
          <w:color w:val="auto"/>
          <w:highlight w:val="none"/>
        </w:rPr>
        <w:t>一旦中标人被拒绝或该中标人此前的评议结果被取消，相关的一切损失均由该中标人承担。</w:t>
      </w:r>
    </w:p>
    <w:p w14:paraId="2317D270">
      <w:pPr>
        <w:pStyle w:val="8"/>
        <w:spacing w:line="360" w:lineRule="auto"/>
        <w:rPr>
          <w:rFonts w:ascii="黑体" w:eastAsia="黑体"/>
          <w:b/>
          <w:bCs/>
          <w:sz w:val="28"/>
          <w:highlight w:val="none"/>
        </w:rPr>
      </w:pPr>
      <w:r>
        <w:rPr>
          <w:rFonts w:hint="eastAsia" w:ascii="黑体" w:eastAsia="黑体"/>
          <w:b/>
          <w:bCs/>
          <w:sz w:val="28"/>
          <w:highlight w:val="none"/>
        </w:rPr>
        <w:t>七、废标及终止招标</w:t>
      </w:r>
    </w:p>
    <w:p w14:paraId="4760F2EA">
      <w:pPr>
        <w:pStyle w:val="8"/>
        <w:spacing w:line="360" w:lineRule="auto"/>
        <w:ind w:firstLine="420" w:firstLineChars="200"/>
        <w:rPr>
          <w:rFonts w:hint="eastAsia" w:ascii="宋体" w:hAnsi="宋体"/>
          <w:szCs w:val="21"/>
          <w:highlight w:val="none"/>
        </w:rPr>
      </w:pPr>
      <w:r>
        <w:rPr>
          <w:rFonts w:hint="eastAsia" w:ascii="宋体" w:hAnsi="Courier New"/>
          <w:color w:val="auto"/>
          <w:highlight w:val="none"/>
        </w:rPr>
        <w:t>1.投标人有下列情形之一，其投标将被视为废标，招标人将严格按照《中华人民共和国招标投标法》及相</w:t>
      </w:r>
      <w:r>
        <w:rPr>
          <w:rFonts w:hint="eastAsia" w:ascii="宋体" w:hAnsi="宋体"/>
          <w:szCs w:val="21"/>
          <w:highlight w:val="none"/>
        </w:rPr>
        <w:t>关法律、法规及规章制度的规定行使权利。投标人给招标人造成损失的，招标人有索赔的权利，投标人应予以赔偿。</w:t>
      </w:r>
    </w:p>
    <w:p w14:paraId="3DDBA35F">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（1）投标人提供的有关资格、资质证明文件不合格、不真实或提供虚假投标材料；</w:t>
      </w:r>
    </w:p>
    <w:p w14:paraId="35FF0FA7">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（2）投标人在报价有效期内撤回投标；</w:t>
      </w:r>
    </w:p>
    <w:p w14:paraId="211BC272">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（3）在整个评标过程中，投标人有企图影响评标结果公正性的任何活动；</w:t>
      </w:r>
    </w:p>
    <w:p w14:paraId="51C29063">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（4）投标人以任何方式诋毁其他投标人；</w:t>
      </w:r>
    </w:p>
    <w:p w14:paraId="20441C7E">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（5）投标人串通投标；</w:t>
      </w:r>
    </w:p>
    <w:p w14:paraId="41AA4E9C">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（6）投标人被举报、检举，并经招标人查实无误的；</w:t>
      </w:r>
    </w:p>
    <w:p w14:paraId="4FE86C3B">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（7）以他人名义投标或者以其他方式弄虚作假，骗取中标的；</w:t>
      </w:r>
    </w:p>
    <w:p w14:paraId="1661955D">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（8）投标人负责人为同一人或者存在控股、管理关系的不同单位；</w:t>
      </w:r>
    </w:p>
    <w:p w14:paraId="2C849F66">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（9）有效投标不足三家；</w:t>
      </w:r>
    </w:p>
    <w:p w14:paraId="45AB2FFB">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（10）未按要求填报商务报价资料，对招标开展造成较大影响；</w:t>
      </w:r>
    </w:p>
    <w:p w14:paraId="037525AC">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（11）未按照招标人规定的时间内在中国重汽e采通完成投标的；</w:t>
      </w:r>
    </w:p>
    <w:p w14:paraId="5084FD6E">
      <w:pPr>
        <w:pStyle w:val="8"/>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12</w:t>
      </w:r>
      <w:r>
        <w:rPr>
          <w:rFonts w:hint="eastAsia" w:ascii="宋体" w:hAnsi="宋体"/>
          <w:szCs w:val="21"/>
          <w:highlight w:val="none"/>
          <w:lang w:eastAsia="zh-CN"/>
        </w:rPr>
        <w:t>）</w:t>
      </w:r>
      <w:r>
        <w:rPr>
          <w:rFonts w:hint="eastAsia" w:ascii="宋体" w:hAnsi="宋体"/>
          <w:szCs w:val="21"/>
          <w:highlight w:val="none"/>
        </w:rPr>
        <w:t>不同投标人的投标文件异常一致</w:t>
      </w:r>
      <w:r>
        <w:rPr>
          <w:rFonts w:hint="eastAsia" w:ascii="宋体" w:hAnsi="宋体"/>
          <w:szCs w:val="21"/>
          <w:highlight w:val="none"/>
          <w:lang w:eastAsia="zh-CN"/>
        </w:rPr>
        <w:t>；</w:t>
      </w:r>
    </w:p>
    <w:p w14:paraId="35593559">
      <w:pPr>
        <w:pStyle w:val="8"/>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13</w:t>
      </w:r>
      <w:r>
        <w:rPr>
          <w:rFonts w:hint="eastAsia" w:ascii="宋体" w:hAnsi="宋体"/>
          <w:szCs w:val="21"/>
          <w:highlight w:val="none"/>
          <w:lang w:eastAsia="zh-CN"/>
        </w:rPr>
        <w:t>）投标报价呈规律性差异的；</w:t>
      </w:r>
    </w:p>
    <w:p w14:paraId="1A08DB40">
      <w:pPr>
        <w:pStyle w:val="8"/>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14</w:t>
      </w:r>
      <w:r>
        <w:rPr>
          <w:rFonts w:hint="eastAsia" w:ascii="宋体" w:hAnsi="宋体"/>
          <w:szCs w:val="21"/>
          <w:highlight w:val="none"/>
          <w:lang w:eastAsia="zh-CN"/>
        </w:rPr>
        <w:t>）投标人报价均超过</w:t>
      </w:r>
      <w:r>
        <w:rPr>
          <w:rFonts w:hint="eastAsia" w:hAnsi="宋体"/>
          <w:szCs w:val="21"/>
          <w:highlight w:val="none"/>
          <w:lang w:val="en-US" w:eastAsia="zh-CN"/>
        </w:rPr>
        <w:t>投标上限</w:t>
      </w:r>
      <w:r>
        <w:rPr>
          <w:rFonts w:hint="eastAsia" w:ascii="宋体" w:hAnsi="宋体"/>
          <w:szCs w:val="21"/>
          <w:highlight w:val="none"/>
          <w:lang w:eastAsia="zh-CN"/>
        </w:rPr>
        <w:t>的；</w:t>
      </w:r>
    </w:p>
    <w:p w14:paraId="02E8C44F">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15</w:t>
      </w:r>
      <w:r>
        <w:rPr>
          <w:rFonts w:hint="eastAsia" w:ascii="宋体" w:hAnsi="宋体"/>
          <w:szCs w:val="21"/>
          <w:highlight w:val="none"/>
        </w:rPr>
        <w:t>）法律、法规规定的其他情况。</w:t>
      </w:r>
    </w:p>
    <w:p w14:paraId="4AFD0C73">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2.出现下列情形之一，招标人有权否决所有投标人的投标，并终止招标。</w:t>
      </w:r>
    </w:p>
    <w:p w14:paraId="0D55D192">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（1）符合条件的投标人或者对招标文件做实质响应的投标人不足三家的；</w:t>
      </w:r>
    </w:p>
    <w:p w14:paraId="11C9A2E5">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（2）出现影响采购公正的违法、违规行为的；</w:t>
      </w:r>
    </w:p>
    <w:p w14:paraId="34A1EFAF">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（3）评标委员会经评审，认为所有投标都不符合招标文件要求的；</w:t>
      </w:r>
    </w:p>
    <w:p w14:paraId="335B921B">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（4）因重大变故，采购任务取消的</w:t>
      </w:r>
      <w:bookmarkStart w:id="5" w:name="OLE_LINK28"/>
      <w:bookmarkStart w:id="6" w:name="OLE_LINK27"/>
      <w:bookmarkStart w:id="7" w:name="OLE_LINK26"/>
      <w:bookmarkStart w:id="8" w:name="OLE_LINK29"/>
      <w:bookmarkStart w:id="9" w:name="OLE_LINK25"/>
      <w:r>
        <w:rPr>
          <w:rFonts w:hint="eastAsia" w:ascii="宋体" w:hAnsi="宋体"/>
          <w:szCs w:val="21"/>
          <w:highlight w:val="none"/>
        </w:rPr>
        <w:t>；</w:t>
      </w:r>
      <w:bookmarkEnd w:id="5"/>
      <w:bookmarkEnd w:id="6"/>
      <w:bookmarkEnd w:id="7"/>
      <w:bookmarkEnd w:id="8"/>
      <w:bookmarkEnd w:id="9"/>
    </w:p>
    <w:p w14:paraId="19AAF34F">
      <w:pPr>
        <w:pStyle w:val="8"/>
        <w:spacing w:line="360" w:lineRule="auto"/>
        <w:ind w:firstLine="420" w:firstLineChars="200"/>
        <w:rPr>
          <w:rFonts w:hint="eastAsia" w:ascii="宋体" w:hAnsi="宋体"/>
          <w:szCs w:val="21"/>
          <w:highlight w:val="none"/>
        </w:rPr>
      </w:pPr>
      <w:r>
        <w:rPr>
          <w:rFonts w:hint="eastAsia" w:ascii="宋体" w:hAnsi="宋体"/>
          <w:szCs w:val="21"/>
          <w:highlight w:val="none"/>
        </w:rPr>
        <w:t>（5）投标人承诺同意由于招标人公司政策变化引起的随时终止项目的要求并承担由此带来的一切损失；</w:t>
      </w:r>
    </w:p>
    <w:p w14:paraId="5461891D">
      <w:pPr>
        <w:pStyle w:val="8"/>
        <w:spacing w:line="360" w:lineRule="auto"/>
        <w:ind w:firstLine="420" w:firstLineChars="200"/>
        <w:rPr>
          <w:rFonts w:hint="eastAsia" w:eastAsia="宋体" w:cs="Times New Roman"/>
          <w:bCs/>
          <w:sz w:val="24"/>
          <w:szCs w:val="24"/>
          <w:highlight w:val="none"/>
        </w:rPr>
      </w:pPr>
      <w:r>
        <w:rPr>
          <w:rFonts w:hint="eastAsia" w:ascii="宋体" w:hAnsi="宋体"/>
          <w:szCs w:val="21"/>
          <w:highlight w:val="none"/>
        </w:rPr>
        <w:t>（6）招标人认为其他应终止招标的情形</w:t>
      </w:r>
      <w:r>
        <w:rPr>
          <w:rFonts w:hint="eastAsia" w:eastAsia="宋体" w:cs="Times New Roman"/>
          <w:bCs/>
          <w:sz w:val="24"/>
          <w:szCs w:val="24"/>
          <w:highlight w:val="none"/>
        </w:rPr>
        <w:t>。</w:t>
      </w:r>
    </w:p>
    <w:p w14:paraId="15B771FF">
      <w:pPr>
        <w:spacing w:line="520" w:lineRule="exact"/>
        <w:ind w:right="2"/>
        <w:rPr>
          <w:rFonts w:ascii="黑体" w:hAnsi="黑体" w:eastAsia="黑体"/>
          <w:b/>
          <w:sz w:val="28"/>
          <w:szCs w:val="28"/>
          <w:highlight w:val="none"/>
        </w:rPr>
      </w:pPr>
      <w:r>
        <w:rPr>
          <w:rFonts w:hint="eastAsia" w:ascii="黑体" w:hAnsi="黑体" w:eastAsia="黑体"/>
          <w:b/>
          <w:sz w:val="28"/>
          <w:szCs w:val="28"/>
          <w:highlight w:val="none"/>
        </w:rPr>
        <w:t>八、其他</w:t>
      </w:r>
    </w:p>
    <w:p w14:paraId="7695A59F">
      <w:pPr>
        <w:spacing w:line="360" w:lineRule="auto"/>
        <w:ind w:right="2" w:firstLine="420" w:firstLineChars="200"/>
        <w:rPr>
          <w:rFonts w:ascii="宋体" w:hAnsi="Courier New"/>
          <w:highlight w:val="none"/>
        </w:rPr>
      </w:pPr>
      <w:r>
        <w:rPr>
          <w:rFonts w:ascii="宋体" w:hAnsi="Courier New"/>
          <w:highlight w:val="none"/>
        </w:rPr>
        <w:t>1.</w:t>
      </w:r>
      <w:r>
        <w:rPr>
          <w:rFonts w:hint="eastAsia" w:ascii="宋体" w:hAnsi="Courier New"/>
          <w:highlight w:val="none"/>
        </w:rPr>
        <w:t>其余未尽事宜均以协议（或合同）约定为准。</w:t>
      </w:r>
    </w:p>
    <w:p w14:paraId="24890225">
      <w:pPr>
        <w:pStyle w:val="8"/>
        <w:spacing w:line="360" w:lineRule="auto"/>
        <w:ind w:firstLine="420" w:firstLineChars="200"/>
        <w:rPr>
          <w:highlight w:val="none"/>
        </w:rPr>
      </w:pPr>
      <w:r>
        <w:rPr>
          <w:highlight w:val="none"/>
        </w:rPr>
        <w:t>2.</w:t>
      </w:r>
      <w:r>
        <w:rPr>
          <w:rFonts w:hint="eastAsia"/>
          <w:highlight w:val="none"/>
        </w:rPr>
        <w:t>要求招标人或相关合同签订单位提供的配合，在标书文件中说明。</w:t>
      </w:r>
    </w:p>
    <w:p w14:paraId="0FC7007E">
      <w:pPr>
        <w:spacing w:line="360" w:lineRule="auto"/>
        <w:ind w:right="2" w:firstLine="420" w:firstLineChars="200"/>
        <w:rPr>
          <w:spacing w:val="-4"/>
          <w:highlight w:val="none"/>
        </w:rPr>
      </w:pPr>
      <w:r>
        <w:rPr>
          <w:rFonts w:ascii="宋体" w:hAnsi="Courier New"/>
          <w:highlight w:val="none"/>
        </w:rPr>
        <w:t>3.</w:t>
      </w:r>
      <w:r>
        <w:rPr>
          <w:rFonts w:hint="eastAsia" w:ascii="宋体" w:hAnsi="Courier New"/>
          <w:highlight w:val="none"/>
        </w:rPr>
        <w:t>凡对本次</w:t>
      </w:r>
      <w:r>
        <w:rPr>
          <w:rFonts w:hint="eastAsia"/>
          <w:spacing w:val="-4"/>
          <w:highlight w:val="none"/>
        </w:rPr>
        <w:t>招标提出的问询，</w:t>
      </w:r>
      <w:r>
        <w:rPr>
          <w:rFonts w:hint="eastAsia"/>
          <w:spacing w:val="-4"/>
          <w:highlight w:val="none"/>
          <w:lang w:val="en-US" w:eastAsia="zh-CN"/>
        </w:rPr>
        <w:t>均以</w:t>
      </w:r>
      <w:r>
        <w:rPr>
          <w:rFonts w:hint="eastAsia"/>
          <w:spacing w:val="-4"/>
          <w:highlight w:val="none"/>
        </w:rPr>
        <w:t>招标人的书面答复为准。招标人的任何工作人员对投标人所作的任何口头解释、介绍、答复，对招标人和投标人均无任何约束力。</w:t>
      </w:r>
    </w:p>
    <w:p w14:paraId="3DA70C5B">
      <w:pPr>
        <w:spacing w:line="360" w:lineRule="auto"/>
        <w:ind w:right="2" w:firstLine="420" w:firstLineChars="200"/>
        <w:rPr>
          <w:rFonts w:hint="eastAsia" w:ascii="宋体" w:hAnsi="Courier New"/>
          <w:color w:val="000000"/>
          <w:highlight w:val="none"/>
        </w:rPr>
      </w:pPr>
      <w:r>
        <w:rPr>
          <w:rFonts w:ascii="宋体" w:hAnsi="Courier New"/>
          <w:color w:val="000000"/>
          <w:highlight w:val="none"/>
        </w:rPr>
        <w:t>4.</w:t>
      </w:r>
      <w:r>
        <w:rPr>
          <w:rFonts w:hint="eastAsia" w:ascii="宋体" w:hAnsi="Courier New"/>
          <w:color w:val="000000"/>
          <w:highlight w:val="none"/>
        </w:rPr>
        <w:t>投标人应承担所有与准备和参加投标有关的全部费用，招标人在任何情况下均无义务和责任承担此费用。</w:t>
      </w:r>
    </w:p>
    <w:p w14:paraId="46016E7F">
      <w:pPr>
        <w:spacing w:line="360" w:lineRule="auto"/>
        <w:ind w:right="2" w:firstLine="420" w:firstLineChars="200"/>
        <w:rPr>
          <w:rFonts w:ascii="宋体" w:hAnsi="宋体"/>
          <w:szCs w:val="21"/>
          <w:highlight w:val="none"/>
        </w:rPr>
      </w:pPr>
      <w:r>
        <w:rPr>
          <w:rFonts w:hint="eastAsia" w:ascii="宋体" w:hAnsi="宋体"/>
          <w:szCs w:val="21"/>
          <w:highlight w:val="none"/>
        </w:rPr>
        <w:t>5.保安公司严禁转包和挂靠行为，须按合同约定保质保量提供安保服务。</w:t>
      </w:r>
    </w:p>
    <w:p w14:paraId="110E424C">
      <w:pPr>
        <w:pStyle w:val="8"/>
        <w:spacing w:line="360" w:lineRule="auto"/>
        <w:ind w:firstLine="420" w:firstLineChars="200"/>
        <w:rPr>
          <w:highlight w:val="none"/>
        </w:rPr>
      </w:pPr>
      <w:r>
        <w:rPr>
          <w:rFonts w:hint="eastAsia"/>
          <w:highlight w:val="none"/>
        </w:rPr>
        <w:t>6.本次招标项目不接受联合体投标。</w:t>
      </w:r>
    </w:p>
    <w:p w14:paraId="14721B32">
      <w:pPr>
        <w:pStyle w:val="67"/>
        <w:rPr>
          <w:highlight w:val="none"/>
        </w:rPr>
      </w:pPr>
      <w:r>
        <w:rPr>
          <w:sz w:val="36"/>
          <w:szCs w:val="36"/>
          <w:highlight w:val="none"/>
        </w:rPr>
        <w:br w:type="page"/>
      </w:r>
      <w:bookmarkStart w:id="10" w:name="_Toc534183443"/>
      <w:r>
        <w:rPr>
          <w:rFonts w:hint="eastAsia"/>
          <w:highlight w:val="none"/>
        </w:rPr>
        <w:t>第三章</w:t>
      </w:r>
      <w:r>
        <w:rPr>
          <w:rFonts w:hint="eastAsia"/>
          <w:highlight w:val="none"/>
          <w:lang w:val="en-US" w:eastAsia="zh-CN"/>
        </w:rPr>
        <w:t xml:space="preserve"> </w:t>
      </w:r>
      <w:r>
        <w:rPr>
          <w:rFonts w:hint="eastAsia"/>
          <w:highlight w:val="none"/>
        </w:rPr>
        <w:t>投标文件编制</w:t>
      </w:r>
      <w:bookmarkEnd w:id="10"/>
    </w:p>
    <w:p w14:paraId="734C66D6">
      <w:pPr>
        <w:pStyle w:val="8"/>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一、投标文件的签署盖章</w:t>
      </w:r>
    </w:p>
    <w:p w14:paraId="00FDF321">
      <w:pPr>
        <w:pStyle w:val="8"/>
        <w:spacing w:line="360" w:lineRule="auto"/>
        <w:ind w:firstLine="420" w:firstLineChars="200"/>
        <w:rPr>
          <w:rFonts w:hAnsi="宋体"/>
          <w:highlight w:val="none"/>
        </w:rPr>
      </w:pPr>
      <w:r>
        <w:rPr>
          <w:rFonts w:hAnsi="宋体"/>
          <w:highlight w:val="none"/>
        </w:rPr>
        <w:t>1.</w:t>
      </w:r>
      <w:r>
        <w:rPr>
          <w:rFonts w:hint="eastAsia" w:hAnsi="宋体"/>
          <w:highlight w:val="none"/>
        </w:rPr>
        <w:t>法定代表人或投标人授权代表必须按招标文件的规定在所有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并加盖公章。</w:t>
      </w:r>
    </w:p>
    <w:p w14:paraId="45138953">
      <w:pPr>
        <w:pStyle w:val="8"/>
        <w:spacing w:line="360" w:lineRule="auto"/>
        <w:ind w:firstLine="420" w:firstLineChars="200"/>
        <w:rPr>
          <w:rFonts w:hAnsi="宋体"/>
          <w:highlight w:val="none"/>
        </w:rPr>
      </w:pPr>
      <w:r>
        <w:rPr>
          <w:rFonts w:hAnsi="宋体"/>
          <w:highlight w:val="none"/>
        </w:rPr>
        <w:t>2.</w:t>
      </w:r>
      <w:r>
        <w:rPr>
          <w:rFonts w:hint="eastAsia" w:hAnsi="宋体"/>
          <w:highlight w:val="none"/>
        </w:rPr>
        <w:t>任何行间插字、涂改和增删，必须由投标人的法定代表人或授权代表签字并加盖公章后才有效。</w:t>
      </w:r>
    </w:p>
    <w:p w14:paraId="32E71A75">
      <w:pPr>
        <w:pStyle w:val="8"/>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二、投标文件的密封标记</w:t>
      </w:r>
    </w:p>
    <w:p w14:paraId="54EEF12B">
      <w:pPr>
        <w:pStyle w:val="8"/>
        <w:spacing w:line="360" w:lineRule="auto"/>
        <w:ind w:firstLine="420" w:firstLineChars="200"/>
        <w:rPr>
          <w:rFonts w:hint="eastAsia" w:hAnsi="宋体"/>
          <w:color w:val="auto"/>
          <w:highlight w:val="none"/>
        </w:rPr>
      </w:pPr>
      <w:r>
        <w:rPr>
          <w:rFonts w:hint="eastAsia" w:hAnsi="宋体"/>
          <w:color w:val="auto"/>
          <w:highlight w:val="none"/>
        </w:rPr>
        <w:t>1.投标人应将投标文件正、副本一同密封送达，并在封面明显处注明以下内容：</w:t>
      </w:r>
    </w:p>
    <w:p w14:paraId="274CE96C">
      <w:pPr>
        <w:pStyle w:val="8"/>
        <w:spacing w:line="360" w:lineRule="auto"/>
        <w:ind w:firstLine="420" w:firstLineChars="200"/>
        <w:rPr>
          <w:rFonts w:hint="eastAsia" w:hAnsi="宋体"/>
          <w:color w:val="auto"/>
          <w:highlight w:val="none"/>
        </w:rPr>
      </w:pPr>
      <w:r>
        <w:rPr>
          <w:rFonts w:hint="eastAsia" w:hAnsi="宋体"/>
          <w:color w:val="auto"/>
          <w:highlight w:val="none"/>
        </w:rPr>
        <w:t>⑴项目名称</w:t>
      </w:r>
    </w:p>
    <w:p w14:paraId="6AE2BA56">
      <w:pPr>
        <w:pStyle w:val="8"/>
        <w:spacing w:line="360" w:lineRule="auto"/>
        <w:ind w:firstLine="420" w:firstLineChars="200"/>
        <w:rPr>
          <w:rFonts w:hint="eastAsia" w:hAnsi="宋体"/>
          <w:color w:val="auto"/>
          <w:highlight w:val="none"/>
        </w:rPr>
      </w:pPr>
      <w:r>
        <w:rPr>
          <w:rFonts w:hint="eastAsia" w:hAnsi="宋体"/>
          <w:color w:val="auto"/>
          <w:highlight w:val="none"/>
        </w:rPr>
        <w:t>⑵投标人名称（加盖公章）、地址、邮编、电话、传真</w:t>
      </w:r>
    </w:p>
    <w:p w14:paraId="5ECB7450">
      <w:pPr>
        <w:pStyle w:val="8"/>
        <w:spacing w:line="360" w:lineRule="auto"/>
        <w:ind w:firstLine="420" w:firstLineChars="200"/>
        <w:rPr>
          <w:rFonts w:hint="eastAsia" w:eastAsia="宋体"/>
          <w:color w:val="auto"/>
          <w:highlight w:val="none"/>
          <w:lang w:eastAsia="zh-CN"/>
        </w:rPr>
      </w:pPr>
      <w:r>
        <w:rPr>
          <w:rFonts w:hint="eastAsia"/>
          <w:color w:val="auto"/>
          <w:highlight w:val="none"/>
        </w:rPr>
        <w:t>2.技术文件</w:t>
      </w:r>
      <w:r>
        <w:rPr>
          <w:rFonts w:hint="eastAsia"/>
          <w:color w:val="auto"/>
          <w:highlight w:val="none"/>
          <w:lang w:eastAsia="zh-CN"/>
        </w:rPr>
        <w:t>：</w:t>
      </w:r>
      <w:r>
        <w:rPr>
          <w:rFonts w:hint="eastAsia"/>
          <w:color w:val="auto"/>
          <w:highlight w:val="none"/>
        </w:rPr>
        <w:t>正本1份，副本</w:t>
      </w:r>
      <w:r>
        <w:rPr>
          <w:rFonts w:hint="eastAsia"/>
          <w:color w:val="auto"/>
          <w:highlight w:val="none"/>
          <w:lang w:val="en-US" w:eastAsia="zh-CN"/>
        </w:rPr>
        <w:t>4</w:t>
      </w:r>
      <w:r>
        <w:rPr>
          <w:rFonts w:hint="eastAsia"/>
          <w:color w:val="auto"/>
          <w:highlight w:val="none"/>
        </w:rPr>
        <w:t>份，</w:t>
      </w:r>
      <w:r>
        <w:rPr>
          <w:rFonts w:hint="eastAsia"/>
          <w:color w:val="auto"/>
          <w:highlight w:val="none"/>
          <w:lang w:val="en-US" w:eastAsia="zh-CN"/>
        </w:rPr>
        <w:t>商务文件正本1份，副本4份，</w:t>
      </w:r>
      <w:r>
        <w:rPr>
          <w:rFonts w:hint="eastAsia"/>
          <w:color w:val="auto"/>
          <w:highlight w:val="none"/>
        </w:rPr>
        <w:t>资质文件文件1份。</w:t>
      </w:r>
      <w:r>
        <w:rPr>
          <w:rFonts w:hint="eastAsia"/>
          <w:color w:val="auto"/>
          <w:highlight w:val="none"/>
          <w:lang w:eastAsia="zh-CN"/>
        </w:rPr>
        <w:t>（</w:t>
      </w:r>
      <w:r>
        <w:rPr>
          <w:rFonts w:hint="eastAsia"/>
          <w:color w:val="auto"/>
          <w:highlight w:val="none"/>
          <w:lang w:val="en-US" w:eastAsia="zh-CN"/>
        </w:rPr>
        <w:t>其中：商务标按1-2个标段，开标一览表分开密封，每个标段分别单独开标</w:t>
      </w:r>
      <w:r>
        <w:rPr>
          <w:rFonts w:hint="eastAsia"/>
          <w:color w:val="auto"/>
          <w:highlight w:val="none"/>
          <w:lang w:eastAsia="zh-CN"/>
        </w:rPr>
        <w:t>）</w:t>
      </w:r>
    </w:p>
    <w:p w14:paraId="3C79C3A2">
      <w:pPr>
        <w:pStyle w:val="8"/>
        <w:spacing w:line="360" w:lineRule="auto"/>
        <w:ind w:firstLine="420" w:firstLineChars="200"/>
        <w:rPr>
          <w:rFonts w:hint="eastAsia" w:hAnsi="宋体"/>
          <w:color w:val="auto"/>
          <w:highlight w:val="none"/>
        </w:rPr>
      </w:pPr>
      <w:r>
        <w:rPr>
          <w:rFonts w:hint="eastAsia" w:hAnsi="宋体"/>
          <w:color w:val="auto"/>
          <w:highlight w:val="none"/>
        </w:rPr>
        <w:t>3.每一密封文件在封口处加盖投标人公章并注明“于</w:t>
      </w:r>
      <w:r>
        <w:rPr>
          <w:rFonts w:hint="eastAsia"/>
          <w:color w:val="auto"/>
          <w:highlight w:val="none"/>
        </w:rPr>
        <w:t>20XX年X月X日上午X</w:t>
      </w:r>
      <w:r>
        <w:rPr>
          <w:rFonts w:hint="eastAsia" w:hAnsi="宋体"/>
          <w:color w:val="auto"/>
          <w:highlight w:val="none"/>
        </w:rPr>
        <w:t>时之前不准启封”字样。</w:t>
      </w:r>
    </w:p>
    <w:p w14:paraId="011D8785">
      <w:pPr>
        <w:pStyle w:val="8"/>
        <w:spacing w:line="360" w:lineRule="auto"/>
        <w:ind w:firstLine="420" w:firstLineChars="200"/>
        <w:rPr>
          <w:rFonts w:hint="eastAsia" w:hAnsi="宋体"/>
          <w:color w:val="auto"/>
          <w:highlight w:val="none"/>
        </w:rPr>
      </w:pPr>
      <w:r>
        <w:rPr>
          <w:rFonts w:hint="eastAsia" w:hAnsi="宋体"/>
          <w:color w:val="auto"/>
          <w:highlight w:val="none"/>
        </w:rPr>
        <w:t>4.如果投标人未按上述要求对投标文件密封及加写标记，招标人对投标人提前启封概不负责。对由此造成提前开封的投标文件，招标人有权予以拒绝，并退回投标人。</w:t>
      </w:r>
    </w:p>
    <w:p w14:paraId="61D7D392">
      <w:pPr>
        <w:pStyle w:val="8"/>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三、投标文件附件格式</w:t>
      </w:r>
    </w:p>
    <w:p w14:paraId="0BE3AE74">
      <w:pPr>
        <w:pStyle w:val="8"/>
        <w:spacing w:line="360" w:lineRule="auto"/>
        <w:rPr>
          <w:rFonts w:hint="default" w:hAnsi="宋体"/>
          <w:highlight w:val="none"/>
          <w:lang w:val="en-US"/>
        </w:rPr>
      </w:pPr>
      <w:r>
        <w:rPr>
          <w:rFonts w:hint="eastAsia" w:hAnsi="宋体"/>
          <w:highlight w:val="none"/>
        </w:rPr>
        <w:t>具体格式见附件</w:t>
      </w:r>
      <w:r>
        <w:rPr>
          <w:rFonts w:hAnsi="宋体"/>
          <w:highlight w:val="none"/>
        </w:rPr>
        <w:t>1</w:t>
      </w:r>
      <w:r>
        <w:rPr>
          <w:rFonts w:hint="eastAsia" w:hAnsi="宋体"/>
          <w:highlight w:val="none"/>
        </w:rPr>
        <w:t>～附件</w:t>
      </w:r>
      <w:r>
        <w:rPr>
          <w:rFonts w:hint="eastAsia" w:hAnsi="宋体"/>
          <w:highlight w:val="none"/>
          <w:lang w:val="en-US" w:eastAsia="zh-CN"/>
        </w:rPr>
        <w:t>11。</w:t>
      </w:r>
    </w:p>
    <w:p w14:paraId="4E829768">
      <w:pPr>
        <w:rPr>
          <w:rFonts w:eastAsia="黑体"/>
          <w:b/>
          <w:bCs/>
          <w:sz w:val="28"/>
          <w:highlight w:val="none"/>
        </w:rPr>
      </w:pPr>
    </w:p>
    <w:p w14:paraId="25CADF4F">
      <w:pPr>
        <w:widowControl/>
        <w:jc w:val="left"/>
        <w:rPr>
          <w:rFonts w:eastAsia="黑体"/>
          <w:b/>
          <w:bCs/>
          <w:sz w:val="28"/>
          <w:highlight w:val="none"/>
        </w:rPr>
      </w:pPr>
      <w:r>
        <w:rPr>
          <w:rFonts w:eastAsia="黑体"/>
          <w:b/>
          <w:bCs/>
          <w:sz w:val="28"/>
          <w:highlight w:val="none"/>
        </w:rPr>
        <w:br w:type="page"/>
      </w:r>
      <w:r>
        <w:rPr>
          <w:rFonts w:hint="eastAsia" w:eastAsia="黑体"/>
          <w:b/>
          <w:bCs/>
          <w:sz w:val="28"/>
          <w:highlight w:val="none"/>
        </w:rPr>
        <w:t>附件</w:t>
      </w:r>
      <w:r>
        <w:rPr>
          <w:rFonts w:eastAsia="黑体"/>
          <w:b/>
          <w:bCs/>
          <w:sz w:val="28"/>
          <w:highlight w:val="none"/>
        </w:rPr>
        <w:t>1</w:t>
      </w:r>
    </w:p>
    <w:p w14:paraId="1C1C6149">
      <w:pPr>
        <w:rPr>
          <w:rFonts w:hint="eastAsia" w:ascii="宋体" w:eastAsia="宋体"/>
          <w:highlight w:val="none"/>
          <w:u w:val="singl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46B3A7CA">
      <w:pPr>
        <w:rPr>
          <w:rFonts w:ascii="宋体"/>
          <w:highlight w:val="none"/>
        </w:rPr>
      </w:pPr>
    </w:p>
    <w:p w14:paraId="2D978D9C">
      <w:pPr>
        <w:spacing w:line="360" w:lineRule="auto"/>
        <w:jc w:val="center"/>
        <w:rPr>
          <w:rFonts w:eastAsia="黑体"/>
          <w:b/>
          <w:bCs/>
          <w:sz w:val="28"/>
          <w:highlight w:val="none"/>
        </w:rPr>
      </w:pPr>
      <w:r>
        <w:rPr>
          <w:rFonts w:hint="eastAsia" w:eastAsia="黑体"/>
          <w:b/>
          <w:bCs/>
          <w:sz w:val="28"/>
          <w:highlight w:val="none"/>
        </w:rPr>
        <w:t>投标函</w:t>
      </w:r>
    </w:p>
    <w:p w14:paraId="0DEAC3CA">
      <w:pPr>
        <w:spacing w:line="360" w:lineRule="auto"/>
        <w:rPr>
          <w:rFonts w:ascii="宋体"/>
          <w:highlight w:val="none"/>
          <w:u w:val="single"/>
        </w:rPr>
      </w:pPr>
      <w:r>
        <w:rPr>
          <w:rFonts w:hint="eastAsia" w:ascii="宋体" w:hAnsi="宋体"/>
          <w:highlight w:val="none"/>
        </w:rPr>
        <w:t>致</w:t>
      </w:r>
      <w:r>
        <w:rPr>
          <w:rFonts w:hint="eastAsia" w:ascii="宋体" w:hAnsi="宋体"/>
          <w:highlight w:val="none"/>
          <w:u w:val="single"/>
        </w:rPr>
        <w:t>（招标人名称）：</w:t>
      </w:r>
    </w:p>
    <w:p w14:paraId="245DE08D">
      <w:pPr>
        <w:spacing w:line="360" w:lineRule="auto"/>
        <w:ind w:firstLine="645"/>
        <w:rPr>
          <w:rFonts w:ascii="宋体"/>
          <w:highlight w:val="none"/>
          <w:shd w:val="clear" w:color="auto" w:fill="FFFF00"/>
        </w:rPr>
      </w:pPr>
      <w:r>
        <w:rPr>
          <w:rFonts w:hint="eastAsia" w:ascii="宋体" w:hAnsi="宋体"/>
          <w:highlight w:val="none"/>
        </w:rPr>
        <w:t>根据贵方为（</w:t>
      </w:r>
      <w:r>
        <w:rPr>
          <w:rFonts w:hint="eastAsia" w:ascii="宋体" w:hAnsi="宋体"/>
          <w:highlight w:val="none"/>
          <w:u w:val="single"/>
        </w:rPr>
        <w:t>项目名称）</w:t>
      </w:r>
      <w:r>
        <w:rPr>
          <w:rFonts w:hint="eastAsia" w:ascii="宋体" w:hAnsi="宋体"/>
          <w:highlight w:val="none"/>
        </w:rPr>
        <w:t>的招标公告，签字代表</w:t>
      </w:r>
      <w:r>
        <w:rPr>
          <w:rFonts w:hint="eastAsia" w:ascii="宋体" w:hAnsi="宋体"/>
          <w:highlight w:val="none"/>
          <w:u w:val="single"/>
        </w:rPr>
        <w:t>（全名、职务）</w:t>
      </w:r>
      <w:r>
        <w:rPr>
          <w:rFonts w:hint="eastAsia" w:ascii="宋体" w:hAnsi="宋体"/>
          <w:highlight w:val="none"/>
        </w:rPr>
        <w:t>经正式授权并代表投标人</w:t>
      </w:r>
      <w:r>
        <w:rPr>
          <w:rFonts w:hint="eastAsia" w:ascii="宋体" w:hAnsi="宋体"/>
          <w:highlight w:val="none"/>
          <w:u w:val="single"/>
        </w:rPr>
        <w:t>（投标人名称、地址）</w:t>
      </w:r>
      <w:r>
        <w:rPr>
          <w:rFonts w:hint="eastAsia" w:ascii="宋体" w:hAnsi="宋体"/>
          <w:highlight w:val="none"/>
        </w:rPr>
        <w:t>提交下述文件：</w:t>
      </w:r>
    </w:p>
    <w:p w14:paraId="301A5FE7">
      <w:pPr>
        <w:spacing w:line="360" w:lineRule="auto"/>
        <w:rPr>
          <w:rFonts w:hint="eastAsia" w:ascii="宋体" w:eastAsia="宋体"/>
          <w:highlight w:val="none"/>
          <w:lang w:eastAsia="zh-CN"/>
        </w:rPr>
      </w:pPr>
      <w:r>
        <w:rPr>
          <w:rFonts w:hint="eastAsia" w:ascii="宋体" w:hAnsi="宋体"/>
          <w:b/>
          <w:highlight w:val="none"/>
        </w:rPr>
        <w:t>资质文件</w:t>
      </w:r>
      <w:r>
        <w:rPr>
          <w:rFonts w:hint="eastAsia" w:ascii="宋体" w:hAnsi="宋体"/>
          <w:b/>
          <w:highlight w:val="none"/>
          <w:lang w:eastAsia="zh-CN"/>
        </w:rPr>
        <w:t>（</w:t>
      </w:r>
      <w:r>
        <w:rPr>
          <w:rFonts w:hint="eastAsia" w:ascii="宋体" w:hAnsi="宋体"/>
          <w:color w:val="auto"/>
          <w:highlight w:val="none"/>
        </w:rPr>
        <w:t>正本</w:t>
      </w:r>
      <w:r>
        <w:rPr>
          <w:rFonts w:hint="eastAsia" w:ascii="宋体" w:hAnsi="宋体"/>
          <w:color w:val="auto"/>
          <w:highlight w:val="none"/>
          <w:lang w:val="en-US" w:eastAsia="zh-CN"/>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rPr>
        <w:t>份和副本一式</w:t>
      </w:r>
      <w:r>
        <w:rPr>
          <w:rFonts w:hint="eastAsia" w:ascii="宋体" w:hAnsi="宋体"/>
          <w:color w:val="auto"/>
          <w:highlight w:val="none"/>
          <w:u w:val="single"/>
          <w:lang w:val="en-US" w:eastAsia="zh-CN"/>
        </w:rPr>
        <w:t xml:space="preserve">   </w:t>
      </w:r>
      <w:r>
        <w:rPr>
          <w:rFonts w:hint="eastAsia" w:ascii="宋体" w:hAnsi="宋体"/>
          <w:color w:val="auto"/>
          <w:highlight w:val="none"/>
        </w:rPr>
        <w:t>份</w:t>
      </w:r>
      <w:r>
        <w:rPr>
          <w:rFonts w:hint="eastAsia" w:ascii="宋体" w:hAnsi="宋体"/>
          <w:b/>
          <w:highlight w:val="none"/>
          <w:lang w:eastAsia="zh-CN"/>
        </w:rPr>
        <w:t>）</w:t>
      </w:r>
    </w:p>
    <w:p w14:paraId="683C5121">
      <w:pPr>
        <w:spacing w:line="360" w:lineRule="auto"/>
        <w:rPr>
          <w:rFonts w:ascii="宋体"/>
          <w:highlight w:val="none"/>
        </w:rPr>
      </w:pPr>
      <w:r>
        <w:rPr>
          <w:rFonts w:hint="eastAsia" w:ascii="宋体" w:hAnsi="宋体"/>
          <w:b/>
          <w:highlight w:val="none"/>
        </w:rPr>
        <w:t>开标一览表</w:t>
      </w:r>
      <w:r>
        <w:rPr>
          <w:rFonts w:hint="eastAsia" w:ascii="宋体" w:hAnsi="宋体"/>
          <w:highlight w:val="none"/>
        </w:rPr>
        <w:t>（</w:t>
      </w:r>
      <w:r>
        <w:rPr>
          <w:rFonts w:hint="eastAsia" w:ascii="宋体" w:hAnsi="宋体"/>
          <w:highlight w:val="none"/>
          <w:u w:val="single"/>
          <w:lang w:val="en-US" w:eastAsia="zh-CN"/>
        </w:rPr>
        <w:t xml:space="preserve">    </w:t>
      </w:r>
      <w:r>
        <w:rPr>
          <w:rFonts w:hint="eastAsia" w:ascii="宋体" w:hAnsi="宋体"/>
          <w:highlight w:val="none"/>
        </w:rPr>
        <w:t>份）</w:t>
      </w:r>
    </w:p>
    <w:p w14:paraId="4DCDE8D3">
      <w:pPr>
        <w:spacing w:line="360" w:lineRule="auto"/>
        <w:rPr>
          <w:rFonts w:ascii="宋体"/>
          <w:highlight w:val="none"/>
        </w:rPr>
      </w:pPr>
      <w:r>
        <w:rPr>
          <w:rFonts w:hint="eastAsia" w:ascii="宋体" w:hAnsi="宋体"/>
          <w:b/>
          <w:highlight w:val="none"/>
        </w:rPr>
        <w:t>标书</w:t>
      </w:r>
      <w:r>
        <w:rPr>
          <w:rFonts w:hint="eastAsia" w:ascii="宋体" w:hAnsi="宋体"/>
          <w:highlight w:val="none"/>
        </w:rPr>
        <w:t>（正本</w:t>
      </w:r>
      <w:r>
        <w:rPr>
          <w:rFonts w:hint="eastAsia" w:ascii="宋体" w:hAnsi="宋体"/>
          <w:highlight w:val="none"/>
          <w:u w:val="single"/>
          <w:lang w:val="en-US" w:eastAsia="zh-CN"/>
        </w:rPr>
        <w:t xml:space="preserve">    </w:t>
      </w:r>
      <w:r>
        <w:rPr>
          <w:rFonts w:hint="eastAsia" w:ascii="宋体" w:hAnsi="宋体"/>
          <w:highlight w:val="none"/>
        </w:rPr>
        <w:t>份和副本一式</w:t>
      </w:r>
      <w:r>
        <w:rPr>
          <w:rFonts w:hint="eastAsia" w:ascii="宋体" w:hAnsi="宋体"/>
          <w:highlight w:val="none"/>
          <w:u w:val="single"/>
          <w:lang w:val="en-US" w:eastAsia="zh-CN"/>
        </w:rPr>
        <w:t xml:space="preserve">    </w:t>
      </w:r>
      <w:r>
        <w:rPr>
          <w:rFonts w:hint="eastAsia" w:ascii="宋体" w:hAnsi="宋体"/>
          <w:highlight w:val="none"/>
        </w:rPr>
        <w:t>份）</w:t>
      </w:r>
    </w:p>
    <w:p w14:paraId="75ACBFFF">
      <w:pPr>
        <w:spacing w:line="360" w:lineRule="auto"/>
        <w:rPr>
          <w:rFonts w:ascii="宋体"/>
          <w:highlight w:val="none"/>
        </w:rPr>
      </w:pPr>
      <w:r>
        <w:rPr>
          <w:rFonts w:hint="eastAsia" w:ascii="宋体" w:hAnsi="宋体"/>
          <w:highlight w:val="none"/>
        </w:rPr>
        <w:t>据此，签字代表宣布同意如下：</w:t>
      </w:r>
    </w:p>
    <w:p w14:paraId="7F79BEB1">
      <w:pPr>
        <w:numPr>
          <w:ilvl w:val="0"/>
          <w:numId w:val="1"/>
        </w:numPr>
        <w:spacing w:line="360" w:lineRule="auto"/>
        <w:rPr>
          <w:rFonts w:ascii="宋体"/>
          <w:color w:val="000000" w:themeColor="text1"/>
          <w:highlight w:val="none"/>
          <w:u w:val="single"/>
        </w:rPr>
      </w:pPr>
      <w:r>
        <w:rPr>
          <w:rFonts w:hint="eastAsia" w:ascii="宋体" w:hAnsi="宋体"/>
          <w:color w:val="000000" w:themeColor="text1"/>
          <w:highlight w:val="none"/>
        </w:rPr>
        <w:t>所附投标报价表中规定的应提供的项目投标总报价（年度，含税）为</w:t>
      </w:r>
      <w:r>
        <w:rPr>
          <w:rFonts w:hint="eastAsia" w:ascii="宋体" w:hAnsi="宋体"/>
          <w:color w:val="000000" w:themeColor="text1"/>
          <w:highlight w:val="none"/>
          <w:u w:val="single"/>
        </w:rPr>
        <w:t>（注明币种和金额），</w:t>
      </w:r>
    </w:p>
    <w:p w14:paraId="2837AB4D">
      <w:pPr>
        <w:spacing w:line="360" w:lineRule="auto"/>
        <w:ind w:firstLine="840" w:firstLineChars="400"/>
        <w:rPr>
          <w:rFonts w:ascii="宋体"/>
          <w:color w:val="000000" w:themeColor="text1"/>
          <w:highlight w:val="none"/>
        </w:rPr>
      </w:pPr>
      <w:r>
        <w:rPr>
          <w:rFonts w:hint="eastAsia" w:ascii="宋体" w:hAnsi="宋体"/>
          <w:color w:val="000000" w:themeColor="text1"/>
          <w:highlight w:val="none"/>
          <w:u w:val="single"/>
        </w:rPr>
        <w:t>即（中文</w:t>
      </w:r>
      <w:r>
        <w:rPr>
          <w:rFonts w:hint="eastAsia" w:ascii="宋体" w:hAnsi="宋体"/>
          <w:color w:val="000000" w:themeColor="text1"/>
          <w:highlight w:val="none"/>
          <w:u w:val="single"/>
          <w:lang w:val="en-US" w:eastAsia="zh-CN"/>
        </w:rPr>
        <w:t>大写</w:t>
      </w:r>
      <w:r>
        <w:rPr>
          <w:rFonts w:hint="eastAsia" w:ascii="宋体" w:hAnsi="宋体"/>
          <w:color w:val="000000" w:themeColor="text1"/>
          <w:highlight w:val="none"/>
          <w:u w:val="single"/>
        </w:rPr>
        <w:t>描述）</w:t>
      </w:r>
      <w:r>
        <w:rPr>
          <w:rFonts w:hint="eastAsia" w:ascii="宋体" w:hAnsi="宋体"/>
          <w:color w:val="000000" w:themeColor="text1"/>
          <w:highlight w:val="none"/>
        </w:rPr>
        <w:t>。</w:t>
      </w:r>
    </w:p>
    <w:p w14:paraId="39BD7435">
      <w:pPr>
        <w:numPr>
          <w:ilvl w:val="0"/>
          <w:numId w:val="1"/>
        </w:numPr>
        <w:spacing w:line="360" w:lineRule="auto"/>
        <w:rPr>
          <w:rFonts w:ascii="宋体"/>
          <w:highlight w:val="none"/>
        </w:rPr>
      </w:pPr>
      <w:r>
        <w:rPr>
          <w:rFonts w:hint="eastAsia" w:ascii="宋体" w:hAnsi="宋体"/>
          <w:highlight w:val="none"/>
        </w:rPr>
        <w:t>投标人将按招标文件的规定履行合同责任和义务。</w:t>
      </w:r>
    </w:p>
    <w:p w14:paraId="768E5E2C">
      <w:pPr>
        <w:numPr>
          <w:ilvl w:val="0"/>
          <w:numId w:val="1"/>
        </w:numPr>
        <w:spacing w:line="360" w:lineRule="auto"/>
        <w:rPr>
          <w:rFonts w:ascii="宋体"/>
          <w:highlight w:val="none"/>
        </w:rPr>
      </w:pPr>
      <w:r>
        <w:rPr>
          <w:rFonts w:hint="eastAsia" w:ascii="宋体" w:hAnsi="宋体"/>
          <w:highlight w:val="none"/>
        </w:rPr>
        <w:t>投标人已详细审查全部招标文件，包括修改文件（如有的话）以及全部参考资料和有关附件，我们完全理解并同意放弃对这方面有不明及误解的权利。</w:t>
      </w:r>
    </w:p>
    <w:p w14:paraId="4FC81B6C">
      <w:pPr>
        <w:numPr>
          <w:ilvl w:val="0"/>
          <w:numId w:val="1"/>
        </w:numPr>
        <w:spacing w:line="360" w:lineRule="auto"/>
        <w:rPr>
          <w:rFonts w:ascii="宋体"/>
          <w:highlight w:val="none"/>
        </w:rPr>
      </w:pPr>
      <w:r>
        <w:rPr>
          <w:rFonts w:hint="eastAsia"/>
          <w:szCs w:val="21"/>
          <w:highlight w:val="none"/>
        </w:rPr>
        <w:t>投标有效期：自投标截止之日起</w:t>
      </w:r>
      <w:r>
        <w:rPr>
          <w:szCs w:val="21"/>
          <w:highlight w:val="none"/>
        </w:rPr>
        <w:t>90</w:t>
      </w:r>
      <w:r>
        <w:rPr>
          <w:rFonts w:hint="eastAsia"/>
          <w:szCs w:val="21"/>
          <w:highlight w:val="none"/>
        </w:rPr>
        <w:t>个自然天内有效</w:t>
      </w:r>
      <w:r>
        <w:rPr>
          <w:rFonts w:hint="eastAsia" w:ascii="宋体" w:hAnsi="宋体"/>
          <w:szCs w:val="21"/>
          <w:highlight w:val="none"/>
        </w:rPr>
        <w:t>。</w:t>
      </w:r>
    </w:p>
    <w:p w14:paraId="5674EE8D">
      <w:pPr>
        <w:numPr>
          <w:ilvl w:val="0"/>
          <w:numId w:val="1"/>
        </w:numPr>
        <w:spacing w:line="360" w:lineRule="auto"/>
        <w:rPr>
          <w:rFonts w:ascii="宋体"/>
          <w:highlight w:val="none"/>
        </w:rPr>
      </w:pPr>
      <w:r>
        <w:rPr>
          <w:rFonts w:hint="eastAsia" w:ascii="宋体" w:hAnsi="宋体"/>
          <w:highlight w:val="none"/>
        </w:rPr>
        <w:t>投标人同意提供贵方要求的可能与投标有关的一切数据和资料，完全理解贵方不一定要接受最低价的投标或收到的任何投标。</w:t>
      </w:r>
    </w:p>
    <w:p w14:paraId="46EAAC9D">
      <w:pPr>
        <w:numPr>
          <w:ilvl w:val="0"/>
          <w:numId w:val="1"/>
        </w:numPr>
        <w:spacing w:line="360" w:lineRule="auto"/>
        <w:rPr>
          <w:rFonts w:ascii="宋体"/>
          <w:highlight w:val="none"/>
        </w:rPr>
      </w:pPr>
      <w:r>
        <w:rPr>
          <w:rFonts w:hint="eastAsia" w:ascii="宋体" w:hAnsi="宋体"/>
          <w:highlight w:val="none"/>
        </w:rPr>
        <w:t>投标人承诺所提供的所有数据和资料均真实有效，如存在虚报情况，投标人愿为此承担一切法律责任，并主动退出本项目竞标。</w:t>
      </w:r>
    </w:p>
    <w:p w14:paraId="55F6F0D9">
      <w:pPr>
        <w:numPr>
          <w:ilvl w:val="0"/>
          <w:numId w:val="1"/>
        </w:numPr>
        <w:spacing w:line="360" w:lineRule="auto"/>
        <w:rPr>
          <w:rFonts w:ascii="宋体"/>
          <w:highlight w:val="none"/>
        </w:rPr>
      </w:pPr>
      <w:r>
        <w:rPr>
          <w:rFonts w:hint="eastAsia" w:ascii="宋体" w:hAnsi="宋体"/>
          <w:highlight w:val="none"/>
        </w:rPr>
        <w:t>与本投标有关的一切正式往来通讯请寄：</w:t>
      </w:r>
    </w:p>
    <w:p w14:paraId="7C6862CE">
      <w:pPr>
        <w:spacing w:line="360" w:lineRule="auto"/>
        <w:ind w:left="795"/>
        <w:rPr>
          <w:rFonts w:ascii="宋体"/>
          <w:highlight w:val="none"/>
        </w:rPr>
      </w:pPr>
      <w:r>
        <w:rPr>
          <w:rFonts w:hint="eastAsia" w:ascii="宋体" w:hAnsi="宋体"/>
          <w:highlight w:val="none"/>
        </w:rPr>
        <w:t>地址：邮编：</w:t>
      </w:r>
    </w:p>
    <w:p w14:paraId="375A3FBD">
      <w:pPr>
        <w:spacing w:line="360" w:lineRule="auto"/>
        <w:ind w:left="795"/>
        <w:rPr>
          <w:rFonts w:ascii="宋体"/>
          <w:highlight w:val="none"/>
        </w:rPr>
      </w:pPr>
      <w:r>
        <w:rPr>
          <w:rFonts w:hint="eastAsia" w:ascii="宋体" w:hAnsi="宋体"/>
          <w:highlight w:val="none"/>
        </w:rPr>
        <w:t>电话：传真：</w:t>
      </w:r>
    </w:p>
    <w:p w14:paraId="4B4F275F">
      <w:pPr>
        <w:spacing w:line="360" w:lineRule="auto"/>
        <w:ind w:left="795"/>
        <w:rPr>
          <w:highlight w:val="none"/>
        </w:rPr>
      </w:pPr>
    </w:p>
    <w:p w14:paraId="384F6A38">
      <w:pPr>
        <w:numPr>
          <w:ilvl w:val="0"/>
          <w:numId w:val="1"/>
        </w:numPr>
        <w:spacing w:line="360" w:lineRule="auto"/>
        <w:rPr>
          <w:rFonts w:ascii="宋体" w:hAnsi="宋体"/>
          <w:highlight w:val="none"/>
        </w:rPr>
      </w:pPr>
      <w:r>
        <w:rPr>
          <w:rFonts w:hint="eastAsia" w:ascii="宋体" w:hAnsi="宋体"/>
          <w:highlight w:val="none"/>
        </w:rPr>
        <w:t>法定代表人或授权代表签字：职务：日期：</w:t>
      </w:r>
    </w:p>
    <w:p w14:paraId="79DE7174">
      <w:pPr>
        <w:numPr>
          <w:ilvl w:val="0"/>
          <w:numId w:val="1"/>
        </w:numPr>
        <w:spacing w:line="360" w:lineRule="auto"/>
        <w:rPr>
          <w:rFonts w:ascii="宋体" w:hAnsi="宋体"/>
          <w:highlight w:val="none"/>
        </w:rPr>
      </w:pPr>
      <w:r>
        <w:rPr>
          <w:rFonts w:hint="eastAsia" w:ascii="宋体" w:hAnsi="宋体"/>
          <w:highlight w:val="none"/>
        </w:rPr>
        <w:t>法定代表人或授权代表姓名、职务（印刷体）：</w:t>
      </w:r>
    </w:p>
    <w:p w14:paraId="1E097190">
      <w:pPr>
        <w:spacing w:line="360" w:lineRule="auto"/>
        <w:ind w:left="435"/>
        <w:rPr>
          <w:rFonts w:ascii="宋体" w:hAnsi="宋体"/>
          <w:highlight w:val="none"/>
        </w:rPr>
      </w:pPr>
      <w:r>
        <w:rPr>
          <w:rFonts w:hint="eastAsia" w:ascii="宋体" w:hAnsi="宋体"/>
          <w:highlight w:val="none"/>
        </w:rPr>
        <w:t>10.投标人名称（及公章）：</w:t>
      </w:r>
    </w:p>
    <w:p w14:paraId="6642F167">
      <w:pPr>
        <w:numPr>
          <w:ilvl w:val="0"/>
          <w:numId w:val="0"/>
        </w:numPr>
        <w:spacing w:line="360" w:lineRule="auto"/>
        <w:ind w:left="435" w:leftChars="0" w:firstLine="630" w:firstLineChars="300"/>
        <w:rPr>
          <w:rFonts w:hint="eastAsia" w:ascii="宋体" w:hAnsi="宋体"/>
          <w:highlight w:val="none"/>
        </w:rPr>
      </w:pPr>
      <w:r>
        <w:rPr>
          <w:rFonts w:hint="eastAsia" w:ascii="宋体" w:hAnsi="宋体"/>
          <w:highlight w:val="none"/>
        </w:rPr>
        <w:t>日期：年月</w:t>
      </w:r>
      <w:r>
        <w:rPr>
          <w:rFonts w:hint="eastAsia" w:ascii="宋体" w:hAnsi="宋体"/>
          <w:highlight w:val="none"/>
          <w:lang w:val="en-US" w:eastAsia="zh-CN"/>
        </w:rPr>
        <w:t xml:space="preserve"> </w:t>
      </w:r>
      <w:r>
        <w:rPr>
          <w:rFonts w:hint="eastAsia" w:ascii="宋体" w:hAnsi="宋体"/>
          <w:highlight w:val="none"/>
        </w:rPr>
        <w:t>日</w:t>
      </w:r>
    </w:p>
    <w:p w14:paraId="4A0EBE63">
      <w:pPr>
        <w:rPr>
          <w:rFonts w:ascii="黑体" w:eastAsia="黑体"/>
          <w:sz w:val="30"/>
          <w:highlight w:val="none"/>
        </w:rPr>
      </w:pPr>
      <w:r>
        <w:rPr>
          <w:rFonts w:ascii="黑体" w:eastAsia="黑体"/>
          <w:sz w:val="30"/>
          <w:highlight w:val="none"/>
        </w:rPr>
        <w:br w:type="page"/>
      </w:r>
    </w:p>
    <w:p w14:paraId="53AA1999">
      <w:pPr>
        <w:rPr>
          <w:rFonts w:eastAsia="黑体"/>
          <w:b/>
          <w:bCs/>
          <w:sz w:val="28"/>
          <w:highlight w:val="none"/>
        </w:rPr>
      </w:pPr>
      <w:bookmarkStart w:id="11" w:name="_Toc2651"/>
      <w:bookmarkStart w:id="12" w:name="_Toc508"/>
      <w:r>
        <w:rPr>
          <w:rFonts w:hint="eastAsia" w:eastAsia="黑体"/>
          <w:b/>
          <w:bCs/>
          <w:sz w:val="28"/>
          <w:highlight w:val="none"/>
        </w:rPr>
        <w:t>附件</w:t>
      </w:r>
      <w:r>
        <w:rPr>
          <w:rFonts w:eastAsia="黑体"/>
          <w:b/>
          <w:bCs/>
          <w:sz w:val="28"/>
          <w:highlight w:val="none"/>
        </w:rPr>
        <w:t>2</w:t>
      </w:r>
    </w:p>
    <w:p w14:paraId="1DD60B6E">
      <w:pPr>
        <w:rPr>
          <w:rFonts w:hint="eastAsia" w:eastAsia="宋体"/>
          <w:b/>
          <w:bCs/>
          <w:sz w:val="28"/>
          <w:highlight w:val="non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219D2A63">
      <w:pPr>
        <w:ind w:firstLine="2940" w:firstLineChars="1050"/>
        <w:rPr>
          <w:rFonts w:eastAsia="黑体"/>
          <w:b/>
          <w:bCs/>
          <w:sz w:val="28"/>
          <w:highlight w:val="none"/>
        </w:rPr>
      </w:pPr>
      <w:r>
        <w:rPr>
          <w:rFonts w:hint="eastAsia" w:ascii="宋体" w:hAnsi="宋体"/>
          <w:color w:val="000000"/>
          <w:sz w:val="28"/>
          <w:szCs w:val="28"/>
          <w:highlight w:val="none"/>
        </w:rPr>
        <w:t>法定代表人身份证明</w:t>
      </w:r>
      <w:bookmarkEnd w:id="11"/>
      <w:bookmarkEnd w:id="12"/>
    </w:p>
    <w:p w14:paraId="6546BE62">
      <w:pPr>
        <w:spacing w:line="500" w:lineRule="exact"/>
        <w:rPr>
          <w:rFonts w:ascii="宋体" w:hAnsi="宋体"/>
          <w:color w:val="000000"/>
          <w:sz w:val="24"/>
          <w:highlight w:val="none"/>
          <w:u w:val="single"/>
        </w:rPr>
      </w:pPr>
      <w:r>
        <w:rPr>
          <w:rFonts w:hint="eastAsia" w:ascii="宋体" w:hAnsi="宋体"/>
          <w:color w:val="000000"/>
          <w:sz w:val="24"/>
          <w:highlight w:val="none"/>
        </w:rPr>
        <w:t>单位名称：单位性质：</w:t>
      </w:r>
    </w:p>
    <w:p w14:paraId="4BEBBC64">
      <w:pPr>
        <w:spacing w:line="500" w:lineRule="exact"/>
        <w:rPr>
          <w:rFonts w:ascii="宋体" w:hAnsi="宋体"/>
          <w:color w:val="000000"/>
          <w:sz w:val="24"/>
          <w:highlight w:val="none"/>
          <w:u w:val="single"/>
        </w:rPr>
      </w:pPr>
      <w:r>
        <w:rPr>
          <w:rFonts w:hint="eastAsia" w:ascii="宋体" w:hAnsi="宋体"/>
          <w:color w:val="000000"/>
          <w:sz w:val="24"/>
          <w:highlight w:val="none"/>
        </w:rPr>
        <w:t>地址：成立时间：</w:t>
      </w:r>
    </w:p>
    <w:p w14:paraId="6097CF3B">
      <w:pPr>
        <w:spacing w:line="500" w:lineRule="exact"/>
        <w:rPr>
          <w:rFonts w:ascii="宋体" w:hAnsi="宋体"/>
          <w:color w:val="000000"/>
          <w:sz w:val="24"/>
          <w:highlight w:val="none"/>
          <w:u w:val="single"/>
        </w:rPr>
      </w:pPr>
      <w:r>
        <w:rPr>
          <w:rFonts w:hint="eastAsia" w:ascii="宋体" w:hAnsi="宋体"/>
          <w:color w:val="000000"/>
          <w:sz w:val="24"/>
          <w:highlight w:val="none"/>
        </w:rPr>
        <w:t>经营期限：</w:t>
      </w:r>
    </w:p>
    <w:p w14:paraId="5C18B5B8">
      <w:pPr>
        <w:spacing w:line="520" w:lineRule="exact"/>
        <w:ind w:firstLine="236" w:firstLineChars="98"/>
        <w:rPr>
          <w:rFonts w:ascii="宋体" w:hAnsi="宋体"/>
          <w:color w:val="000000"/>
          <w:sz w:val="24"/>
          <w:highlight w:val="none"/>
        </w:rPr>
      </w:pPr>
      <w:r>
        <w:rPr>
          <w:rFonts w:hint="eastAsia" w:ascii="宋体" w:hAnsi="宋体"/>
          <w:b/>
          <w:color w:val="000000"/>
          <w:sz w:val="24"/>
          <w:highlight w:val="none"/>
        </w:rPr>
        <w:t>附：</w:t>
      </w:r>
      <w:r>
        <w:rPr>
          <w:rFonts w:hint="eastAsia" w:ascii="宋体" w:hAnsi="宋体"/>
          <w:color w:val="000000"/>
          <w:sz w:val="24"/>
          <w:highlight w:val="none"/>
        </w:rPr>
        <w:t>法人的身份证复印件（需粘贴正反面）</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14:paraId="5DEB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0" w:type="dxa"/>
          </w:tcPr>
          <w:p w14:paraId="0E4C34D4">
            <w:pPr>
              <w:spacing w:line="440" w:lineRule="exact"/>
              <w:rPr>
                <w:rFonts w:ascii="宋体" w:hAnsi="宋体"/>
                <w:color w:val="000000"/>
                <w:sz w:val="24"/>
                <w:highlight w:val="none"/>
              </w:rPr>
            </w:pPr>
          </w:p>
          <w:p w14:paraId="0D26A7F0">
            <w:pPr>
              <w:spacing w:line="440" w:lineRule="exact"/>
              <w:rPr>
                <w:rFonts w:ascii="宋体" w:hAnsi="宋体"/>
                <w:color w:val="000000"/>
                <w:sz w:val="24"/>
                <w:highlight w:val="none"/>
              </w:rPr>
            </w:pPr>
          </w:p>
          <w:p w14:paraId="1B1B672A">
            <w:pPr>
              <w:spacing w:line="440" w:lineRule="exact"/>
              <w:rPr>
                <w:rFonts w:ascii="宋体" w:hAnsi="宋体"/>
                <w:color w:val="000000"/>
                <w:sz w:val="24"/>
                <w:highlight w:val="none"/>
              </w:rPr>
            </w:pPr>
          </w:p>
          <w:p w14:paraId="00F9C83C">
            <w:pPr>
              <w:spacing w:line="440" w:lineRule="exact"/>
              <w:jc w:val="center"/>
              <w:rPr>
                <w:rFonts w:ascii="宋体" w:hAnsi="宋体"/>
                <w:color w:val="000000"/>
                <w:sz w:val="24"/>
                <w:highlight w:val="none"/>
              </w:rPr>
            </w:pPr>
            <w:r>
              <w:rPr>
                <w:rFonts w:hint="eastAsia" w:ascii="宋体" w:hAnsi="宋体"/>
                <w:color w:val="000000"/>
                <w:sz w:val="24"/>
                <w:highlight w:val="none"/>
              </w:rPr>
              <w:t>（此处粘贴法人身份证复印件正面）</w:t>
            </w:r>
          </w:p>
          <w:p w14:paraId="57A87D21">
            <w:pPr>
              <w:spacing w:line="440" w:lineRule="exact"/>
              <w:rPr>
                <w:rFonts w:ascii="宋体" w:hAnsi="宋体"/>
                <w:color w:val="000000"/>
                <w:sz w:val="24"/>
                <w:highlight w:val="none"/>
              </w:rPr>
            </w:pPr>
          </w:p>
          <w:p w14:paraId="040060D9">
            <w:pPr>
              <w:spacing w:line="440" w:lineRule="exact"/>
              <w:rPr>
                <w:rFonts w:ascii="宋体" w:hAnsi="宋体"/>
                <w:color w:val="000000"/>
                <w:sz w:val="24"/>
                <w:highlight w:val="none"/>
              </w:rPr>
            </w:pPr>
          </w:p>
          <w:p w14:paraId="0A022714">
            <w:pPr>
              <w:spacing w:line="440" w:lineRule="exact"/>
              <w:rPr>
                <w:rFonts w:ascii="宋体" w:hAnsi="宋体"/>
                <w:color w:val="000000"/>
                <w:sz w:val="24"/>
                <w:highlight w:val="none"/>
              </w:rPr>
            </w:pPr>
          </w:p>
        </w:tc>
      </w:tr>
      <w:tr w14:paraId="4B59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tcPr>
          <w:p w14:paraId="0FB5AF27">
            <w:pPr>
              <w:spacing w:line="440" w:lineRule="exact"/>
              <w:rPr>
                <w:rFonts w:ascii="宋体" w:hAnsi="宋体"/>
                <w:color w:val="000000"/>
                <w:sz w:val="24"/>
                <w:highlight w:val="none"/>
              </w:rPr>
            </w:pPr>
          </w:p>
          <w:p w14:paraId="35E7CF57">
            <w:pPr>
              <w:spacing w:line="440" w:lineRule="exact"/>
              <w:rPr>
                <w:rFonts w:ascii="宋体" w:hAnsi="宋体"/>
                <w:color w:val="000000"/>
                <w:sz w:val="24"/>
                <w:highlight w:val="none"/>
              </w:rPr>
            </w:pPr>
          </w:p>
          <w:p w14:paraId="766FA7D8">
            <w:pPr>
              <w:spacing w:line="440" w:lineRule="exact"/>
              <w:rPr>
                <w:rFonts w:ascii="宋体" w:hAnsi="宋体"/>
                <w:color w:val="000000"/>
                <w:sz w:val="24"/>
                <w:highlight w:val="none"/>
              </w:rPr>
            </w:pPr>
          </w:p>
          <w:p w14:paraId="3EA50988">
            <w:pPr>
              <w:spacing w:line="440" w:lineRule="exact"/>
              <w:jc w:val="center"/>
              <w:rPr>
                <w:rFonts w:ascii="宋体" w:hAnsi="宋体"/>
                <w:color w:val="000000"/>
                <w:sz w:val="24"/>
                <w:highlight w:val="none"/>
              </w:rPr>
            </w:pPr>
            <w:r>
              <w:rPr>
                <w:rFonts w:hint="eastAsia" w:ascii="宋体" w:hAnsi="宋体"/>
                <w:color w:val="000000"/>
                <w:sz w:val="24"/>
                <w:highlight w:val="none"/>
              </w:rPr>
              <w:t>（此处粘贴法人身份证复印件反面）</w:t>
            </w:r>
          </w:p>
          <w:p w14:paraId="04241A6E">
            <w:pPr>
              <w:spacing w:line="440" w:lineRule="exact"/>
              <w:rPr>
                <w:rFonts w:ascii="宋体" w:hAnsi="宋体"/>
                <w:color w:val="000000"/>
                <w:sz w:val="24"/>
                <w:highlight w:val="none"/>
              </w:rPr>
            </w:pPr>
          </w:p>
          <w:p w14:paraId="28883E51">
            <w:pPr>
              <w:spacing w:line="440" w:lineRule="exact"/>
              <w:rPr>
                <w:rFonts w:ascii="宋体" w:hAnsi="宋体"/>
                <w:color w:val="000000"/>
                <w:sz w:val="24"/>
                <w:highlight w:val="none"/>
              </w:rPr>
            </w:pPr>
          </w:p>
          <w:p w14:paraId="2A2251ED">
            <w:pPr>
              <w:spacing w:line="440" w:lineRule="exact"/>
              <w:rPr>
                <w:rFonts w:ascii="宋体" w:hAnsi="宋体"/>
                <w:color w:val="000000"/>
                <w:sz w:val="24"/>
                <w:highlight w:val="none"/>
              </w:rPr>
            </w:pPr>
          </w:p>
        </w:tc>
      </w:tr>
    </w:tbl>
    <w:p w14:paraId="34F15757">
      <w:pPr>
        <w:spacing w:line="240" w:lineRule="exact"/>
        <w:rPr>
          <w:rFonts w:ascii="宋体" w:hAnsi="宋体"/>
          <w:color w:val="000000"/>
          <w:sz w:val="24"/>
          <w:highlight w:val="none"/>
        </w:rPr>
      </w:pPr>
    </w:p>
    <w:p w14:paraId="619B7D25">
      <w:pPr>
        <w:spacing w:line="500" w:lineRule="exact"/>
        <w:ind w:firstLine="235" w:firstLineChars="98"/>
        <w:rPr>
          <w:rFonts w:ascii="宋体" w:hAnsi="宋体"/>
          <w:color w:val="000000"/>
          <w:sz w:val="24"/>
          <w:highlight w:val="none"/>
        </w:rPr>
      </w:pPr>
      <w:r>
        <w:rPr>
          <w:rFonts w:hint="eastAsia" w:ascii="宋体" w:hAnsi="宋体"/>
          <w:color w:val="000000"/>
          <w:sz w:val="24"/>
          <w:highlight w:val="none"/>
        </w:rPr>
        <w:t>姓名：性别：年龄：职务：</w:t>
      </w:r>
    </w:p>
    <w:p w14:paraId="65F6A969">
      <w:pPr>
        <w:spacing w:line="500" w:lineRule="exact"/>
        <w:ind w:firstLine="235" w:firstLineChars="98"/>
        <w:rPr>
          <w:rFonts w:ascii="宋体" w:hAnsi="宋体"/>
          <w:color w:val="000000"/>
          <w:sz w:val="24"/>
          <w:highlight w:val="none"/>
        </w:rPr>
      </w:pPr>
      <w:r>
        <w:rPr>
          <w:rFonts w:hint="eastAsia" w:ascii="宋体" w:hAnsi="宋体"/>
          <w:color w:val="000000"/>
          <w:sz w:val="24"/>
          <w:highlight w:val="none"/>
        </w:rPr>
        <w:t>系（投标单位名称）的法定代表人。</w:t>
      </w:r>
    </w:p>
    <w:p w14:paraId="20350CC6">
      <w:pPr>
        <w:spacing w:line="500" w:lineRule="exact"/>
        <w:ind w:firstLine="235" w:firstLineChars="98"/>
        <w:rPr>
          <w:rFonts w:ascii="宋体" w:hAnsi="宋体"/>
          <w:color w:val="000000"/>
          <w:sz w:val="24"/>
          <w:highlight w:val="none"/>
        </w:rPr>
      </w:pPr>
      <w:r>
        <w:rPr>
          <w:rFonts w:hint="eastAsia" w:ascii="宋体" w:hAnsi="宋体"/>
          <w:color w:val="000000"/>
          <w:sz w:val="24"/>
          <w:highlight w:val="none"/>
        </w:rPr>
        <w:t>特此证明。</w:t>
      </w:r>
    </w:p>
    <w:p w14:paraId="2DA2AA30">
      <w:pPr>
        <w:spacing w:line="300" w:lineRule="exact"/>
        <w:ind w:firstLine="235" w:firstLineChars="98"/>
        <w:rPr>
          <w:rFonts w:ascii="宋体" w:hAnsi="宋体"/>
          <w:color w:val="000000"/>
          <w:sz w:val="24"/>
          <w:highlight w:val="none"/>
        </w:rPr>
      </w:pPr>
    </w:p>
    <w:p w14:paraId="433BC86C">
      <w:pPr>
        <w:spacing w:line="660" w:lineRule="exact"/>
        <w:ind w:firstLine="235" w:firstLineChars="98"/>
        <w:rPr>
          <w:rFonts w:ascii="宋体" w:hAnsi="宋体"/>
          <w:color w:val="000000"/>
          <w:sz w:val="24"/>
          <w:highlight w:val="none"/>
        </w:rPr>
      </w:pPr>
      <w:r>
        <w:rPr>
          <w:rFonts w:hint="eastAsia" w:ascii="宋体" w:hAnsi="宋体"/>
          <w:color w:val="000000"/>
          <w:sz w:val="24"/>
          <w:highlight w:val="none"/>
        </w:rPr>
        <w:t>投标人：（盖章）</w:t>
      </w:r>
    </w:p>
    <w:p w14:paraId="252D8F82">
      <w:pPr>
        <w:spacing w:line="660" w:lineRule="exact"/>
        <w:ind w:firstLine="240" w:firstLineChars="100"/>
        <w:rPr>
          <w:rFonts w:ascii="宋体" w:hAnsi="宋体"/>
          <w:color w:val="000000"/>
          <w:sz w:val="24"/>
          <w:highlight w:val="none"/>
        </w:rPr>
      </w:pPr>
      <w:r>
        <w:rPr>
          <w:rFonts w:hint="eastAsia" w:ascii="宋体" w:hAnsi="宋体"/>
          <w:color w:val="000000"/>
          <w:sz w:val="24"/>
          <w:highlight w:val="none"/>
        </w:rPr>
        <w:t>法定代表人：（签章）</w:t>
      </w:r>
    </w:p>
    <w:p w14:paraId="1C309D1A">
      <w:pPr>
        <w:spacing w:line="660" w:lineRule="exact"/>
        <w:ind w:firstLine="240" w:firstLineChars="100"/>
        <w:rPr>
          <w:rFonts w:ascii="宋体" w:hAnsi="宋体"/>
          <w:color w:val="000000"/>
          <w:sz w:val="24"/>
          <w:highlight w:val="none"/>
        </w:rPr>
      </w:pPr>
      <w:r>
        <w:rPr>
          <w:rFonts w:hint="eastAsia" w:ascii="宋体" w:hAnsi="宋体"/>
          <w:color w:val="000000"/>
          <w:sz w:val="24"/>
          <w:highlight w:val="none"/>
        </w:rPr>
        <w:t>日期</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日</w:t>
      </w:r>
    </w:p>
    <w:p w14:paraId="3B7E5849">
      <w:pPr>
        <w:spacing w:line="660" w:lineRule="exact"/>
        <w:rPr>
          <w:rFonts w:eastAsia="黑体"/>
          <w:b/>
          <w:bCs/>
          <w:sz w:val="28"/>
          <w:highlight w:val="none"/>
        </w:rPr>
      </w:pPr>
      <w:r>
        <w:rPr>
          <w:rFonts w:hint="eastAsia" w:eastAsia="黑体"/>
          <w:b/>
          <w:bCs/>
          <w:sz w:val="28"/>
          <w:highlight w:val="none"/>
        </w:rPr>
        <w:t>附件3</w:t>
      </w:r>
    </w:p>
    <w:p w14:paraId="6A156440">
      <w:pPr>
        <w:spacing w:line="660" w:lineRule="exact"/>
        <w:rPr>
          <w:rFonts w:hint="eastAsia" w:eastAsia="宋体"/>
          <w:b/>
          <w:bCs/>
          <w:sz w:val="28"/>
          <w:highlight w:val="non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51DC8734">
      <w:pPr>
        <w:spacing w:line="660" w:lineRule="exact"/>
        <w:rPr>
          <w:rFonts w:eastAsia="黑体"/>
          <w:b/>
          <w:bCs/>
          <w:sz w:val="28"/>
          <w:highlight w:val="none"/>
        </w:rPr>
      </w:pPr>
    </w:p>
    <w:p w14:paraId="15E40CBD">
      <w:pPr>
        <w:jc w:val="center"/>
        <w:rPr>
          <w:rFonts w:hint="eastAsia" w:eastAsia="黑体"/>
          <w:b/>
          <w:bCs/>
          <w:color w:val="auto"/>
          <w:sz w:val="28"/>
          <w:highlight w:val="none"/>
        </w:rPr>
      </w:pPr>
      <w:r>
        <w:rPr>
          <w:rFonts w:hint="eastAsia" w:eastAsia="黑体"/>
          <w:b/>
          <w:bCs/>
          <w:color w:val="auto"/>
          <w:sz w:val="28"/>
          <w:highlight w:val="none"/>
        </w:rPr>
        <w:t>法人授权委托书</w:t>
      </w:r>
    </w:p>
    <w:p w14:paraId="498692B8">
      <w:pPr>
        <w:rPr>
          <w:rFonts w:hint="eastAsia"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u w:val="single"/>
        </w:rPr>
        <w:t>（招标人名称）                            ：</w:t>
      </w:r>
    </w:p>
    <w:p w14:paraId="74D959AF">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本授权委托书声明：我</w:t>
      </w:r>
      <w:r>
        <w:rPr>
          <w:rFonts w:hint="eastAsia" w:ascii="宋体" w:hAnsi="宋体"/>
          <w:color w:val="auto"/>
          <w:kern w:val="0"/>
          <w:szCs w:val="21"/>
          <w:highlight w:val="none"/>
          <w:u w:val="single"/>
        </w:rPr>
        <w:t xml:space="preserve">（法人姓名）       </w:t>
      </w:r>
      <w:r>
        <w:rPr>
          <w:rFonts w:hint="eastAsia" w:ascii="宋体" w:hAnsi="宋体"/>
          <w:color w:val="auto"/>
          <w:kern w:val="0"/>
          <w:szCs w:val="21"/>
          <w:highlight w:val="none"/>
        </w:rPr>
        <w:t>系</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的法定代表人，现授权委托</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w:t>
      </w:r>
      <w:r>
        <w:rPr>
          <w:rFonts w:hint="eastAsia" w:ascii="宋体" w:hAnsi="宋体"/>
          <w:color w:val="auto"/>
          <w:kern w:val="0"/>
          <w:szCs w:val="21"/>
          <w:highlight w:val="none"/>
          <w:u w:val="single"/>
        </w:rPr>
        <w:t xml:space="preserve"> （授权委托代理人姓名）        </w:t>
      </w:r>
      <w:r>
        <w:rPr>
          <w:rFonts w:hint="eastAsia" w:ascii="宋体" w:hAnsi="宋体"/>
          <w:color w:val="auto"/>
          <w:kern w:val="0"/>
          <w:szCs w:val="21"/>
          <w:highlight w:val="none"/>
        </w:rPr>
        <w:t>为我公司参加贵方组织的</w:t>
      </w:r>
      <w:r>
        <w:rPr>
          <w:rFonts w:hint="eastAsia" w:cs="宋体"/>
          <w:color w:val="auto"/>
          <w:kern w:val="0"/>
          <w:szCs w:val="21"/>
          <w:highlight w:val="none"/>
          <w:u w:val="single"/>
        </w:rPr>
        <w:t xml:space="preserve"> XX项目 </w:t>
      </w:r>
      <w:r>
        <w:rPr>
          <w:rFonts w:hint="eastAsia" w:ascii="宋体" w:hAnsi="宋体"/>
          <w:color w:val="auto"/>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81BD030">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委托期限：</w:t>
      </w:r>
      <w:r>
        <w:rPr>
          <w:rFonts w:ascii="宋体" w:hAnsi="宋体"/>
          <w:color w:val="auto"/>
          <w:kern w:val="0"/>
          <w:szCs w:val="21"/>
          <w:highlight w:val="none"/>
          <w:u w:val="single"/>
        </w:rPr>
        <w:t>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日至</w:t>
      </w:r>
      <w:r>
        <w:rPr>
          <w:rFonts w:ascii="宋体" w:hAnsi="宋体"/>
          <w:color w:val="auto"/>
          <w:kern w:val="0"/>
          <w:szCs w:val="21"/>
          <w:highlight w:val="none"/>
          <w:u w:val="single"/>
        </w:rPr>
        <w:t xml:space="preserve"> 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p>
    <w:p w14:paraId="3F0D1D57">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代理人无转委托权，特此委托。</w:t>
      </w:r>
    </w:p>
    <w:p w14:paraId="1B25B2CE">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代理人姓名：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性别：</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年龄：</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6F866312">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身份证号码：</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职务：</w:t>
      </w:r>
      <w:r>
        <w:rPr>
          <w:rFonts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 xml:space="preserve">    </w:t>
      </w:r>
    </w:p>
    <w:p w14:paraId="34456698">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投标人名称：（盖单位公章）</w:t>
      </w:r>
    </w:p>
    <w:p w14:paraId="5DA02E3F">
      <w:pPr>
        <w:spacing w:line="360" w:lineRule="auto"/>
        <w:ind w:firstLine="420" w:firstLineChars="200"/>
        <w:rPr>
          <w:rFonts w:hint="eastAsia" w:ascii="宋体"/>
          <w:color w:val="auto"/>
          <w:kern w:val="0"/>
          <w:szCs w:val="21"/>
          <w:highlight w:val="none"/>
        </w:rPr>
      </w:pPr>
      <w:r>
        <w:rPr>
          <w:rFonts w:hint="eastAsia" w:ascii="宋体" w:hAnsi="宋体"/>
          <w:color w:val="auto"/>
          <w:kern w:val="0"/>
          <w:szCs w:val="21"/>
          <w:highlight w:val="none"/>
        </w:rPr>
        <w:t>法定代表人：（签字）</w:t>
      </w:r>
    </w:p>
    <w:p w14:paraId="5520135F">
      <w:pPr>
        <w:spacing w:line="360" w:lineRule="auto"/>
        <w:ind w:firstLine="420" w:firstLineChars="200"/>
        <w:rPr>
          <w:rFonts w:hint="eastAsia" w:ascii="宋体"/>
          <w:color w:val="auto"/>
          <w:kern w:val="0"/>
          <w:szCs w:val="21"/>
          <w:highlight w:val="none"/>
        </w:rPr>
      </w:pPr>
    </w:p>
    <w:p w14:paraId="51574CC4">
      <w:pPr>
        <w:spacing w:line="360" w:lineRule="auto"/>
        <w:ind w:firstLine="420" w:firstLineChars="200"/>
        <w:rPr>
          <w:rFonts w:ascii="宋体"/>
          <w:color w:val="auto"/>
          <w:kern w:val="0"/>
          <w:szCs w:val="21"/>
          <w:highlight w:val="none"/>
        </w:rPr>
      </w:pPr>
    </w:p>
    <w:p w14:paraId="0EBD7F77">
      <w:pPr>
        <w:adjustRightInd w:val="0"/>
        <w:spacing w:line="480" w:lineRule="exact"/>
        <w:jc w:val="left"/>
        <w:textAlignment w:val="baseline"/>
        <w:rPr>
          <w:rFonts w:ascii="宋体"/>
          <w:b/>
          <w:color w:val="auto"/>
          <w:kern w:val="0"/>
          <w:szCs w:val="21"/>
          <w:highlight w:val="none"/>
        </w:rPr>
      </w:pPr>
      <w:r>
        <w:rPr>
          <w:rFonts w:hint="eastAsia" w:ascii="宋体" w:hAnsi="宋体"/>
          <w:b/>
          <w:color w:val="auto"/>
          <w:kern w:val="0"/>
          <w:szCs w:val="21"/>
          <w:highlight w:val="none"/>
        </w:rPr>
        <w:t>附被授权人有效的身份证正反两面复印件</w:t>
      </w:r>
    </w:p>
    <w:p w14:paraId="59EF0D44">
      <w:pPr>
        <w:spacing w:line="360" w:lineRule="auto"/>
        <w:rPr>
          <w:rFonts w:hint="eastAsia" w:ascii="宋体"/>
          <w:color w:val="auto"/>
          <w:kern w:val="0"/>
          <w:szCs w:val="21"/>
          <w:highlight w:val="none"/>
        </w:rPr>
      </w:pPr>
    </w:p>
    <w:p w14:paraId="53DED3B4">
      <w:pPr>
        <w:pStyle w:val="6"/>
        <w:spacing w:line="560" w:lineRule="exact"/>
        <w:rPr>
          <w:rFonts w:ascii="宋体" w:hAnsi="宋体"/>
          <w:sz w:val="24"/>
          <w:szCs w:val="24"/>
          <w:highlight w:val="none"/>
        </w:rPr>
      </w:pPr>
    </w:p>
    <w:p w14:paraId="0535863E">
      <w:pPr>
        <w:pStyle w:val="6"/>
        <w:spacing w:line="560" w:lineRule="exact"/>
        <w:rPr>
          <w:rFonts w:ascii="宋体" w:hAnsi="宋体"/>
          <w:sz w:val="24"/>
          <w:szCs w:val="24"/>
          <w:highlight w:val="none"/>
        </w:rPr>
      </w:pPr>
    </w:p>
    <w:p w14:paraId="2A0A4250">
      <w:pPr>
        <w:pStyle w:val="6"/>
        <w:spacing w:line="560" w:lineRule="exact"/>
        <w:rPr>
          <w:rFonts w:ascii="宋体" w:hAnsi="宋体"/>
          <w:sz w:val="24"/>
          <w:szCs w:val="24"/>
          <w:highlight w:val="none"/>
        </w:rPr>
      </w:pPr>
    </w:p>
    <w:p w14:paraId="66D5959F">
      <w:pPr>
        <w:pStyle w:val="6"/>
        <w:spacing w:line="560" w:lineRule="exact"/>
        <w:rPr>
          <w:rFonts w:ascii="宋体" w:hAnsi="宋体"/>
          <w:highlight w:val="none"/>
        </w:rPr>
      </w:pPr>
    </w:p>
    <w:p w14:paraId="2E9F8A47">
      <w:pPr>
        <w:pStyle w:val="6"/>
        <w:spacing w:line="560" w:lineRule="exact"/>
        <w:rPr>
          <w:rFonts w:ascii="宋体" w:hAnsi="宋体"/>
          <w:highlight w:val="none"/>
        </w:rPr>
      </w:pPr>
    </w:p>
    <w:p w14:paraId="318D2448">
      <w:pPr>
        <w:pStyle w:val="6"/>
        <w:spacing w:line="560" w:lineRule="exact"/>
        <w:rPr>
          <w:rFonts w:ascii="宋体" w:hAnsi="宋体"/>
          <w:highlight w:val="none"/>
        </w:rPr>
      </w:pPr>
    </w:p>
    <w:p w14:paraId="217D9696">
      <w:pPr>
        <w:pStyle w:val="6"/>
        <w:spacing w:line="560" w:lineRule="exact"/>
        <w:rPr>
          <w:rFonts w:ascii="宋体" w:hAnsi="宋体"/>
          <w:highlight w:val="none"/>
        </w:rPr>
      </w:pPr>
    </w:p>
    <w:p w14:paraId="445F3DCD">
      <w:pPr>
        <w:rPr>
          <w:rFonts w:eastAsia="黑体"/>
          <w:b/>
          <w:bCs/>
          <w:sz w:val="28"/>
          <w:highlight w:val="none"/>
        </w:rPr>
      </w:pPr>
      <w:r>
        <w:rPr>
          <w:rFonts w:hint="eastAsia" w:eastAsia="黑体"/>
          <w:b/>
          <w:bCs/>
          <w:sz w:val="28"/>
          <w:highlight w:val="none"/>
        </w:rPr>
        <w:t>附件4</w:t>
      </w:r>
    </w:p>
    <w:p w14:paraId="08C723F1">
      <w:pPr>
        <w:rPr>
          <w:rFonts w:hint="eastAsia" w:ascii="宋体" w:eastAsia="宋体"/>
          <w:highlight w:val="non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638F610F">
      <w:pPr>
        <w:rPr>
          <w:rFonts w:ascii="宋体"/>
          <w:highlight w:val="none"/>
        </w:rPr>
      </w:pPr>
    </w:p>
    <w:p w14:paraId="49D79211">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64892B4F">
      <w:pPr>
        <w:jc w:val="center"/>
        <w:rPr>
          <w:rFonts w:ascii="黑体" w:eastAsia="黑体"/>
          <w:sz w:val="30"/>
          <w:highlight w:val="none"/>
        </w:rPr>
      </w:pPr>
      <w:r>
        <w:rPr>
          <w:rFonts w:hint="eastAsia" w:ascii="黑体" w:eastAsia="黑体"/>
          <w:sz w:val="30"/>
          <w:highlight w:val="none"/>
        </w:rPr>
        <w:t>投标文件目录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14:paraId="2A48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33C241">
            <w:pPr>
              <w:jc w:val="center"/>
              <w:rPr>
                <w:szCs w:val="21"/>
                <w:highlight w:val="none"/>
              </w:rPr>
            </w:pPr>
            <w:r>
              <w:rPr>
                <w:rFonts w:hint="eastAsia"/>
                <w:szCs w:val="21"/>
                <w:highlight w:val="none"/>
              </w:rPr>
              <w:t>序号</w:t>
            </w:r>
          </w:p>
        </w:tc>
        <w:tc>
          <w:tcPr>
            <w:tcW w:w="6520" w:type="dxa"/>
            <w:vAlign w:val="center"/>
          </w:tcPr>
          <w:p w14:paraId="53E71F23">
            <w:pPr>
              <w:jc w:val="center"/>
              <w:rPr>
                <w:szCs w:val="21"/>
                <w:highlight w:val="none"/>
              </w:rPr>
            </w:pPr>
            <w:r>
              <w:rPr>
                <w:rFonts w:hint="eastAsia"/>
                <w:szCs w:val="21"/>
                <w:highlight w:val="none"/>
              </w:rPr>
              <w:t>主要内容</w:t>
            </w:r>
          </w:p>
        </w:tc>
        <w:tc>
          <w:tcPr>
            <w:tcW w:w="1276" w:type="dxa"/>
            <w:vAlign w:val="center"/>
          </w:tcPr>
          <w:p w14:paraId="465553AC">
            <w:pPr>
              <w:jc w:val="center"/>
              <w:rPr>
                <w:szCs w:val="21"/>
                <w:highlight w:val="none"/>
              </w:rPr>
            </w:pPr>
            <w:r>
              <w:rPr>
                <w:rFonts w:hint="eastAsia"/>
                <w:szCs w:val="21"/>
                <w:highlight w:val="none"/>
              </w:rPr>
              <w:t>索引</w:t>
            </w:r>
          </w:p>
        </w:tc>
      </w:tr>
      <w:tr w14:paraId="53BF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18CA407">
            <w:pPr>
              <w:jc w:val="center"/>
              <w:rPr>
                <w:highlight w:val="none"/>
              </w:rPr>
            </w:pPr>
          </w:p>
        </w:tc>
        <w:tc>
          <w:tcPr>
            <w:tcW w:w="6520" w:type="dxa"/>
            <w:vAlign w:val="center"/>
          </w:tcPr>
          <w:p w14:paraId="23E99B0F">
            <w:pPr>
              <w:jc w:val="center"/>
              <w:rPr>
                <w:highlight w:val="none"/>
              </w:rPr>
            </w:pPr>
          </w:p>
        </w:tc>
        <w:tc>
          <w:tcPr>
            <w:tcW w:w="1276" w:type="dxa"/>
            <w:vAlign w:val="center"/>
          </w:tcPr>
          <w:p w14:paraId="694F81E8">
            <w:pPr>
              <w:jc w:val="center"/>
              <w:rPr>
                <w:highlight w:val="none"/>
              </w:rPr>
            </w:pPr>
          </w:p>
        </w:tc>
      </w:tr>
      <w:tr w14:paraId="02A0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2CC2D2D">
            <w:pPr>
              <w:jc w:val="center"/>
              <w:rPr>
                <w:highlight w:val="none"/>
              </w:rPr>
            </w:pPr>
          </w:p>
        </w:tc>
        <w:tc>
          <w:tcPr>
            <w:tcW w:w="6520" w:type="dxa"/>
            <w:vAlign w:val="center"/>
          </w:tcPr>
          <w:p w14:paraId="6ABD2B1B">
            <w:pPr>
              <w:jc w:val="center"/>
              <w:rPr>
                <w:highlight w:val="none"/>
              </w:rPr>
            </w:pPr>
          </w:p>
        </w:tc>
        <w:tc>
          <w:tcPr>
            <w:tcW w:w="1276" w:type="dxa"/>
            <w:vAlign w:val="center"/>
          </w:tcPr>
          <w:p w14:paraId="4AD60AFF">
            <w:pPr>
              <w:jc w:val="center"/>
              <w:rPr>
                <w:highlight w:val="none"/>
              </w:rPr>
            </w:pPr>
          </w:p>
        </w:tc>
      </w:tr>
      <w:tr w14:paraId="7312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0052E55">
            <w:pPr>
              <w:jc w:val="center"/>
              <w:rPr>
                <w:highlight w:val="none"/>
              </w:rPr>
            </w:pPr>
          </w:p>
        </w:tc>
        <w:tc>
          <w:tcPr>
            <w:tcW w:w="6520" w:type="dxa"/>
            <w:vAlign w:val="center"/>
          </w:tcPr>
          <w:p w14:paraId="669E108D">
            <w:pPr>
              <w:jc w:val="center"/>
              <w:rPr>
                <w:highlight w:val="none"/>
              </w:rPr>
            </w:pPr>
          </w:p>
        </w:tc>
        <w:tc>
          <w:tcPr>
            <w:tcW w:w="1276" w:type="dxa"/>
            <w:vAlign w:val="center"/>
          </w:tcPr>
          <w:p w14:paraId="57A1BD42">
            <w:pPr>
              <w:jc w:val="center"/>
              <w:rPr>
                <w:highlight w:val="none"/>
              </w:rPr>
            </w:pPr>
          </w:p>
        </w:tc>
      </w:tr>
      <w:tr w14:paraId="51BE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87CB85A">
            <w:pPr>
              <w:jc w:val="center"/>
              <w:rPr>
                <w:highlight w:val="none"/>
              </w:rPr>
            </w:pPr>
          </w:p>
        </w:tc>
        <w:tc>
          <w:tcPr>
            <w:tcW w:w="6520" w:type="dxa"/>
            <w:vAlign w:val="center"/>
          </w:tcPr>
          <w:p w14:paraId="6A5371B8">
            <w:pPr>
              <w:jc w:val="center"/>
              <w:rPr>
                <w:highlight w:val="none"/>
              </w:rPr>
            </w:pPr>
          </w:p>
        </w:tc>
        <w:tc>
          <w:tcPr>
            <w:tcW w:w="1276" w:type="dxa"/>
            <w:vAlign w:val="center"/>
          </w:tcPr>
          <w:p w14:paraId="4DDBE3EE">
            <w:pPr>
              <w:jc w:val="center"/>
              <w:rPr>
                <w:highlight w:val="none"/>
              </w:rPr>
            </w:pPr>
          </w:p>
        </w:tc>
      </w:tr>
      <w:tr w14:paraId="4A85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54DF814">
            <w:pPr>
              <w:jc w:val="center"/>
              <w:rPr>
                <w:highlight w:val="none"/>
              </w:rPr>
            </w:pPr>
          </w:p>
        </w:tc>
        <w:tc>
          <w:tcPr>
            <w:tcW w:w="6520" w:type="dxa"/>
            <w:vAlign w:val="center"/>
          </w:tcPr>
          <w:p w14:paraId="57F5D55E">
            <w:pPr>
              <w:jc w:val="center"/>
              <w:rPr>
                <w:highlight w:val="none"/>
              </w:rPr>
            </w:pPr>
          </w:p>
        </w:tc>
        <w:tc>
          <w:tcPr>
            <w:tcW w:w="1276" w:type="dxa"/>
            <w:vAlign w:val="center"/>
          </w:tcPr>
          <w:p w14:paraId="45CDCF3C">
            <w:pPr>
              <w:jc w:val="center"/>
              <w:rPr>
                <w:highlight w:val="none"/>
              </w:rPr>
            </w:pPr>
          </w:p>
        </w:tc>
      </w:tr>
      <w:tr w14:paraId="3ED1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0101EDAD">
            <w:pPr>
              <w:jc w:val="center"/>
              <w:rPr>
                <w:highlight w:val="none"/>
              </w:rPr>
            </w:pPr>
          </w:p>
        </w:tc>
        <w:tc>
          <w:tcPr>
            <w:tcW w:w="6520" w:type="dxa"/>
            <w:vAlign w:val="center"/>
          </w:tcPr>
          <w:p w14:paraId="7A9ED8CE">
            <w:pPr>
              <w:jc w:val="center"/>
              <w:rPr>
                <w:highlight w:val="none"/>
              </w:rPr>
            </w:pPr>
          </w:p>
        </w:tc>
        <w:tc>
          <w:tcPr>
            <w:tcW w:w="1276" w:type="dxa"/>
            <w:vAlign w:val="center"/>
          </w:tcPr>
          <w:p w14:paraId="39BD5976">
            <w:pPr>
              <w:jc w:val="center"/>
              <w:rPr>
                <w:highlight w:val="none"/>
              </w:rPr>
            </w:pPr>
          </w:p>
        </w:tc>
      </w:tr>
      <w:tr w14:paraId="39F6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6FE327C">
            <w:pPr>
              <w:jc w:val="center"/>
              <w:rPr>
                <w:highlight w:val="none"/>
              </w:rPr>
            </w:pPr>
          </w:p>
        </w:tc>
        <w:tc>
          <w:tcPr>
            <w:tcW w:w="6520" w:type="dxa"/>
            <w:vAlign w:val="center"/>
          </w:tcPr>
          <w:p w14:paraId="79633ABD">
            <w:pPr>
              <w:jc w:val="center"/>
              <w:rPr>
                <w:highlight w:val="none"/>
              </w:rPr>
            </w:pPr>
          </w:p>
        </w:tc>
        <w:tc>
          <w:tcPr>
            <w:tcW w:w="1276" w:type="dxa"/>
            <w:vAlign w:val="center"/>
          </w:tcPr>
          <w:p w14:paraId="38EED982">
            <w:pPr>
              <w:jc w:val="center"/>
              <w:rPr>
                <w:highlight w:val="none"/>
              </w:rPr>
            </w:pPr>
          </w:p>
        </w:tc>
      </w:tr>
      <w:tr w14:paraId="142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37E32DC">
            <w:pPr>
              <w:jc w:val="center"/>
              <w:rPr>
                <w:highlight w:val="none"/>
              </w:rPr>
            </w:pPr>
          </w:p>
        </w:tc>
        <w:tc>
          <w:tcPr>
            <w:tcW w:w="6520" w:type="dxa"/>
            <w:vAlign w:val="center"/>
          </w:tcPr>
          <w:p w14:paraId="6E372C30">
            <w:pPr>
              <w:jc w:val="center"/>
              <w:rPr>
                <w:highlight w:val="none"/>
              </w:rPr>
            </w:pPr>
          </w:p>
        </w:tc>
        <w:tc>
          <w:tcPr>
            <w:tcW w:w="1276" w:type="dxa"/>
            <w:vAlign w:val="center"/>
          </w:tcPr>
          <w:p w14:paraId="33EF7B2F">
            <w:pPr>
              <w:jc w:val="center"/>
              <w:rPr>
                <w:highlight w:val="none"/>
              </w:rPr>
            </w:pPr>
          </w:p>
        </w:tc>
      </w:tr>
      <w:tr w14:paraId="4249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F88F028">
            <w:pPr>
              <w:jc w:val="center"/>
              <w:rPr>
                <w:highlight w:val="none"/>
              </w:rPr>
            </w:pPr>
          </w:p>
        </w:tc>
        <w:tc>
          <w:tcPr>
            <w:tcW w:w="6520" w:type="dxa"/>
            <w:vAlign w:val="center"/>
          </w:tcPr>
          <w:p w14:paraId="493BE1EC">
            <w:pPr>
              <w:jc w:val="center"/>
              <w:rPr>
                <w:highlight w:val="none"/>
              </w:rPr>
            </w:pPr>
          </w:p>
        </w:tc>
        <w:tc>
          <w:tcPr>
            <w:tcW w:w="1276" w:type="dxa"/>
            <w:vAlign w:val="center"/>
          </w:tcPr>
          <w:p w14:paraId="5A6F75A3">
            <w:pPr>
              <w:jc w:val="center"/>
              <w:rPr>
                <w:highlight w:val="none"/>
              </w:rPr>
            </w:pPr>
          </w:p>
        </w:tc>
      </w:tr>
      <w:tr w14:paraId="3FA1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3FB4B25">
            <w:pPr>
              <w:jc w:val="center"/>
              <w:rPr>
                <w:highlight w:val="none"/>
              </w:rPr>
            </w:pPr>
          </w:p>
        </w:tc>
        <w:tc>
          <w:tcPr>
            <w:tcW w:w="6520" w:type="dxa"/>
            <w:vAlign w:val="center"/>
          </w:tcPr>
          <w:p w14:paraId="5E7540A4">
            <w:pPr>
              <w:jc w:val="center"/>
              <w:rPr>
                <w:highlight w:val="none"/>
              </w:rPr>
            </w:pPr>
          </w:p>
        </w:tc>
        <w:tc>
          <w:tcPr>
            <w:tcW w:w="1276" w:type="dxa"/>
            <w:vAlign w:val="center"/>
          </w:tcPr>
          <w:p w14:paraId="434A2693">
            <w:pPr>
              <w:jc w:val="center"/>
              <w:rPr>
                <w:highlight w:val="none"/>
              </w:rPr>
            </w:pPr>
          </w:p>
        </w:tc>
      </w:tr>
      <w:tr w14:paraId="004D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F39475C">
            <w:pPr>
              <w:jc w:val="center"/>
              <w:rPr>
                <w:highlight w:val="none"/>
              </w:rPr>
            </w:pPr>
          </w:p>
        </w:tc>
        <w:tc>
          <w:tcPr>
            <w:tcW w:w="6520" w:type="dxa"/>
            <w:vAlign w:val="center"/>
          </w:tcPr>
          <w:p w14:paraId="571A53FD">
            <w:pPr>
              <w:jc w:val="center"/>
              <w:rPr>
                <w:highlight w:val="none"/>
              </w:rPr>
            </w:pPr>
          </w:p>
        </w:tc>
        <w:tc>
          <w:tcPr>
            <w:tcW w:w="1276" w:type="dxa"/>
            <w:vAlign w:val="center"/>
          </w:tcPr>
          <w:p w14:paraId="3C976724">
            <w:pPr>
              <w:jc w:val="center"/>
              <w:rPr>
                <w:highlight w:val="none"/>
              </w:rPr>
            </w:pPr>
          </w:p>
        </w:tc>
      </w:tr>
      <w:tr w14:paraId="48E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4D31816">
            <w:pPr>
              <w:jc w:val="center"/>
              <w:rPr>
                <w:highlight w:val="none"/>
              </w:rPr>
            </w:pPr>
          </w:p>
        </w:tc>
        <w:tc>
          <w:tcPr>
            <w:tcW w:w="6520" w:type="dxa"/>
            <w:vAlign w:val="center"/>
          </w:tcPr>
          <w:p w14:paraId="0DDC5130">
            <w:pPr>
              <w:jc w:val="center"/>
              <w:rPr>
                <w:highlight w:val="none"/>
              </w:rPr>
            </w:pPr>
          </w:p>
        </w:tc>
        <w:tc>
          <w:tcPr>
            <w:tcW w:w="1276" w:type="dxa"/>
            <w:vAlign w:val="center"/>
          </w:tcPr>
          <w:p w14:paraId="7C839261">
            <w:pPr>
              <w:jc w:val="center"/>
              <w:rPr>
                <w:highlight w:val="none"/>
              </w:rPr>
            </w:pPr>
          </w:p>
        </w:tc>
      </w:tr>
    </w:tbl>
    <w:p w14:paraId="11D6DC9D">
      <w:pPr>
        <w:rPr>
          <w:rFonts w:ascii="宋体"/>
          <w:color w:val="000000"/>
          <w:sz w:val="24"/>
          <w:szCs w:val="24"/>
          <w:highlight w:val="none"/>
        </w:rPr>
      </w:pPr>
    </w:p>
    <w:p w14:paraId="036C88CE">
      <w:pPr>
        <w:rPr>
          <w:rFonts w:ascii="宋体"/>
          <w:color w:val="000000"/>
          <w:szCs w:val="21"/>
          <w:highlight w:val="none"/>
        </w:rPr>
      </w:pPr>
      <w:r>
        <w:rPr>
          <w:rFonts w:hint="eastAsia" w:ascii="宋体" w:hAnsi="宋体"/>
          <w:color w:val="000000"/>
          <w:szCs w:val="21"/>
          <w:highlight w:val="none"/>
        </w:rPr>
        <w:t>投标人名称（盖章）：法定代表人或授权代表签字：</w:t>
      </w:r>
    </w:p>
    <w:p w14:paraId="7F64D348">
      <w:pPr>
        <w:rPr>
          <w:rFonts w:ascii="宋体"/>
          <w:sz w:val="24"/>
          <w:highlight w:val="none"/>
        </w:rPr>
      </w:pPr>
    </w:p>
    <w:p w14:paraId="56F3E35A">
      <w:pPr>
        <w:rPr>
          <w:rFonts w:ascii="宋体"/>
          <w:szCs w:val="21"/>
          <w:highlight w:val="none"/>
        </w:rPr>
      </w:pPr>
      <w:r>
        <w:rPr>
          <w:rFonts w:hint="eastAsia" w:ascii="宋体" w:hAnsi="宋体"/>
          <w:b/>
          <w:szCs w:val="21"/>
          <w:highlight w:val="none"/>
        </w:rPr>
        <w:t>注：</w:t>
      </w:r>
      <w:r>
        <w:rPr>
          <w:rFonts w:ascii="宋体" w:hAnsi="宋体"/>
          <w:szCs w:val="21"/>
          <w:highlight w:val="none"/>
        </w:rPr>
        <w:t>1.</w:t>
      </w:r>
      <w:r>
        <w:rPr>
          <w:rFonts w:hint="eastAsia" w:ascii="宋体" w:hAnsi="宋体"/>
          <w:szCs w:val="21"/>
          <w:highlight w:val="none"/>
        </w:rPr>
        <w:t>本表填写投标文件主要内容，以用于开标宣读。</w:t>
      </w:r>
    </w:p>
    <w:p w14:paraId="3A2F528A">
      <w:pPr>
        <w:ind w:firstLine="480"/>
        <w:rPr>
          <w:rFonts w:hint="eastAsia" w:ascii="宋体" w:eastAsia="宋体"/>
          <w:szCs w:val="21"/>
          <w:highlight w:val="none"/>
          <w:lang w:eastAsia="zh-CN"/>
        </w:rPr>
        <w:sectPr>
          <w:footerReference r:id="rId6" w:type="first"/>
          <w:headerReference r:id="rId3" w:type="default"/>
          <w:footerReference r:id="rId4" w:type="default"/>
          <w:footerReference r:id="rId5" w:type="even"/>
          <w:pgSz w:w="11906" w:h="16838"/>
          <w:pgMar w:top="1402" w:right="1418" w:bottom="1134" w:left="1418" w:header="851" w:footer="992" w:gutter="0"/>
          <w:pgNumType w:fmt="numberInDash" w:start="0"/>
          <w:cols w:space="720" w:num="1"/>
          <w:titlePg/>
          <w:docGrid w:type="lines" w:linePitch="312" w:charSpace="0"/>
        </w:sectPr>
      </w:pPr>
      <w:r>
        <w:rPr>
          <w:rFonts w:ascii="宋体" w:hAnsi="宋体"/>
          <w:szCs w:val="21"/>
          <w:highlight w:val="none"/>
        </w:rPr>
        <w:t>2</w:t>
      </w:r>
      <w:r>
        <w:rPr>
          <w:rFonts w:hint="eastAsia" w:ascii="宋体" w:hAnsi="宋体"/>
          <w:szCs w:val="21"/>
          <w:highlight w:val="none"/>
        </w:rPr>
        <w:t>．“索引”一栏填写该主要内容对应于投标文件的“条款号</w:t>
      </w:r>
      <w:r>
        <w:rPr>
          <w:rFonts w:ascii="宋体" w:hAnsi="宋体"/>
          <w:szCs w:val="21"/>
          <w:highlight w:val="none"/>
        </w:rPr>
        <w:t>/</w:t>
      </w:r>
      <w:r>
        <w:rPr>
          <w:rFonts w:hint="eastAsia" w:ascii="宋体" w:hAnsi="宋体"/>
          <w:szCs w:val="21"/>
          <w:highlight w:val="none"/>
        </w:rPr>
        <w:t>页号</w:t>
      </w:r>
      <w:r>
        <w:rPr>
          <w:rFonts w:hint="eastAsia" w:ascii="宋体" w:hAnsi="宋体"/>
          <w:szCs w:val="21"/>
          <w:highlight w:val="none"/>
          <w:lang w:eastAsia="zh-CN"/>
        </w:rPr>
        <w:t>”。</w:t>
      </w:r>
    </w:p>
    <w:p w14:paraId="2E78263C">
      <w:pPr>
        <w:rPr>
          <w:rFonts w:eastAsia="黑体"/>
          <w:b/>
          <w:bCs/>
          <w:sz w:val="28"/>
          <w:highlight w:val="none"/>
        </w:rPr>
      </w:pPr>
      <w:r>
        <w:rPr>
          <w:rFonts w:hint="eastAsia" w:eastAsia="黑体"/>
          <w:b/>
          <w:bCs/>
          <w:sz w:val="28"/>
          <w:highlight w:val="none"/>
        </w:rPr>
        <w:t>附件5</w:t>
      </w:r>
    </w:p>
    <w:p w14:paraId="04A73160">
      <w:pPr>
        <w:rPr>
          <w:rFonts w:hint="eastAsia" w:ascii="宋体" w:eastAsia="宋体"/>
          <w:highlight w:val="non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年度中国重汽保安服务项目</w:t>
      </w:r>
    </w:p>
    <w:p w14:paraId="3501148E">
      <w:pPr>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1C0D7B07">
      <w:pPr>
        <w:rPr>
          <w:rFonts w:hint="eastAsia" w:ascii="宋体" w:hAnsi="宋体"/>
          <w:szCs w:val="21"/>
          <w:highlight w:val="none"/>
        </w:rPr>
      </w:pPr>
    </w:p>
    <w:p w14:paraId="317F5AC4">
      <w:pPr>
        <w:jc w:val="center"/>
        <w:rPr>
          <w:rFonts w:ascii="宋体"/>
          <w:szCs w:val="21"/>
        </w:rPr>
      </w:pPr>
      <w:r>
        <w:rPr>
          <w:rFonts w:hint="eastAsia" w:ascii="黑体" w:hAnsi="黑体" w:eastAsia="黑体"/>
          <w:sz w:val="30"/>
          <w:szCs w:val="30"/>
        </w:rPr>
        <w:t>开标一览表（标段：一）</w:t>
      </w:r>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6350"/>
      </w:tblGrid>
      <w:tr w14:paraId="1FDF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78" w:type="dxa"/>
            <w:vAlign w:val="center"/>
          </w:tcPr>
          <w:p w14:paraId="05E390FA">
            <w:pPr>
              <w:jc w:val="center"/>
              <w:rPr>
                <w:rFonts w:ascii="宋体" w:hAnsi="宋体" w:cs="宋体"/>
                <w:sz w:val="24"/>
              </w:rPr>
            </w:pPr>
            <w:r>
              <w:rPr>
                <w:rFonts w:hint="eastAsia" w:ascii="宋体" w:hAnsi="宋体" w:cs="宋体"/>
                <w:sz w:val="24"/>
                <w:szCs w:val="22"/>
              </w:rPr>
              <w:t>投标人名称</w:t>
            </w:r>
          </w:p>
        </w:tc>
        <w:tc>
          <w:tcPr>
            <w:tcW w:w="6350" w:type="dxa"/>
            <w:vAlign w:val="center"/>
          </w:tcPr>
          <w:p w14:paraId="0684917A">
            <w:pPr>
              <w:jc w:val="center"/>
              <w:rPr>
                <w:rFonts w:ascii="宋体" w:hAnsi="宋体" w:cs="宋体"/>
                <w:szCs w:val="21"/>
              </w:rPr>
            </w:pPr>
          </w:p>
        </w:tc>
      </w:tr>
      <w:tr w14:paraId="31EA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78" w:type="dxa"/>
            <w:vAlign w:val="center"/>
          </w:tcPr>
          <w:p w14:paraId="459FC9C2">
            <w:pPr>
              <w:jc w:val="center"/>
              <w:rPr>
                <w:rFonts w:ascii="宋体" w:hAnsi="宋体" w:cs="宋体"/>
                <w:sz w:val="24"/>
                <w:szCs w:val="24"/>
              </w:rPr>
            </w:pPr>
            <w:r>
              <w:rPr>
                <w:rFonts w:hint="eastAsia" w:ascii="宋体" w:hAnsi="宋体" w:cs="宋体"/>
                <w:sz w:val="24"/>
                <w:szCs w:val="24"/>
              </w:rPr>
              <w:t>主要岗位类别</w:t>
            </w:r>
          </w:p>
        </w:tc>
        <w:tc>
          <w:tcPr>
            <w:tcW w:w="6350" w:type="dxa"/>
            <w:vAlign w:val="center"/>
          </w:tcPr>
          <w:p w14:paraId="2A74DD8F">
            <w:pPr>
              <w:jc w:val="center"/>
              <w:rPr>
                <w:rFonts w:ascii="宋体" w:hAnsi="宋体" w:cs="宋体"/>
                <w:sz w:val="24"/>
                <w:szCs w:val="24"/>
              </w:rPr>
            </w:pPr>
            <w:r>
              <w:rPr>
                <w:rFonts w:hint="eastAsia" w:ascii="宋体" w:hAnsi="宋体" w:cs="宋体"/>
                <w:szCs w:val="21"/>
              </w:rPr>
              <w:t>保安人员</w:t>
            </w:r>
          </w:p>
        </w:tc>
      </w:tr>
      <w:tr w14:paraId="5567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78" w:type="dxa"/>
            <w:vAlign w:val="center"/>
          </w:tcPr>
          <w:p w14:paraId="4A3DB8BF">
            <w:pPr>
              <w:jc w:val="center"/>
              <w:rPr>
                <w:rFonts w:ascii="宋体" w:hAnsi="宋体" w:cs="宋体"/>
              </w:rPr>
            </w:pPr>
            <w:r>
              <w:rPr>
                <w:rFonts w:hint="eastAsia" w:ascii="宋体" w:hAnsi="宋体" w:cs="宋体"/>
              </w:rPr>
              <w:t>不含税单价（元）</w:t>
            </w:r>
          </w:p>
          <w:p w14:paraId="76B39FAD">
            <w:pPr>
              <w:jc w:val="center"/>
              <w:rPr>
                <w:rFonts w:ascii="宋体" w:hAnsi="宋体" w:cs="宋体"/>
              </w:rPr>
            </w:pPr>
            <w:r>
              <w:rPr>
                <w:rFonts w:hint="eastAsia" w:ascii="宋体" w:hAnsi="宋体" w:cs="宋体"/>
                <w:sz w:val="18"/>
                <w:szCs w:val="18"/>
              </w:rPr>
              <w:t>班次/月（8小时每班）</w:t>
            </w:r>
          </w:p>
        </w:tc>
        <w:tc>
          <w:tcPr>
            <w:tcW w:w="6350" w:type="dxa"/>
          </w:tcPr>
          <w:p w14:paraId="4C3C0481">
            <w:pPr>
              <w:jc w:val="left"/>
              <w:rPr>
                <w:rFonts w:ascii="宋体" w:hAnsi="宋体" w:cs="宋体"/>
                <w:szCs w:val="21"/>
              </w:rPr>
            </w:pPr>
          </w:p>
        </w:tc>
      </w:tr>
      <w:tr w14:paraId="194C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78" w:type="dxa"/>
            <w:vAlign w:val="center"/>
          </w:tcPr>
          <w:p w14:paraId="723B6FF2">
            <w:pPr>
              <w:jc w:val="center"/>
              <w:rPr>
                <w:rFonts w:ascii="宋体" w:hAnsi="宋体" w:cs="宋体"/>
              </w:rPr>
            </w:pPr>
            <w:r>
              <w:rPr>
                <w:rFonts w:hint="eastAsia" w:ascii="宋体" w:hAnsi="宋体" w:cs="宋体"/>
              </w:rPr>
              <w:t>税率%</w:t>
            </w:r>
          </w:p>
        </w:tc>
        <w:tc>
          <w:tcPr>
            <w:tcW w:w="6350" w:type="dxa"/>
          </w:tcPr>
          <w:p w14:paraId="776153A2">
            <w:pPr>
              <w:ind w:firstLine="1575" w:firstLineChars="750"/>
              <w:jc w:val="center"/>
              <w:rPr>
                <w:rFonts w:ascii="宋体" w:hAnsi="宋体" w:cs="宋体"/>
                <w:szCs w:val="21"/>
              </w:rPr>
            </w:pPr>
          </w:p>
        </w:tc>
      </w:tr>
      <w:tr w14:paraId="7817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78" w:type="dxa"/>
            <w:vAlign w:val="center"/>
          </w:tcPr>
          <w:p w14:paraId="11221731">
            <w:pPr>
              <w:jc w:val="center"/>
              <w:rPr>
                <w:rFonts w:ascii="宋体" w:hAnsi="宋体" w:cs="宋体"/>
              </w:rPr>
            </w:pPr>
            <w:r>
              <w:rPr>
                <w:rFonts w:hint="eastAsia" w:ascii="宋体" w:hAnsi="宋体" w:cs="宋体"/>
              </w:rPr>
              <w:t>含税单价（元）</w:t>
            </w:r>
          </w:p>
          <w:p w14:paraId="0613DEC8">
            <w:pPr>
              <w:jc w:val="center"/>
              <w:rPr>
                <w:rFonts w:ascii="宋体" w:hAnsi="宋体" w:cs="宋体"/>
              </w:rPr>
            </w:pPr>
            <w:r>
              <w:rPr>
                <w:rFonts w:hint="eastAsia" w:ascii="宋体" w:hAnsi="宋体" w:cs="宋体"/>
                <w:sz w:val="18"/>
                <w:szCs w:val="18"/>
              </w:rPr>
              <w:t>班次/月（8小时每班）</w:t>
            </w:r>
          </w:p>
        </w:tc>
        <w:tc>
          <w:tcPr>
            <w:tcW w:w="6350" w:type="dxa"/>
          </w:tcPr>
          <w:p w14:paraId="4A773362">
            <w:pPr>
              <w:tabs>
                <w:tab w:val="left" w:pos="1524"/>
              </w:tabs>
              <w:rPr>
                <w:rFonts w:ascii="宋体" w:hAnsi="宋体" w:cs="宋体"/>
                <w:szCs w:val="21"/>
              </w:rPr>
            </w:pPr>
          </w:p>
        </w:tc>
      </w:tr>
      <w:tr w14:paraId="1FAA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78" w:type="dxa"/>
            <w:vAlign w:val="center"/>
          </w:tcPr>
          <w:p w14:paraId="7FD0E12D">
            <w:pPr>
              <w:jc w:val="center"/>
              <w:rPr>
                <w:rFonts w:ascii="宋体" w:hAnsi="宋体" w:cs="宋体"/>
              </w:rPr>
            </w:pPr>
            <w:r>
              <w:rPr>
                <w:rFonts w:hint="eastAsia" w:ascii="宋体" w:hAnsi="宋体"/>
                <w:szCs w:val="21"/>
              </w:rPr>
              <w:t>年度费用合计（含税）：</w:t>
            </w:r>
          </w:p>
        </w:tc>
        <w:tc>
          <w:tcPr>
            <w:tcW w:w="6350" w:type="dxa"/>
            <w:shd w:val="clear" w:color="auto" w:fill="auto"/>
            <w:vAlign w:val="center"/>
          </w:tcPr>
          <w:p w14:paraId="55A82758">
            <w:pPr>
              <w:jc w:val="left"/>
              <w:rPr>
                <w:rFonts w:ascii="宋体" w:hAnsi="宋体"/>
                <w:szCs w:val="21"/>
              </w:rPr>
            </w:pPr>
            <w:r>
              <w:rPr>
                <w:rFonts w:hint="eastAsia" w:ascii="宋体" w:hAnsi="宋体"/>
                <w:szCs w:val="21"/>
              </w:rPr>
              <w:t>年度总价按照单价*班次数量（</w:t>
            </w:r>
            <w:r>
              <w:rPr>
                <w:rFonts w:ascii="宋体" w:hAnsi="宋体"/>
                <w:szCs w:val="21"/>
              </w:rPr>
              <w:t>405</w:t>
            </w:r>
            <w:r>
              <w:rPr>
                <w:rFonts w:hint="eastAsia" w:ascii="宋体" w:hAnsi="宋体"/>
                <w:szCs w:val="21"/>
              </w:rPr>
              <w:t>岗）*</w:t>
            </w:r>
            <w:r>
              <w:rPr>
                <w:rFonts w:ascii="宋体" w:hAnsi="宋体"/>
                <w:szCs w:val="21"/>
              </w:rPr>
              <w:t>12</w:t>
            </w:r>
            <w:r>
              <w:rPr>
                <w:rFonts w:hint="eastAsia" w:ascii="宋体" w:hAnsi="宋体"/>
                <w:szCs w:val="21"/>
              </w:rPr>
              <w:t>个月计算</w:t>
            </w:r>
            <w:r>
              <w:rPr>
                <w:rFonts w:ascii="宋体" w:hAnsi="宋体"/>
                <w:szCs w:val="21"/>
              </w:rPr>
              <w:t xml:space="preserve"> </w:t>
            </w:r>
          </w:p>
        </w:tc>
      </w:tr>
      <w:tr w14:paraId="12D9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8" w:type="dxa"/>
            <w:gridSpan w:val="2"/>
          </w:tcPr>
          <w:p w14:paraId="045B8CE7">
            <w:pPr>
              <w:rPr>
                <w:rFonts w:ascii="宋体" w:hAnsi="宋体" w:cs="宋体"/>
                <w:sz w:val="24"/>
              </w:rPr>
            </w:pPr>
            <w:r>
              <w:rPr>
                <w:rFonts w:hint="eastAsia" w:ascii="宋体" w:hAnsi="宋体" w:cs="宋体"/>
                <w:sz w:val="24"/>
              </w:rPr>
              <w:t>除满足本招标书之基本要求外，可额外提供的其他免费服务项目：</w:t>
            </w:r>
          </w:p>
          <w:p w14:paraId="57D12C09">
            <w:pPr>
              <w:rPr>
                <w:rFonts w:ascii="宋体" w:hAnsi="宋体" w:cs="宋体"/>
                <w:sz w:val="24"/>
              </w:rPr>
            </w:pPr>
          </w:p>
          <w:p w14:paraId="25DF243B">
            <w:pPr>
              <w:rPr>
                <w:rFonts w:ascii="宋体" w:hAnsi="宋体" w:cs="宋体"/>
                <w:sz w:val="24"/>
              </w:rPr>
            </w:pPr>
          </w:p>
          <w:p w14:paraId="3CB3C249">
            <w:pPr>
              <w:rPr>
                <w:rFonts w:ascii="宋体" w:hAnsi="宋体" w:cs="宋体"/>
                <w:sz w:val="24"/>
              </w:rPr>
            </w:pPr>
          </w:p>
        </w:tc>
      </w:tr>
    </w:tbl>
    <w:p w14:paraId="6634F7FD">
      <w:pPr>
        <w:pStyle w:val="8"/>
        <w:spacing w:line="360" w:lineRule="auto"/>
        <w:ind w:firstLine="480" w:firstLineChars="200"/>
        <w:rPr>
          <w:rFonts w:hAnsi="宋体"/>
          <w:b/>
          <w:sz w:val="24"/>
          <w:szCs w:val="24"/>
        </w:rPr>
      </w:pPr>
      <w:r>
        <w:rPr>
          <w:rFonts w:hint="eastAsia" w:ascii="仿宋_GB2312" w:hAnsi="宋体" w:eastAsia="仿宋_GB2312"/>
          <w:color w:val="000000"/>
          <w:sz w:val="24"/>
        </w:rPr>
        <w:t>投标人名称（盖章）：                 法定代表人或授权代表签字：</w:t>
      </w:r>
    </w:p>
    <w:p w14:paraId="2E9DFE1F">
      <w:pPr>
        <w:rPr>
          <w:rFonts w:ascii="宋体" w:cs="Arial"/>
          <w:snapToGrid w:val="0"/>
          <w:color w:val="000000"/>
          <w:kern w:val="0"/>
          <w:szCs w:val="21"/>
        </w:rPr>
      </w:pPr>
      <w:r>
        <w:rPr>
          <w:rFonts w:hint="eastAsia" w:ascii="宋体" w:hAnsi="宋体"/>
          <w:szCs w:val="21"/>
        </w:rPr>
        <w:t>注：</w:t>
      </w:r>
      <w:r>
        <w:rPr>
          <w:rFonts w:ascii="宋体" w:hAnsi="宋体"/>
          <w:szCs w:val="21"/>
        </w:rPr>
        <w:t>1</w:t>
      </w:r>
      <w:r>
        <w:rPr>
          <w:rFonts w:ascii="宋体"/>
          <w:szCs w:val="21"/>
        </w:rPr>
        <w:t>.</w:t>
      </w:r>
      <w:r>
        <w:rPr>
          <w:rFonts w:hint="eastAsia" w:ascii="宋体" w:hAnsi="宋体" w:cs="Arial"/>
          <w:snapToGrid w:val="0"/>
          <w:color w:val="000000"/>
          <w:kern w:val="0"/>
          <w:szCs w:val="21"/>
        </w:rPr>
        <w:t>如果开标一览表中的投标价格与投标文件的投标价格有差异，以开标一览表为准；</w:t>
      </w:r>
    </w:p>
    <w:p w14:paraId="480CEB39">
      <w:pPr>
        <w:ind w:firstLine="420" w:firstLineChars="200"/>
        <w:rPr>
          <w:rFonts w:ascii="宋体"/>
          <w:szCs w:val="21"/>
        </w:rPr>
      </w:pPr>
      <w:r>
        <w:rPr>
          <w:rFonts w:ascii="宋体" w:hAnsi="宋体"/>
          <w:szCs w:val="21"/>
        </w:rPr>
        <w:t>2</w:t>
      </w:r>
      <w:r>
        <w:rPr>
          <w:rFonts w:ascii="宋体"/>
          <w:szCs w:val="21"/>
        </w:rPr>
        <w:t>.</w:t>
      </w:r>
      <w:r>
        <w:rPr>
          <w:rFonts w:hint="eastAsia" w:ascii="宋体" w:hAnsi="宋体"/>
          <w:szCs w:val="21"/>
        </w:rPr>
        <w:t>不接受可选择或可调整的报价方案和报价；</w:t>
      </w:r>
    </w:p>
    <w:p w14:paraId="11FDC6C5">
      <w:pPr>
        <w:ind w:left="294" w:leftChars="140" w:firstLine="126" w:firstLineChars="60"/>
        <w:rPr>
          <w:rFonts w:ascii="宋体"/>
          <w:szCs w:val="21"/>
        </w:rPr>
      </w:pPr>
      <w:r>
        <w:rPr>
          <w:rFonts w:ascii="宋体" w:hAnsi="宋体"/>
          <w:szCs w:val="21"/>
        </w:rPr>
        <w:t>3</w:t>
      </w:r>
      <w:r>
        <w:rPr>
          <w:rFonts w:ascii="宋体"/>
          <w:szCs w:val="21"/>
        </w:rPr>
        <w:t>.</w:t>
      </w:r>
      <w:r>
        <w:rPr>
          <w:rFonts w:hint="eastAsia" w:ascii="宋体" w:hAnsi="宋体"/>
          <w:szCs w:val="21"/>
        </w:rPr>
        <w:t>投标报价为完成本项目所需的全部费用，包含但不限于人、物、料、保险、税金、管理及工具等一切费用。</w:t>
      </w:r>
    </w:p>
    <w:p w14:paraId="2D7F36FA">
      <w:pPr>
        <w:ind w:firstLine="420" w:firstLineChars="200"/>
        <w:rPr>
          <w:rFonts w:ascii="宋体" w:hAnsi="宋体"/>
          <w:szCs w:val="21"/>
        </w:rPr>
      </w:pPr>
      <w:r>
        <w:rPr>
          <w:rFonts w:ascii="宋体" w:hAnsi="宋体"/>
          <w:szCs w:val="21"/>
        </w:rPr>
        <w:t>4</w:t>
      </w:r>
      <w:r>
        <w:rPr>
          <w:rFonts w:ascii="宋体"/>
          <w:szCs w:val="21"/>
        </w:rPr>
        <w:t>.</w:t>
      </w:r>
      <w:r>
        <w:rPr>
          <w:rFonts w:hint="eastAsia" w:ascii="宋体" w:hAnsi="宋体"/>
          <w:szCs w:val="21"/>
        </w:rPr>
        <w:t>投标人对报价若有说明，必须在开标一览表显著处注明，只有注明的报价和优惠才会在评标时予以考虑。</w:t>
      </w:r>
    </w:p>
    <w:p w14:paraId="252411D0"/>
    <w:p w14:paraId="134645FB">
      <w:pPr>
        <w:rPr>
          <w:rFonts w:hint="eastAsia" w:ascii="宋体" w:hAnsi="宋体"/>
          <w:szCs w:val="21"/>
          <w:highlight w:val="none"/>
        </w:rPr>
      </w:pPr>
    </w:p>
    <w:p w14:paraId="11A2C780">
      <w:pPr>
        <w:rPr>
          <w:rFonts w:hint="eastAsia" w:ascii="宋体" w:hAnsi="宋体"/>
          <w:szCs w:val="21"/>
          <w:highlight w:val="none"/>
        </w:rPr>
      </w:pPr>
    </w:p>
    <w:p w14:paraId="5EC6066B">
      <w:pPr>
        <w:rPr>
          <w:rFonts w:hint="eastAsia" w:ascii="宋体" w:hAnsi="宋体"/>
          <w:szCs w:val="21"/>
          <w:highlight w:val="none"/>
        </w:rPr>
      </w:pPr>
    </w:p>
    <w:p w14:paraId="7D89200F">
      <w:pPr>
        <w:rPr>
          <w:rFonts w:hint="eastAsia" w:ascii="宋体" w:hAnsi="宋体"/>
          <w:szCs w:val="21"/>
          <w:highlight w:val="none"/>
        </w:rPr>
      </w:pPr>
    </w:p>
    <w:p w14:paraId="35F8C3ED">
      <w:pPr>
        <w:rPr>
          <w:rFonts w:hint="eastAsia" w:ascii="宋体" w:hAnsi="宋体"/>
          <w:szCs w:val="21"/>
          <w:highlight w:val="none"/>
        </w:rPr>
      </w:pPr>
    </w:p>
    <w:p w14:paraId="27571577">
      <w:pPr>
        <w:rPr>
          <w:rFonts w:hint="eastAsia" w:ascii="宋体" w:hAnsi="宋体"/>
          <w:szCs w:val="21"/>
          <w:highlight w:val="none"/>
        </w:rPr>
      </w:pPr>
    </w:p>
    <w:p w14:paraId="1343A00A">
      <w:pPr>
        <w:rPr>
          <w:rFonts w:hint="eastAsia" w:ascii="宋体" w:hAnsi="宋体"/>
          <w:szCs w:val="21"/>
          <w:highlight w:val="none"/>
        </w:rPr>
      </w:pPr>
    </w:p>
    <w:p w14:paraId="222E9E04">
      <w:pPr>
        <w:rPr>
          <w:rFonts w:hint="eastAsia" w:ascii="宋体" w:hAnsi="宋体"/>
          <w:szCs w:val="21"/>
          <w:highlight w:val="none"/>
        </w:rPr>
      </w:pPr>
    </w:p>
    <w:p w14:paraId="17BC921B">
      <w:pPr>
        <w:rPr>
          <w:rFonts w:hint="eastAsia" w:ascii="宋体" w:hAnsi="宋体"/>
          <w:szCs w:val="21"/>
          <w:highlight w:val="none"/>
        </w:rPr>
      </w:pPr>
    </w:p>
    <w:p w14:paraId="0B18859C">
      <w:pPr>
        <w:rPr>
          <w:rFonts w:hint="eastAsia" w:ascii="宋体" w:hAnsi="宋体"/>
          <w:szCs w:val="21"/>
          <w:highlight w:val="none"/>
        </w:rPr>
      </w:pPr>
    </w:p>
    <w:p w14:paraId="6DB78113">
      <w:pPr>
        <w:rPr>
          <w:rFonts w:hint="eastAsia" w:ascii="宋体" w:hAnsi="宋体"/>
          <w:szCs w:val="21"/>
          <w:highlight w:val="none"/>
        </w:rPr>
      </w:pPr>
    </w:p>
    <w:p w14:paraId="3173B1BA">
      <w:pPr>
        <w:rPr>
          <w:rFonts w:hint="eastAsia" w:ascii="宋体" w:hAnsi="宋体"/>
          <w:szCs w:val="21"/>
          <w:highlight w:val="none"/>
        </w:rPr>
      </w:pPr>
    </w:p>
    <w:p w14:paraId="5D0F406F">
      <w:pPr>
        <w:rPr>
          <w:rFonts w:hint="eastAsia" w:ascii="宋体" w:hAnsi="宋体"/>
          <w:szCs w:val="21"/>
          <w:highlight w:val="none"/>
        </w:rPr>
      </w:pPr>
    </w:p>
    <w:p w14:paraId="3C19BF21">
      <w:pPr>
        <w:rPr>
          <w:rFonts w:hint="eastAsia" w:ascii="宋体" w:hAnsi="宋体"/>
          <w:szCs w:val="21"/>
          <w:highlight w:val="none"/>
        </w:rPr>
      </w:pPr>
    </w:p>
    <w:p w14:paraId="5730A5BD">
      <w:pPr>
        <w:rPr>
          <w:rFonts w:hint="eastAsia" w:ascii="宋体" w:hAnsi="宋体"/>
          <w:szCs w:val="21"/>
          <w:highlight w:val="none"/>
        </w:rPr>
      </w:pPr>
    </w:p>
    <w:p w14:paraId="2B3602BB">
      <w:pPr>
        <w:rPr>
          <w:rFonts w:hint="eastAsia" w:ascii="宋体" w:hAnsi="宋体"/>
          <w:szCs w:val="21"/>
          <w:highlight w:val="none"/>
        </w:rPr>
      </w:pPr>
    </w:p>
    <w:p w14:paraId="6715408E">
      <w:pPr>
        <w:jc w:val="center"/>
        <w:rPr>
          <w:rFonts w:ascii="宋体"/>
          <w:szCs w:val="21"/>
        </w:rPr>
      </w:pPr>
      <w:r>
        <w:rPr>
          <w:rFonts w:hint="eastAsia" w:ascii="黑体" w:hAnsi="黑体" w:eastAsia="黑体"/>
          <w:sz w:val="30"/>
          <w:szCs w:val="30"/>
        </w:rPr>
        <w:t>开标一览表（标段：二）</w:t>
      </w:r>
    </w:p>
    <w:tbl>
      <w:tblPr>
        <w:tblStyle w:val="15"/>
        <w:tblW w:w="10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
        <w:gridCol w:w="1413"/>
        <w:gridCol w:w="853"/>
        <w:gridCol w:w="1611"/>
        <w:gridCol w:w="1508"/>
        <w:gridCol w:w="1857"/>
        <w:gridCol w:w="31"/>
        <w:gridCol w:w="1610"/>
        <w:gridCol w:w="21"/>
      </w:tblGrid>
      <w:tr w14:paraId="7BBB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3" w:type="dxa"/>
            <w:gridSpan w:val="2"/>
            <w:vAlign w:val="center"/>
          </w:tcPr>
          <w:p w14:paraId="70A25523">
            <w:pPr>
              <w:jc w:val="center"/>
              <w:rPr>
                <w:rFonts w:ascii="宋体"/>
                <w:szCs w:val="21"/>
              </w:rPr>
            </w:pPr>
            <w:r>
              <w:rPr>
                <w:rFonts w:hint="eastAsia" w:ascii="宋体" w:hAnsi="宋体"/>
                <w:szCs w:val="21"/>
              </w:rPr>
              <w:t>投标人名称</w:t>
            </w:r>
          </w:p>
        </w:tc>
        <w:tc>
          <w:tcPr>
            <w:tcW w:w="8904" w:type="dxa"/>
            <w:gridSpan w:val="8"/>
          </w:tcPr>
          <w:p w14:paraId="31D3C3ED">
            <w:pPr>
              <w:jc w:val="center"/>
              <w:rPr>
                <w:rFonts w:ascii="宋体"/>
                <w:szCs w:val="21"/>
              </w:rPr>
            </w:pPr>
          </w:p>
        </w:tc>
      </w:tr>
      <w:tr w14:paraId="4A7D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4D2EA4CA">
            <w:pPr>
              <w:jc w:val="center"/>
              <w:rPr>
                <w:szCs w:val="21"/>
              </w:rPr>
            </w:pPr>
            <w:r>
              <w:rPr>
                <w:rFonts w:hint="eastAsia"/>
                <w:szCs w:val="21"/>
              </w:rPr>
              <w:t>主要岗位类别</w:t>
            </w:r>
          </w:p>
        </w:tc>
        <w:tc>
          <w:tcPr>
            <w:tcW w:w="1413" w:type="dxa"/>
            <w:vAlign w:val="center"/>
          </w:tcPr>
          <w:p w14:paraId="45DB3325">
            <w:pPr>
              <w:jc w:val="center"/>
              <w:rPr>
                <w:rFonts w:ascii="宋体" w:hAnsi="宋体"/>
                <w:szCs w:val="21"/>
              </w:rPr>
            </w:pPr>
            <w:r>
              <w:rPr>
                <w:rFonts w:hint="eastAsia" w:ascii="宋体" w:hAnsi="宋体"/>
                <w:szCs w:val="21"/>
              </w:rPr>
              <w:t>单价标准</w:t>
            </w:r>
          </w:p>
        </w:tc>
        <w:tc>
          <w:tcPr>
            <w:tcW w:w="853" w:type="dxa"/>
            <w:vAlign w:val="center"/>
          </w:tcPr>
          <w:p w14:paraId="28EF10A7">
            <w:pPr>
              <w:rPr>
                <w:rFonts w:hint="eastAsia" w:ascii="宋体" w:hAnsi="宋体"/>
                <w:szCs w:val="21"/>
              </w:rPr>
            </w:pPr>
            <w:r>
              <w:rPr>
                <w:rFonts w:hint="eastAsia" w:ascii="宋体" w:hAnsi="宋体"/>
                <w:szCs w:val="21"/>
              </w:rPr>
              <w:t>数量</w:t>
            </w:r>
          </w:p>
        </w:tc>
        <w:tc>
          <w:tcPr>
            <w:tcW w:w="1611" w:type="dxa"/>
            <w:vAlign w:val="center"/>
          </w:tcPr>
          <w:p w14:paraId="2251F354">
            <w:pPr>
              <w:rPr>
                <w:rFonts w:ascii="宋体" w:hAnsi="宋体"/>
                <w:sz w:val="18"/>
                <w:szCs w:val="18"/>
              </w:rPr>
            </w:pPr>
            <w:r>
              <w:rPr>
                <w:rFonts w:hint="eastAsia" w:ascii="宋体" w:hAnsi="宋体"/>
                <w:sz w:val="18"/>
                <w:szCs w:val="18"/>
              </w:rPr>
              <w:t>不含税单（元）</w:t>
            </w:r>
          </w:p>
        </w:tc>
        <w:tc>
          <w:tcPr>
            <w:tcW w:w="1508" w:type="dxa"/>
            <w:vAlign w:val="center"/>
          </w:tcPr>
          <w:p w14:paraId="176749A6">
            <w:pPr>
              <w:jc w:val="center"/>
              <w:rPr>
                <w:rFonts w:ascii="宋体" w:hAnsi="宋体"/>
                <w:sz w:val="18"/>
                <w:szCs w:val="18"/>
              </w:rPr>
            </w:pPr>
            <w:r>
              <w:rPr>
                <w:rFonts w:hint="eastAsia" w:ascii="宋体" w:hAnsi="宋体" w:cs="宋体"/>
                <w:sz w:val="18"/>
                <w:szCs w:val="18"/>
              </w:rPr>
              <w:t>含税单价（元）</w:t>
            </w:r>
          </w:p>
        </w:tc>
        <w:tc>
          <w:tcPr>
            <w:tcW w:w="1888" w:type="dxa"/>
            <w:gridSpan w:val="2"/>
            <w:vAlign w:val="center"/>
          </w:tcPr>
          <w:p w14:paraId="4F98DF8C">
            <w:pPr>
              <w:jc w:val="center"/>
              <w:rPr>
                <w:rFonts w:ascii="宋体" w:hAnsi="宋体"/>
                <w:sz w:val="18"/>
                <w:szCs w:val="18"/>
              </w:rPr>
            </w:pPr>
            <w:r>
              <w:rPr>
                <w:rFonts w:hint="eastAsia" w:ascii="宋体" w:hAnsi="宋体"/>
                <w:sz w:val="18"/>
                <w:szCs w:val="18"/>
              </w:rPr>
              <w:t>不含税总价（元）</w:t>
            </w:r>
          </w:p>
        </w:tc>
        <w:tc>
          <w:tcPr>
            <w:tcW w:w="1610" w:type="dxa"/>
            <w:vAlign w:val="center"/>
          </w:tcPr>
          <w:p w14:paraId="0EBA2A1E">
            <w:pPr>
              <w:jc w:val="center"/>
              <w:rPr>
                <w:rFonts w:ascii="宋体" w:hAnsi="宋体"/>
                <w:sz w:val="18"/>
                <w:szCs w:val="18"/>
              </w:rPr>
            </w:pPr>
            <w:r>
              <w:rPr>
                <w:rFonts w:hint="eastAsia" w:ascii="宋体" w:hAnsi="宋体" w:cs="宋体"/>
                <w:sz w:val="18"/>
                <w:szCs w:val="18"/>
              </w:rPr>
              <w:t>含税总价（元）</w:t>
            </w:r>
          </w:p>
        </w:tc>
      </w:tr>
      <w:tr w14:paraId="6138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352E610B">
            <w:pPr>
              <w:jc w:val="center"/>
              <w:rPr>
                <w:szCs w:val="21"/>
              </w:rPr>
            </w:pPr>
            <w:r>
              <w:rPr>
                <w:rFonts w:hint="eastAsia" w:ascii="宋体" w:hAnsi="宋体"/>
                <w:szCs w:val="21"/>
              </w:rPr>
              <w:t>保安人员</w:t>
            </w:r>
          </w:p>
        </w:tc>
        <w:tc>
          <w:tcPr>
            <w:tcW w:w="1413" w:type="dxa"/>
            <w:vAlign w:val="center"/>
          </w:tcPr>
          <w:p w14:paraId="5F94284F">
            <w:pPr>
              <w:jc w:val="center"/>
              <w:rPr>
                <w:rFonts w:ascii="宋体" w:hAnsi="宋体"/>
                <w:sz w:val="18"/>
                <w:szCs w:val="18"/>
              </w:rPr>
            </w:pPr>
            <w:r>
              <w:rPr>
                <w:rFonts w:hint="eastAsia" w:ascii="宋体" w:hAnsi="宋体"/>
                <w:sz w:val="18"/>
                <w:szCs w:val="18"/>
              </w:rPr>
              <w:t>单人班次</w:t>
            </w:r>
            <w:r>
              <w:rPr>
                <w:rFonts w:ascii="宋体" w:hAnsi="宋体"/>
                <w:sz w:val="18"/>
                <w:szCs w:val="18"/>
              </w:rPr>
              <w:t>/</w:t>
            </w:r>
            <w:r>
              <w:rPr>
                <w:rFonts w:hint="eastAsia" w:ascii="宋体" w:hAnsi="宋体"/>
                <w:b/>
                <w:bCs/>
                <w:sz w:val="18"/>
                <w:szCs w:val="18"/>
              </w:rPr>
              <w:t>月</w:t>
            </w:r>
          </w:p>
          <w:p w14:paraId="6CE9AC23">
            <w:pPr>
              <w:jc w:val="left"/>
              <w:rPr>
                <w:rFonts w:ascii="宋体" w:hAnsi="宋体"/>
                <w:sz w:val="18"/>
                <w:szCs w:val="18"/>
              </w:rPr>
            </w:pPr>
            <w:r>
              <w:rPr>
                <w:rFonts w:hint="eastAsia" w:ascii="宋体" w:hAnsi="宋体"/>
                <w:sz w:val="18"/>
                <w:szCs w:val="18"/>
              </w:rPr>
              <w:t>（8小时每班）</w:t>
            </w:r>
          </w:p>
        </w:tc>
        <w:tc>
          <w:tcPr>
            <w:tcW w:w="853" w:type="dxa"/>
            <w:vAlign w:val="center"/>
          </w:tcPr>
          <w:p w14:paraId="229F38D3">
            <w:pPr>
              <w:jc w:val="center"/>
              <w:rPr>
                <w:rFonts w:ascii="宋体" w:hAnsi="宋体"/>
                <w:szCs w:val="21"/>
              </w:rPr>
            </w:pPr>
            <w:r>
              <w:rPr>
                <w:rFonts w:hint="eastAsia" w:ascii="宋体" w:hAnsi="宋体"/>
                <w:szCs w:val="21"/>
              </w:rPr>
              <w:t>7</w:t>
            </w:r>
            <w:r>
              <w:rPr>
                <w:rFonts w:ascii="宋体" w:hAnsi="宋体"/>
                <w:szCs w:val="21"/>
              </w:rPr>
              <w:t>3</w:t>
            </w:r>
          </w:p>
        </w:tc>
        <w:tc>
          <w:tcPr>
            <w:tcW w:w="1611" w:type="dxa"/>
            <w:vAlign w:val="center"/>
          </w:tcPr>
          <w:p w14:paraId="3E6A59EC">
            <w:pPr>
              <w:jc w:val="left"/>
              <w:rPr>
                <w:rFonts w:ascii="宋体" w:hAnsi="宋体"/>
                <w:sz w:val="18"/>
                <w:szCs w:val="18"/>
              </w:rPr>
            </w:pPr>
          </w:p>
        </w:tc>
        <w:tc>
          <w:tcPr>
            <w:tcW w:w="1508" w:type="dxa"/>
            <w:vAlign w:val="center"/>
          </w:tcPr>
          <w:p w14:paraId="77F12D60">
            <w:pPr>
              <w:jc w:val="left"/>
              <w:rPr>
                <w:rFonts w:ascii="宋体" w:hAnsi="宋体"/>
                <w:szCs w:val="21"/>
              </w:rPr>
            </w:pPr>
          </w:p>
        </w:tc>
        <w:tc>
          <w:tcPr>
            <w:tcW w:w="1888" w:type="dxa"/>
            <w:gridSpan w:val="2"/>
            <w:vAlign w:val="center"/>
          </w:tcPr>
          <w:p w14:paraId="22EB706F">
            <w:pPr>
              <w:jc w:val="left"/>
              <w:rPr>
                <w:rFonts w:ascii="宋体" w:hAnsi="宋体"/>
                <w:szCs w:val="21"/>
              </w:rPr>
            </w:pPr>
          </w:p>
        </w:tc>
        <w:tc>
          <w:tcPr>
            <w:tcW w:w="1610" w:type="dxa"/>
            <w:vAlign w:val="center"/>
          </w:tcPr>
          <w:p w14:paraId="3EB52F04">
            <w:pPr>
              <w:jc w:val="left"/>
              <w:rPr>
                <w:rFonts w:ascii="宋体" w:hAnsi="宋体"/>
                <w:szCs w:val="21"/>
              </w:rPr>
            </w:pPr>
          </w:p>
        </w:tc>
      </w:tr>
      <w:tr w14:paraId="55EF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17D3D99A">
            <w:pPr>
              <w:jc w:val="center"/>
              <w:rPr>
                <w:szCs w:val="21"/>
              </w:rPr>
            </w:pPr>
            <w:r>
              <w:rPr>
                <w:rFonts w:hint="eastAsia" w:ascii="宋体" w:hAnsi="宋体"/>
                <w:szCs w:val="21"/>
              </w:rPr>
              <w:t>监控人员</w:t>
            </w:r>
          </w:p>
        </w:tc>
        <w:tc>
          <w:tcPr>
            <w:tcW w:w="1413" w:type="dxa"/>
            <w:vAlign w:val="center"/>
          </w:tcPr>
          <w:p w14:paraId="692AE0CE">
            <w:pPr>
              <w:jc w:val="center"/>
              <w:rPr>
                <w:rFonts w:ascii="宋体" w:hAnsi="宋体"/>
                <w:sz w:val="18"/>
                <w:szCs w:val="18"/>
              </w:rPr>
            </w:pPr>
            <w:r>
              <w:rPr>
                <w:rFonts w:hint="eastAsia" w:ascii="宋体" w:hAnsi="宋体"/>
                <w:sz w:val="18"/>
                <w:szCs w:val="18"/>
              </w:rPr>
              <w:t>单人班次</w:t>
            </w:r>
            <w:r>
              <w:rPr>
                <w:rFonts w:ascii="宋体" w:hAnsi="宋体"/>
                <w:sz w:val="18"/>
                <w:szCs w:val="18"/>
              </w:rPr>
              <w:t>/</w:t>
            </w:r>
            <w:r>
              <w:rPr>
                <w:rFonts w:hint="eastAsia" w:ascii="宋体" w:hAnsi="宋体"/>
                <w:b/>
                <w:bCs/>
                <w:sz w:val="18"/>
                <w:szCs w:val="18"/>
              </w:rPr>
              <w:t>月</w:t>
            </w:r>
          </w:p>
          <w:p w14:paraId="0D6611A7">
            <w:pPr>
              <w:jc w:val="center"/>
              <w:rPr>
                <w:rFonts w:ascii="宋体" w:hAnsi="宋体"/>
                <w:sz w:val="18"/>
                <w:szCs w:val="18"/>
              </w:rPr>
            </w:pPr>
            <w:r>
              <w:rPr>
                <w:rFonts w:hint="eastAsia" w:ascii="宋体" w:hAnsi="宋体"/>
                <w:sz w:val="18"/>
                <w:szCs w:val="18"/>
              </w:rPr>
              <w:t>（8小时每班）</w:t>
            </w:r>
          </w:p>
        </w:tc>
        <w:tc>
          <w:tcPr>
            <w:tcW w:w="853" w:type="dxa"/>
            <w:vAlign w:val="center"/>
          </w:tcPr>
          <w:p w14:paraId="56A594E6">
            <w:pPr>
              <w:jc w:val="center"/>
              <w:rPr>
                <w:rFonts w:hint="eastAsia" w:ascii="宋体" w:hAnsi="宋体"/>
                <w:szCs w:val="21"/>
              </w:rPr>
            </w:pPr>
            <w:r>
              <w:rPr>
                <w:rFonts w:hint="eastAsia" w:ascii="宋体" w:hAnsi="宋体"/>
                <w:szCs w:val="21"/>
              </w:rPr>
              <w:t>4</w:t>
            </w:r>
          </w:p>
        </w:tc>
        <w:tc>
          <w:tcPr>
            <w:tcW w:w="1611" w:type="dxa"/>
            <w:vAlign w:val="center"/>
          </w:tcPr>
          <w:p w14:paraId="03C9C9E4">
            <w:pPr>
              <w:rPr>
                <w:rFonts w:hint="eastAsia" w:ascii="宋体" w:hAnsi="宋体"/>
                <w:sz w:val="18"/>
                <w:szCs w:val="18"/>
              </w:rPr>
            </w:pPr>
          </w:p>
        </w:tc>
        <w:tc>
          <w:tcPr>
            <w:tcW w:w="1508" w:type="dxa"/>
            <w:vAlign w:val="center"/>
          </w:tcPr>
          <w:p w14:paraId="3944AD14">
            <w:pPr>
              <w:rPr>
                <w:rFonts w:hint="eastAsia" w:ascii="宋体" w:hAnsi="宋体"/>
                <w:szCs w:val="21"/>
              </w:rPr>
            </w:pPr>
          </w:p>
        </w:tc>
        <w:tc>
          <w:tcPr>
            <w:tcW w:w="1888" w:type="dxa"/>
            <w:gridSpan w:val="2"/>
            <w:vAlign w:val="center"/>
          </w:tcPr>
          <w:p w14:paraId="7A30580F">
            <w:pPr>
              <w:rPr>
                <w:rFonts w:hint="eastAsia" w:ascii="宋体" w:hAnsi="宋体"/>
                <w:szCs w:val="21"/>
              </w:rPr>
            </w:pPr>
          </w:p>
        </w:tc>
        <w:tc>
          <w:tcPr>
            <w:tcW w:w="1610" w:type="dxa"/>
            <w:vAlign w:val="center"/>
          </w:tcPr>
          <w:p w14:paraId="59397DE2">
            <w:pPr>
              <w:rPr>
                <w:rFonts w:ascii="宋体" w:hAnsi="宋体"/>
                <w:szCs w:val="21"/>
              </w:rPr>
            </w:pPr>
          </w:p>
        </w:tc>
      </w:tr>
      <w:tr w14:paraId="2977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17A75772">
            <w:pPr>
              <w:jc w:val="center"/>
              <w:rPr>
                <w:rFonts w:ascii="宋体" w:hAnsi="宋体"/>
                <w:szCs w:val="21"/>
              </w:rPr>
            </w:pPr>
            <w:r>
              <w:rPr>
                <w:rFonts w:hint="eastAsia" w:ascii="宋体" w:hAnsi="宋体"/>
                <w:szCs w:val="21"/>
              </w:rPr>
              <w:t>治安形象岗</w:t>
            </w:r>
          </w:p>
        </w:tc>
        <w:tc>
          <w:tcPr>
            <w:tcW w:w="1413" w:type="dxa"/>
            <w:vAlign w:val="center"/>
          </w:tcPr>
          <w:p w14:paraId="17DAE86B">
            <w:pPr>
              <w:jc w:val="center"/>
              <w:rPr>
                <w:rFonts w:ascii="宋体" w:hAnsi="宋体"/>
                <w:sz w:val="18"/>
                <w:szCs w:val="18"/>
              </w:rPr>
            </w:pPr>
            <w:r>
              <w:rPr>
                <w:rFonts w:hint="eastAsia" w:ascii="宋体" w:hAnsi="宋体"/>
                <w:sz w:val="18"/>
                <w:szCs w:val="18"/>
              </w:rPr>
              <w:t>单人班次</w:t>
            </w:r>
            <w:r>
              <w:rPr>
                <w:rFonts w:ascii="宋体" w:hAnsi="宋体"/>
                <w:sz w:val="18"/>
                <w:szCs w:val="18"/>
              </w:rPr>
              <w:t>/</w:t>
            </w:r>
            <w:r>
              <w:rPr>
                <w:rFonts w:hint="eastAsia" w:ascii="宋体" w:hAnsi="宋体"/>
                <w:b/>
                <w:bCs/>
                <w:sz w:val="18"/>
                <w:szCs w:val="18"/>
              </w:rPr>
              <w:t>月</w:t>
            </w:r>
          </w:p>
          <w:p w14:paraId="76121B7D">
            <w:pPr>
              <w:tabs>
                <w:tab w:val="left" w:pos="1524"/>
              </w:tabs>
              <w:rPr>
                <w:rFonts w:ascii="宋体" w:hAnsi="宋体"/>
                <w:sz w:val="18"/>
                <w:szCs w:val="18"/>
              </w:rPr>
            </w:pPr>
            <w:r>
              <w:rPr>
                <w:rFonts w:hint="eastAsia" w:ascii="宋体" w:hAnsi="宋体"/>
                <w:sz w:val="18"/>
                <w:szCs w:val="18"/>
              </w:rPr>
              <w:t>（8小时每班）</w:t>
            </w:r>
          </w:p>
        </w:tc>
        <w:tc>
          <w:tcPr>
            <w:tcW w:w="853" w:type="dxa"/>
            <w:vAlign w:val="center"/>
          </w:tcPr>
          <w:p w14:paraId="264304D1">
            <w:pPr>
              <w:tabs>
                <w:tab w:val="left" w:pos="1524"/>
              </w:tabs>
              <w:jc w:val="center"/>
              <w:rPr>
                <w:rFonts w:ascii="宋体" w:hAnsi="宋体"/>
                <w:szCs w:val="21"/>
              </w:rPr>
            </w:pPr>
            <w:r>
              <w:rPr>
                <w:rFonts w:hint="eastAsia" w:ascii="宋体" w:hAnsi="宋体"/>
                <w:szCs w:val="21"/>
              </w:rPr>
              <w:t>4</w:t>
            </w:r>
          </w:p>
        </w:tc>
        <w:tc>
          <w:tcPr>
            <w:tcW w:w="1611" w:type="dxa"/>
            <w:vAlign w:val="center"/>
          </w:tcPr>
          <w:p w14:paraId="4BCC1C92">
            <w:pPr>
              <w:tabs>
                <w:tab w:val="left" w:pos="1524"/>
              </w:tabs>
              <w:rPr>
                <w:rFonts w:ascii="宋体" w:hAnsi="宋体"/>
                <w:sz w:val="18"/>
                <w:szCs w:val="18"/>
              </w:rPr>
            </w:pPr>
          </w:p>
        </w:tc>
        <w:tc>
          <w:tcPr>
            <w:tcW w:w="1508" w:type="dxa"/>
            <w:vAlign w:val="center"/>
          </w:tcPr>
          <w:p w14:paraId="1D2CDC57">
            <w:pPr>
              <w:tabs>
                <w:tab w:val="left" w:pos="1524"/>
              </w:tabs>
              <w:rPr>
                <w:rFonts w:ascii="宋体" w:hAnsi="宋体"/>
                <w:szCs w:val="21"/>
              </w:rPr>
            </w:pPr>
          </w:p>
        </w:tc>
        <w:tc>
          <w:tcPr>
            <w:tcW w:w="1888" w:type="dxa"/>
            <w:gridSpan w:val="2"/>
            <w:vAlign w:val="center"/>
          </w:tcPr>
          <w:p w14:paraId="4EA01B8B">
            <w:pPr>
              <w:tabs>
                <w:tab w:val="left" w:pos="1524"/>
              </w:tabs>
              <w:rPr>
                <w:rFonts w:ascii="宋体" w:hAnsi="宋体"/>
                <w:szCs w:val="21"/>
              </w:rPr>
            </w:pPr>
          </w:p>
        </w:tc>
        <w:tc>
          <w:tcPr>
            <w:tcW w:w="1610" w:type="dxa"/>
            <w:vAlign w:val="center"/>
          </w:tcPr>
          <w:p w14:paraId="7F2E663F">
            <w:pPr>
              <w:tabs>
                <w:tab w:val="left" w:pos="1524"/>
              </w:tabs>
              <w:rPr>
                <w:rFonts w:ascii="宋体" w:hAnsi="宋体"/>
                <w:szCs w:val="21"/>
              </w:rPr>
            </w:pPr>
          </w:p>
        </w:tc>
      </w:tr>
      <w:tr w14:paraId="254D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051F6F68">
            <w:pPr>
              <w:jc w:val="center"/>
              <w:rPr>
                <w:rFonts w:ascii="宋体" w:hAnsi="宋体"/>
                <w:szCs w:val="21"/>
              </w:rPr>
            </w:pPr>
            <w:r>
              <w:rPr>
                <w:rFonts w:hint="eastAsia" w:ascii="宋体" w:hAnsi="宋体"/>
                <w:szCs w:val="21"/>
              </w:rPr>
              <w:t>登记室人员</w:t>
            </w:r>
          </w:p>
        </w:tc>
        <w:tc>
          <w:tcPr>
            <w:tcW w:w="1413" w:type="dxa"/>
            <w:shd w:val="clear" w:color="auto" w:fill="auto"/>
            <w:vAlign w:val="center"/>
          </w:tcPr>
          <w:p w14:paraId="61A354EA">
            <w:pPr>
              <w:jc w:val="center"/>
              <w:rPr>
                <w:rFonts w:ascii="宋体" w:hAnsi="宋体"/>
                <w:sz w:val="18"/>
                <w:szCs w:val="18"/>
              </w:rPr>
            </w:pPr>
            <w:r>
              <w:rPr>
                <w:rFonts w:hint="eastAsia" w:ascii="宋体" w:hAnsi="宋体"/>
                <w:sz w:val="18"/>
                <w:szCs w:val="18"/>
              </w:rPr>
              <w:t>单人班次</w:t>
            </w:r>
            <w:r>
              <w:rPr>
                <w:rFonts w:ascii="宋体" w:hAnsi="宋体"/>
                <w:sz w:val="18"/>
                <w:szCs w:val="18"/>
              </w:rPr>
              <w:t>/</w:t>
            </w:r>
            <w:r>
              <w:rPr>
                <w:rFonts w:hint="eastAsia" w:ascii="宋体" w:hAnsi="宋体"/>
                <w:b/>
                <w:bCs/>
                <w:sz w:val="18"/>
                <w:szCs w:val="18"/>
              </w:rPr>
              <w:t>月</w:t>
            </w:r>
          </w:p>
          <w:p w14:paraId="7FA08144">
            <w:pPr>
              <w:jc w:val="left"/>
              <w:rPr>
                <w:rFonts w:ascii="宋体" w:hAnsi="宋体"/>
                <w:sz w:val="18"/>
                <w:szCs w:val="18"/>
              </w:rPr>
            </w:pPr>
            <w:r>
              <w:rPr>
                <w:rFonts w:hint="eastAsia" w:ascii="宋体" w:hAnsi="宋体"/>
                <w:sz w:val="18"/>
                <w:szCs w:val="18"/>
              </w:rPr>
              <w:t>（8小时每班）</w:t>
            </w:r>
          </w:p>
        </w:tc>
        <w:tc>
          <w:tcPr>
            <w:tcW w:w="853" w:type="dxa"/>
            <w:vAlign w:val="center"/>
          </w:tcPr>
          <w:p w14:paraId="133A6FFC">
            <w:pPr>
              <w:jc w:val="center"/>
              <w:rPr>
                <w:rFonts w:ascii="宋体" w:hAnsi="宋体"/>
                <w:szCs w:val="21"/>
              </w:rPr>
            </w:pPr>
            <w:r>
              <w:rPr>
                <w:rFonts w:hint="eastAsia" w:ascii="宋体" w:hAnsi="宋体"/>
                <w:szCs w:val="21"/>
              </w:rPr>
              <w:t>4</w:t>
            </w:r>
          </w:p>
        </w:tc>
        <w:tc>
          <w:tcPr>
            <w:tcW w:w="1611" w:type="dxa"/>
            <w:shd w:val="clear" w:color="auto" w:fill="auto"/>
            <w:vAlign w:val="center"/>
          </w:tcPr>
          <w:p w14:paraId="4DA246D9">
            <w:pPr>
              <w:jc w:val="left"/>
              <w:rPr>
                <w:rFonts w:ascii="宋体" w:hAnsi="宋体"/>
                <w:sz w:val="18"/>
                <w:szCs w:val="18"/>
              </w:rPr>
            </w:pPr>
          </w:p>
        </w:tc>
        <w:tc>
          <w:tcPr>
            <w:tcW w:w="1508" w:type="dxa"/>
            <w:shd w:val="clear" w:color="auto" w:fill="auto"/>
            <w:vAlign w:val="center"/>
          </w:tcPr>
          <w:p w14:paraId="5D169966">
            <w:pPr>
              <w:jc w:val="left"/>
              <w:rPr>
                <w:rFonts w:ascii="宋体" w:hAnsi="宋体"/>
                <w:szCs w:val="21"/>
              </w:rPr>
            </w:pPr>
          </w:p>
        </w:tc>
        <w:tc>
          <w:tcPr>
            <w:tcW w:w="1888" w:type="dxa"/>
            <w:gridSpan w:val="2"/>
            <w:shd w:val="clear" w:color="auto" w:fill="auto"/>
            <w:vAlign w:val="center"/>
          </w:tcPr>
          <w:p w14:paraId="248B6A23">
            <w:pPr>
              <w:jc w:val="left"/>
              <w:rPr>
                <w:rFonts w:ascii="宋体" w:hAnsi="宋体"/>
                <w:szCs w:val="21"/>
              </w:rPr>
            </w:pPr>
          </w:p>
        </w:tc>
        <w:tc>
          <w:tcPr>
            <w:tcW w:w="1610" w:type="dxa"/>
            <w:shd w:val="clear" w:color="auto" w:fill="auto"/>
            <w:vAlign w:val="center"/>
          </w:tcPr>
          <w:p w14:paraId="7B6CC8DA">
            <w:pPr>
              <w:jc w:val="left"/>
              <w:rPr>
                <w:rFonts w:ascii="宋体" w:hAnsi="宋体"/>
                <w:szCs w:val="21"/>
              </w:rPr>
            </w:pPr>
          </w:p>
        </w:tc>
      </w:tr>
      <w:tr w14:paraId="3E6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1445FEB0">
            <w:pPr>
              <w:jc w:val="center"/>
              <w:rPr>
                <w:rFonts w:ascii="宋体" w:hAnsi="宋体"/>
                <w:szCs w:val="21"/>
              </w:rPr>
            </w:pPr>
            <w:r>
              <w:rPr>
                <w:rFonts w:hint="eastAsia" w:ascii="宋体" w:hAnsi="宋体"/>
                <w:szCs w:val="21"/>
              </w:rPr>
              <w:t>临时勤务人员</w:t>
            </w:r>
          </w:p>
        </w:tc>
        <w:tc>
          <w:tcPr>
            <w:tcW w:w="1413" w:type="dxa"/>
            <w:shd w:val="clear" w:color="auto" w:fill="auto"/>
            <w:vAlign w:val="center"/>
          </w:tcPr>
          <w:p w14:paraId="4A97742D">
            <w:pPr>
              <w:jc w:val="center"/>
              <w:rPr>
                <w:rFonts w:ascii="宋体"/>
                <w:sz w:val="18"/>
                <w:szCs w:val="18"/>
              </w:rPr>
            </w:pPr>
            <w:r>
              <w:rPr>
                <w:rFonts w:hint="eastAsia" w:ascii="宋体"/>
                <w:sz w:val="18"/>
                <w:szCs w:val="18"/>
              </w:rPr>
              <w:t>单人班次/</w:t>
            </w:r>
            <w:r>
              <w:rPr>
                <w:rFonts w:hint="eastAsia" w:ascii="宋体"/>
                <w:b/>
                <w:bCs/>
                <w:sz w:val="18"/>
                <w:szCs w:val="18"/>
              </w:rPr>
              <w:t>天</w:t>
            </w:r>
          </w:p>
          <w:p w14:paraId="6533D1B9">
            <w:pPr>
              <w:jc w:val="left"/>
              <w:rPr>
                <w:rFonts w:ascii="宋体" w:hAnsi="宋体"/>
                <w:sz w:val="18"/>
                <w:szCs w:val="18"/>
              </w:rPr>
            </w:pPr>
            <w:r>
              <w:rPr>
                <w:rFonts w:hint="eastAsia" w:ascii="宋体" w:hAnsi="宋体"/>
                <w:sz w:val="18"/>
                <w:szCs w:val="18"/>
              </w:rPr>
              <w:t>（8小时每班</w:t>
            </w:r>
            <w:r>
              <w:rPr>
                <w:rFonts w:hint="eastAsia" w:ascii="宋体"/>
                <w:sz w:val="18"/>
                <w:szCs w:val="18"/>
              </w:rPr>
              <w:t>）</w:t>
            </w:r>
          </w:p>
        </w:tc>
        <w:tc>
          <w:tcPr>
            <w:tcW w:w="853" w:type="dxa"/>
            <w:vAlign w:val="center"/>
          </w:tcPr>
          <w:p w14:paraId="2D4646D7">
            <w:pPr>
              <w:jc w:val="center"/>
              <w:rPr>
                <w:rFonts w:ascii="宋体" w:hAnsi="宋体"/>
                <w:szCs w:val="21"/>
              </w:rPr>
            </w:pPr>
            <w:r>
              <w:rPr>
                <w:rFonts w:hint="eastAsia" w:ascii="宋体" w:hAnsi="宋体"/>
                <w:szCs w:val="21"/>
              </w:rPr>
              <w:t>2</w:t>
            </w:r>
            <w:r>
              <w:rPr>
                <w:rFonts w:ascii="宋体" w:hAnsi="宋体"/>
                <w:szCs w:val="21"/>
              </w:rPr>
              <w:t>00</w:t>
            </w:r>
          </w:p>
        </w:tc>
        <w:tc>
          <w:tcPr>
            <w:tcW w:w="1611" w:type="dxa"/>
            <w:shd w:val="clear" w:color="auto" w:fill="auto"/>
            <w:vAlign w:val="center"/>
          </w:tcPr>
          <w:p w14:paraId="423B54F9">
            <w:pPr>
              <w:jc w:val="left"/>
              <w:rPr>
                <w:rFonts w:ascii="宋体" w:hAnsi="宋体"/>
                <w:sz w:val="18"/>
                <w:szCs w:val="18"/>
              </w:rPr>
            </w:pPr>
          </w:p>
        </w:tc>
        <w:tc>
          <w:tcPr>
            <w:tcW w:w="1508" w:type="dxa"/>
            <w:shd w:val="clear" w:color="auto" w:fill="auto"/>
            <w:vAlign w:val="center"/>
          </w:tcPr>
          <w:p w14:paraId="2B3F9694">
            <w:pPr>
              <w:jc w:val="left"/>
              <w:rPr>
                <w:rFonts w:ascii="宋体" w:hAnsi="宋体"/>
                <w:szCs w:val="21"/>
              </w:rPr>
            </w:pPr>
          </w:p>
        </w:tc>
        <w:tc>
          <w:tcPr>
            <w:tcW w:w="1888" w:type="dxa"/>
            <w:gridSpan w:val="2"/>
            <w:shd w:val="clear" w:color="auto" w:fill="auto"/>
            <w:vAlign w:val="center"/>
          </w:tcPr>
          <w:p w14:paraId="457754FF">
            <w:pPr>
              <w:jc w:val="left"/>
              <w:rPr>
                <w:rFonts w:ascii="宋体" w:hAnsi="宋体"/>
                <w:szCs w:val="21"/>
              </w:rPr>
            </w:pPr>
          </w:p>
        </w:tc>
        <w:tc>
          <w:tcPr>
            <w:tcW w:w="1610" w:type="dxa"/>
            <w:shd w:val="clear" w:color="auto" w:fill="auto"/>
            <w:vAlign w:val="center"/>
          </w:tcPr>
          <w:p w14:paraId="1A678ECC">
            <w:pPr>
              <w:jc w:val="left"/>
              <w:rPr>
                <w:rFonts w:ascii="宋体" w:hAnsi="宋体"/>
                <w:szCs w:val="21"/>
              </w:rPr>
            </w:pPr>
          </w:p>
        </w:tc>
      </w:tr>
      <w:tr w14:paraId="1DDF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78C3987D">
            <w:pPr>
              <w:jc w:val="center"/>
              <w:rPr>
                <w:szCs w:val="21"/>
              </w:rPr>
            </w:pPr>
            <w:r>
              <w:rPr>
                <w:rFonts w:hint="eastAsia" w:ascii="宋体" w:hAnsi="宋体"/>
                <w:szCs w:val="21"/>
              </w:rPr>
              <w:t>智能金属探测安检门</w:t>
            </w:r>
          </w:p>
        </w:tc>
        <w:tc>
          <w:tcPr>
            <w:tcW w:w="1413" w:type="dxa"/>
            <w:shd w:val="clear" w:color="auto" w:fill="auto"/>
            <w:vAlign w:val="center"/>
          </w:tcPr>
          <w:p w14:paraId="6939E5E1">
            <w:pPr>
              <w:jc w:val="left"/>
              <w:rPr>
                <w:rFonts w:ascii="宋体" w:hAnsi="宋体"/>
                <w:sz w:val="18"/>
                <w:szCs w:val="18"/>
              </w:rPr>
            </w:pPr>
            <w:r>
              <w:rPr>
                <w:rFonts w:hint="eastAsia" w:ascii="宋体" w:hAnsi="宋体"/>
                <w:sz w:val="18"/>
                <w:szCs w:val="18"/>
              </w:rPr>
              <w:t>租赁费：元/</w:t>
            </w:r>
            <w:r>
              <w:rPr>
                <w:rFonts w:hint="eastAsia" w:ascii="宋体" w:hAnsi="宋体"/>
                <w:b/>
                <w:bCs/>
                <w:sz w:val="18"/>
                <w:szCs w:val="18"/>
              </w:rPr>
              <w:t>天</w:t>
            </w:r>
          </w:p>
        </w:tc>
        <w:tc>
          <w:tcPr>
            <w:tcW w:w="853" w:type="dxa"/>
            <w:vAlign w:val="center"/>
          </w:tcPr>
          <w:p w14:paraId="07DD6572">
            <w:pPr>
              <w:jc w:val="center"/>
              <w:rPr>
                <w:rFonts w:ascii="宋体" w:hAnsi="宋体"/>
                <w:szCs w:val="21"/>
              </w:rPr>
            </w:pPr>
            <w:r>
              <w:rPr>
                <w:rFonts w:hint="eastAsia" w:ascii="宋体" w:hAnsi="宋体"/>
                <w:szCs w:val="21"/>
              </w:rPr>
              <w:t>2</w:t>
            </w:r>
            <w:r>
              <w:rPr>
                <w:rFonts w:ascii="宋体" w:hAnsi="宋体"/>
                <w:szCs w:val="21"/>
              </w:rPr>
              <w:t>0</w:t>
            </w:r>
          </w:p>
        </w:tc>
        <w:tc>
          <w:tcPr>
            <w:tcW w:w="1611" w:type="dxa"/>
            <w:shd w:val="clear" w:color="auto" w:fill="auto"/>
            <w:vAlign w:val="center"/>
          </w:tcPr>
          <w:p w14:paraId="51AA1945">
            <w:pPr>
              <w:jc w:val="left"/>
              <w:rPr>
                <w:rFonts w:ascii="宋体" w:hAnsi="宋体"/>
                <w:sz w:val="18"/>
                <w:szCs w:val="18"/>
              </w:rPr>
            </w:pPr>
          </w:p>
        </w:tc>
        <w:tc>
          <w:tcPr>
            <w:tcW w:w="1508" w:type="dxa"/>
            <w:shd w:val="clear" w:color="auto" w:fill="auto"/>
            <w:vAlign w:val="center"/>
          </w:tcPr>
          <w:p w14:paraId="33DE5DF1">
            <w:pPr>
              <w:jc w:val="left"/>
              <w:rPr>
                <w:rFonts w:ascii="宋体" w:hAnsi="宋体"/>
                <w:szCs w:val="21"/>
              </w:rPr>
            </w:pPr>
          </w:p>
        </w:tc>
        <w:tc>
          <w:tcPr>
            <w:tcW w:w="1888" w:type="dxa"/>
            <w:gridSpan w:val="2"/>
            <w:shd w:val="clear" w:color="auto" w:fill="auto"/>
            <w:vAlign w:val="center"/>
          </w:tcPr>
          <w:p w14:paraId="16E67F8D">
            <w:pPr>
              <w:jc w:val="left"/>
              <w:rPr>
                <w:rFonts w:ascii="宋体" w:hAnsi="宋体"/>
                <w:szCs w:val="21"/>
              </w:rPr>
            </w:pPr>
          </w:p>
        </w:tc>
        <w:tc>
          <w:tcPr>
            <w:tcW w:w="1610" w:type="dxa"/>
            <w:shd w:val="clear" w:color="auto" w:fill="auto"/>
            <w:vAlign w:val="center"/>
          </w:tcPr>
          <w:p w14:paraId="441FCB9A">
            <w:pPr>
              <w:jc w:val="left"/>
              <w:rPr>
                <w:rFonts w:ascii="宋体" w:hAnsi="宋体"/>
                <w:szCs w:val="21"/>
              </w:rPr>
            </w:pPr>
          </w:p>
        </w:tc>
      </w:tr>
      <w:tr w14:paraId="248E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4" w:hRule="atLeast"/>
          <w:jc w:val="center"/>
        </w:trPr>
        <w:tc>
          <w:tcPr>
            <w:tcW w:w="1583" w:type="dxa"/>
            <w:gridSpan w:val="2"/>
            <w:vAlign w:val="center"/>
          </w:tcPr>
          <w:p w14:paraId="2329ADFB">
            <w:pPr>
              <w:jc w:val="center"/>
              <w:rPr>
                <w:szCs w:val="21"/>
              </w:rPr>
            </w:pPr>
            <w:r>
              <w:rPr>
                <w:rFonts w:hint="eastAsia" w:ascii="宋体" w:hAnsi="宋体"/>
                <w:szCs w:val="21"/>
              </w:rPr>
              <w:t>安检X光通道</w:t>
            </w:r>
          </w:p>
        </w:tc>
        <w:tc>
          <w:tcPr>
            <w:tcW w:w="1413" w:type="dxa"/>
            <w:shd w:val="clear" w:color="auto" w:fill="auto"/>
            <w:vAlign w:val="center"/>
          </w:tcPr>
          <w:p w14:paraId="3D221025">
            <w:pPr>
              <w:jc w:val="left"/>
              <w:rPr>
                <w:rFonts w:ascii="宋体" w:hAnsi="宋体"/>
                <w:sz w:val="18"/>
                <w:szCs w:val="18"/>
              </w:rPr>
            </w:pPr>
            <w:r>
              <w:rPr>
                <w:rFonts w:hint="eastAsia" w:ascii="宋体" w:hAnsi="宋体"/>
                <w:sz w:val="18"/>
                <w:szCs w:val="18"/>
              </w:rPr>
              <w:t>租赁费：元/</w:t>
            </w:r>
            <w:r>
              <w:rPr>
                <w:rFonts w:hint="eastAsia" w:ascii="宋体" w:hAnsi="宋体"/>
                <w:b/>
                <w:bCs/>
                <w:sz w:val="18"/>
                <w:szCs w:val="18"/>
              </w:rPr>
              <w:t>天</w:t>
            </w:r>
          </w:p>
        </w:tc>
        <w:tc>
          <w:tcPr>
            <w:tcW w:w="853" w:type="dxa"/>
            <w:vAlign w:val="center"/>
          </w:tcPr>
          <w:p w14:paraId="35242818">
            <w:pPr>
              <w:jc w:val="center"/>
              <w:rPr>
                <w:rFonts w:ascii="宋体" w:hAnsi="宋体"/>
                <w:szCs w:val="21"/>
              </w:rPr>
            </w:pPr>
            <w:r>
              <w:rPr>
                <w:rFonts w:hint="eastAsia" w:ascii="宋体" w:hAnsi="宋体"/>
                <w:szCs w:val="21"/>
              </w:rPr>
              <w:t>1</w:t>
            </w:r>
            <w:r>
              <w:rPr>
                <w:rFonts w:ascii="宋体" w:hAnsi="宋体"/>
                <w:szCs w:val="21"/>
              </w:rPr>
              <w:t>0</w:t>
            </w:r>
          </w:p>
        </w:tc>
        <w:tc>
          <w:tcPr>
            <w:tcW w:w="1611" w:type="dxa"/>
            <w:shd w:val="clear" w:color="auto" w:fill="auto"/>
            <w:vAlign w:val="center"/>
          </w:tcPr>
          <w:p w14:paraId="66C9372A">
            <w:pPr>
              <w:jc w:val="left"/>
              <w:rPr>
                <w:rFonts w:ascii="宋体" w:hAnsi="宋体"/>
                <w:szCs w:val="21"/>
              </w:rPr>
            </w:pPr>
          </w:p>
        </w:tc>
        <w:tc>
          <w:tcPr>
            <w:tcW w:w="1508" w:type="dxa"/>
            <w:shd w:val="clear" w:color="auto" w:fill="auto"/>
            <w:vAlign w:val="center"/>
          </w:tcPr>
          <w:p w14:paraId="2662D626">
            <w:pPr>
              <w:jc w:val="left"/>
              <w:rPr>
                <w:rFonts w:ascii="宋体" w:hAnsi="宋体"/>
                <w:szCs w:val="21"/>
              </w:rPr>
            </w:pPr>
          </w:p>
        </w:tc>
        <w:tc>
          <w:tcPr>
            <w:tcW w:w="1857" w:type="dxa"/>
            <w:shd w:val="clear" w:color="auto" w:fill="auto"/>
            <w:vAlign w:val="center"/>
          </w:tcPr>
          <w:p w14:paraId="21715D42">
            <w:pPr>
              <w:jc w:val="left"/>
              <w:rPr>
                <w:rFonts w:ascii="宋体" w:hAnsi="宋体"/>
                <w:szCs w:val="21"/>
              </w:rPr>
            </w:pPr>
          </w:p>
        </w:tc>
        <w:tc>
          <w:tcPr>
            <w:tcW w:w="1641" w:type="dxa"/>
            <w:gridSpan w:val="2"/>
            <w:shd w:val="clear" w:color="auto" w:fill="auto"/>
            <w:vAlign w:val="center"/>
          </w:tcPr>
          <w:p w14:paraId="32D878A1">
            <w:pPr>
              <w:jc w:val="left"/>
              <w:rPr>
                <w:rFonts w:ascii="宋体" w:hAnsi="宋体"/>
                <w:szCs w:val="21"/>
              </w:rPr>
            </w:pPr>
          </w:p>
        </w:tc>
      </w:tr>
      <w:tr w14:paraId="7469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9" w:type="dxa"/>
          </w:tcPr>
          <w:p w14:paraId="34432657">
            <w:pPr>
              <w:jc w:val="left"/>
              <w:rPr>
                <w:rFonts w:hint="eastAsia" w:ascii="宋体" w:hAnsi="宋体"/>
                <w:szCs w:val="21"/>
              </w:rPr>
            </w:pPr>
            <w:r>
              <w:rPr>
                <w:rFonts w:hint="eastAsia" w:ascii="宋体" w:hAnsi="宋体"/>
                <w:szCs w:val="21"/>
              </w:rPr>
              <w:t>税率%：</w:t>
            </w:r>
          </w:p>
        </w:tc>
        <w:tc>
          <w:tcPr>
            <w:tcW w:w="8928" w:type="dxa"/>
            <w:gridSpan w:val="9"/>
            <w:vAlign w:val="center"/>
          </w:tcPr>
          <w:p w14:paraId="0BC4CC87">
            <w:pPr>
              <w:jc w:val="left"/>
              <w:rPr>
                <w:rFonts w:ascii="宋体" w:hAnsi="宋体"/>
                <w:szCs w:val="21"/>
              </w:rPr>
            </w:pPr>
          </w:p>
        </w:tc>
      </w:tr>
      <w:tr w14:paraId="6382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9" w:type="dxa"/>
          </w:tcPr>
          <w:p w14:paraId="5AE14D86">
            <w:pPr>
              <w:jc w:val="left"/>
              <w:rPr>
                <w:rFonts w:hint="eastAsia" w:ascii="宋体" w:hAnsi="宋体"/>
                <w:szCs w:val="21"/>
              </w:rPr>
            </w:pPr>
            <w:r>
              <w:rPr>
                <w:rFonts w:hint="eastAsia" w:ascii="宋体" w:hAnsi="宋体"/>
                <w:szCs w:val="21"/>
              </w:rPr>
              <w:t>年度费用合计（含税）：</w:t>
            </w:r>
          </w:p>
        </w:tc>
        <w:tc>
          <w:tcPr>
            <w:tcW w:w="8928" w:type="dxa"/>
            <w:gridSpan w:val="9"/>
            <w:vAlign w:val="center"/>
          </w:tcPr>
          <w:p w14:paraId="68A24D9A">
            <w:pPr>
              <w:jc w:val="left"/>
              <w:rPr>
                <w:rFonts w:ascii="宋体" w:hAnsi="宋体"/>
                <w:szCs w:val="21"/>
              </w:rPr>
            </w:pPr>
            <w:r>
              <w:rPr>
                <w:rFonts w:hint="eastAsia" w:ascii="宋体" w:hAnsi="宋体"/>
                <w:szCs w:val="21"/>
              </w:rPr>
              <w:t>每项总价按照单价*班次数量*</w:t>
            </w:r>
            <w:r>
              <w:rPr>
                <w:rFonts w:ascii="宋体" w:hAnsi="宋体"/>
                <w:szCs w:val="21"/>
              </w:rPr>
              <w:t>12</w:t>
            </w:r>
            <w:r>
              <w:rPr>
                <w:rFonts w:hint="eastAsia" w:ascii="宋体" w:hAnsi="宋体"/>
                <w:szCs w:val="21"/>
              </w:rPr>
              <w:t>个月计算，年度总价为所有含税价格总和。</w:t>
            </w:r>
          </w:p>
        </w:tc>
      </w:tr>
      <w:tr w14:paraId="0301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487" w:type="dxa"/>
            <w:gridSpan w:val="10"/>
          </w:tcPr>
          <w:p w14:paraId="3C6ED1FF">
            <w:pPr>
              <w:rPr>
                <w:rFonts w:ascii="宋体" w:hAnsi="宋体"/>
                <w:sz w:val="24"/>
              </w:rPr>
            </w:pPr>
            <w:r>
              <w:rPr>
                <w:rFonts w:hint="eastAsia" w:ascii="宋体" w:hAnsi="宋体"/>
                <w:sz w:val="24"/>
              </w:rPr>
              <w:t>除满足本招标书之基本要求外，可额外提供的其他免费服务项目：</w:t>
            </w:r>
          </w:p>
          <w:p w14:paraId="40A79CE6">
            <w:pPr>
              <w:rPr>
                <w:rFonts w:ascii="宋体" w:hAnsi="宋体"/>
                <w:sz w:val="24"/>
              </w:rPr>
            </w:pPr>
          </w:p>
          <w:p w14:paraId="4D52EF82">
            <w:pPr>
              <w:rPr>
                <w:rFonts w:ascii="宋体" w:hAnsi="宋体"/>
                <w:sz w:val="24"/>
              </w:rPr>
            </w:pPr>
          </w:p>
          <w:p w14:paraId="121CC894">
            <w:pPr>
              <w:rPr>
                <w:rFonts w:ascii="宋体" w:hAnsi="宋体"/>
                <w:sz w:val="24"/>
              </w:rPr>
            </w:pPr>
          </w:p>
          <w:p w14:paraId="4D6E6DDA">
            <w:pPr>
              <w:rPr>
                <w:rFonts w:ascii="宋体" w:hAnsi="宋体"/>
                <w:sz w:val="24"/>
              </w:rPr>
            </w:pPr>
          </w:p>
        </w:tc>
      </w:tr>
    </w:tbl>
    <w:p w14:paraId="76221792">
      <w:pPr>
        <w:pStyle w:val="8"/>
        <w:spacing w:line="360" w:lineRule="auto"/>
        <w:ind w:firstLine="480" w:firstLineChars="200"/>
        <w:rPr>
          <w:rFonts w:hAnsi="宋体"/>
          <w:b/>
          <w:sz w:val="24"/>
          <w:szCs w:val="24"/>
        </w:rPr>
      </w:pPr>
      <w:r>
        <w:rPr>
          <w:rFonts w:hint="eastAsia" w:ascii="仿宋_GB2312" w:hAnsi="宋体" w:eastAsia="仿宋_GB2312"/>
          <w:sz w:val="24"/>
        </w:rPr>
        <w:t>投标人名称（盖章）：                 法定代表人或授权代表签字：</w:t>
      </w:r>
    </w:p>
    <w:p w14:paraId="100C4FAD">
      <w:pPr>
        <w:rPr>
          <w:rFonts w:ascii="宋体" w:cs="Arial"/>
          <w:snapToGrid w:val="0"/>
          <w:kern w:val="0"/>
          <w:szCs w:val="21"/>
        </w:rPr>
      </w:pPr>
      <w:r>
        <w:rPr>
          <w:rFonts w:hint="eastAsia" w:ascii="宋体" w:hAnsi="宋体"/>
          <w:szCs w:val="21"/>
        </w:rPr>
        <w:t>注：</w:t>
      </w:r>
      <w:r>
        <w:rPr>
          <w:rFonts w:ascii="宋体" w:hAnsi="宋体"/>
          <w:szCs w:val="21"/>
        </w:rPr>
        <w:t>1</w:t>
      </w:r>
      <w:r>
        <w:rPr>
          <w:rFonts w:ascii="宋体"/>
          <w:szCs w:val="21"/>
        </w:rPr>
        <w:t>.</w:t>
      </w:r>
      <w:r>
        <w:rPr>
          <w:rFonts w:hint="eastAsia" w:ascii="宋体" w:hAnsi="宋体" w:cs="Arial"/>
          <w:snapToGrid w:val="0"/>
          <w:kern w:val="0"/>
          <w:szCs w:val="21"/>
        </w:rPr>
        <w:t>如果开标一览表中的投标价格与投标文件的投标价格有差异，以开标一览表为准；</w:t>
      </w:r>
    </w:p>
    <w:p w14:paraId="1FF5B3A4">
      <w:pPr>
        <w:ind w:firstLine="420" w:firstLineChars="200"/>
        <w:rPr>
          <w:rFonts w:ascii="宋体"/>
          <w:szCs w:val="21"/>
        </w:rPr>
      </w:pPr>
      <w:r>
        <w:rPr>
          <w:rFonts w:ascii="宋体" w:hAnsi="宋体"/>
          <w:szCs w:val="21"/>
        </w:rPr>
        <w:t>2</w:t>
      </w:r>
      <w:r>
        <w:rPr>
          <w:rFonts w:ascii="宋体"/>
          <w:szCs w:val="21"/>
        </w:rPr>
        <w:t>.</w:t>
      </w:r>
      <w:r>
        <w:rPr>
          <w:rFonts w:hint="eastAsia" w:ascii="宋体" w:hAnsi="宋体"/>
          <w:szCs w:val="21"/>
        </w:rPr>
        <w:t>不接受可选择或可调整的报价方案和报价；</w:t>
      </w:r>
    </w:p>
    <w:p w14:paraId="26F196D0">
      <w:pPr>
        <w:ind w:left="294" w:leftChars="140" w:firstLine="126" w:firstLineChars="60"/>
        <w:rPr>
          <w:rFonts w:ascii="宋体"/>
          <w:szCs w:val="21"/>
        </w:rPr>
      </w:pPr>
      <w:r>
        <w:rPr>
          <w:rFonts w:ascii="宋体" w:hAnsi="宋体"/>
          <w:szCs w:val="21"/>
        </w:rPr>
        <w:t>3</w:t>
      </w:r>
      <w:r>
        <w:rPr>
          <w:rFonts w:ascii="宋体"/>
          <w:szCs w:val="21"/>
        </w:rPr>
        <w:t>.</w:t>
      </w:r>
      <w:r>
        <w:rPr>
          <w:rFonts w:hint="eastAsia" w:ascii="宋体" w:hAnsi="宋体"/>
          <w:szCs w:val="21"/>
        </w:rPr>
        <w:t>投标报价为完成本项目所需的全部费用，包含但不限于人、物、料、保险、税金、管理及工具等一切费用。</w:t>
      </w:r>
    </w:p>
    <w:p w14:paraId="5F472195">
      <w:pPr>
        <w:ind w:firstLine="420" w:firstLineChars="200"/>
        <w:rPr>
          <w:rFonts w:ascii="宋体" w:hAnsi="宋体"/>
          <w:szCs w:val="21"/>
        </w:rPr>
      </w:pPr>
      <w:r>
        <w:rPr>
          <w:rFonts w:ascii="宋体" w:hAnsi="宋体"/>
          <w:szCs w:val="21"/>
        </w:rPr>
        <w:t>4</w:t>
      </w:r>
      <w:r>
        <w:rPr>
          <w:rFonts w:ascii="宋体"/>
          <w:szCs w:val="21"/>
        </w:rPr>
        <w:t>.</w:t>
      </w:r>
      <w:r>
        <w:rPr>
          <w:rFonts w:hint="eastAsia" w:ascii="宋体" w:hAnsi="宋体"/>
          <w:szCs w:val="21"/>
        </w:rPr>
        <w:t>投标人对报价若有说明，必须在开标一览表显著处注明，只有注明的报价和优惠才会在评标时予以考虑。</w:t>
      </w:r>
    </w:p>
    <w:p w14:paraId="1D050A2F"/>
    <w:p w14:paraId="1A996DFC">
      <w:pPr>
        <w:rPr>
          <w:rFonts w:hint="eastAsia" w:ascii="宋体" w:hAnsi="宋体"/>
          <w:szCs w:val="21"/>
          <w:highlight w:val="none"/>
        </w:rPr>
      </w:pPr>
    </w:p>
    <w:p w14:paraId="47AC6A58">
      <w:pPr>
        <w:rPr>
          <w:rFonts w:hint="eastAsia" w:ascii="宋体" w:hAnsi="宋体"/>
          <w:szCs w:val="21"/>
          <w:highlight w:val="none"/>
        </w:rPr>
      </w:pPr>
    </w:p>
    <w:p w14:paraId="3494DB79">
      <w:pPr>
        <w:rPr>
          <w:rFonts w:hint="eastAsia" w:ascii="宋体" w:hAnsi="宋体"/>
          <w:szCs w:val="21"/>
          <w:highlight w:val="none"/>
        </w:rPr>
      </w:pPr>
    </w:p>
    <w:p w14:paraId="414A7BE6">
      <w:pPr>
        <w:rPr>
          <w:rFonts w:hint="eastAsia" w:ascii="宋体" w:hAnsi="宋体"/>
          <w:szCs w:val="21"/>
          <w:highlight w:val="none"/>
        </w:rPr>
      </w:pPr>
    </w:p>
    <w:p w14:paraId="7B3D5F67">
      <w:pPr>
        <w:rPr>
          <w:rFonts w:hint="eastAsia" w:ascii="宋体" w:hAnsi="宋体"/>
          <w:szCs w:val="21"/>
          <w:highlight w:val="none"/>
        </w:rPr>
      </w:pPr>
    </w:p>
    <w:p w14:paraId="24244BAC">
      <w:pPr>
        <w:rPr>
          <w:rFonts w:hint="eastAsia" w:ascii="宋体" w:hAnsi="宋体"/>
          <w:szCs w:val="21"/>
          <w:highlight w:val="none"/>
        </w:rPr>
      </w:pPr>
    </w:p>
    <w:p w14:paraId="6751ACDD">
      <w:pPr>
        <w:rPr>
          <w:rFonts w:hint="eastAsia" w:ascii="宋体" w:hAnsi="宋体"/>
          <w:szCs w:val="21"/>
          <w:highlight w:val="none"/>
        </w:rPr>
      </w:pPr>
    </w:p>
    <w:p w14:paraId="33420052">
      <w:pPr>
        <w:rPr>
          <w:rFonts w:hint="eastAsia" w:ascii="宋体" w:hAnsi="宋体"/>
          <w:szCs w:val="21"/>
          <w:highlight w:val="none"/>
        </w:rPr>
      </w:pPr>
    </w:p>
    <w:p w14:paraId="243D9A42">
      <w:pPr>
        <w:rPr>
          <w:rFonts w:hint="eastAsia" w:ascii="宋体" w:hAnsi="宋体"/>
          <w:szCs w:val="21"/>
          <w:highlight w:val="none"/>
        </w:rPr>
      </w:pPr>
    </w:p>
    <w:p w14:paraId="6C5C5DB9">
      <w:pPr>
        <w:rPr>
          <w:rFonts w:eastAsia="黑体"/>
          <w:b/>
          <w:bCs/>
          <w:sz w:val="28"/>
          <w:highlight w:val="none"/>
        </w:rPr>
      </w:pPr>
      <w:r>
        <w:rPr>
          <w:rFonts w:hint="eastAsia" w:eastAsia="黑体"/>
          <w:b/>
          <w:bCs/>
          <w:sz w:val="28"/>
          <w:highlight w:val="none"/>
        </w:rPr>
        <w:t>附件6</w:t>
      </w:r>
    </w:p>
    <w:p w14:paraId="236EC323">
      <w:pPr>
        <w:rPr>
          <w:rFonts w:hint="eastAsia" w:ascii="宋体" w:hAnsi="Courier New" w:eastAsia="宋体"/>
          <w:szCs w:val="21"/>
          <w:highlight w:val="none"/>
          <w:u w:val="singl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0310653B">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0C28D3BA">
      <w:pPr>
        <w:rPr>
          <w:rFonts w:ascii="宋体"/>
          <w:highlight w:val="none"/>
          <w:u w:val="single"/>
        </w:rPr>
      </w:pPr>
    </w:p>
    <w:p w14:paraId="4AC83853">
      <w:pPr>
        <w:jc w:val="center"/>
        <w:rPr>
          <w:rFonts w:ascii="宋体"/>
          <w:b/>
          <w:sz w:val="30"/>
          <w:szCs w:val="30"/>
          <w:highlight w:val="none"/>
        </w:rPr>
      </w:pPr>
      <w:bookmarkStart w:id="13" w:name="_Toc25843"/>
      <w:r>
        <w:rPr>
          <w:rFonts w:hint="eastAsia"/>
          <w:b/>
          <w:sz w:val="30"/>
          <w:szCs w:val="30"/>
          <w:highlight w:val="none"/>
        </w:rPr>
        <w:t>拟投入的主要设备表</w:t>
      </w:r>
      <w:bookmarkEnd w:id="13"/>
    </w:p>
    <w:tbl>
      <w:tblPr>
        <w:tblStyle w:val="15"/>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620"/>
        <w:gridCol w:w="1277"/>
        <w:gridCol w:w="1540"/>
        <w:gridCol w:w="1305"/>
        <w:gridCol w:w="1216"/>
      </w:tblGrid>
      <w:tr w14:paraId="158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Align w:val="center"/>
          </w:tcPr>
          <w:p w14:paraId="2792CE9D">
            <w:pPr>
              <w:autoSpaceDE w:val="0"/>
              <w:autoSpaceDN w:val="0"/>
              <w:adjustRightInd w:val="0"/>
              <w:jc w:val="center"/>
              <w:rPr>
                <w:rFonts w:ascii="宋体"/>
                <w:kern w:val="0"/>
                <w:sz w:val="24"/>
                <w:highlight w:val="none"/>
              </w:rPr>
            </w:pPr>
            <w:r>
              <w:rPr>
                <w:rFonts w:hint="eastAsia" w:ascii="宋体" w:hAnsi="宋体"/>
                <w:kern w:val="0"/>
                <w:sz w:val="24"/>
                <w:highlight w:val="none"/>
              </w:rPr>
              <w:t>序号</w:t>
            </w:r>
          </w:p>
        </w:tc>
        <w:tc>
          <w:tcPr>
            <w:tcW w:w="1620" w:type="dxa"/>
            <w:vAlign w:val="center"/>
          </w:tcPr>
          <w:p w14:paraId="210178FB">
            <w:pPr>
              <w:autoSpaceDE w:val="0"/>
              <w:autoSpaceDN w:val="0"/>
              <w:adjustRightInd w:val="0"/>
              <w:jc w:val="center"/>
              <w:rPr>
                <w:rFonts w:ascii="宋体"/>
                <w:kern w:val="0"/>
                <w:sz w:val="24"/>
                <w:highlight w:val="none"/>
              </w:rPr>
            </w:pPr>
            <w:r>
              <w:rPr>
                <w:rFonts w:hint="eastAsia" w:ascii="宋体" w:hAnsi="宋体"/>
                <w:kern w:val="0"/>
                <w:sz w:val="24"/>
                <w:highlight w:val="none"/>
              </w:rPr>
              <w:t>设备名称</w:t>
            </w:r>
          </w:p>
        </w:tc>
        <w:tc>
          <w:tcPr>
            <w:tcW w:w="1277" w:type="dxa"/>
            <w:vAlign w:val="center"/>
          </w:tcPr>
          <w:p w14:paraId="65ACD132">
            <w:pPr>
              <w:autoSpaceDE w:val="0"/>
              <w:autoSpaceDN w:val="0"/>
              <w:adjustRightInd w:val="0"/>
              <w:jc w:val="center"/>
              <w:rPr>
                <w:rFonts w:ascii="宋体"/>
                <w:kern w:val="0"/>
                <w:sz w:val="24"/>
                <w:highlight w:val="none"/>
              </w:rPr>
            </w:pPr>
            <w:r>
              <w:rPr>
                <w:rFonts w:hint="eastAsia" w:ascii="宋体" w:hAnsi="宋体"/>
                <w:kern w:val="0"/>
                <w:sz w:val="24"/>
                <w:highlight w:val="none"/>
              </w:rPr>
              <w:t>型号</w:t>
            </w:r>
          </w:p>
          <w:p w14:paraId="2E8B218D">
            <w:pPr>
              <w:autoSpaceDE w:val="0"/>
              <w:autoSpaceDN w:val="0"/>
              <w:adjustRightInd w:val="0"/>
              <w:jc w:val="center"/>
              <w:rPr>
                <w:rFonts w:ascii="宋体"/>
                <w:kern w:val="0"/>
                <w:sz w:val="24"/>
                <w:highlight w:val="none"/>
              </w:rPr>
            </w:pPr>
            <w:r>
              <w:rPr>
                <w:rFonts w:hint="eastAsia" w:ascii="宋体" w:hAnsi="宋体"/>
                <w:kern w:val="0"/>
                <w:sz w:val="24"/>
                <w:highlight w:val="none"/>
              </w:rPr>
              <w:t>规格</w:t>
            </w:r>
          </w:p>
        </w:tc>
        <w:tc>
          <w:tcPr>
            <w:tcW w:w="1540" w:type="dxa"/>
            <w:vAlign w:val="center"/>
          </w:tcPr>
          <w:p w14:paraId="1E55566E">
            <w:pPr>
              <w:autoSpaceDE w:val="0"/>
              <w:autoSpaceDN w:val="0"/>
              <w:adjustRightInd w:val="0"/>
              <w:jc w:val="center"/>
              <w:rPr>
                <w:rFonts w:ascii="宋体"/>
                <w:color w:val="FF0000"/>
                <w:kern w:val="0"/>
                <w:sz w:val="24"/>
                <w:highlight w:val="none"/>
              </w:rPr>
            </w:pPr>
            <w:r>
              <w:rPr>
                <w:rFonts w:hint="eastAsia" w:ascii="宋体" w:hAnsi="宋体"/>
                <w:kern w:val="0"/>
                <w:sz w:val="24"/>
                <w:highlight w:val="none"/>
              </w:rPr>
              <w:t>数量</w:t>
            </w:r>
          </w:p>
        </w:tc>
        <w:tc>
          <w:tcPr>
            <w:tcW w:w="1305" w:type="dxa"/>
          </w:tcPr>
          <w:p w14:paraId="17F73ADC">
            <w:pPr>
              <w:autoSpaceDE w:val="0"/>
              <w:autoSpaceDN w:val="0"/>
              <w:adjustRightInd w:val="0"/>
              <w:jc w:val="center"/>
              <w:rPr>
                <w:rFonts w:ascii="宋体"/>
                <w:kern w:val="0"/>
                <w:sz w:val="24"/>
                <w:highlight w:val="none"/>
              </w:rPr>
            </w:pPr>
            <w:r>
              <w:rPr>
                <w:rFonts w:hint="eastAsia" w:ascii="宋体" w:hAnsi="宋体"/>
                <w:kern w:val="0"/>
                <w:sz w:val="24"/>
                <w:highlight w:val="none"/>
              </w:rPr>
              <w:t>单价</w:t>
            </w:r>
          </w:p>
          <w:p w14:paraId="69823C08">
            <w:pPr>
              <w:autoSpaceDE w:val="0"/>
              <w:autoSpaceDN w:val="0"/>
              <w:adjustRightInd w:val="0"/>
              <w:jc w:val="center"/>
              <w:rPr>
                <w:rFonts w:ascii="宋体"/>
                <w:kern w:val="0"/>
                <w:sz w:val="24"/>
                <w:highlight w:val="none"/>
              </w:rPr>
            </w:pPr>
            <w:r>
              <w:rPr>
                <w:rFonts w:hint="eastAsia" w:ascii="宋体" w:hAnsi="宋体"/>
                <w:kern w:val="0"/>
                <w:sz w:val="24"/>
                <w:highlight w:val="none"/>
              </w:rPr>
              <w:t>（元）</w:t>
            </w:r>
          </w:p>
        </w:tc>
        <w:tc>
          <w:tcPr>
            <w:tcW w:w="1216" w:type="dxa"/>
            <w:vAlign w:val="center"/>
          </w:tcPr>
          <w:p w14:paraId="2A9BB361">
            <w:pPr>
              <w:autoSpaceDE w:val="0"/>
              <w:autoSpaceDN w:val="0"/>
              <w:adjustRightInd w:val="0"/>
              <w:jc w:val="center"/>
              <w:rPr>
                <w:rFonts w:ascii="宋体"/>
                <w:kern w:val="0"/>
                <w:sz w:val="24"/>
                <w:highlight w:val="none"/>
              </w:rPr>
            </w:pPr>
            <w:r>
              <w:rPr>
                <w:rFonts w:hint="eastAsia" w:ascii="宋体" w:hAnsi="宋体"/>
                <w:kern w:val="0"/>
                <w:sz w:val="24"/>
                <w:highlight w:val="none"/>
              </w:rPr>
              <w:t>备注</w:t>
            </w:r>
          </w:p>
        </w:tc>
      </w:tr>
      <w:tr w14:paraId="525B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jc w:val="center"/>
        </w:trPr>
        <w:tc>
          <w:tcPr>
            <w:tcW w:w="1375" w:type="dxa"/>
          </w:tcPr>
          <w:p w14:paraId="3A314C8E">
            <w:pPr>
              <w:autoSpaceDE w:val="0"/>
              <w:autoSpaceDN w:val="0"/>
              <w:adjustRightInd w:val="0"/>
              <w:spacing w:line="500" w:lineRule="exact"/>
              <w:rPr>
                <w:rFonts w:ascii="宋体"/>
                <w:kern w:val="0"/>
                <w:sz w:val="24"/>
                <w:highlight w:val="none"/>
              </w:rPr>
            </w:pPr>
          </w:p>
        </w:tc>
        <w:tc>
          <w:tcPr>
            <w:tcW w:w="1620" w:type="dxa"/>
          </w:tcPr>
          <w:p w14:paraId="75E062EC">
            <w:pPr>
              <w:autoSpaceDE w:val="0"/>
              <w:autoSpaceDN w:val="0"/>
              <w:adjustRightInd w:val="0"/>
              <w:spacing w:line="500" w:lineRule="exact"/>
              <w:rPr>
                <w:rFonts w:ascii="宋体"/>
                <w:kern w:val="0"/>
                <w:sz w:val="24"/>
                <w:highlight w:val="none"/>
              </w:rPr>
            </w:pPr>
          </w:p>
        </w:tc>
        <w:tc>
          <w:tcPr>
            <w:tcW w:w="1277" w:type="dxa"/>
          </w:tcPr>
          <w:p w14:paraId="49A5F76F">
            <w:pPr>
              <w:autoSpaceDE w:val="0"/>
              <w:autoSpaceDN w:val="0"/>
              <w:adjustRightInd w:val="0"/>
              <w:spacing w:line="500" w:lineRule="exact"/>
              <w:rPr>
                <w:rFonts w:ascii="宋体"/>
                <w:kern w:val="0"/>
                <w:sz w:val="24"/>
                <w:highlight w:val="none"/>
              </w:rPr>
            </w:pPr>
          </w:p>
        </w:tc>
        <w:tc>
          <w:tcPr>
            <w:tcW w:w="1540" w:type="dxa"/>
          </w:tcPr>
          <w:p w14:paraId="42B7E93A">
            <w:pPr>
              <w:autoSpaceDE w:val="0"/>
              <w:autoSpaceDN w:val="0"/>
              <w:adjustRightInd w:val="0"/>
              <w:spacing w:line="500" w:lineRule="exact"/>
              <w:rPr>
                <w:rFonts w:ascii="宋体"/>
                <w:kern w:val="0"/>
                <w:sz w:val="24"/>
                <w:highlight w:val="none"/>
              </w:rPr>
            </w:pPr>
          </w:p>
        </w:tc>
        <w:tc>
          <w:tcPr>
            <w:tcW w:w="1305" w:type="dxa"/>
          </w:tcPr>
          <w:p w14:paraId="3EB06316">
            <w:pPr>
              <w:autoSpaceDE w:val="0"/>
              <w:autoSpaceDN w:val="0"/>
              <w:adjustRightInd w:val="0"/>
              <w:spacing w:line="500" w:lineRule="exact"/>
              <w:rPr>
                <w:rFonts w:ascii="宋体"/>
                <w:kern w:val="0"/>
                <w:sz w:val="24"/>
                <w:highlight w:val="none"/>
              </w:rPr>
            </w:pPr>
          </w:p>
        </w:tc>
        <w:tc>
          <w:tcPr>
            <w:tcW w:w="1216" w:type="dxa"/>
          </w:tcPr>
          <w:p w14:paraId="23CF5905">
            <w:pPr>
              <w:autoSpaceDE w:val="0"/>
              <w:autoSpaceDN w:val="0"/>
              <w:adjustRightInd w:val="0"/>
              <w:spacing w:line="500" w:lineRule="exact"/>
              <w:rPr>
                <w:rFonts w:ascii="宋体"/>
                <w:kern w:val="0"/>
                <w:sz w:val="24"/>
                <w:highlight w:val="none"/>
              </w:rPr>
            </w:pPr>
          </w:p>
        </w:tc>
      </w:tr>
      <w:tr w14:paraId="7CEC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2DA66C0C">
            <w:pPr>
              <w:autoSpaceDE w:val="0"/>
              <w:autoSpaceDN w:val="0"/>
              <w:adjustRightInd w:val="0"/>
              <w:spacing w:line="500" w:lineRule="exact"/>
              <w:rPr>
                <w:rFonts w:ascii="宋体"/>
                <w:kern w:val="0"/>
                <w:sz w:val="24"/>
                <w:highlight w:val="none"/>
              </w:rPr>
            </w:pPr>
          </w:p>
        </w:tc>
        <w:tc>
          <w:tcPr>
            <w:tcW w:w="1620" w:type="dxa"/>
          </w:tcPr>
          <w:p w14:paraId="7F779BD7">
            <w:pPr>
              <w:autoSpaceDE w:val="0"/>
              <w:autoSpaceDN w:val="0"/>
              <w:adjustRightInd w:val="0"/>
              <w:spacing w:line="500" w:lineRule="exact"/>
              <w:rPr>
                <w:rFonts w:ascii="宋体"/>
                <w:kern w:val="0"/>
                <w:sz w:val="24"/>
                <w:highlight w:val="none"/>
              </w:rPr>
            </w:pPr>
          </w:p>
        </w:tc>
        <w:tc>
          <w:tcPr>
            <w:tcW w:w="1277" w:type="dxa"/>
          </w:tcPr>
          <w:p w14:paraId="6E3AA596">
            <w:pPr>
              <w:autoSpaceDE w:val="0"/>
              <w:autoSpaceDN w:val="0"/>
              <w:adjustRightInd w:val="0"/>
              <w:spacing w:line="500" w:lineRule="exact"/>
              <w:rPr>
                <w:rFonts w:ascii="宋体"/>
                <w:kern w:val="0"/>
                <w:sz w:val="24"/>
                <w:highlight w:val="none"/>
              </w:rPr>
            </w:pPr>
          </w:p>
        </w:tc>
        <w:tc>
          <w:tcPr>
            <w:tcW w:w="1540" w:type="dxa"/>
          </w:tcPr>
          <w:p w14:paraId="7F1A85A9">
            <w:pPr>
              <w:autoSpaceDE w:val="0"/>
              <w:autoSpaceDN w:val="0"/>
              <w:adjustRightInd w:val="0"/>
              <w:spacing w:line="500" w:lineRule="exact"/>
              <w:rPr>
                <w:rFonts w:ascii="宋体"/>
                <w:kern w:val="0"/>
                <w:sz w:val="24"/>
                <w:highlight w:val="none"/>
              </w:rPr>
            </w:pPr>
          </w:p>
        </w:tc>
        <w:tc>
          <w:tcPr>
            <w:tcW w:w="1305" w:type="dxa"/>
          </w:tcPr>
          <w:p w14:paraId="7CBD8A65">
            <w:pPr>
              <w:autoSpaceDE w:val="0"/>
              <w:autoSpaceDN w:val="0"/>
              <w:adjustRightInd w:val="0"/>
              <w:spacing w:line="500" w:lineRule="exact"/>
              <w:rPr>
                <w:rFonts w:ascii="宋体"/>
                <w:kern w:val="0"/>
                <w:sz w:val="24"/>
                <w:highlight w:val="none"/>
              </w:rPr>
            </w:pPr>
          </w:p>
        </w:tc>
        <w:tc>
          <w:tcPr>
            <w:tcW w:w="1216" w:type="dxa"/>
          </w:tcPr>
          <w:p w14:paraId="0080E669">
            <w:pPr>
              <w:autoSpaceDE w:val="0"/>
              <w:autoSpaceDN w:val="0"/>
              <w:adjustRightInd w:val="0"/>
              <w:spacing w:line="500" w:lineRule="exact"/>
              <w:rPr>
                <w:rFonts w:ascii="宋体"/>
                <w:kern w:val="0"/>
                <w:sz w:val="24"/>
                <w:highlight w:val="none"/>
              </w:rPr>
            </w:pPr>
          </w:p>
        </w:tc>
      </w:tr>
      <w:tr w14:paraId="20F7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33379708">
            <w:pPr>
              <w:autoSpaceDE w:val="0"/>
              <w:autoSpaceDN w:val="0"/>
              <w:adjustRightInd w:val="0"/>
              <w:spacing w:line="500" w:lineRule="exact"/>
              <w:rPr>
                <w:rFonts w:ascii="宋体"/>
                <w:kern w:val="0"/>
                <w:sz w:val="24"/>
                <w:highlight w:val="none"/>
              </w:rPr>
            </w:pPr>
          </w:p>
        </w:tc>
        <w:tc>
          <w:tcPr>
            <w:tcW w:w="1620" w:type="dxa"/>
          </w:tcPr>
          <w:p w14:paraId="5665D087">
            <w:pPr>
              <w:autoSpaceDE w:val="0"/>
              <w:autoSpaceDN w:val="0"/>
              <w:adjustRightInd w:val="0"/>
              <w:spacing w:line="500" w:lineRule="exact"/>
              <w:rPr>
                <w:rFonts w:ascii="宋体"/>
                <w:kern w:val="0"/>
                <w:sz w:val="24"/>
                <w:highlight w:val="none"/>
              </w:rPr>
            </w:pPr>
          </w:p>
        </w:tc>
        <w:tc>
          <w:tcPr>
            <w:tcW w:w="1277" w:type="dxa"/>
          </w:tcPr>
          <w:p w14:paraId="57FA2FD6">
            <w:pPr>
              <w:autoSpaceDE w:val="0"/>
              <w:autoSpaceDN w:val="0"/>
              <w:adjustRightInd w:val="0"/>
              <w:spacing w:line="500" w:lineRule="exact"/>
              <w:rPr>
                <w:rFonts w:ascii="宋体"/>
                <w:kern w:val="0"/>
                <w:sz w:val="24"/>
                <w:highlight w:val="none"/>
              </w:rPr>
            </w:pPr>
          </w:p>
        </w:tc>
        <w:tc>
          <w:tcPr>
            <w:tcW w:w="1540" w:type="dxa"/>
          </w:tcPr>
          <w:p w14:paraId="289BDDB7">
            <w:pPr>
              <w:autoSpaceDE w:val="0"/>
              <w:autoSpaceDN w:val="0"/>
              <w:adjustRightInd w:val="0"/>
              <w:spacing w:line="500" w:lineRule="exact"/>
              <w:rPr>
                <w:rFonts w:ascii="宋体"/>
                <w:kern w:val="0"/>
                <w:sz w:val="24"/>
                <w:highlight w:val="none"/>
              </w:rPr>
            </w:pPr>
          </w:p>
        </w:tc>
        <w:tc>
          <w:tcPr>
            <w:tcW w:w="1305" w:type="dxa"/>
          </w:tcPr>
          <w:p w14:paraId="6286BE2B">
            <w:pPr>
              <w:autoSpaceDE w:val="0"/>
              <w:autoSpaceDN w:val="0"/>
              <w:adjustRightInd w:val="0"/>
              <w:spacing w:line="500" w:lineRule="exact"/>
              <w:rPr>
                <w:rFonts w:ascii="宋体"/>
                <w:kern w:val="0"/>
                <w:sz w:val="24"/>
                <w:highlight w:val="none"/>
              </w:rPr>
            </w:pPr>
          </w:p>
        </w:tc>
        <w:tc>
          <w:tcPr>
            <w:tcW w:w="1216" w:type="dxa"/>
          </w:tcPr>
          <w:p w14:paraId="5A67616A">
            <w:pPr>
              <w:autoSpaceDE w:val="0"/>
              <w:autoSpaceDN w:val="0"/>
              <w:adjustRightInd w:val="0"/>
              <w:spacing w:line="500" w:lineRule="exact"/>
              <w:rPr>
                <w:rFonts w:ascii="宋体"/>
                <w:kern w:val="0"/>
                <w:sz w:val="24"/>
                <w:highlight w:val="none"/>
              </w:rPr>
            </w:pPr>
          </w:p>
        </w:tc>
      </w:tr>
      <w:tr w14:paraId="092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60322FF1">
            <w:pPr>
              <w:autoSpaceDE w:val="0"/>
              <w:autoSpaceDN w:val="0"/>
              <w:adjustRightInd w:val="0"/>
              <w:spacing w:line="500" w:lineRule="exact"/>
              <w:rPr>
                <w:rFonts w:ascii="宋体"/>
                <w:kern w:val="0"/>
                <w:sz w:val="24"/>
                <w:highlight w:val="none"/>
              </w:rPr>
            </w:pPr>
          </w:p>
        </w:tc>
        <w:tc>
          <w:tcPr>
            <w:tcW w:w="1620" w:type="dxa"/>
          </w:tcPr>
          <w:p w14:paraId="3A6FAC5B">
            <w:pPr>
              <w:autoSpaceDE w:val="0"/>
              <w:autoSpaceDN w:val="0"/>
              <w:adjustRightInd w:val="0"/>
              <w:spacing w:line="500" w:lineRule="exact"/>
              <w:rPr>
                <w:rFonts w:ascii="宋体"/>
                <w:kern w:val="0"/>
                <w:sz w:val="24"/>
                <w:highlight w:val="none"/>
              </w:rPr>
            </w:pPr>
          </w:p>
        </w:tc>
        <w:tc>
          <w:tcPr>
            <w:tcW w:w="1277" w:type="dxa"/>
          </w:tcPr>
          <w:p w14:paraId="22EACB36">
            <w:pPr>
              <w:autoSpaceDE w:val="0"/>
              <w:autoSpaceDN w:val="0"/>
              <w:adjustRightInd w:val="0"/>
              <w:spacing w:line="500" w:lineRule="exact"/>
              <w:rPr>
                <w:rFonts w:ascii="宋体"/>
                <w:kern w:val="0"/>
                <w:sz w:val="24"/>
                <w:highlight w:val="none"/>
              </w:rPr>
            </w:pPr>
          </w:p>
        </w:tc>
        <w:tc>
          <w:tcPr>
            <w:tcW w:w="1540" w:type="dxa"/>
          </w:tcPr>
          <w:p w14:paraId="7BE71769">
            <w:pPr>
              <w:autoSpaceDE w:val="0"/>
              <w:autoSpaceDN w:val="0"/>
              <w:adjustRightInd w:val="0"/>
              <w:spacing w:line="500" w:lineRule="exact"/>
              <w:rPr>
                <w:rFonts w:ascii="宋体"/>
                <w:kern w:val="0"/>
                <w:sz w:val="24"/>
                <w:highlight w:val="none"/>
              </w:rPr>
            </w:pPr>
          </w:p>
        </w:tc>
        <w:tc>
          <w:tcPr>
            <w:tcW w:w="1305" w:type="dxa"/>
          </w:tcPr>
          <w:p w14:paraId="7272842E">
            <w:pPr>
              <w:autoSpaceDE w:val="0"/>
              <w:autoSpaceDN w:val="0"/>
              <w:adjustRightInd w:val="0"/>
              <w:spacing w:line="500" w:lineRule="exact"/>
              <w:rPr>
                <w:rFonts w:ascii="宋体"/>
                <w:kern w:val="0"/>
                <w:sz w:val="24"/>
                <w:highlight w:val="none"/>
              </w:rPr>
            </w:pPr>
          </w:p>
        </w:tc>
        <w:tc>
          <w:tcPr>
            <w:tcW w:w="1216" w:type="dxa"/>
          </w:tcPr>
          <w:p w14:paraId="02612E25">
            <w:pPr>
              <w:autoSpaceDE w:val="0"/>
              <w:autoSpaceDN w:val="0"/>
              <w:adjustRightInd w:val="0"/>
              <w:spacing w:line="500" w:lineRule="exact"/>
              <w:rPr>
                <w:rFonts w:ascii="宋体"/>
                <w:kern w:val="0"/>
                <w:sz w:val="24"/>
                <w:highlight w:val="none"/>
              </w:rPr>
            </w:pPr>
          </w:p>
        </w:tc>
      </w:tr>
      <w:tr w14:paraId="7B27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00FBF411">
            <w:pPr>
              <w:autoSpaceDE w:val="0"/>
              <w:autoSpaceDN w:val="0"/>
              <w:adjustRightInd w:val="0"/>
              <w:spacing w:line="500" w:lineRule="exact"/>
              <w:rPr>
                <w:rFonts w:ascii="宋体"/>
                <w:kern w:val="0"/>
                <w:sz w:val="24"/>
                <w:highlight w:val="none"/>
              </w:rPr>
            </w:pPr>
          </w:p>
        </w:tc>
        <w:tc>
          <w:tcPr>
            <w:tcW w:w="1620" w:type="dxa"/>
          </w:tcPr>
          <w:p w14:paraId="40CA1D36">
            <w:pPr>
              <w:autoSpaceDE w:val="0"/>
              <w:autoSpaceDN w:val="0"/>
              <w:adjustRightInd w:val="0"/>
              <w:spacing w:line="500" w:lineRule="exact"/>
              <w:rPr>
                <w:rFonts w:ascii="宋体"/>
                <w:kern w:val="0"/>
                <w:sz w:val="24"/>
                <w:highlight w:val="none"/>
              </w:rPr>
            </w:pPr>
          </w:p>
        </w:tc>
        <w:tc>
          <w:tcPr>
            <w:tcW w:w="1277" w:type="dxa"/>
          </w:tcPr>
          <w:p w14:paraId="25C80B29">
            <w:pPr>
              <w:autoSpaceDE w:val="0"/>
              <w:autoSpaceDN w:val="0"/>
              <w:adjustRightInd w:val="0"/>
              <w:spacing w:line="500" w:lineRule="exact"/>
              <w:rPr>
                <w:rFonts w:ascii="宋体"/>
                <w:kern w:val="0"/>
                <w:sz w:val="24"/>
                <w:highlight w:val="none"/>
              </w:rPr>
            </w:pPr>
          </w:p>
        </w:tc>
        <w:tc>
          <w:tcPr>
            <w:tcW w:w="1540" w:type="dxa"/>
          </w:tcPr>
          <w:p w14:paraId="6F6155B1">
            <w:pPr>
              <w:autoSpaceDE w:val="0"/>
              <w:autoSpaceDN w:val="0"/>
              <w:adjustRightInd w:val="0"/>
              <w:spacing w:line="500" w:lineRule="exact"/>
              <w:rPr>
                <w:rFonts w:ascii="宋体"/>
                <w:kern w:val="0"/>
                <w:sz w:val="24"/>
                <w:highlight w:val="none"/>
              </w:rPr>
            </w:pPr>
          </w:p>
        </w:tc>
        <w:tc>
          <w:tcPr>
            <w:tcW w:w="1305" w:type="dxa"/>
          </w:tcPr>
          <w:p w14:paraId="09A94E3D">
            <w:pPr>
              <w:autoSpaceDE w:val="0"/>
              <w:autoSpaceDN w:val="0"/>
              <w:adjustRightInd w:val="0"/>
              <w:spacing w:line="500" w:lineRule="exact"/>
              <w:rPr>
                <w:rFonts w:ascii="宋体"/>
                <w:kern w:val="0"/>
                <w:sz w:val="24"/>
                <w:highlight w:val="none"/>
              </w:rPr>
            </w:pPr>
          </w:p>
        </w:tc>
        <w:tc>
          <w:tcPr>
            <w:tcW w:w="1216" w:type="dxa"/>
          </w:tcPr>
          <w:p w14:paraId="2A7AC8AF">
            <w:pPr>
              <w:autoSpaceDE w:val="0"/>
              <w:autoSpaceDN w:val="0"/>
              <w:adjustRightInd w:val="0"/>
              <w:spacing w:line="500" w:lineRule="exact"/>
              <w:rPr>
                <w:rFonts w:ascii="宋体"/>
                <w:kern w:val="0"/>
                <w:sz w:val="24"/>
                <w:highlight w:val="none"/>
              </w:rPr>
            </w:pPr>
          </w:p>
        </w:tc>
      </w:tr>
      <w:tr w14:paraId="3D20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5EB64A51">
            <w:pPr>
              <w:autoSpaceDE w:val="0"/>
              <w:autoSpaceDN w:val="0"/>
              <w:adjustRightInd w:val="0"/>
              <w:spacing w:line="500" w:lineRule="exact"/>
              <w:rPr>
                <w:rFonts w:ascii="宋体"/>
                <w:kern w:val="0"/>
                <w:sz w:val="24"/>
                <w:highlight w:val="none"/>
              </w:rPr>
            </w:pPr>
          </w:p>
        </w:tc>
        <w:tc>
          <w:tcPr>
            <w:tcW w:w="1620" w:type="dxa"/>
          </w:tcPr>
          <w:p w14:paraId="38874153">
            <w:pPr>
              <w:autoSpaceDE w:val="0"/>
              <w:autoSpaceDN w:val="0"/>
              <w:adjustRightInd w:val="0"/>
              <w:spacing w:line="500" w:lineRule="exact"/>
              <w:rPr>
                <w:rFonts w:ascii="宋体"/>
                <w:kern w:val="0"/>
                <w:sz w:val="24"/>
                <w:highlight w:val="none"/>
              </w:rPr>
            </w:pPr>
          </w:p>
        </w:tc>
        <w:tc>
          <w:tcPr>
            <w:tcW w:w="1277" w:type="dxa"/>
          </w:tcPr>
          <w:p w14:paraId="1CF2EAA1">
            <w:pPr>
              <w:autoSpaceDE w:val="0"/>
              <w:autoSpaceDN w:val="0"/>
              <w:adjustRightInd w:val="0"/>
              <w:spacing w:line="500" w:lineRule="exact"/>
              <w:rPr>
                <w:rFonts w:ascii="宋体"/>
                <w:kern w:val="0"/>
                <w:sz w:val="24"/>
                <w:highlight w:val="none"/>
              </w:rPr>
            </w:pPr>
          </w:p>
        </w:tc>
        <w:tc>
          <w:tcPr>
            <w:tcW w:w="1540" w:type="dxa"/>
          </w:tcPr>
          <w:p w14:paraId="0E67A84F">
            <w:pPr>
              <w:autoSpaceDE w:val="0"/>
              <w:autoSpaceDN w:val="0"/>
              <w:adjustRightInd w:val="0"/>
              <w:spacing w:line="500" w:lineRule="exact"/>
              <w:rPr>
                <w:rFonts w:ascii="宋体"/>
                <w:kern w:val="0"/>
                <w:sz w:val="24"/>
                <w:highlight w:val="none"/>
              </w:rPr>
            </w:pPr>
          </w:p>
        </w:tc>
        <w:tc>
          <w:tcPr>
            <w:tcW w:w="1305" w:type="dxa"/>
          </w:tcPr>
          <w:p w14:paraId="19962290">
            <w:pPr>
              <w:autoSpaceDE w:val="0"/>
              <w:autoSpaceDN w:val="0"/>
              <w:adjustRightInd w:val="0"/>
              <w:spacing w:line="500" w:lineRule="exact"/>
              <w:rPr>
                <w:rFonts w:ascii="宋体"/>
                <w:kern w:val="0"/>
                <w:sz w:val="24"/>
                <w:highlight w:val="none"/>
              </w:rPr>
            </w:pPr>
          </w:p>
        </w:tc>
        <w:tc>
          <w:tcPr>
            <w:tcW w:w="1216" w:type="dxa"/>
          </w:tcPr>
          <w:p w14:paraId="3F804E31">
            <w:pPr>
              <w:autoSpaceDE w:val="0"/>
              <w:autoSpaceDN w:val="0"/>
              <w:adjustRightInd w:val="0"/>
              <w:spacing w:line="500" w:lineRule="exact"/>
              <w:rPr>
                <w:rFonts w:ascii="宋体"/>
                <w:kern w:val="0"/>
                <w:sz w:val="24"/>
                <w:highlight w:val="none"/>
              </w:rPr>
            </w:pPr>
          </w:p>
        </w:tc>
      </w:tr>
      <w:tr w14:paraId="6597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2D82C3F0">
            <w:pPr>
              <w:autoSpaceDE w:val="0"/>
              <w:autoSpaceDN w:val="0"/>
              <w:adjustRightInd w:val="0"/>
              <w:spacing w:line="500" w:lineRule="exact"/>
              <w:rPr>
                <w:rFonts w:ascii="宋体"/>
                <w:color w:val="008000"/>
                <w:kern w:val="0"/>
                <w:sz w:val="24"/>
                <w:highlight w:val="none"/>
              </w:rPr>
            </w:pPr>
          </w:p>
        </w:tc>
        <w:tc>
          <w:tcPr>
            <w:tcW w:w="1620" w:type="dxa"/>
          </w:tcPr>
          <w:p w14:paraId="541CE5E9">
            <w:pPr>
              <w:autoSpaceDE w:val="0"/>
              <w:autoSpaceDN w:val="0"/>
              <w:adjustRightInd w:val="0"/>
              <w:spacing w:line="500" w:lineRule="exact"/>
              <w:rPr>
                <w:rFonts w:ascii="宋体"/>
                <w:color w:val="008000"/>
                <w:kern w:val="0"/>
                <w:sz w:val="24"/>
                <w:highlight w:val="none"/>
              </w:rPr>
            </w:pPr>
          </w:p>
        </w:tc>
        <w:tc>
          <w:tcPr>
            <w:tcW w:w="1277" w:type="dxa"/>
          </w:tcPr>
          <w:p w14:paraId="68B7C958">
            <w:pPr>
              <w:autoSpaceDE w:val="0"/>
              <w:autoSpaceDN w:val="0"/>
              <w:adjustRightInd w:val="0"/>
              <w:spacing w:line="500" w:lineRule="exact"/>
              <w:rPr>
                <w:rFonts w:ascii="宋体"/>
                <w:color w:val="008000"/>
                <w:kern w:val="0"/>
                <w:sz w:val="24"/>
                <w:highlight w:val="none"/>
              </w:rPr>
            </w:pPr>
          </w:p>
        </w:tc>
        <w:tc>
          <w:tcPr>
            <w:tcW w:w="1540" w:type="dxa"/>
          </w:tcPr>
          <w:p w14:paraId="559FCDAB">
            <w:pPr>
              <w:autoSpaceDE w:val="0"/>
              <w:autoSpaceDN w:val="0"/>
              <w:adjustRightInd w:val="0"/>
              <w:spacing w:line="500" w:lineRule="exact"/>
              <w:rPr>
                <w:rFonts w:ascii="宋体"/>
                <w:color w:val="008000"/>
                <w:kern w:val="0"/>
                <w:sz w:val="24"/>
                <w:highlight w:val="none"/>
              </w:rPr>
            </w:pPr>
          </w:p>
        </w:tc>
        <w:tc>
          <w:tcPr>
            <w:tcW w:w="1305" w:type="dxa"/>
          </w:tcPr>
          <w:p w14:paraId="056E1F37">
            <w:pPr>
              <w:autoSpaceDE w:val="0"/>
              <w:autoSpaceDN w:val="0"/>
              <w:adjustRightInd w:val="0"/>
              <w:spacing w:line="500" w:lineRule="exact"/>
              <w:rPr>
                <w:rFonts w:ascii="宋体"/>
                <w:color w:val="008000"/>
                <w:kern w:val="0"/>
                <w:sz w:val="24"/>
                <w:highlight w:val="none"/>
              </w:rPr>
            </w:pPr>
          </w:p>
        </w:tc>
        <w:tc>
          <w:tcPr>
            <w:tcW w:w="1216" w:type="dxa"/>
          </w:tcPr>
          <w:p w14:paraId="639C2EDF">
            <w:pPr>
              <w:autoSpaceDE w:val="0"/>
              <w:autoSpaceDN w:val="0"/>
              <w:adjustRightInd w:val="0"/>
              <w:spacing w:line="500" w:lineRule="exact"/>
              <w:rPr>
                <w:rFonts w:ascii="宋体"/>
                <w:color w:val="008000"/>
                <w:kern w:val="0"/>
                <w:sz w:val="24"/>
                <w:highlight w:val="none"/>
              </w:rPr>
            </w:pPr>
          </w:p>
        </w:tc>
      </w:tr>
      <w:tr w14:paraId="7A62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31A72B03">
            <w:pPr>
              <w:autoSpaceDE w:val="0"/>
              <w:autoSpaceDN w:val="0"/>
              <w:adjustRightInd w:val="0"/>
              <w:spacing w:line="500" w:lineRule="exact"/>
              <w:rPr>
                <w:rFonts w:ascii="宋体"/>
                <w:color w:val="008000"/>
                <w:kern w:val="0"/>
                <w:sz w:val="24"/>
                <w:highlight w:val="none"/>
              </w:rPr>
            </w:pPr>
          </w:p>
        </w:tc>
        <w:tc>
          <w:tcPr>
            <w:tcW w:w="1620" w:type="dxa"/>
          </w:tcPr>
          <w:p w14:paraId="2306EAD4">
            <w:pPr>
              <w:autoSpaceDE w:val="0"/>
              <w:autoSpaceDN w:val="0"/>
              <w:adjustRightInd w:val="0"/>
              <w:spacing w:line="500" w:lineRule="exact"/>
              <w:rPr>
                <w:rFonts w:ascii="宋体"/>
                <w:color w:val="008000"/>
                <w:kern w:val="0"/>
                <w:sz w:val="24"/>
                <w:highlight w:val="none"/>
              </w:rPr>
            </w:pPr>
          </w:p>
        </w:tc>
        <w:tc>
          <w:tcPr>
            <w:tcW w:w="1277" w:type="dxa"/>
          </w:tcPr>
          <w:p w14:paraId="7EA60CC9">
            <w:pPr>
              <w:autoSpaceDE w:val="0"/>
              <w:autoSpaceDN w:val="0"/>
              <w:adjustRightInd w:val="0"/>
              <w:spacing w:line="500" w:lineRule="exact"/>
              <w:rPr>
                <w:rFonts w:ascii="宋体"/>
                <w:color w:val="008000"/>
                <w:kern w:val="0"/>
                <w:sz w:val="24"/>
                <w:highlight w:val="none"/>
              </w:rPr>
            </w:pPr>
          </w:p>
        </w:tc>
        <w:tc>
          <w:tcPr>
            <w:tcW w:w="1540" w:type="dxa"/>
          </w:tcPr>
          <w:p w14:paraId="0EE83174">
            <w:pPr>
              <w:autoSpaceDE w:val="0"/>
              <w:autoSpaceDN w:val="0"/>
              <w:adjustRightInd w:val="0"/>
              <w:spacing w:line="500" w:lineRule="exact"/>
              <w:rPr>
                <w:rFonts w:ascii="宋体"/>
                <w:color w:val="008000"/>
                <w:kern w:val="0"/>
                <w:sz w:val="24"/>
                <w:highlight w:val="none"/>
              </w:rPr>
            </w:pPr>
          </w:p>
        </w:tc>
        <w:tc>
          <w:tcPr>
            <w:tcW w:w="1305" w:type="dxa"/>
          </w:tcPr>
          <w:p w14:paraId="5938D1D0">
            <w:pPr>
              <w:autoSpaceDE w:val="0"/>
              <w:autoSpaceDN w:val="0"/>
              <w:adjustRightInd w:val="0"/>
              <w:spacing w:line="500" w:lineRule="exact"/>
              <w:rPr>
                <w:rFonts w:ascii="宋体"/>
                <w:color w:val="008000"/>
                <w:kern w:val="0"/>
                <w:sz w:val="24"/>
                <w:highlight w:val="none"/>
              </w:rPr>
            </w:pPr>
          </w:p>
        </w:tc>
        <w:tc>
          <w:tcPr>
            <w:tcW w:w="1216" w:type="dxa"/>
          </w:tcPr>
          <w:p w14:paraId="384DCF9D">
            <w:pPr>
              <w:autoSpaceDE w:val="0"/>
              <w:autoSpaceDN w:val="0"/>
              <w:adjustRightInd w:val="0"/>
              <w:spacing w:line="500" w:lineRule="exact"/>
              <w:rPr>
                <w:rFonts w:ascii="宋体"/>
                <w:color w:val="008000"/>
                <w:kern w:val="0"/>
                <w:sz w:val="24"/>
                <w:highlight w:val="none"/>
              </w:rPr>
            </w:pPr>
          </w:p>
        </w:tc>
      </w:tr>
      <w:tr w14:paraId="0BF5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53A16F76">
            <w:pPr>
              <w:autoSpaceDE w:val="0"/>
              <w:autoSpaceDN w:val="0"/>
              <w:adjustRightInd w:val="0"/>
              <w:spacing w:line="500" w:lineRule="exact"/>
              <w:rPr>
                <w:rFonts w:ascii="宋体"/>
                <w:color w:val="008000"/>
                <w:kern w:val="0"/>
                <w:sz w:val="24"/>
                <w:highlight w:val="none"/>
              </w:rPr>
            </w:pPr>
          </w:p>
        </w:tc>
        <w:tc>
          <w:tcPr>
            <w:tcW w:w="1620" w:type="dxa"/>
          </w:tcPr>
          <w:p w14:paraId="6D848A60">
            <w:pPr>
              <w:autoSpaceDE w:val="0"/>
              <w:autoSpaceDN w:val="0"/>
              <w:adjustRightInd w:val="0"/>
              <w:spacing w:line="500" w:lineRule="exact"/>
              <w:rPr>
                <w:rFonts w:ascii="宋体"/>
                <w:color w:val="008000"/>
                <w:kern w:val="0"/>
                <w:sz w:val="24"/>
                <w:highlight w:val="none"/>
              </w:rPr>
            </w:pPr>
          </w:p>
        </w:tc>
        <w:tc>
          <w:tcPr>
            <w:tcW w:w="1277" w:type="dxa"/>
          </w:tcPr>
          <w:p w14:paraId="26AA4F33">
            <w:pPr>
              <w:autoSpaceDE w:val="0"/>
              <w:autoSpaceDN w:val="0"/>
              <w:adjustRightInd w:val="0"/>
              <w:spacing w:line="500" w:lineRule="exact"/>
              <w:rPr>
                <w:rFonts w:ascii="宋体"/>
                <w:color w:val="008000"/>
                <w:kern w:val="0"/>
                <w:sz w:val="24"/>
                <w:highlight w:val="none"/>
              </w:rPr>
            </w:pPr>
          </w:p>
        </w:tc>
        <w:tc>
          <w:tcPr>
            <w:tcW w:w="1540" w:type="dxa"/>
          </w:tcPr>
          <w:p w14:paraId="4A98EC77">
            <w:pPr>
              <w:autoSpaceDE w:val="0"/>
              <w:autoSpaceDN w:val="0"/>
              <w:adjustRightInd w:val="0"/>
              <w:spacing w:line="500" w:lineRule="exact"/>
              <w:rPr>
                <w:rFonts w:ascii="宋体"/>
                <w:color w:val="008000"/>
                <w:kern w:val="0"/>
                <w:sz w:val="24"/>
                <w:highlight w:val="none"/>
              </w:rPr>
            </w:pPr>
          </w:p>
        </w:tc>
        <w:tc>
          <w:tcPr>
            <w:tcW w:w="1305" w:type="dxa"/>
          </w:tcPr>
          <w:p w14:paraId="0ED50EF5">
            <w:pPr>
              <w:autoSpaceDE w:val="0"/>
              <w:autoSpaceDN w:val="0"/>
              <w:adjustRightInd w:val="0"/>
              <w:spacing w:line="500" w:lineRule="exact"/>
              <w:rPr>
                <w:rFonts w:ascii="宋体"/>
                <w:color w:val="008000"/>
                <w:kern w:val="0"/>
                <w:sz w:val="24"/>
                <w:highlight w:val="none"/>
              </w:rPr>
            </w:pPr>
          </w:p>
        </w:tc>
        <w:tc>
          <w:tcPr>
            <w:tcW w:w="1216" w:type="dxa"/>
          </w:tcPr>
          <w:p w14:paraId="47AED618">
            <w:pPr>
              <w:autoSpaceDE w:val="0"/>
              <w:autoSpaceDN w:val="0"/>
              <w:adjustRightInd w:val="0"/>
              <w:spacing w:line="500" w:lineRule="exact"/>
              <w:rPr>
                <w:rFonts w:ascii="宋体"/>
                <w:color w:val="008000"/>
                <w:kern w:val="0"/>
                <w:sz w:val="24"/>
                <w:highlight w:val="none"/>
              </w:rPr>
            </w:pPr>
          </w:p>
        </w:tc>
      </w:tr>
      <w:tr w14:paraId="18A8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5FB38E64">
            <w:pPr>
              <w:autoSpaceDE w:val="0"/>
              <w:autoSpaceDN w:val="0"/>
              <w:adjustRightInd w:val="0"/>
              <w:spacing w:line="500" w:lineRule="exact"/>
              <w:rPr>
                <w:rFonts w:ascii="宋体"/>
                <w:color w:val="008000"/>
                <w:kern w:val="0"/>
                <w:sz w:val="24"/>
                <w:highlight w:val="none"/>
              </w:rPr>
            </w:pPr>
          </w:p>
        </w:tc>
        <w:tc>
          <w:tcPr>
            <w:tcW w:w="1620" w:type="dxa"/>
          </w:tcPr>
          <w:p w14:paraId="3B7E16B7">
            <w:pPr>
              <w:autoSpaceDE w:val="0"/>
              <w:autoSpaceDN w:val="0"/>
              <w:adjustRightInd w:val="0"/>
              <w:spacing w:line="500" w:lineRule="exact"/>
              <w:rPr>
                <w:rFonts w:ascii="宋体"/>
                <w:color w:val="008000"/>
                <w:kern w:val="0"/>
                <w:sz w:val="24"/>
                <w:highlight w:val="none"/>
              </w:rPr>
            </w:pPr>
          </w:p>
        </w:tc>
        <w:tc>
          <w:tcPr>
            <w:tcW w:w="1277" w:type="dxa"/>
          </w:tcPr>
          <w:p w14:paraId="71670FFD">
            <w:pPr>
              <w:autoSpaceDE w:val="0"/>
              <w:autoSpaceDN w:val="0"/>
              <w:adjustRightInd w:val="0"/>
              <w:spacing w:line="500" w:lineRule="exact"/>
              <w:rPr>
                <w:rFonts w:ascii="宋体"/>
                <w:color w:val="008000"/>
                <w:kern w:val="0"/>
                <w:sz w:val="24"/>
                <w:highlight w:val="none"/>
              </w:rPr>
            </w:pPr>
          </w:p>
        </w:tc>
        <w:tc>
          <w:tcPr>
            <w:tcW w:w="1540" w:type="dxa"/>
          </w:tcPr>
          <w:p w14:paraId="3502152C">
            <w:pPr>
              <w:autoSpaceDE w:val="0"/>
              <w:autoSpaceDN w:val="0"/>
              <w:adjustRightInd w:val="0"/>
              <w:spacing w:line="500" w:lineRule="exact"/>
              <w:rPr>
                <w:rFonts w:ascii="宋体"/>
                <w:color w:val="008000"/>
                <w:kern w:val="0"/>
                <w:sz w:val="24"/>
                <w:highlight w:val="none"/>
              </w:rPr>
            </w:pPr>
          </w:p>
        </w:tc>
        <w:tc>
          <w:tcPr>
            <w:tcW w:w="1305" w:type="dxa"/>
          </w:tcPr>
          <w:p w14:paraId="783DA911">
            <w:pPr>
              <w:autoSpaceDE w:val="0"/>
              <w:autoSpaceDN w:val="0"/>
              <w:adjustRightInd w:val="0"/>
              <w:spacing w:line="500" w:lineRule="exact"/>
              <w:rPr>
                <w:rFonts w:ascii="宋体"/>
                <w:color w:val="008000"/>
                <w:kern w:val="0"/>
                <w:sz w:val="24"/>
                <w:highlight w:val="none"/>
              </w:rPr>
            </w:pPr>
          </w:p>
        </w:tc>
        <w:tc>
          <w:tcPr>
            <w:tcW w:w="1216" w:type="dxa"/>
          </w:tcPr>
          <w:p w14:paraId="4FD94AD2">
            <w:pPr>
              <w:autoSpaceDE w:val="0"/>
              <w:autoSpaceDN w:val="0"/>
              <w:adjustRightInd w:val="0"/>
              <w:spacing w:line="500" w:lineRule="exact"/>
              <w:rPr>
                <w:rFonts w:ascii="宋体"/>
                <w:color w:val="008000"/>
                <w:kern w:val="0"/>
                <w:sz w:val="24"/>
                <w:highlight w:val="none"/>
              </w:rPr>
            </w:pPr>
          </w:p>
        </w:tc>
      </w:tr>
      <w:tr w14:paraId="4E5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1780F22E">
            <w:pPr>
              <w:autoSpaceDE w:val="0"/>
              <w:autoSpaceDN w:val="0"/>
              <w:adjustRightInd w:val="0"/>
              <w:spacing w:line="500" w:lineRule="exact"/>
              <w:rPr>
                <w:rFonts w:ascii="宋体"/>
                <w:color w:val="008000"/>
                <w:kern w:val="0"/>
                <w:sz w:val="24"/>
                <w:highlight w:val="none"/>
              </w:rPr>
            </w:pPr>
          </w:p>
        </w:tc>
        <w:tc>
          <w:tcPr>
            <w:tcW w:w="1620" w:type="dxa"/>
          </w:tcPr>
          <w:p w14:paraId="51881D82">
            <w:pPr>
              <w:autoSpaceDE w:val="0"/>
              <w:autoSpaceDN w:val="0"/>
              <w:adjustRightInd w:val="0"/>
              <w:spacing w:line="500" w:lineRule="exact"/>
              <w:rPr>
                <w:rFonts w:ascii="宋体"/>
                <w:color w:val="008000"/>
                <w:kern w:val="0"/>
                <w:sz w:val="24"/>
                <w:highlight w:val="none"/>
              </w:rPr>
            </w:pPr>
          </w:p>
        </w:tc>
        <w:tc>
          <w:tcPr>
            <w:tcW w:w="1277" w:type="dxa"/>
          </w:tcPr>
          <w:p w14:paraId="138A1996">
            <w:pPr>
              <w:autoSpaceDE w:val="0"/>
              <w:autoSpaceDN w:val="0"/>
              <w:adjustRightInd w:val="0"/>
              <w:spacing w:line="500" w:lineRule="exact"/>
              <w:rPr>
                <w:rFonts w:ascii="宋体"/>
                <w:color w:val="008000"/>
                <w:kern w:val="0"/>
                <w:sz w:val="24"/>
                <w:highlight w:val="none"/>
              </w:rPr>
            </w:pPr>
          </w:p>
        </w:tc>
        <w:tc>
          <w:tcPr>
            <w:tcW w:w="1540" w:type="dxa"/>
          </w:tcPr>
          <w:p w14:paraId="45A8828F">
            <w:pPr>
              <w:autoSpaceDE w:val="0"/>
              <w:autoSpaceDN w:val="0"/>
              <w:adjustRightInd w:val="0"/>
              <w:spacing w:line="500" w:lineRule="exact"/>
              <w:rPr>
                <w:rFonts w:ascii="宋体"/>
                <w:color w:val="008000"/>
                <w:kern w:val="0"/>
                <w:sz w:val="24"/>
                <w:highlight w:val="none"/>
              </w:rPr>
            </w:pPr>
          </w:p>
        </w:tc>
        <w:tc>
          <w:tcPr>
            <w:tcW w:w="1305" w:type="dxa"/>
          </w:tcPr>
          <w:p w14:paraId="1A9C8F9E">
            <w:pPr>
              <w:autoSpaceDE w:val="0"/>
              <w:autoSpaceDN w:val="0"/>
              <w:adjustRightInd w:val="0"/>
              <w:spacing w:line="500" w:lineRule="exact"/>
              <w:rPr>
                <w:rFonts w:ascii="宋体"/>
                <w:color w:val="008000"/>
                <w:kern w:val="0"/>
                <w:sz w:val="24"/>
                <w:highlight w:val="none"/>
              </w:rPr>
            </w:pPr>
          </w:p>
        </w:tc>
        <w:tc>
          <w:tcPr>
            <w:tcW w:w="1216" w:type="dxa"/>
          </w:tcPr>
          <w:p w14:paraId="7D444564">
            <w:pPr>
              <w:autoSpaceDE w:val="0"/>
              <w:autoSpaceDN w:val="0"/>
              <w:adjustRightInd w:val="0"/>
              <w:spacing w:line="500" w:lineRule="exact"/>
              <w:rPr>
                <w:rFonts w:ascii="宋体"/>
                <w:color w:val="008000"/>
                <w:kern w:val="0"/>
                <w:sz w:val="24"/>
                <w:highlight w:val="none"/>
              </w:rPr>
            </w:pPr>
          </w:p>
        </w:tc>
      </w:tr>
      <w:tr w14:paraId="4A37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0D9B5842">
            <w:pPr>
              <w:autoSpaceDE w:val="0"/>
              <w:autoSpaceDN w:val="0"/>
              <w:adjustRightInd w:val="0"/>
              <w:spacing w:line="500" w:lineRule="exact"/>
              <w:rPr>
                <w:rFonts w:ascii="宋体"/>
                <w:color w:val="008000"/>
                <w:kern w:val="0"/>
                <w:sz w:val="24"/>
                <w:highlight w:val="none"/>
              </w:rPr>
            </w:pPr>
          </w:p>
        </w:tc>
        <w:tc>
          <w:tcPr>
            <w:tcW w:w="1620" w:type="dxa"/>
          </w:tcPr>
          <w:p w14:paraId="66A99446">
            <w:pPr>
              <w:autoSpaceDE w:val="0"/>
              <w:autoSpaceDN w:val="0"/>
              <w:adjustRightInd w:val="0"/>
              <w:spacing w:line="500" w:lineRule="exact"/>
              <w:rPr>
                <w:rFonts w:ascii="宋体"/>
                <w:color w:val="008000"/>
                <w:kern w:val="0"/>
                <w:sz w:val="24"/>
                <w:highlight w:val="none"/>
              </w:rPr>
            </w:pPr>
          </w:p>
        </w:tc>
        <w:tc>
          <w:tcPr>
            <w:tcW w:w="1277" w:type="dxa"/>
          </w:tcPr>
          <w:p w14:paraId="4A4D8DCA">
            <w:pPr>
              <w:autoSpaceDE w:val="0"/>
              <w:autoSpaceDN w:val="0"/>
              <w:adjustRightInd w:val="0"/>
              <w:spacing w:line="500" w:lineRule="exact"/>
              <w:rPr>
                <w:rFonts w:ascii="宋体"/>
                <w:color w:val="008000"/>
                <w:kern w:val="0"/>
                <w:sz w:val="24"/>
                <w:highlight w:val="none"/>
              </w:rPr>
            </w:pPr>
          </w:p>
        </w:tc>
        <w:tc>
          <w:tcPr>
            <w:tcW w:w="1540" w:type="dxa"/>
          </w:tcPr>
          <w:p w14:paraId="6579FDC4">
            <w:pPr>
              <w:autoSpaceDE w:val="0"/>
              <w:autoSpaceDN w:val="0"/>
              <w:adjustRightInd w:val="0"/>
              <w:spacing w:line="500" w:lineRule="exact"/>
              <w:rPr>
                <w:rFonts w:ascii="宋体"/>
                <w:color w:val="008000"/>
                <w:kern w:val="0"/>
                <w:sz w:val="24"/>
                <w:highlight w:val="none"/>
              </w:rPr>
            </w:pPr>
          </w:p>
        </w:tc>
        <w:tc>
          <w:tcPr>
            <w:tcW w:w="1305" w:type="dxa"/>
          </w:tcPr>
          <w:p w14:paraId="47C60913">
            <w:pPr>
              <w:autoSpaceDE w:val="0"/>
              <w:autoSpaceDN w:val="0"/>
              <w:adjustRightInd w:val="0"/>
              <w:spacing w:line="500" w:lineRule="exact"/>
              <w:rPr>
                <w:rFonts w:ascii="宋体"/>
                <w:color w:val="008000"/>
                <w:kern w:val="0"/>
                <w:sz w:val="24"/>
                <w:highlight w:val="none"/>
              </w:rPr>
            </w:pPr>
          </w:p>
        </w:tc>
        <w:tc>
          <w:tcPr>
            <w:tcW w:w="1216" w:type="dxa"/>
          </w:tcPr>
          <w:p w14:paraId="59C86A03">
            <w:pPr>
              <w:autoSpaceDE w:val="0"/>
              <w:autoSpaceDN w:val="0"/>
              <w:adjustRightInd w:val="0"/>
              <w:spacing w:line="500" w:lineRule="exact"/>
              <w:rPr>
                <w:rFonts w:ascii="宋体"/>
                <w:color w:val="008000"/>
                <w:kern w:val="0"/>
                <w:sz w:val="24"/>
                <w:highlight w:val="none"/>
              </w:rPr>
            </w:pPr>
          </w:p>
        </w:tc>
      </w:tr>
      <w:tr w14:paraId="6FCC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55F40702">
            <w:pPr>
              <w:autoSpaceDE w:val="0"/>
              <w:autoSpaceDN w:val="0"/>
              <w:adjustRightInd w:val="0"/>
              <w:spacing w:line="500" w:lineRule="exact"/>
              <w:rPr>
                <w:rFonts w:ascii="宋体"/>
                <w:color w:val="008000"/>
                <w:kern w:val="0"/>
                <w:sz w:val="24"/>
                <w:highlight w:val="none"/>
              </w:rPr>
            </w:pPr>
          </w:p>
        </w:tc>
        <w:tc>
          <w:tcPr>
            <w:tcW w:w="1620" w:type="dxa"/>
          </w:tcPr>
          <w:p w14:paraId="746FD942">
            <w:pPr>
              <w:autoSpaceDE w:val="0"/>
              <w:autoSpaceDN w:val="0"/>
              <w:adjustRightInd w:val="0"/>
              <w:spacing w:line="500" w:lineRule="exact"/>
              <w:rPr>
                <w:rFonts w:ascii="宋体"/>
                <w:color w:val="008000"/>
                <w:kern w:val="0"/>
                <w:sz w:val="24"/>
                <w:highlight w:val="none"/>
              </w:rPr>
            </w:pPr>
          </w:p>
        </w:tc>
        <w:tc>
          <w:tcPr>
            <w:tcW w:w="1277" w:type="dxa"/>
          </w:tcPr>
          <w:p w14:paraId="3EAB83B1">
            <w:pPr>
              <w:autoSpaceDE w:val="0"/>
              <w:autoSpaceDN w:val="0"/>
              <w:adjustRightInd w:val="0"/>
              <w:spacing w:line="500" w:lineRule="exact"/>
              <w:rPr>
                <w:rFonts w:ascii="宋体"/>
                <w:color w:val="008000"/>
                <w:kern w:val="0"/>
                <w:sz w:val="24"/>
                <w:highlight w:val="none"/>
              </w:rPr>
            </w:pPr>
          </w:p>
        </w:tc>
        <w:tc>
          <w:tcPr>
            <w:tcW w:w="1540" w:type="dxa"/>
          </w:tcPr>
          <w:p w14:paraId="39A92C96">
            <w:pPr>
              <w:autoSpaceDE w:val="0"/>
              <w:autoSpaceDN w:val="0"/>
              <w:adjustRightInd w:val="0"/>
              <w:spacing w:line="500" w:lineRule="exact"/>
              <w:rPr>
                <w:rFonts w:ascii="宋体"/>
                <w:color w:val="008000"/>
                <w:kern w:val="0"/>
                <w:sz w:val="24"/>
                <w:highlight w:val="none"/>
              </w:rPr>
            </w:pPr>
          </w:p>
        </w:tc>
        <w:tc>
          <w:tcPr>
            <w:tcW w:w="1305" w:type="dxa"/>
          </w:tcPr>
          <w:p w14:paraId="510FCF05">
            <w:pPr>
              <w:autoSpaceDE w:val="0"/>
              <w:autoSpaceDN w:val="0"/>
              <w:adjustRightInd w:val="0"/>
              <w:spacing w:line="500" w:lineRule="exact"/>
              <w:rPr>
                <w:rFonts w:ascii="宋体"/>
                <w:color w:val="008000"/>
                <w:kern w:val="0"/>
                <w:sz w:val="24"/>
                <w:highlight w:val="none"/>
              </w:rPr>
            </w:pPr>
          </w:p>
        </w:tc>
        <w:tc>
          <w:tcPr>
            <w:tcW w:w="1216" w:type="dxa"/>
          </w:tcPr>
          <w:p w14:paraId="4B859B2A">
            <w:pPr>
              <w:autoSpaceDE w:val="0"/>
              <w:autoSpaceDN w:val="0"/>
              <w:adjustRightInd w:val="0"/>
              <w:spacing w:line="500" w:lineRule="exact"/>
              <w:rPr>
                <w:rFonts w:ascii="宋体"/>
                <w:color w:val="008000"/>
                <w:kern w:val="0"/>
                <w:sz w:val="24"/>
                <w:highlight w:val="none"/>
              </w:rPr>
            </w:pPr>
          </w:p>
        </w:tc>
      </w:tr>
      <w:tr w14:paraId="3ED8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19A1C83B">
            <w:pPr>
              <w:autoSpaceDE w:val="0"/>
              <w:autoSpaceDN w:val="0"/>
              <w:adjustRightInd w:val="0"/>
              <w:spacing w:line="500" w:lineRule="exact"/>
              <w:rPr>
                <w:rFonts w:ascii="宋体"/>
                <w:color w:val="008000"/>
                <w:kern w:val="0"/>
                <w:sz w:val="24"/>
                <w:highlight w:val="none"/>
              </w:rPr>
            </w:pPr>
          </w:p>
        </w:tc>
        <w:tc>
          <w:tcPr>
            <w:tcW w:w="1620" w:type="dxa"/>
          </w:tcPr>
          <w:p w14:paraId="2673AD69">
            <w:pPr>
              <w:autoSpaceDE w:val="0"/>
              <w:autoSpaceDN w:val="0"/>
              <w:adjustRightInd w:val="0"/>
              <w:spacing w:line="500" w:lineRule="exact"/>
              <w:rPr>
                <w:rFonts w:ascii="宋体"/>
                <w:color w:val="008000"/>
                <w:kern w:val="0"/>
                <w:sz w:val="24"/>
                <w:highlight w:val="none"/>
              </w:rPr>
            </w:pPr>
          </w:p>
        </w:tc>
        <w:tc>
          <w:tcPr>
            <w:tcW w:w="1277" w:type="dxa"/>
          </w:tcPr>
          <w:p w14:paraId="01D0C512">
            <w:pPr>
              <w:autoSpaceDE w:val="0"/>
              <w:autoSpaceDN w:val="0"/>
              <w:adjustRightInd w:val="0"/>
              <w:spacing w:line="500" w:lineRule="exact"/>
              <w:rPr>
                <w:rFonts w:ascii="宋体"/>
                <w:color w:val="008000"/>
                <w:kern w:val="0"/>
                <w:sz w:val="24"/>
                <w:highlight w:val="none"/>
              </w:rPr>
            </w:pPr>
          </w:p>
        </w:tc>
        <w:tc>
          <w:tcPr>
            <w:tcW w:w="1540" w:type="dxa"/>
          </w:tcPr>
          <w:p w14:paraId="218AC7D6">
            <w:pPr>
              <w:autoSpaceDE w:val="0"/>
              <w:autoSpaceDN w:val="0"/>
              <w:adjustRightInd w:val="0"/>
              <w:spacing w:line="500" w:lineRule="exact"/>
              <w:rPr>
                <w:rFonts w:ascii="宋体"/>
                <w:color w:val="008000"/>
                <w:kern w:val="0"/>
                <w:sz w:val="24"/>
                <w:highlight w:val="none"/>
              </w:rPr>
            </w:pPr>
          </w:p>
        </w:tc>
        <w:tc>
          <w:tcPr>
            <w:tcW w:w="1305" w:type="dxa"/>
          </w:tcPr>
          <w:p w14:paraId="3A231003">
            <w:pPr>
              <w:autoSpaceDE w:val="0"/>
              <w:autoSpaceDN w:val="0"/>
              <w:adjustRightInd w:val="0"/>
              <w:spacing w:line="500" w:lineRule="exact"/>
              <w:rPr>
                <w:rFonts w:ascii="宋体"/>
                <w:color w:val="008000"/>
                <w:kern w:val="0"/>
                <w:sz w:val="24"/>
                <w:highlight w:val="none"/>
              </w:rPr>
            </w:pPr>
          </w:p>
        </w:tc>
        <w:tc>
          <w:tcPr>
            <w:tcW w:w="1216" w:type="dxa"/>
          </w:tcPr>
          <w:p w14:paraId="0565AC81">
            <w:pPr>
              <w:autoSpaceDE w:val="0"/>
              <w:autoSpaceDN w:val="0"/>
              <w:adjustRightInd w:val="0"/>
              <w:spacing w:line="500" w:lineRule="exact"/>
              <w:rPr>
                <w:rFonts w:ascii="宋体"/>
                <w:color w:val="008000"/>
                <w:kern w:val="0"/>
                <w:sz w:val="24"/>
                <w:highlight w:val="none"/>
              </w:rPr>
            </w:pPr>
          </w:p>
        </w:tc>
      </w:tr>
      <w:tr w14:paraId="7073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25BBB5DE">
            <w:pPr>
              <w:autoSpaceDE w:val="0"/>
              <w:autoSpaceDN w:val="0"/>
              <w:adjustRightInd w:val="0"/>
              <w:spacing w:line="500" w:lineRule="exact"/>
              <w:rPr>
                <w:rFonts w:ascii="宋体"/>
                <w:color w:val="008000"/>
                <w:kern w:val="0"/>
                <w:sz w:val="24"/>
                <w:highlight w:val="none"/>
              </w:rPr>
            </w:pPr>
          </w:p>
        </w:tc>
        <w:tc>
          <w:tcPr>
            <w:tcW w:w="1620" w:type="dxa"/>
          </w:tcPr>
          <w:p w14:paraId="0012A4C5">
            <w:pPr>
              <w:autoSpaceDE w:val="0"/>
              <w:autoSpaceDN w:val="0"/>
              <w:adjustRightInd w:val="0"/>
              <w:spacing w:line="500" w:lineRule="exact"/>
              <w:rPr>
                <w:rFonts w:ascii="宋体"/>
                <w:color w:val="008000"/>
                <w:kern w:val="0"/>
                <w:sz w:val="24"/>
                <w:highlight w:val="none"/>
              </w:rPr>
            </w:pPr>
          </w:p>
        </w:tc>
        <w:tc>
          <w:tcPr>
            <w:tcW w:w="1277" w:type="dxa"/>
          </w:tcPr>
          <w:p w14:paraId="30910857">
            <w:pPr>
              <w:autoSpaceDE w:val="0"/>
              <w:autoSpaceDN w:val="0"/>
              <w:adjustRightInd w:val="0"/>
              <w:spacing w:line="500" w:lineRule="exact"/>
              <w:rPr>
                <w:rFonts w:ascii="宋体"/>
                <w:color w:val="008000"/>
                <w:kern w:val="0"/>
                <w:sz w:val="24"/>
                <w:highlight w:val="none"/>
              </w:rPr>
            </w:pPr>
          </w:p>
        </w:tc>
        <w:tc>
          <w:tcPr>
            <w:tcW w:w="1540" w:type="dxa"/>
          </w:tcPr>
          <w:p w14:paraId="4D7B8F99">
            <w:pPr>
              <w:autoSpaceDE w:val="0"/>
              <w:autoSpaceDN w:val="0"/>
              <w:adjustRightInd w:val="0"/>
              <w:spacing w:line="500" w:lineRule="exact"/>
              <w:rPr>
                <w:rFonts w:ascii="宋体"/>
                <w:color w:val="008000"/>
                <w:kern w:val="0"/>
                <w:sz w:val="24"/>
                <w:highlight w:val="none"/>
              </w:rPr>
            </w:pPr>
          </w:p>
        </w:tc>
        <w:tc>
          <w:tcPr>
            <w:tcW w:w="1305" w:type="dxa"/>
          </w:tcPr>
          <w:p w14:paraId="10688339">
            <w:pPr>
              <w:autoSpaceDE w:val="0"/>
              <w:autoSpaceDN w:val="0"/>
              <w:adjustRightInd w:val="0"/>
              <w:spacing w:line="500" w:lineRule="exact"/>
              <w:rPr>
                <w:rFonts w:ascii="宋体"/>
                <w:color w:val="008000"/>
                <w:kern w:val="0"/>
                <w:sz w:val="24"/>
                <w:highlight w:val="none"/>
              </w:rPr>
            </w:pPr>
          </w:p>
        </w:tc>
        <w:tc>
          <w:tcPr>
            <w:tcW w:w="1216" w:type="dxa"/>
          </w:tcPr>
          <w:p w14:paraId="2D99F550">
            <w:pPr>
              <w:autoSpaceDE w:val="0"/>
              <w:autoSpaceDN w:val="0"/>
              <w:adjustRightInd w:val="0"/>
              <w:spacing w:line="500" w:lineRule="exact"/>
              <w:rPr>
                <w:rFonts w:ascii="宋体"/>
                <w:color w:val="008000"/>
                <w:kern w:val="0"/>
                <w:sz w:val="24"/>
                <w:highlight w:val="none"/>
              </w:rPr>
            </w:pPr>
          </w:p>
        </w:tc>
      </w:tr>
      <w:tr w14:paraId="1EB2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7984F1F9">
            <w:pPr>
              <w:autoSpaceDE w:val="0"/>
              <w:autoSpaceDN w:val="0"/>
              <w:adjustRightInd w:val="0"/>
              <w:spacing w:line="500" w:lineRule="exact"/>
              <w:rPr>
                <w:rFonts w:ascii="宋体"/>
                <w:color w:val="008000"/>
                <w:kern w:val="0"/>
                <w:sz w:val="24"/>
                <w:highlight w:val="none"/>
              </w:rPr>
            </w:pPr>
          </w:p>
        </w:tc>
        <w:tc>
          <w:tcPr>
            <w:tcW w:w="1620" w:type="dxa"/>
          </w:tcPr>
          <w:p w14:paraId="665F3667">
            <w:pPr>
              <w:autoSpaceDE w:val="0"/>
              <w:autoSpaceDN w:val="0"/>
              <w:adjustRightInd w:val="0"/>
              <w:spacing w:line="500" w:lineRule="exact"/>
              <w:rPr>
                <w:rFonts w:ascii="宋体"/>
                <w:color w:val="008000"/>
                <w:kern w:val="0"/>
                <w:sz w:val="24"/>
                <w:highlight w:val="none"/>
              </w:rPr>
            </w:pPr>
          </w:p>
        </w:tc>
        <w:tc>
          <w:tcPr>
            <w:tcW w:w="1277" w:type="dxa"/>
          </w:tcPr>
          <w:p w14:paraId="5BB45DBD">
            <w:pPr>
              <w:autoSpaceDE w:val="0"/>
              <w:autoSpaceDN w:val="0"/>
              <w:adjustRightInd w:val="0"/>
              <w:spacing w:line="500" w:lineRule="exact"/>
              <w:rPr>
                <w:rFonts w:ascii="宋体"/>
                <w:color w:val="008000"/>
                <w:kern w:val="0"/>
                <w:sz w:val="24"/>
                <w:highlight w:val="none"/>
              </w:rPr>
            </w:pPr>
          </w:p>
        </w:tc>
        <w:tc>
          <w:tcPr>
            <w:tcW w:w="1540" w:type="dxa"/>
          </w:tcPr>
          <w:p w14:paraId="4A336077">
            <w:pPr>
              <w:autoSpaceDE w:val="0"/>
              <w:autoSpaceDN w:val="0"/>
              <w:adjustRightInd w:val="0"/>
              <w:spacing w:line="500" w:lineRule="exact"/>
              <w:rPr>
                <w:rFonts w:ascii="宋体"/>
                <w:color w:val="008000"/>
                <w:kern w:val="0"/>
                <w:sz w:val="24"/>
                <w:highlight w:val="none"/>
              </w:rPr>
            </w:pPr>
          </w:p>
        </w:tc>
        <w:tc>
          <w:tcPr>
            <w:tcW w:w="1305" w:type="dxa"/>
          </w:tcPr>
          <w:p w14:paraId="19BFF5EF">
            <w:pPr>
              <w:autoSpaceDE w:val="0"/>
              <w:autoSpaceDN w:val="0"/>
              <w:adjustRightInd w:val="0"/>
              <w:spacing w:line="500" w:lineRule="exact"/>
              <w:rPr>
                <w:rFonts w:ascii="宋体"/>
                <w:color w:val="008000"/>
                <w:kern w:val="0"/>
                <w:sz w:val="24"/>
                <w:highlight w:val="none"/>
              </w:rPr>
            </w:pPr>
          </w:p>
        </w:tc>
        <w:tc>
          <w:tcPr>
            <w:tcW w:w="1216" w:type="dxa"/>
          </w:tcPr>
          <w:p w14:paraId="20F84DB3">
            <w:pPr>
              <w:autoSpaceDE w:val="0"/>
              <w:autoSpaceDN w:val="0"/>
              <w:adjustRightInd w:val="0"/>
              <w:spacing w:line="500" w:lineRule="exact"/>
              <w:rPr>
                <w:rFonts w:ascii="宋体"/>
                <w:color w:val="008000"/>
                <w:kern w:val="0"/>
                <w:sz w:val="24"/>
                <w:highlight w:val="none"/>
              </w:rPr>
            </w:pPr>
          </w:p>
        </w:tc>
      </w:tr>
      <w:tr w14:paraId="6CDA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2137CD88">
            <w:pPr>
              <w:autoSpaceDE w:val="0"/>
              <w:autoSpaceDN w:val="0"/>
              <w:adjustRightInd w:val="0"/>
              <w:spacing w:line="500" w:lineRule="exact"/>
              <w:rPr>
                <w:rFonts w:ascii="宋体"/>
                <w:color w:val="008000"/>
                <w:kern w:val="0"/>
                <w:sz w:val="24"/>
                <w:highlight w:val="none"/>
              </w:rPr>
            </w:pPr>
          </w:p>
        </w:tc>
        <w:tc>
          <w:tcPr>
            <w:tcW w:w="1620" w:type="dxa"/>
          </w:tcPr>
          <w:p w14:paraId="7EE5798F">
            <w:pPr>
              <w:autoSpaceDE w:val="0"/>
              <w:autoSpaceDN w:val="0"/>
              <w:adjustRightInd w:val="0"/>
              <w:spacing w:line="500" w:lineRule="exact"/>
              <w:rPr>
                <w:rFonts w:ascii="宋体"/>
                <w:color w:val="008000"/>
                <w:kern w:val="0"/>
                <w:sz w:val="24"/>
                <w:highlight w:val="none"/>
              </w:rPr>
            </w:pPr>
          </w:p>
        </w:tc>
        <w:tc>
          <w:tcPr>
            <w:tcW w:w="1277" w:type="dxa"/>
          </w:tcPr>
          <w:p w14:paraId="2C53F566">
            <w:pPr>
              <w:autoSpaceDE w:val="0"/>
              <w:autoSpaceDN w:val="0"/>
              <w:adjustRightInd w:val="0"/>
              <w:spacing w:line="500" w:lineRule="exact"/>
              <w:rPr>
                <w:rFonts w:ascii="宋体"/>
                <w:color w:val="008000"/>
                <w:kern w:val="0"/>
                <w:sz w:val="24"/>
                <w:highlight w:val="none"/>
              </w:rPr>
            </w:pPr>
          </w:p>
        </w:tc>
        <w:tc>
          <w:tcPr>
            <w:tcW w:w="1540" w:type="dxa"/>
          </w:tcPr>
          <w:p w14:paraId="0A7CE6B1">
            <w:pPr>
              <w:autoSpaceDE w:val="0"/>
              <w:autoSpaceDN w:val="0"/>
              <w:adjustRightInd w:val="0"/>
              <w:spacing w:line="500" w:lineRule="exact"/>
              <w:rPr>
                <w:rFonts w:ascii="宋体"/>
                <w:color w:val="008000"/>
                <w:kern w:val="0"/>
                <w:sz w:val="24"/>
                <w:highlight w:val="none"/>
              </w:rPr>
            </w:pPr>
          </w:p>
        </w:tc>
        <w:tc>
          <w:tcPr>
            <w:tcW w:w="1305" w:type="dxa"/>
          </w:tcPr>
          <w:p w14:paraId="58BC015A">
            <w:pPr>
              <w:autoSpaceDE w:val="0"/>
              <w:autoSpaceDN w:val="0"/>
              <w:adjustRightInd w:val="0"/>
              <w:spacing w:line="500" w:lineRule="exact"/>
              <w:rPr>
                <w:rFonts w:ascii="宋体"/>
                <w:color w:val="008000"/>
                <w:kern w:val="0"/>
                <w:sz w:val="24"/>
                <w:highlight w:val="none"/>
              </w:rPr>
            </w:pPr>
          </w:p>
        </w:tc>
        <w:tc>
          <w:tcPr>
            <w:tcW w:w="1216" w:type="dxa"/>
          </w:tcPr>
          <w:p w14:paraId="394B50B3">
            <w:pPr>
              <w:autoSpaceDE w:val="0"/>
              <w:autoSpaceDN w:val="0"/>
              <w:adjustRightInd w:val="0"/>
              <w:spacing w:line="500" w:lineRule="exact"/>
              <w:rPr>
                <w:rFonts w:ascii="宋体"/>
                <w:color w:val="008000"/>
                <w:kern w:val="0"/>
                <w:sz w:val="24"/>
                <w:highlight w:val="none"/>
              </w:rPr>
            </w:pPr>
          </w:p>
        </w:tc>
      </w:tr>
      <w:tr w14:paraId="1A4B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14:paraId="192F8867">
            <w:pPr>
              <w:autoSpaceDE w:val="0"/>
              <w:autoSpaceDN w:val="0"/>
              <w:adjustRightInd w:val="0"/>
              <w:spacing w:line="500" w:lineRule="exact"/>
              <w:rPr>
                <w:rFonts w:ascii="宋体"/>
                <w:color w:val="008000"/>
                <w:kern w:val="0"/>
                <w:sz w:val="24"/>
                <w:highlight w:val="none"/>
              </w:rPr>
            </w:pPr>
          </w:p>
        </w:tc>
        <w:tc>
          <w:tcPr>
            <w:tcW w:w="1620" w:type="dxa"/>
          </w:tcPr>
          <w:p w14:paraId="4B3CF5C7">
            <w:pPr>
              <w:autoSpaceDE w:val="0"/>
              <w:autoSpaceDN w:val="0"/>
              <w:adjustRightInd w:val="0"/>
              <w:spacing w:line="500" w:lineRule="exact"/>
              <w:rPr>
                <w:rFonts w:ascii="宋体"/>
                <w:color w:val="008000"/>
                <w:kern w:val="0"/>
                <w:sz w:val="24"/>
                <w:highlight w:val="none"/>
              </w:rPr>
            </w:pPr>
          </w:p>
        </w:tc>
        <w:tc>
          <w:tcPr>
            <w:tcW w:w="1277" w:type="dxa"/>
          </w:tcPr>
          <w:p w14:paraId="255FED6F">
            <w:pPr>
              <w:autoSpaceDE w:val="0"/>
              <w:autoSpaceDN w:val="0"/>
              <w:adjustRightInd w:val="0"/>
              <w:spacing w:line="500" w:lineRule="exact"/>
              <w:rPr>
                <w:rFonts w:ascii="宋体"/>
                <w:color w:val="008000"/>
                <w:kern w:val="0"/>
                <w:sz w:val="24"/>
                <w:highlight w:val="none"/>
              </w:rPr>
            </w:pPr>
          </w:p>
        </w:tc>
        <w:tc>
          <w:tcPr>
            <w:tcW w:w="1540" w:type="dxa"/>
          </w:tcPr>
          <w:p w14:paraId="360BEB22">
            <w:pPr>
              <w:autoSpaceDE w:val="0"/>
              <w:autoSpaceDN w:val="0"/>
              <w:adjustRightInd w:val="0"/>
              <w:spacing w:line="500" w:lineRule="exact"/>
              <w:rPr>
                <w:rFonts w:ascii="宋体"/>
                <w:color w:val="008000"/>
                <w:kern w:val="0"/>
                <w:sz w:val="24"/>
                <w:highlight w:val="none"/>
              </w:rPr>
            </w:pPr>
          </w:p>
        </w:tc>
        <w:tc>
          <w:tcPr>
            <w:tcW w:w="1305" w:type="dxa"/>
          </w:tcPr>
          <w:p w14:paraId="442AE75B">
            <w:pPr>
              <w:autoSpaceDE w:val="0"/>
              <w:autoSpaceDN w:val="0"/>
              <w:adjustRightInd w:val="0"/>
              <w:spacing w:line="500" w:lineRule="exact"/>
              <w:rPr>
                <w:rFonts w:ascii="宋体"/>
                <w:color w:val="008000"/>
                <w:kern w:val="0"/>
                <w:sz w:val="24"/>
                <w:highlight w:val="none"/>
              </w:rPr>
            </w:pPr>
          </w:p>
        </w:tc>
        <w:tc>
          <w:tcPr>
            <w:tcW w:w="1216" w:type="dxa"/>
          </w:tcPr>
          <w:p w14:paraId="320DB2E8">
            <w:pPr>
              <w:autoSpaceDE w:val="0"/>
              <w:autoSpaceDN w:val="0"/>
              <w:adjustRightInd w:val="0"/>
              <w:spacing w:line="500" w:lineRule="exact"/>
              <w:rPr>
                <w:rFonts w:ascii="宋体"/>
                <w:color w:val="008000"/>
                <w:kern w:val="0"/>
                <w:sz w:val="24"/>
                <w:highlight w:val="none"/>
              </w:rPr>
            </w:pPr>
          </w:p>
        </w:tc>
      </w:tr>
    </w:tbl>
    <w:p w14:paraId="41EF1AED">
      <w:pPr>
        <w:rPr>
          <w:rFonts w:hAnsi="宋体"/>
          <w:highlight w:val="none"/>
        </w:rPr>
      </w:pPr>
    </w:p>
    <w:p w14:paraId="771645FF">
      <w:pPr>
        <w:pStyle w:val="8"/>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投标人名称（盖章）：法定代表人或授权代表签字：</w:t>
      </w:r>
    </w:p>
    <w:p w14:paraId="58D286C5">
      <w:pPr>
        <w:rPr>
          <w:rFonts w:hAnsi="宋体"/>
          <w:highlight w:val="none"/>
        </w:rPr>
      </w:pPr>
    </w:p>
    <w:p w14:paraId="01C3D4F8">
      <w:pPr>
        <w:rPr>
          <w:rFonts w:hAnsi="宋体"/>
          <w:highlight w:val="none"/>
        </w:rPr>
      </w:pPr>
    </w:p>
    <w:p w14:paraId="758AD056">
      <w:pPr>
        <w:jc w:val="center"/>
        <w:rPr>
          <w:rFonts w:eastAsia="黑体"/>
          <w:b/>
          <w:bCs/>
          <w:sz w:val="28"/>
          <w:highlight w:val="none"/>
        </w:rPr>
      </w:pPr>
    </w:p>
    <w:p w14:paraId="6FBB53D9">
      <w:pPr>
        <w:rPr>
          <w:rFonts w:eastAsia="黑体"/>
          <w:b/>
          <w:bCs/>
          <w:sz w:val="28"/>
          <w:highlight w:val="none"/>
        </w:rPr>
      </w:pPr>
    </w:p>
    <w:p w14:paraId="21D56C27">
      <w:pPr>
        <w:rPr>
          <w:rFonts w:eastAsia="黑体"/>
          <w:b/>
          <w:bCs/>
          <w:sz w:val="28"/>
          <w:highlight w:val="none"/>
        </w:rPr>
      </w:pPr>
      <w:r>
        <w:rPr>
          <w:rFonts w:hint="eastAsia" w:eastAsia="黑体"/>
          <w:b/>
          <w:bCs/>
          <w:sz w:val="28"/>
          <w:highlight w:val="none"/>
        </w:rPr>
        <w:t>附件7</w:t>
      </w:r>
    </w:p>
    <w:p w14:paraId="3B6D7F53">
      <w:pPr>
        <w:rPr>
          <w:rFonts w:hint="eastAsia" w:ascii="宋体" w:eastAsia="宋体"/>
          <w:highlight w:val="non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453242F7">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105EBF8C">
      <w:pPr>
        <w:jc w:val="left"/>
        <w:rPr>
          <w:rFonts w:eastAsia="黑体"/>
          <w:b/>
          <w:bCs/>
          <w:sz w:val="28"/>
          <w:highlight w:val="none"/>
        </w:rPr>
      </w:pPr>
    </w:p>
    <w:p w14:paraId="02E1DB47">
      <w:pPr>
        <w:jc w:val="center"/>
        <w:rPr>
          <w:rFonts w:eastAsia="黑体"/>
          <w:b/>
          <w:bCs/>
          <w:sz w:val="28"/>
          <w:highlight w:val="none"/>
        </w:rPr>
      </w:pPr>
      <w:r>
        <w:rPr>
          <w:rFonts w:hint="eastAsia" w:eastAsia="黑体"/>
          <w:b/>
          <w:bCs/>
          <w:sz w:val="28"/>
          <w:highlight w:val="none"/>
        </w:rPr>
        <w:t>投标报名表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3D0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vAlign w:val="center"/>
          </w:tcPr>
          <w:p w14:paraId="0B147800">
            <w:pPr>
              <w:jc w:val="center"/>
              <w:rPr>
                <w:sz w:val="24"/>
                <w:szCs w:val="24"/>
                <w:highlight w:val="none"/>
              </w:rPr>
            </w:pPr>
            <w:r>
              <w:rPr>
                <w:rFonts w:hint="eastAsia"/>
                <w:sz w:val="24"/>
                <w:szCs w:val="24"/>
                <w:highlight w:val="none"/>
              </w:rPr>
              <w:t>项目名称</w:t>
            </w:r>
          </w:p>
        </w:tc>
        <w:tc>
          <w:tcPr>
            <w:tcW w:w="7123" w:type="dxa"/>
            <w:gridSpan w:val="3"/>
            <w:vAlign w:val="center"/>
          </w:tcPr>
          <w:p w14:paraId="2416B36F">
            <w:pPr>
              <w:jc w:val="center"/>
              <w:rPr>
                <w:rFonts w:hint="eastAsia" w:eastAsia="宋体"/>
                <w:sz w:val="24"/>
                <w:szCs w:val="24"/>
                <w:highlight w:val="none"/>
                <w:lang w:eastAsia="zh-CN"/>
              </w:rPr>
            </w:pP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tc>
      </w:tr>
      <w:tr w14:paraId="1369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1" w:type="dxa"/>
            <w:vAlign w:val="center"/>
          </w:tcPr>
          <w:p w14:paraId="7EEB878B">
            <w:pPr>
              <w:jc w:val="center"/>
              <w:rPr>
                <w:sz w:val="24"/>
                <w:szCs w:val="24"/>
                <w:highlight w:val="none"/>
              </w:rPr>
            </w:pPr>
            <w:r>
              <w:rPr>
                <w:rFonts w:hint="eastAsia"/>
                <w:sz w:val="24"/>
                <w:szCs w:val="24"/>
                <w:highlight w:val="none"/>
              </w:rPr>
              <w:t>投标单位</w:t>
            </w:r>
          </w:p>
          <w:p w14:paraId="3061A8E9">
            <w:pPr>
              <w:jc w:val="center"/>
              <w:rPr>
                <w:sz w:val="24"/>
                <w:szCs w:val="24"/>
                <w:highlight w:val="none"/>
              </w:rPr>
            </w:pPr>
            <w:r>
              <w:rPr>
                <w:rFonts w:hint="eastAsia"/>
                <w:sz w:val="24"/>
                <w:szCs w:val="24"/>
                <w:highlight w:val="none"/>
              </w:rPr>
              <w:t>（全称）</w:t>
            </w:r>
          </w:p>
        </w:tc>
        <w:tc>
          <w:tcPr>
            <w:tcW w:w="7123" w:type="dxa"/>
            <w:gridSpan w:val="3"/>
            <w:vAlign w:val="center"/>
          </w:tcPr>
          <w:p w14:paraId="68995223">
            <w:pPr>
              <w:jc w:val="center"/>
              <w:rPr>
                <w:sz w:val="24"/>
                <w:szCs w:val="24"/>
                <w:highlight w:val="none"/>
              </w:rPr>
            </w:pPr>
          </w:p>
        </w:tc>
      </w:tr>
      <w:tr w14:paraId="2A55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14:paraId="3CECDE22">
            <w:pPr>
              <w:jc w:val="center"/>
              <w:rPr>
                <w:sz w:val="24"/>
                <w:szCs w:val="24"/>
                <w:highlight w:val="none"/>
              </w:rPr>
            </w:pPr>
            <w:r>
              <w:rPr>
                <w:rFonts w:hint="eastAsia"/>
                <w:sz w:val="24"/>
                <w:szCs w:val="24"/>
                <w:highlight w:val="none"/>
              </w:rPr>
              <w:t>公司简介</w:t>
            </w:r>
          </w:p>
        </w:tc>
        <w:tc>
          <w:tcPr>
            <w:tcW w:w="7123" w:type="dxa"/>
            <w:gridSpan w:val="3"/>
            <w:vAlign w:val="center"/>
          </w:tcPr>
          <w:p w14:paraId="4953537F">
            <w:pPr>
              <w:jc w:val="center"/>
              <w:rPr>
                <w:sz w:val="24"/>
                <w:szCs w:val="24"/>
                <w:highlight w:val="none"/>
              </w:rPr>
            </w:pPr>
          </w:p>
        </w:tc>
      </w:tr>
      <w:tr w14:paraId="3A41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14:paraId="06E06F50">
            <w:pPr>
              <w:jc w:val="center"/>
              <w:rPr>
                <w:sz w:val="24"/>
                <w:szCs w:val="24"/>
                <w:highlight w:val="none"/>
              </w:rPr>
            </w:pPr>
            <w:r>
              <w:rPr>
                <w:rFonts w:hint="eastAsia"/>
                <w:sz w:val="24"/>
                <w:szCs w:val="24"/>
                <w:highlight w:val="none"/>
              </w:rPr>
              <w:t>项目负责人</w:t>
            </w:r>
          </w:p>
        </w:tc>
        <w:tc>
          <w:tcPr>
            <w:tcW w:w="2526" w:type="dxa"/>
            <w:vAlign w:val="center"/>
          </w:tcPr>
          <w:p w14:paraId="067C6D6E">
            <w:pPr>
              <w:jc w:val="center"/>
              <w:rPr>
                <w:sz w:val="24"/>
                <w:szCs w:val="24"/>
                <w:highlight w:val="none"/>
              </w:rPr>
            </w:pPr>
          </w:p>
        </w:tc>
        <w:tc>
          <w:tcPr>
            <w:tcW w:w="2272" w:type="dxa"/>
            <w:vAlign w:val="center"/>
          </w:tcPr>
          <w:p w14:paraId="3754AB67">
            <w:pPr>
              <w:jc w:val="center"/>
              <w:rPr>
                <w:sz w:val="24"/>
                <w:szCs w:val="24"/>
                <w:highlight w:val="none"/>
              </w:rPr>
            </w:pPr>
            <w:r>
              <w:rPr>
                <w:rFonts w:hint="eastAsia"/>
                <w:sz w:val="24"/>
                <w:szCs w:val="24"/>
                <w:highlight w:val="none"/>
              </w:rPr>
              <w:t>联系电话</w:t>
            </w:r>
          </w:p>
        </w:tc>
        <w:tc>
          <w:tcPr>
            <w:tcW w:w="2325" w:type="dxa"/>
            <w:vAlign w:val="center"/>
          </w:tcPr>
          <w:p w14:paraId="09943989">
            <w:pPr>
              <w:jc w:val="center"/>
              <w:rPr>
                <w:sz w:val="24"/>
                <w:szCs w:val="24"/>
                <w:highlight w:val="none"/>
              </w:rPr>
            </w:pPr>
          </w:p>
        </w:tc>
      </w:tr>
      <w:tr w14:paraId="1A08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vAlign w:val="center"/>
          </w:tcPr>
          <w:p w14:paraId="1373AE28">
            <w:pPr>
              <w:jc w:val="center"/>
              <w:rPr>
                <w:sz w:val="24"/>
                <w:szCs w:val="24"/>
                <w:highlight w:val="none"/>
              </w:rPr>
            </w:pPr>
            <w:r>
              <w:rPr>
                <w:rFonts w:hint="eastAsia"/>
                <w:sz w:val="24"/>
                <w:szCs w:val="24"/>
                <w:highlight w:val="none"/>
              </w:rPr>
              <w:t>公司电话</w:t>
            </w:r>
          </w:p>
        </w:tc>
        <w:tc>
          <w:tcPr>
            <w:tcW w:w="2526" w:type="dxa"/>
            <w:vAlign w:val="center"/>
          </w:tcPr>
          <w:p w14:paraId="01E30045">
            <w:pPr>
              <w:jc w:val="center"/>
              <w:rPr>
                <w:sz w:val="24"/>
                <w:szCs w:val="24"/>
                <w:highlight w:val="none"/>
              </w:rPr>
            </w:pPr>
          </w:p>
        </w:tc>
        <w:tc>
          <w:tcPr>
            <w:tcW w:w="2272" w:type="dxa"/>
            <w:vAlign w:val="center"/>
          </w:tcPr>
          <w:p w14:paraId="0A253963">
            <w:pPr>
              <w:jc w:val="center"/>
              <w:rPr>
                <w:sz w:val="24"/>
                <w:szCs w:val="24"/>
                <w:highlight w:val="none"/>
              </w:rPr>
            </w:pPr>
            <w:r>
              <w:rPr>
                <w:rFonts w:hint="eastAsia"/>
                <w:sz w:val="24"/>
                <w:szCs w:val="24"/>
                <w:highlight w:val="none"/>
              </w:rPr>
              <w:t>传真</w:t>
            </w:r>
          </w:p>
        </w:tc>
        <w:tc>
          <w:tcPr>
            <w:tcW w:w="2325" w:type="dxa"/>
            <w:vAlign w:val="center"/>
          </w:tcPr>
          <w:p w14:paraId="54A0BDB9">
            <w:pPr>
              <w:jc w:val="center"/>
              <w:rPr>
                <w:sz w:val="24"/>
                <w:szCs w:val="24"/>
                <w:highlight w:val="none"/>
              </w:rPr>
            </w:pPr>
          </w:p>
        </w:tc>
      </w:tr>
      <w:tr w14:paraId="0EE4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vAlign w:val="center"/>
          </w:tcPr>
          <w:p w14:paraId="66F8CC64">
            <w:pPr>
              <w:jc w:val="center"/>
              <w:rPr>
                <w:sz w:val="24"/>
                <w:szCs w:val="24"/>
                <w:highlight w:val="none"/>
              </w:rPr>
            </w:pPr>
            <w:r>
              <w:rPr>
                <w:sz w:val="24"/>
                <w:szCs w:val="24"/>
                <w:highlight w:val="none"/>
              </w:rPr>
              <w:t>E-mail</w:t>
            </w:r>
          </w:p>
        </w:tc>
        <w:tc>
          <w:tcPr>
            <w:tcW w:w="7123" w:type="dxa"/>
            <w:gridSpan w:val="3"/>
            <w:vAlign w:val="center"/>
          </w:tcPr>
          <w:p w14:paraId="0F391114">
            <w:pPr>
              <w:jc w:val="center"/>
              <w:rPr>
                <w:sz w:val="24"/>
                <w:szCs w:val="24"/>
                <w:highlight w:val="none"/>
              </w:rPr>
            </w:pPr>
          </w:p>
        </w:tc>
      </w:tr>
      <w:tr w14:paraId="74F4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vAlign w:val="center"/>
          </w:tcPr>
          <w:p w14:paraId="3BFD50CB">
            <w:pPr>
              <w:jc w:val="center"/>
              <w:rPr>
                <w:sz w:val="24"/>
                <w:szCs w:val="24"/>
                <w:highlight w:val="none"/>
              </w:rPr>
            </w:pPr>
            <w:r>
              <w:rPr>
                <w:rFonts w:hint="eastAsia"/>
                <w:sz w:val="24"/>
                <w:szCs w:val="24"/>
                <w:highlight w:val="none"/>
              </w:rPr>
              <w:t>报名时间</w:t>
            </w:r>
          </w:p>
        </w:tc>
        <w:tc>
          <w:tcPr>
            <w:tcW w:w="7123" w:type="dxa"/>
            <w:gridSpan w:val="3"/>
            <w:vAlign w:val="center"/>
          </w:tcPr>
          <w:p w14:paraId="3FED224E">
            <w:pPr>
              <w:jc w:val="center"/>
              <w:rPr>
                <w:sz w:val="24"/>
                <w:szCs w:val="24"/>
                <w:highlight w:val="none"/>
              </w:rPr>
            </w:pPr>
            <w:r>
              <w:rPr>
                <w:rFonts w:hint="eastAsia"/>
                <w:sz w:val="24"/>
                <w:szCs w:val="24"/>
                <w:highlight w:val="none"/>
              </w:rPr>
              <w:t>年月日</w:t>
            </w:r>
          </w:p>
        </w:tc>
      </w:tr>
    </w:tbl>
    <w:p w14:paraId="3F8F8368">
      <w:pPr>
        <w:ind w:left="472" w:right="69" w:rightChars="33" w:hanging="472" w:hangingChars="196"/>
        <w:rPr>
          <w:rFonts w:ascii="宋体"/>
          <w:b/>
          <w:sz w:val="24"/>
          <w:highlight w:val="none"/>
        </w:rPr>
      </w:pPr>
    </w:p>
    <w:p w14:paraId="47AD9384">
      <w:pPr>
        <w:pStyle w:val="8"/>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投标人名称（盖章）：法定代表人或授权代表签字：</w:t>
      </w:r>
    </w:p>
    <w:p w14:paraId="5FAA5F73">
      <w:pPr>
        <w:ind w:left="472" w:right="69" w:rightChars="33" w:hanging="472" w:hangingChars="196"/>
        <w:rPr>
          <w:rFonts w:ascii="宋体"/>
          <w:b/>
          <w:sz w:val="24"/>
          <w:highlight w:val="none"/>
        </w:rPr>
      </w:pPr>
    </w:p>
    <w:p w14:paraId="4D2771E8">
      <w:pPr>
        <w:ind w:left="472" w:right="69" w:rightChars="33" w:hanging="472" w:hangingChars="196"/>
        <w:rPr>
          <w:rFonts w:ascii="宋体"/>
          <w:sz w:val="24"/>
          <w:highlight w:val="none"/>
        </w:rPr>
      </w:pPr>
      <w:r>
        <w:rPr>
          <w:rFonts w:hint="eastAsia" w:ascii="宋体" w:hAnsi="宋体"/>
          <w:b/>
          <w:sz w:val="24"/>
          <w:highlight w:val="none"/>
        </w:rPr>
        <w:t>注：</w:t>
      </w:r>
      <w:r>
        <w:rPr>
          <w:rFonts w:hint="eastAsia" w:ascii="宋体" w:hAnsi="宋体"/>
          <w:sz w:val="24"/>
          <w:highlight w:val="none"/>
        </w:rPr>
        <w:t>请投标单位认真填写并加盖公章，并于规定日期前提交。缺项及不按要求时间回复均视为自动放弃本次投标。</w:t>
      </w:r>
    </w:p>
    <w:p w14:paraId="5D290730">
      <w:pPr>
        <w:rPr>
          <w:rFonts w:eastAsia="黑体"/>
          <w:b/>
          <w:bCs/>
          <w:sz w:val="28"/>
          <w:highlight w:val="none"/>
        </w:rPr>
      </w:pPr>
    </w:p>
    <w:p w14:paraId="321A297C">
      <w:pPr>
        <w:rPr>
          <w:rFonts w:eastAsia="黑体"/>
          <w:b/>
          <w:bCs/>
          <w:sz w:val="28"/>
          <w:highlight w:val="none"/>
        </w:rPr>
      </w:pPr>
      <w:r>
        <w:rPr>
          <w:rFonts w:hint="eastAsia" w:eastAsia="黑体"/>
          <w:b/>
          <w:bCs/>
          <w:sz w:val="28"/>
          <w:highlight w:val="none"/>
        </w:rPr>
        <w:t>附件8</w:t>
      </w:r>
    </w:p>
    <w:p w14:paraId="5BA5A7BE">
      <w:pPr>
        <w:rPr>
          <w:rFonts w:hint="eastAsia" w:eastAsia="宋体"/>
          <w:highlight w:val="non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32EFCBE8">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16844CD3">
      <w:pPr>
        <w:jc w:val="center"/>
        <w:rPr>
          <w:rFonts w:eastAsia="黑体"/>
          <w:b/>
          <w:bCs/>
          <w:sz w:val="28"/>
          <w:highlight w:val="none"/>
        </w:rPr>
      </w:pPr>
    </w:p>
    <w:p w14:paraId="7AABD265">
      <w:pPr>
        <w:jc w:val="center"/>
        <w:rPr>
          <w:rFonts w:eastAsia="黑体"/>
          <w:b/>
          <w:bCs/>
          <w:sz w:val="28"/>
          <w:highlight w:val="none"/>
        </w:rPr>
      </w:pPr>
      <w:r>
        <w:rPr>
          <w:rFonts w:hint="eastAsia" w:eastAsia="黑体"/>
          <w:b/>
          <w:bCs/>
          <w:sz w:val="28"/>
          <w:highlight w:val="none"/>
        </w:rPr>
        <w:t>相关条款偏离表（含商务偏离及技术偏离）</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51B1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6A77E8A0">
            <w:pPr>
              <w:jc w:val="center"/>
              <w:rPr>
                <w:rFonts w:ascii="宋体"/>
                <w:szCs w:val="21"/>
                <w:highlight w:val="none"/>
              </w:rPr>
            </w:pPr>
            <w:r>
              <w:rPr>
                <w:rFonts w:hint="eastAsia" w:ascii="宋体" w:hAnsi="宋体"/>
                <w:szCs w:val="21"/>
                <w:highlight w:val="none"/>
              </w:rPr>
              <w:t>序号</w:t>
            </w:r>
          </w:p>
        </w:tc>
        <w:tc>
          <w:tcPr>
            <w:tcW w:w="4140" w:type="dxa"/>
            <w:gridSpan w:val="2"/>
            <w:vAlign w:val="center"/>
          </w:tcPr>
          <w:p w14:paraId="6CFA9B19">
            <w:pPr>
              <w:jc w:val="center"/>
              <w:rPr>
                <w:rFonts w:ascii="宋体"/>
                <w:szCs w:val="21"/>
                <w:highlight w:val="none"/>
              </w:rPr>
            </w:pPr>
            <w:r>
              <w:rPr>
                <w:rFonts w:hint="eastAsia" w:ascii="宋体" w:hAnsi="宋体"/>
                <w:szCs w:val="21"/>
                <w:highlight w:val="none"/>
              </w:rPr>
              <w:t>招标文件条款</w:t>
            </w:r>
          </w:p>
        </w:tc>
        <w:tc>
          <w:tcPr>
            <w:tcW w:w="3554" w:type="dxa"/>
            <w:vMerge w:val="restart"/>
            <w:vAlign w:val="center"/>
          </w:tcPr>
          <w:p w14:paraId="0E2CE275">
            <w:pPr>
              <w:jc w:val="center"/>
              <w:rPr>
                <w:rFonts w:ascii="宋体"/>
                <w:szCs w:val="21"/>
                <w:highlight w:val="none"/>
              </w:rPr>
            </w:pPr>
            <w:r>
              <w:rPr>
                <w:rFonts w:hint="eastAsia" w:ascii="宋体" w:hAnsi="宋体"/>
                <w:szCs w:val="21"/>
                <w:highlight w:val="none"/>
              </w:rPr>
              <w:t>偏离内容</w:t>
            </w:r>
          </w:p>
        </w:tc>
      </w:tr>
      <w:tr w14:paraId="5FF3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347D57F">
            <w:pPr>
              <w:rPr>
                <w:rFonts w:ascii="宋体"/>
                <w:szCs w:val="21"/>
                <w:highlight w:val="none"/>
              </w:rPr>
            </w:pPr>
          </w:p>
        </w:tc>
        <w:tc>
          <w:tcPr>
            <w:tcW w:w="1080" w:type="dxa"/>
            <w:vAlign w:val="center"/>
          </w:tcPr>
          <w:p w14:paraId="703AF09D">
            <w:pPr>
              <w:jc w:val="center"/>
              <w:rPr>
                <w:rFonts w:ascii="宋体"/>
                <w:szCs w:val="21"/>
                <w:highlight w:val="none"/>
              </w:rPr>
            </w:pPr>
            <w:r>
              <w:rPr>
                <w:rFonts w:hint="eastAsia" w:ascii="宋体" w:hAnsi="宋体"/>
                <w:szCs w:val="21"/>
                <w:highlight w:val="none"/>
              </w:rPr>
              <w:t>条款号</w:t>
            </w:r>
          </w:p>
        </w:tc>
        <w:tc>
          <w:tcPr>
            <w:tcW w:w="3060" w:type="dxa"/>
            <w:vAlign w:val="center"/>
          </w:tcPr>
          <w:p w14:paraId="141E15C3">
            <w:pPr>
              <w:jc w:val="center"/>
              <w:rPr>
                <w:rFonts w:ascii="宋体"/>
                <w:szCs w:val="21"/>
                <w:highlight w:val="none"/>
              </w:rPr>
            </w:pPr>
            <w:r>
              <w:rPr>
                <w:rFonts w:hint="eastAsia" w:ascii="宋体" w:hAnsi="宋体"/>
                <w:szCs w:val="21"/>
                <w:highlight w:val="none"/>
              </w:rPr>
              <w:t>条款要求</w:t>
            </w:r>
          </w:p>
        </w:tc>
        <w:tc>
          <w:tcPr>
            <w:tcW w:w="3554" w:type="dxa"/>
            <w:vMerge w:val="continue"/>
            <w:vAlign w:val="center"/>
          </w:tcPr>
          <w:p w14:paraId="39B85FFB">
            <w:pPr>
              <w:jc w:val="center"/>
              <w:rPr>
                <w:rFonts w:ascii="宋体"/>
                <w:szCs w:val="21"/>
                <w:highlight w:val="none"/>
              </w:rPr>
            </w:pPr>
          </w:p>
        </w:tc>
      </w:tr>
      <w:tr w14:paraId="6FDE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22DB30">
            <w:pPr>
              <w:jc w:val="center"/>
              <w:rPr>
                <w:rFonts w:ascii="宋体"/>
                <w:szCs w:val="21"/>
                <w:highlight w:val="none"/>
              </w:rPr>
            </w:pPr>
          </w:p>
        </w:tc>
        <w:tc>
          <w:tcPr>
            <w:tcW w:w="1080" w:type="dxa"/>
            <w:vAlign w:val="center"/>
          </w:tcPr>
          <w:p w14:paraId="6BD7D712">
            <w:pPr>
              <w:rPr>
                <w:rFonts w:ascii="宋体"/>
                <w:szCs w:val="21"/>
                <w:highlight w:val="none"/>
              </w:rPr>
            </w:pPr>
          </w:p>
        </w:tc>
        <w:tc>
          <w:tcPr>
            <w:tcW w:w="3060" w:type="dxa"/>
            <w:vAlign w:val="center"/>
          </w:tcPr>
          <w:p w14:paraId="71DD0B0A">
            <w:pPr>
              <w:rPr>
                <w:rFonts w:ascii="宋体"/>
                <w:szCs w:val="21"/>
                <w:highlight w:val="none"/>
              </w:rPr>
            </w:pPr>
          </w:p>
        </w:tc>
        <w:tc>
          <w:tcPr>
            <w:tcW w:w="3554" w:type="dxa"/>
            <w:vAlign w:val="center"/>
          </w:tcPr>
          <w:p w14:paraId="5E7EBE25">
            <w:pPr>
              <w:rPr>
                <w:rFonts w:ascii="宋体"/>
                <w:szCs w:val="21"/>
                <w:highlight w:val="none"/>
              </w:rPr>
            </w:pPr>
          </w:p>
        </w:tc>
      </w:tr>
      <w:tr w14:paraId="7929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5E8CA41">
            <w:pPr>
              <w:jc w:val="center"/>
              <w:rPr>
                <w:rFonts w:ascii="宋体"/>
                <w:sz w:val="24"/>
                <w:highlight w:val="none"/>
              </w:rPr>
            </w:pPr>
          </w:p>
        </w:tc>
        <w:tc>
          <w:tcPr>
            <w:tcW w:w="1080" w:type="dxa"/>
            <w:vAlign w:val="center"/>
          </w:tcPr>
          <w:p w14:paraId="440634CE">
            <w:pPr>
              <w:rPr>
                <w:rFonts w:ascii="宋体"/>
                <w:sz w:val="24"/>
                <w:highlight w:val="none"/>
              </w:rPr>
            </w:pPr>
          </w:p>
        </w:tc>
        <w:tc>
          <w:tcPr>
            <w:tcW w:w="3060" w:type="dxa"/>
            <w:vAlign w:val="center"/>
          </w:tcPr>
          <w:p w14:paraId="5C0B6EDA">
            <w:pPr>
              <w:rPr>
                <w:rFonts w:ascii="宋体"/>
                <w:sz w:val="24"/>
                <w:highlight w:val="none"/>
              </w:rPr>
            </w:pPr>
          </w:p>
        </w:tc>
        <w:tc>
          <w:tcPr>
            <w:tcW w:w="3554" w:type="dxa"/>
            <w:vAlign w:val="center"/>
          </w:tcPr>
          <w:p w14:paraId="67F2F8AD">
            <w:pPr>
              <w:rPr>
                <w:rFonts w:ascii="宋体"/>
                <w:sz w:val="24"/>
                <w:highlight w:val="none"/>
              </w:rPr>
            </w:pPr>
          </w:p>
        </w:tc>
      </w:tr>
      <w:tr w14:paraId="5C2E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1DF88F4">
            <w:pPr>
              <w:jc w:val="center"/>
              <w:rPr>
                <w:rFonts w:ascii="宋体"/>
                <w:sz w:val="24"/>
                <w:highlight w:val="none"/>
              </w:rPr>
            </w:pPr>
          </w:p>
        </w:tc>
        <w:tc>
          <w:tcPr>
            <w:tcW w:w="1080" w:type="dxa"/>
            <w:vAlign w:val="center"/>
          </w:tcPr>
          <w:p w14:paraId="7E97DADC">
            <w:pPr>
              <w:rPr>
                <w:rFonts w:ascii="宋体"/>
                <w:sz w:val="24"/>
                <w:highlight w:val="none"/>
              </w:rPr>
            </w:pPr>
          </w:p>
        </w:tc>
        <w:tc>
          <w:tcPr>
            <w:tcW w:w="3060" w:type="dxa"/>
            <w:vAlign w:val="center"/>
          </w:tcPr>
          <w:p w14:paraId="79FEF76D">
            <w:pPr>
              <w:rPr>
                <w:rFonts w:ascii="宋体"/>
                <w:sz w:val="24"/>
                <w:highlight w:val="none"/>
              </w:rPr>
            </w:pPr>
          </w:p>
        </w:tc>
        <w:tc>
          <w:tcPr>
            <w:tcW w:w="3554" w:type="dxa"/>
            <w:vAlign w:val="center"/>
          </w:tcPr>
          <w:p w14:paraId="36FDB4C2">
            <w:pPr>
              <w:rPr>
                <w:rFonts w:ascii="宋体"/>
                <w:sz w:val="24"/>
                <w:highlight w:val="none"/>
              </w:rPr>
            </w:pPr>
          </w:p>
        </w:tc>
      </w:tr>
      <w:tr w14:paraId="6C50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530B7C0">
            <w:pPr>
              <w:jc w:val="center"/>
              <w:rPr>
                <w:rFonts w:ascii="宋体"/>
                <w:sz w:val="24"/>
                <w:highlight w:val="none"/>
              </w:rPr>
            </w:pPr>
          </w:p>
        </w:tc>
        <w:tc>
          <w:tcPr>
            <w:tcW w:w="1080" w:type="dxa"/>
            <w:vAlign w:val="center"/>
          </w:tcPr>
          <w:p w14:paraId="027F4B3F">
            <w:pPr>
              <w:rPr>
                <w:rFonts w:ascii="宋体"/>
                <w:sz w:val="24"/>
                <w:highlight w:val="none"/>
              </w:rPr>
            </w:pPr>
          </w:p>
        </w:tc>
        <w:tc>
          <w:tcPr>
            <w:tcW w:w="3060" w:type="dxa"/>
            <w:vAlign w:val="center"/>
          </w:tcPr>
          <w:p w14:paraId="4C029340">
            <w:pPr>
              <w:rPr>
                <w:rFonts w:ascii="宋体"/>
                <w:sz w:val="24"/>
                <w:highlight w:val="none"/>
              </w:rPr>
            </w:pPr>
          </w:p>
        </w:tc>
        <w:tc>
          <w:tcPr>
            <w:tcW w:w="3554" w:type="dxa"/>
            <w:vAlign w:val="center"/>
          </w:tcPr>
          <w:p w14:paraId="3AF8E62C">
            <w:pPr>
              <w:rPr>
                <w:rFonts w:ascii="宋体"/>
                <w:sz w:val="24"/>
                <w:highlight w:val="none"/>
              </w:rPr>
            </w:pPr>
          </w:p>
        </w:tc>
      </w:tr>
      <w:tr w14:paraId="432F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ADE772D">
            <w:pPr>
              <w:jc w:val="center"/>
              <w:rPr>
                <w:rFonts w:ascii="宋体"/>
                <w:sz w:val="24"/>
                <w:highlight w:val="none"/>
              </w:rPr>
            </w:pPr>
          </w:p>
        </w:tc>
        <w:tc>
          <w:tcPr>
            <w:tcW w:w="1080" w:type="dxa"/>
            <w:vAlign w:val="center"/>
          </w:tcPr>
          <w:p w14:paraId="3A2E5E29">
            <w:pPr>
              <w:rPr>
                <w:rFonts w:ascii="宋体"/>
                <w:sz w:val="24"/>
                <w:highlight w:val="none"/>
              </w:rPr>
            </w:pPr>
          </w:p>
        </w:tc>
        <w:tc>
          <w:tcPr>
            <w:tcW w:w="3060" w:type="dxa"/>
            <w:vAlign w:val="center"/>
          </w:tcPr>
          <w:p w14:paraId="55C4F682">
            <w:pPr>
              <w:rPr>
                <w:rFonts w:ascii="宋体"/>
                <w:sz w:val="24"/>
                <w:highlight w:val="none"/>
              </w:rPr>
            </w:pPr>
          </w:p>
        </w:tc>
        <w:tc>
          <w:tcPr>
            <w:tcW w:w="3554" w:type="dxa"/>
            <w:vAlign w:val="center"/>
          </w:tcPr>
          <w:p w14:paraId="71A2453A">
            <w:pPr>
              <w:rPr>
                <w:rFonts w:ascii="宋体"/>
                <w:sz w:val="24"/>
                <w:highlight w:val="none"/>
              </w:rPr>
            </w:pPr>
          </w:p>
        </w:tc>
      </w:tr>
      <w:tr w14:paraId="669D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CA63E64">
            <w:pPr>
              <w:jc w:val="center"/>
              <w:rPr>
                <w:rFonts w:ascii="宋体"/>
                <w:sz w:val="24"/>
                <w:highlight w:val="none"/>
              </w:rPr>
            </w:pPr>
          </w:p>
        </w:tc>
        <w:tc>
          <w:tcPr>
            <w:tcW w:w="1080" w:type="dxa"/>
            <w:vAlign w:val="center"/>
          </w:tcPr>
          <w:p w14:paraId="7632C5FC">
            <w:pPr>
              <w:rPr>
                <w:rFonts w:ascii="宋体"/>
                <w:sz w:val="24"/>
                <w:highlight w:val="none"/>
              </w:rPr>
            </w:pPr>
          </w:p>
        </w:tc>
        <w:tc>
          <w:tcPr>
            <w:tcW w:w="3060" w:type="dxa"/>
            <w:vAlign w:val="center"/>
          </w:tcPr>
          <w:p w14:paraId="7D21FE15">
            <w:pPr>
              <w:rPr>
                <w:rFonts w:ascii="宋体"/>
                <w:sz w:val="24"/>
                <w:highlight w:val="none"/>
              </w:rPr>
            </w:pPr>
          </w:p>
        </w:tc>
        <w:tc>
          <w:tcPr>
            <w:tcW w:w="3554" w:type="dxa"/>
            <w:vAlign w:val="center"/>
          </w:tcPr>
          <w:p w14:paraId="3E0A04CD">
            <w:pPr>
              <w:rPr>
                <w:rFonts w:ascii="宋体"/>
                <w:sz w:val="24"/>
                <w:highlight w:val="none"/>
              </w:rPr>
            </w:pPr>
          </w:p>
        </w:tc>
      </w:tr>
      <w:tr w14:paraId="5EE6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6EB808">
            <w:pPr>
              <w:jc w:val="center"/>
              <w:rPr>
                <w:rFonts w:ascii="宋体"/>
                <w:sz w:val="24"/>
                <w:highlight w:val="none"/>
              </w:rPr>
            </w:pPr>
          </w:p>
        </w:tc>
        <w:tc>
          <w:tcPr>
            <w:tcW w:w="1080" w:type="dxa"/>
            <w:vAlign w:val="center"/>
          </w:tcPr>
          <w:p w14:paraId="630E8B69">
            <w:pPr>
              <w:rPr>
                <w:rFonts w:ascii="宋体"/>
                <w:sz w:val="24"/>
                <w:highlight w:val="none"/>
              </w:rPr>
            </w:pPr>
          </w:p>
        </w:tc>
        <w:tc>
          <w:tcPr>
            <w:tcW w:w="3060" w:type="dxa"/>
            <w:vAlign w:val="center"/>
          </w:tcPr>
          <w:p w14:paraId="208DD92D">
            <w:pPr>
              <w:rPr>
                <w:rFonts w:ascii="宋体"/>
                <w:sz w:val="24"/>
                <w:highlight w:val="none"/>
              </w:rPr>
            </w:pPr>
          </w:p>
        </w:tc>
        <w:tc>
          <w:tcPr>
            <w:tcW w:w="3554" w:type="dxa"/>
            <w:vAlign w:val="center"/>
          </w:tcPr>
          <w:p w14:paraId="5EE93411">
            <w:pPr>
              <w:rPr>
                <w:rFonts w:ascii="宋体"/>
                <w:sz w:val="24"/>
                <w:highlight w:val="none"/>
              </w:rPr>
            </w:pPr>
          </w:p>
        </w:tc>
      </w:tr>
      <w:tr w14:paraId="60DB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EB04A3">
            <w:pPr>
              <w:jc w:val="center"/>
              <w:rPr>
                <w:rFonts w:ascii="宋体"/>
                <w:sz w:val="24"/>
                <w:highlight w:val="none"/>
              </w:rPr>
            </w:pPr>
          </w:p>
        </w:tc>
        <w:tc>
          <w:tcPr>
            <w:tcW w:w="1080" w:type="dxa"/>
            <w:vAlign w:val="center"/>
          </w:tcPr>
          <w:p w14:paraId="61DCFCCC">
            <w:pPr>
              <w:rPr>
                <w:rFonts w:ascii="宋体"/>
                <w:sz w:val="24"/>
                <w:highlight w:val="none"/>
              </w:rPr>
            </w:pPr>
          </w:p>
        </w:tc>
        <w:tc>
          <w:tcPr>
            <w:tcW w:w="3060" w:type="dxa"/>
            <w:vAlign w:val="center"/>
          </w:tcPr>
          <w:p w14:paraId="04955991">
            <w:pPr>
              <w:rPr>
                <w:rFonts w:ascii="宋体"/>
                <w:sz w:val="24"/>
                <w:highlight w:val="none"/>
              </w:rPr>
            </w:pPr>
          </w:p>
        </w:tc>
        <w:tc>
          <w:tcPr>
            <w:tcW w:w="3554" w:type="dxa"/>
            <w:vAlign w:val="center"/>
          </w:tcPr>
          <w:p w14:paraId="0E4623DA">
            <w:pPr>
              <w:rPr>
                <w:rFonts w:ascii="宋体"/>
                <w:sz w:val="24"/>
                <w:highlight w:val="none"/>
              </w:rPr>
            </w:pPr>
          </w:p>
        </w:tc>
      </w:tr>
      <w:tr w14:paraId="78F1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960EB2C">
            <w:pPr>
              <w:jc w:val="center"/>
              <w:rPr>
                <w:rFonts w:ascii="宋体"/>
                <w:sz w:val="24"/>
                <w:highlight w:val="none"/>
              </w:rPr>
            </w:pPr>
          </w:p>
        </w:tc>
        <w:tc>
          <w:tcPr>
            <w:tcW w:w="1080" w:type="dxa"/>
            <w:vAlign w:val="center"/>
          </w:tcPr>
          <w:p w14:paraId="3BC3697E">
            <w:pPr>
              <w:rPr>
                <w:rFonts w:ascii="宋体"/>
                <w:sz w:val="24"/>
                <w:highlight w:val="none"/>
              </w:rPr>
            </w:pPr>
          </w:p>
        </w:tc>
        <w:tc>
          <w:tcPr>
            <w:tcW w:w="3060" w:type="dxa"/>
            <w:vAlign w:val="center"/>
          </w:tcPr>
          <w:p w14:paraId="033FCD70">
            <w:pPr>
              <w:rPr>
                <w:rFonts w:ascii="宋体"/>
                <w:sz w:val="24"/>
                <w:highlight w:val="none"/>
              </w:rPr>
            </w:pPr>
          </w:p>
        </w:tc>
        <w:tc>
          <w:tcPr>
            <w:tcW w:w="3554" w:type="dxa"/>
            <w:vAlign w:val="center"/>
          </w:tcPr>
          <w:p w14:paraId="5C7FBC22">
            <w:pPr>
              <w:rPr>
                <w:rFonts w:ascii="宋体"/>
                <w:sz w:val="24"/>
                <w:highlight w:val="none"/>
              </w:rPr>
            </w:pPr>
          </w:p>
        </w:tc>
      </w:tr>
      <w:tr w14:paraId="2DF5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5FD6B50">
            <w:pPr>
              <w:jc w:val="center"/>
              <w:rPr>
                <w:rFonts w:ascii="宋体"/>
                <w:sz w:val="24"/>
                <w:highlight w:val="none"/>
              </w:rPr>
            </w:pPr>
          </w:p>
        </w:tc>
        <w:tc>
          <w:tcPr>
            <w:tcW w:w="1080" w:type="dxa"/>
            <w:vAlign w:val="center"/>
          </w:tcPr>
          <w:p w14:paraId="1DF0E7C3">
            <w:pPr>
              <w:rPr>
                <w:rFonts w:ascii="宋体"/>
                <w:sz w:val="24"/>
                <w:highlight w:val="none"/>
              </w:rPr>
            </w:pPr>
          </w:p>
        </w:tc>
        <w:tc>
          <w:tcPr>
            <w:tcW w:w="3060" w:type="dxa"/>
            <w:vAlign w:val="center"/>
          </w:tcPr>
          <w:p w14:paraId="2FB96082">
            <w:pPr>
              <w:rPr>
                <w:rFonts w:ascii="宋体"/>
                <w:sz w:val="24"/>
                <w:highlight w:val="none"/>
              </w:rPr>
            </w:pPr>
          </w:p>
        </w:tc>
        <w:tc>
          <w:tcPr>
            <w:tcW w:w="3554" w:type="dxa"/>
            <w:vAlign w:val="center"/>
          </w:tcPr>
          <w:p w14:paraId="734D0B8A">
            <w:pPr>
              <w:rPr>
                <w:rFonts w:ascii="宋体"/>
                <w:sz w:val="24"/>
                <w:highlight w:val="none"/>
              </w:rPr>
            </w:pPr>
          </w:p>
        </w:tc>
      </w:tr>
    </w:tbl>
    <w:p w14:paraId="4BCFA769">
      <w:pPr>
        <w:rPr>
          <w:rFonts w:ascii="宋体"/>
          <w:sz w:val="24"/>
          <w:highlight w:val="none"/>
        </w:rPr>
      </w:pPr>
    </w:p>
    <w:p w14:paraId="0C201C41">
      <w:pPr>
        <w:rPr>
          <w:rFonts w:ascii="仿宋_GB2312" w:hAnsi="宋体" w:eastAsia="仿宋_GB2312"/>
          <w:color w:val="000000"/>
          <w:sz w:val="24"/>
          <w:highlight w:val="none"/>
        </w:rPr>
      </w:pPr>
      <w:r>
        <w:rPr>
          <w:rFonts w:hint="eastAsia" w:ascii="仿宋_GB2312" w:hAnsi="宋体" w:eastAsia="仿宋_GB2312"/>
          <w:color w:val="000000"/>
          <w:sz w:val="24"/>
          <w:highlight w:val="none"/>
        </w:rPr>
        <w:t>投标人名称（盖章）：法定代表人或授权代表签字：</w:t>
      </w:r>
    </w:p>
    <w:p w14:paraId="56953C6E">
      <w:pPr>
        <w:rPr>
          <w:rFonts w:ascii="宋体"/>
          <w:sz w:val="24"/>
          <w:highlight w:val="none"/>
        </w:rPr>
      </w:pPr>
    </w:p>
    <w:p w14:paraId="740DBB36">
      <w:pPr>
        <w:rPr>
          <w:rFonts w:ascii="宋体"/>
          <w:sz w:val="24"/>
          <w:highlight w:val="none"/>
        </w:rPr>
      </w:pPr>
    </w:p>
    <w:p w14:paraId="40D1F4DD">
      <w:pPr>
        <w:rPr>
          <w:rFonts w:hAnsi="宋体"/>
          <w:b/>
          <w:sz w:val="24"/>
          <w:szCs w:val="24"/>
          <w:highlight w:val="none"/>
        </w:rPr>
      </w:pPr>
      <w:r>
        <w:rPr>
          <w:rFonts w:hint="eastAsia" w:ascii="宋体" w:hAnsi="宋体"/>
          <w:b/>
          <w:szCs w:val="21"/>
          <w:highlight w:val="none"/>
        </w:rPr>
        <w:t>注：</w:t>
      </w:r>
      <w:r>
        <w:rPr>
          <w:rFonts w:hint="eastAsia" w:hAnsi="宋体"/>
          <w:highlight w:val="none"/>
        </w:rPr>
        <w:t>可做正偏离，但不允许有低于本招标文件相关要求的情况出现，否则视为</w:t>
      </w:r>
      <w:r>
        <w:rPr>
          <w:rFonts w:hint="eastAsia"/>
          <w:highlight w:val="none"/>
        </w:rPr>
        <w:t>主动放弃本项目投标；</w:t>
      </w:r>
      <w:r>
        <w:rPr>
          <w:rFonts w:hint="eastAsia" w:ascii="宋体" w:hAnsi="宋体"/>
          <w:szCs w:val="21"/>
          <w:highlight w:val="none"/>
        </w:rPr>
        <w:t>为避免歧义，无偏离也应要提报该表，并注明“无”字。如无该表则即使在其它部分已反映，将也被视为“无偏离”。</w:t>
      </w:r>
    </w:p>
    <w:p w14:paraId="6A5AFF3F">
      <w:pPr>
        <w:pStyle w:val="8"/>
        <w:spacing w:line="360" w:lineRule="auto"/>
        <w:rPr>
          <w:rFonts w:hAnsi="宋体"/>
          <w:b/>
          <w:sz w:val="24"/>
          <w:szCs w:val="24"/>
          <w:highlight w:val="none"/>
        </w:rPr>
      </w:pPr>
    </w:p>
    <w:p w14:paraId="5F6132DB">
      <w:pPr>
        <w:rPr>
          <w:rFonts w:eastAsia="黑体"/>
          <w:b/>
          <w:bCs/>
          <w:sz w:val="28"/>
          <w:highlight w:val="none"/>
        </w:rPr>
      </w:pPr>
    </w:p>
    <w:p w14:paraId="7A51DFBD">
      <w:pPr>
        <w:rPr>
          <w:rFonts w:eastAsia="黑体"/>
          <w:b/>
          <w:bCs/>
          <w:sz w:val="28"/>
          <w:highlight w:val="none"/>
        </w:rPr>
      </w:pPr>
    </w:p>
    <w:p w14:paraId="3764B127">
      <w:pPr>
        <w:rPr>
          <w:rFonts w:eastAsia="黑体"/>
          <w:b/>
          <w:bCs/>
          <w:sz w:val="28"/>
          <w:highlight w:val="none"/>
        </w:rPr>
      </w:pPr>
      <w:r>
        <w:rPr>
          <w:rFonts w:hint="eastAsia" w:eastAsia="黑体"/>
          <w:b/>
          <w:bCs/>
          <w:sz w:val="28"/>
          <w:highlight w:val="none"/>
        </w:rPr>
        <w:t>附件9</w:t>
      </w:r>
    </w:p>
    <w:p w14:paraId="6003DCE2">
      <w:pPr>
        <w:rPr>
          <w:rFonts w:hint="eastAsia" w:ascii="宋体" w:hAnsi="Courier New" w:eastAsia="宋体"/>
          <w:szCs w:val="21"/>
          <w:highlight w:val="none"/>
          <w:u w:val="singl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年度中国重汽保安服务项目</w:t>
      </w:r>
    </w:p>
    <w:p w14:paraId="46DB0906">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078ACB99">
      <w:pPr>
        <w:rPr>
          <w:rFonts w:ascii="宋体"/>
          <w:highlight w:val="none"/>
          <w:u w:val="single"/>
        </w:rPr>
      </w:pPr>
    </w:p>
    <w:p w14:paraId="390FCFA9">
      <w:pPr>
        <w:jc w:val="center"/>
        <w:rPr>
          <w:rFonts w:ascii="宋体"/>
          <w:b/>
          <w:sz w:val="32"/>
          <w:szCs w:val="32"/>
          <w:highlight w:val="none"/>
        </w:rPr>
      </w:pPr>
      <w:bookmarkStart w:id="14" w:name="_Toc15562"/>
      <w:r>
        <w:rPr>
          <w:rFonts w:hint="eastAsia"/>
          <w:b/>
          <w:sz w:val="32"/>
          <w:szCs w:val="32"/>
          <w:highlight w:val="none"/>
        </w:rPr>
        <w:t>企业概况</w:t>
      </w:r>
      <w:bookmarkEnd w:id="14"/>
      <w:r>
        <w:rPr>
          <w:rFonts w:hint="eastAsia"/>
          <w:b/>
          <w:sz w:val="32"/>
          <w:szCs w:val="32"/>
          <w:highlight w:val="none"/>
        </w:rPr>
        <w:t>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2836"/>
        <w:gridCol w:w="2128"/>
        <w:gridCol w:w="2637"/>
      </w:tblGrid>
      <w:tr w14:paraId="13CC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14:paraId="3FFCA9C9">
            <w:pPr>
              <w:rPr>
                <w:rFonts w:ascii="宋体"/>
                <w:sz w:val="24"/>
                <w:highlight w:val="none"/>
              </w:rPr>
            </w:pPr>
            <w:r>
              <w:rPr>
                <w:rFonts w:hint="eastAsia" w:ascii="宋体" w:hAnsi="宋体"/>
                <w:sz w:val="24"/>
                <w:highlight w:val="none"/>
              </w:rPr>
              <w:t>企业名称</w:t>
            </w:r>
          </w:p>
        </w:tc>
        <w:tc>
          <w:tcPr>
            <w:tcW w:w="2836" w:type="dxa"/>
            <w:vAlign w:val="center"/>
          </w:tcPr>
          <w:p w14:paraId="33134FDB">
            <w:pPr>
              <w:rPr>
                <w:rFonts w:ascii="宋体"/>
                <w:sz w:val="24"/>
                <w:highlight w:val="none"/>
              </w:rPr>
            </w:pPr>
          </w:p>
          <w:p w14:paraId="69FD858F">
            <w:pPr>
              <w:rPr>
                <w:rFonts w:ascii="宋体"/>
                <w:sz w:val="24"/>
                <w:highlight w:val="none"/>
              </w:rPr>
            </w:pPr>
          </w:p>
        </w:tc>
        <w:tc>
          <w:tcPr>
            <w:tcW w:w="2128" w:type="dxa"/>
            <w:vAlign w:val="center"/>
          </w:tcPr>
          <w:p w14:paraId="304388BE">
            <w:pPr>
              <w:rPr>
                <w:rFonts w:ascii="宋体"/>
                <w:color w:val="FF0000"/>
                <w:sz w:val="24"/>
                <w:highlight w:val="none"/>
              </w:rPr>
            </w:pPr>
            <w:r>
              <w:rPr>
                <w:rFonts w:hint="eastAsia" w:ascii="宋体" w:hAnsi="宋体"/>
                <w:sz w:val="24"/>
                <w:highlight w:val="none"/>
              </w:rPr>
              <w:t>资质证书编号</w:t>
            </w:r>
          </w:p>
        </w:tc>
        <w:tc>
          <w:tcPr>
            <w:tcW w:w="2637" w:type="dxa"/>
            <w:vAlign w:val="center"/>
          </w:tcPr>
          <w:p w14:paraId="2AD36E03">
            <w:pPr>
              <w:rPr>
                <w:rFonts w:ascii="宋体"/>
                <w:sz w:val="24"/>
                <w:highlight w:val="none"/>
              </w:rPr>
            </w:pPr>
          </w:p>
        </w:tc>
      </w:tr>
      <w:tr w14:paraId="721E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14:paraId="047FBC23">
            <w:pPr>
              <w:rPr>
                <w:rFonts w:ascii="宋体"/>
                <w:sz w:val="24"/>
                <w:highlight w:val="none"/>
              </w:rPr>
            </w:pPr>
            <w:r>
              <w:rPr>
                <w:rFonts w:hint="eastAsia" w:ascii="宋体" w:hAnsi="宋体"/>
                <w:sz w:val="24"/>
                <w:highlight w:val="none"/>
              </w:rPr>
              <w:t>成立时间</w:t>
            </w:r>
          </w:p>
        </w:tc>
        <w:tc>
          <w:tcPr>
            <w:tcW w:w="2836" w:type="dxa"/>
            <w:vAlign w:val="center"/>
          </w:tcPr>
          <w:p w14:paraId="37201548">
            <w:pPr>
              <w:rPr>
                <w:rFonts w:ascii="宋体"/>
                <w:sz w:val="24"/>
                <w:highlight w:val="none"/>
              </w:rPr>
            </w:pPr>
          </w:p>
          <w:p w14:paraId="33E79D2F">
            <w:pPr>
              <w:rPr>
                <w:rFonts w:ascii="宋体"/>
                <w:sz w:val="24"/>
                <w:highlight w:val="none"/>
              </w:rPr>
            </w:pPr>
          </w:p>
        </w:tc>
        <w:tc>
          <w:tcPr>
            <w:tcW w:w="2128" w:type="dxa"/>
            <w:vAlign w:val="center"/>
          </w:tcPr>
          <w:p w14:paraId="67C4B18D">
            <w:pPr>
              <w:rPr>
                <w:rFonts w:ascii="宋体"/>
                <w:sz w:val="24"/>
                <w:highlight w:val="none"/>
              </w:rPr>
            </w:pPr>
            <w:r>
              <w:rPr>
                <w:rFonts w:hint="eastAsia" w:ascii="宋体" w:hAnsi="宋体"/>
                <w:sz w:val="24"/>
                <w:highlight w:val="none"/>
              </w:rPr>
              <w:t>注册资本（万元）</w:t>
            </w:r>
          </w:p>
        </w:tc>
        <w:tc>
          <w:tcPr>
            <w:tcW w:w="2637" w:type="dxa"/>
            <w:vAlign w:val="center"/>
          </w:tcPr>
          <w:p w14:paraId="7765BFAE">
            <w:pPr>
              <w:rPr>
                <w:rFonts w:ascii="宋体"/>
                <w:sz w:val="24"/>
                <w:highlight w:val="none"/>
              </w:rPr>
            </w:pPr>
          </w:p>
        </w:tc>
      </w:tr>
      <w:tr w14:paraId="748E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14:paraId="0ACB0932">
            <w:pPr>
              <w:rPr>
                <w:rFonts w:ascii="宋体"/>
                <w:sz w:val="24"/>
                <w:highlight w:val="none"/>
              </w:rPr>
            </w:pPr>
            <w:r>
              <w:rPr>
                <w:rFonts w:hint="eastAsia" w:ascii="宋体" w:hAnsi="宋体"/>
                <w:sz w:val="24"/>
                <w:highlight w:val="none"/>
              </w:rPr>
              <w:t>在册员工人数</w:t>
            </w:r>
            <w:r>
              <w:rPr>
                <w:rFonts w:hint="eastAsia" w:ascii="宋体" w:hAnsi="宋体"/>
                <w:sz w:val="24"/>
                <w:szCs w:val="22"/>
                <w:highlight w:val="none"/>
              </w:rPr>
              <w:t>（人）</w:t>
            </w:r>
          </w:p>
        </w:tc>
        <w:tc>
          <w:tcPr>
            <w:tcW w:w="2836" w:type="dxa"/>
            <w:vAlign w:val="center"/>
          </w:tcPr>
          <w:p w14:paraId="44CB8BBE">
            <w:pPr>
              <w:rPr>
                <w:rFonts w:ascii="宋体"/>
                <w:sz w:val="24"/>
                <w:highlight w:val="none"/>
              </w:rPr>
            </w:pPr>
          </w:p>
          <w:p w14:paraId="6EC93351">
            <w:pPr>
              <w:rPr>
                <w:rFonts w:ascii="宋体"/>
                <w:sz w:val="24"/>
                <w:highlight w:val="none"/>
              </w:rPr>
            </w:pPr>
          </w:p>
        </w:tc>
        <w:tc>
          <w:tcPr>
            <w:tcW w:w="2128" w:type="dxa"/>
            <w:vAlign w:val="center"/>
          </w:tcPr>
          <w:p w14:paraId="0E140E9D">
            <w:pPr>
              <w:rPr>
                <w:rFonts w:ascii="宋体"/>
                <w:sz w:val="24"/>
                <w:highlight w:val="none"/>
              </w:rPr>
            </w:pPr>
            <w:r>
              <w:rPr>
                <w:rFonts w:hint="eastAsia" w:ascii="宋体" w:hAnsi="宋体"/>
                <w:sz w:val="24"/>
                <w:highlight w:val="none"/>
              </w:rPr>
              <w:t>从事服务人员人数</w:t>
            </w:r>
            <w:r>
              <w:rPr>
                <w:rFonts w:hint="eastAsia" w:ascii="宋体" w:hAnsi="宋体"/>
                <w:sz w:val="24"/>
                <w:szCs w:val="22"/>
                <w:highlight w:val="none"/>
              </w:rPr>
              <w:t>（人）</w:t>
            </w:r>
          </w:p>
        </w:tc>
        <w:tc>
          <w:tcPr>
            <w:tcW w:w="2637" w:type="dxa"/>
            <w:vAlign w:val="center"/>
          </w:tcPr>
          <w:p w14:paraId="3BB1426F">
            <w:pPr>
              <w:rPr>
                <w:rFonts w:ascii="宋体"/>
                <w:sz w:val="24"/>
                <w:highlight w:val="none"/>
              </w:rPr>
            </w:pPr>
          </w:p>
        </w:tc>
      </w:tr>
      <w:tr w14:paraId="5220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1697" w:type="dxa"/>
            <w:vAlign w:val="center"/>
          </w:tcPr>
          <w:p w14:paraId="74CA39E4">
            <w:pPr>
              <w:jc w:val="center"/>
              <w:rPr>
                <w:rFonts w:ascii="宋体"/>
                <w:sz w:val="24"/>
                <w:highlight w:val="none"/>
              </w:rPr>
            </w:pPr>
            <w:r>
              <w:rPr>
                <w:rFonts w:hint="eastAsia" w:ascii="宋体" w:hAnsi="宋体"/>
                <w:sz w:val="24"/>
                <w:highlight w:val="none"/>
              </w:rPr>
              <w:t>技术</w:t>
            </w:r>
          </w:p>
          <w:p w14:paraId="658A50DB">
            <w:pPr>
              <w:jc w:val="center"/>
              <w:rPr>
                <w:rFonts w:ascii="宋体"/>
                <w:sz w:val="24"/>
                <w:highlight w:val="none"/>
              </w:rPr>
            </w:pPr>
            <w:r>
              <w:rPr>
                <w:rFonts w:hint="eastAsia" w:ascii="宋体" w:hAnsi="宋体"/>
                <w:sz w:val="24"/>
                <w:highlight w:val="none"/>
              </w:rPr>
              <w:t>力量</w:t>
            </w:r>
          </w:p>
          <w:p w14:paraId="341B0D8A">
            <w:pPr>
              <w:jc w:val="center"/>
              <w:rPr>
                <w:rFonts w:ascii="宋体"/>
                <w:sz w:val="24"/>
                <w:highlight w:val="none"/>
              </w:rPr>
            </w:pPr>
            <w:r>
              <w:rPr>
                <w:rFonts w:hint="eastAsia" w:ascii="宋体" w:hAnsi="宋体"/>
                <w:sz w:val="24"/>
                <w:highlight w:val="none"/>
              </w:rPr>
              <w:t>状况</w:t>
            </w:r>
          </w:p>
        </w:tc>
        <w:tc>
          <w:tcPr>
            <w:tcW w:w="7601" w:type="dxa"/>
            <w:gridSpan w:val="3"/>
            <w:vAlign w:val="center"/>
          </w:tcPr>
          <w:p w14:paraId="326862AE">
            <w:pPr>
              <w:jc w:val="center"/>
              <w:rPr>
                <w:rFonts w:ascii="宋体"/>
                <w:sz w:val="28"/>
                <w:highlight w:val="none"/>
              </w:rPr>
            </w:pPr>
          </w:p>
          <w:p w14:paraId="05599292">
            <w:pPr>
              <w:jc w:val="center"/>
              <w:rPr>
                <w:rFonts w:ascii="宋体"/>
                <w:sz w:val="28"/>
                <w:highlight w:val="none"/>
              </w:rPr>
            </w:pPr>
          </w:p>
        </w:tc>
      </w:tr>
      <w:tr w14:paraId="5D2E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697" w:type="dxa"/>
            <w:vAlign w:val="center"/>
          </w:tcPr>
          <w:p w14:paraId="4120CEBE">
            <w:pPr>
              <w:jc w:val="center"/>
              <w:rPr>
                <w:rFonts w:ascii="宋体"/>
                <w:sz w:val="24"/>
                <w:highlight w:val="none"/>
              </w:rPr>
            </w:pPr>
            <w:r>
              <w:rPr>
                <w:rFonts w:hint="eastAsia" w:ascii="宋体" w:hAnsi="宋体"/>
                <w:sz w:val="24"/>
                <w:highlight w:val="none"/>
              </w:rPr>
              <w:t>主要</w:t>
            </w:r>
          </w:p>
          <w:p w14:paraId="67ED7667">
            <w:pPr>
              <w:jc w:val="center"/>
              <w:rPr>
                <w:rFonts w:ascii="宋体"/>
                <w:sz w:val="24"/>
                <w:highlight w:val="none"/>
              </w:rPr>
            </w:pPr>
            <w:r>
              <w:rPr>
                <w:rFonts w:hint="eastAsia" w:ascii="宋体" w:hAnsi="宋体"/>
                <w:sz w:val="24"/>
                <w:highlight w:val="none"/>
              </w:rPr>
              <w:t>设施</w:t>
            </w:r>
          </w:p>
          <w:p w14:paraId="2F092B3B">
            <w:pPr>
              <w:jc w:val="center"/>
              <w:rPr>
                <w:rFonts w:ascii="宋体"/>
                <w:sz w:val="24"/>
                <w:highlight w:val="none"/>
              </w:rPr>
            </w:pPr>
            <w:r>
              <w:rPr>
                <w:rFonts w:hint="eastAsia" w:ascii="宋体" w:hAnsi="宋体"/>
                <w:sz w:val="24"/>
                <w:highlight w:val="none"/>
              </w:rPr>
              <w:t>设备</w:t>
            </w:r>
          </w:p>
        </w:tc>
        <w:tc>
          <w:tcPr>
            <w:tcW w:w="7601" w:type="dxa"/>
            <w:gridSpan w:val="3"/>
            <w:vAlign w:val="center"/>
          </w:tcPr>
          <w:p w14:paraId="3577D18C">
            <w:pPr>
              <w:jc w:val="center"/>
              <w:rPr>
                <w:rFonts w:ascii="宋体"/>
                <w:sz w:val="28"/>
                <w:highlight w:val="none"/>
              </w:rPr>
            </w:pPr>
          </w:p>
        </w:tc>
      </w:tr>
      <w:tr w14:paraId="2AA9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trPr>
        <w:tc>
          <w:tcPr>
            <w:tcW w:w="1697" w:type="dxa"/>
            <w:vAlign w:val="center"/>
          </w:tcPr>
          <w:p w14:paraId="4CBDA771">
            <w:pPr>
              <w:jc w:val="center"/>
              <w:rPr>
                <w:rFonts w:ascii="宋体"/>
                <w:sz w:val="24"/>
                <w:highlight w:val="none"/>
              </w:rPr>
            </w:pPr>
            <w:r>
              <w:rPr>
                <w:rFonts w:hint="eastAsia" w:ascii="宋体" w:hAnsi="宋体"/>
                <w:sz w:val="24"/>
                <w:highlight w:val="none"/>
              </w:rPr>
              <w:t>获奖</w:t>
            </w:r>
          </w:p>
          <w:p w14:paraId="6CF860A2">
            <w:pPr>
              <w:jc w:val="center"/>
              <w:rPr>
                <w:rFonts w:ascii="宋体"/>
                <w:sz w:val="24"/>
                <w:highlight w:val="none"/>
              </w:rPr>
            </w:pPr>
            <w:r>
              <w:rPr>
                <w:rFonts w:hint="eastAsia" w:ascii="宋体" w:hAnsi="宋体"/>
                <w:sz w:val="24"/>
                <w:highlight w:val="none"/>
              </w:rPr>
              <w:t>状况</w:t>
            </w:r>
          </w:p>
        </w:tc>
        <w:tc>
          <w:tcPr>
            <w:tcW w:w="7601" w:type="dxa"/>
            <w:gridSpan w:val="3"/>
            <w:vAlign w:val="center"/>
          </w:tcPr>
          <w:p w14:paraId="6B597E28">
            <w:pPr>
              <w:jc w:val="center"/>
              <w:rPr>
                <w:rFonts w:ascii="宋体"/>
                <w:sz w:val="28"/>
                <w:highlight w:val="none"/>
              </w:rPr>
            </w:pPr>
          </w:p>
        </w:tc>
      </w:tr>
      <w:tr w14:paraId="1D1A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697" w:type="dxa"/>
            <w:vAlign w:val="center"/>
          </w:tcPr>
          <w:p w14:paraId="3A8008F0">
            <w:pPr>
              <w:jc w:val="center"/>
              <w:rPr>
                <w:rFonts w:ascii="宋体"/>
                <w:sz w:val="24"/>
                <w:highlight w:val="none"/>
              </w:rPr>
            </w:pPr>
            <w:r>
              <w:rPr>
                <w:rFonts w:hint="eastAsia" w:ascii="宋体" w:hAnsi="宋体"/>
                <w:sz w:val="24"/>
                <w:highlight w:val="none"/>
              </w:rPr>
              <w:t>企业</w:t>
            </w:r>
          </w:p>
          <w:p w14:paraId="4D2AC17F">
            <w:pPr>
              <w:jc w:val="center"/>
              <w:rPr>
                <w:rFonts w:ascii="宋体"/>
                <w:sz w:val="24"/>
                <w:highlight w:val="none"/>
              </w:rPr>
            </w:pPr>
            <w:r>
              <w:rPr>
                <w:rFonts w:hint="eastAsia" w:ascii="宋体" w:hAnsi="宋体"/>
                <w:sz w:val="24"/>
                <w:highlight w:val="none"/>
              </w:rPr>
              <w:t>其它</w:t>
            </w:r>
          </w:p>
          <w:p w14:paraId="08485C6F">
            <w:pPr>
              <w:jc w:val="center"/>
              <w:rPr>
                <w:rFonts w:ascii="宋体"/>
                <w:sz w:val="24"/>
                <w:highlight w:val="none"/>
              </w:rPr>
            </w:pPr>
            <w:r>
              <w:rPr>
                <w:rFonts w:hint="eastAsia" w:ascii="宋体" w:hAnsi="宋体"/>
                <w:sz w:val="24"/>
                <w:highlight w:val="none"/>
              </w:rPr>
              <w:t>优势</w:t>
            </w:r>
          </w:p>
        </w:tc>
        <w:tc>
          <w:tcPr>
            <w:tcW w:w="7601" w:type="dxa"/>
            <w:gridSpan w:val="3"/>
            <w:vAlign w:val="center"/>
          </w:tcPr>
          <w:p w14:paraId="2FA6EF3B">
            <w:pPr>
              <w:jc w:val="center"/>
              <w:rPr>
                <w:rFonts w:ascii="宋体"/>
                <w:sz w:val="28"/>
                <w:highlight w:val="none"/>
              </w:rPr>
            </w:pPr>
          </w:p>
        </w:tc>
      </w:tr>
      <w:tr w14:paraId="7A64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697" w:type="dxa"/>
            <w:vAlign w:val="center"/>
          </w:tcPr>
          <w:p w14:paraId="75B63F3E">
            <w:pPr>
              <w:jc w:val="center"/>
              <w:rPr>
                <w:rFonts w:ascii="宋体"/>
                <w:sz w:val="24"/>
                <w:highlight w:val="none"/>
              </w:rPr>
            </w:pPr>
            <w:r>
              <w:rPr>
                <w:rFonts w:hint="eastAsia" w:ascii="宋体" w:hAnsi="宋体"/>
                <w:sz w:val="24"/>
                <w:highlight w:val="none"/>
              </w:rPr>
              <w:t>备注</w:t>
            </w:r>
          </w:p>
        </w:tc>
        <w:tc>
          <w:tcPr>
            <w:tcW w:w="7601" w:type="dxa"/>
            <w:gridSpan w:val="3"/>
            <w:vAlign w:val="center"/>
          </w:tcPr>
          <w:p w14:paraId="21FAAB79">
            <w:pPr>
              <w:jc w:val="center"/>
              <w:rPr>
                <w:rFonts w:ascii="宋体"/>
                <w:sz w:val="28"/>
                <w:highlight w:val="none"/>
              </w:rPr>
            </w:pPr>
          </w:p>
        </w:tc>
      </w:tr>
    </w:tbl>
    <w:p w14:paraId="5C9AA6A7">
      <w:pPr>
        <w:pStyle w:val="8"/>
        <w:spacing w:line="360" w:lineRule="auto"/>
        <w:ind w:firstLine="240" w:firstLineChars="100"/>
        <w:rPr>
          <w:rFonts w:ascii="仿宋_GB2312" w:hAnsi="宋体" w:eastAsia="仿宋_GB2312"/>
          <w:color w:val="000000"/>
          <w:sz w:val="24"/>
          <w:highlight w:val="none"/>
        </w:rPr>
      </w:pPr>
    </w:p>
    <w:p w14:paraId="2C0B7550">
      <w:pPr>
        <w:pStyle w:val="8"/>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法定代表人或授权代表签字：</w:t>
      </w:r>
    </w:p>
    <w:p w14:paraId="7A8D30C0">
      <w:pPr>
        <w:rPr>
          <w:rFonts w:eastAsia="黑体"/>
          <w:b/>
          <w:bCs/>
          <w:sz w:val="28"/>
          <w:highlight w:val="none"/>
        </w:rPr>
      </w:pPr>
    </w:p>
    <w:p w14:paraId="3ED7EB14">
      <w:pPr>
        <w:rPr>
          <w:rFonts w:eastAsia="黑体"/>
          <w:b/>
          <w:bCs/>
          <w:sz w:val="28"/>
          <w:highlight w:val="none"/>
        </w:rPr>
      </w:pPr>
    </w:p>
    <w:p w14:paraId="4357481F">
      <w:pPr>
        <w:rPr>
          <w:rFonts w:eastAsia="黑体"/>
          <w:b/>
          <w:bCs/>
          <w:sz w:val="28"/>
          <w:highlight w:val="none"/>
        </w:rPr>
      </w:pPr>
    </w:p>
    <w:p w14:paraId="1EF01502">
      <w:pPr>
        <w:rPr>
          <w:rFonts w:eastAsia="黑体"/>
          <w:b/>
          <w:bCs/>
          <w:sz w:val="28"/>
          <w:highlight w:val="none"/>
        </w:rPr>
      </w:pPr>
      <w:r>
        <w:rPr>
          <w:rFonts w:hint="eastAsia" w:eastAsia="黑体"/>
          <w:b/>
          <w:bCs/>
          <w:sz w:val="28"/>
          <w:highlight w:val="none"/>
        </w:rPr>
        <w:t>附件10</w:t>
      </w:r>
    </w:p>
    <w:p w14:paraId="2BCDFBED">
      <w:pPr>
        <w:rPr>
          <w:rFonts w:hint="eastAsia" w:ascii="宋体" w:hAnsi="Courier New" w:eastAsia="宋体"/>
          <w:szCs w:val="21"/>
          <w:highlight w:val="none"/>
          <w:u w:val="single"/>
          <w:lang w:eastAsia="zh-CN"/>
        </w:rPr>
      </w:pPr>
      <w:r>
        <w:rPr>
          <w:rFonts w:hint="eastAsia" w:ascii="宋体" w:hAnsi="宋体"/>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0F67D63F">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39653A07">
      <w:pPr>
        <w:jc w:val="center"/>
        <w:rPr>
          <w:rFonts w:eastAsia="黑体"/>
          <w:b/>
          <w:bCs/>
          <w:sz w:val="28"/>
          <w:highlight w:val="none"/>
        </w:rPr>
      </w:pPr>
    </w:p>
    <w:p w14:paraId="7D14D31D">
      <w:pPr>
        <w:jc w:val="center"/>
        <w:rPr>
          <w:rFonts w:eastAsia="黑体"/>
          <w:b/>
          <w:bCs/>
          <w:sz w:val="28"/>
          <w:highlight w:val="none"/>
        </w:rPr>
      </w:pPr>
      <w:r>
        <w:rPr>
          <w:rFonts w:hint="eastAsia" w:eastAsia="黑体"/>
          <w:b/>
          <w:bCs/>
          <w:sz w:val="28"/>
          <w:highlight w:val="none"/>
        </w:rPr>
        <w:t>同类项目业绩一览表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855"/>
        <w:gridCol w:w="2259"/>
        <w:gridCol w:w="2046"/>
        <w:gridCol w:w="1936"/>
      </w:tblGrid>
      <w:tr w14:paraId="4876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8" w:type="dxa"/>
            <w:vAlign w:val="center"/>
          </w:tcPr>
          <w:p w14:paraId="312ED41D">
            <w:pPr>
              <w:pStyle w:val="8"/>
              <w:spacing w:line="360" w:lineRule="auto"/>
              <w:jc w:val="center"/>
              <w:rPr>
                <w:rFonts w:hAnsi="宋体"/>
                <w:bCs/>
                <w:szCs w:val="21"/>
                <w:highlight w:val="none"/>
              </w:rPr>
            </w:pPr>
            <w:r>
              <w:rPr>
                <w:rFonts w:hint="eastAsia" w:hAnsi="宋体"/>
                <w:bCs/>
                <w:szCs w:val="21"/>
                <w:highlight w:val="none"/>
              </w:rPr>
              <w:t>序号</w:t>
            </w:r>
          </w:p>
        </w:tc>
        <w:tc>
          <w:tcPr>
            <w:tcW w:w="1855" w:type="dxa"/>
            <w:vAlign w:val="center"/>
          </w:tcPr>
          <w:p w14:paraId="5CB036ED">
            <w:pPr>
              <w:pStyle w:val="8"/>
              <w:spacing w:line="360" w:lineRule="auto"/>
              <w:jc w:val="center"/>
              <w:rPr>
                <w:rFonts w:hAnsi="宋体"/>
                <w:b/>
                <w:bCs/>
                <w:szCs w:val="21"/>
                <w:highlight w:val="none"/>
              </w:rPr>
            </w:pPr>
            <w:r>
              <w:rPr>
                <w:rFonts w:hint="eastAsia" w:hAnsi="宋体"/>
                <w:bCs/>
                <w:szCs w:val="21"/>
                <w:highlight w:val="none"/>
              </w:rPr>
              <w:t>客户名称</w:t>
            </w:r>
          </w:p>
        </w:tc>
        <w:tc>
          <w:tcPr>
            <w:tcW w:w="2259" w:type="dxa"/>
            <w:vAlign w:val="center"/>
          </w:tcPr>
          <w:p w14:paraId="5C928C9F">
            <w:pPr>
              <w:pStyle w:val="8"/>
              <w:spacing w:line="360" w:lineRule="auto"/>
              <w:jc w:val="center"/>
              <w:rPr>
                <w:rFonts w:hAnsi="宋体"/>
                <w:bCs/>
                <w:szCs w:val="21"/>
                <w:highlight w:val="none"/>
              </w:rPr>
            </w:pPr>
            <w:r>
              <w:rPr>
                <w:rFonts w:hint="eastAsia" w:hAnsi="宋体"/>
                <w:bCs/>
                <w:szCs w:val="21"/>
                <w:highlight w:val="none"/>
              </w:rPr>
              <w:t>合同（或协议）</w:t>
            </w:r>
          </w:p>
          <w:p w14:paraId="0FE10E40">
            <w:pPr>
              <w:pStyle w:val="8"/>
              <w:spacing w:line="360" w:lineRule="auto"/>
              <w:jc w:val="center"/>
              <w:rPr>
                <w:rFonts w:hAnsi="宋体"/>
                <w:bCs/>
                <w:szCs w:val="21"/>
                <w:highlight w:val="none"/>
              </w:rPr>
            </w:pPr>
            <w:r>
              <w:rPr>
                <w:rFonts w:hint="eastAsia" w:hAnsi="宋体"/>
                <w:bCs/>
                <w:szCs w:val="21"/>
                <w:highlight w:val="none"/>
              </w:rPr>
              <w:t>项目名称</w:t>
            </w:r>
          </w:p>
        </w:tc>
        <w:tc>
          <w:tcPr>
            <w:tcW w:w="2046" w:type="dxa"/>
            <w:vAlign w:val="center"/>
          </w:tcPr>
          <w:p w14:paraId="0F04952C">
            <w:pPr>
              <w:pStyle w:val="8"/>
              <w:spacing w:line="360" w:lineRule="auto"/>
              <w:jc w:val="center"/>
              <w:rPr>
                <w:rFonts w:hAnsi="宋体"/>
                <w:bCs/>
                <w:szCs w:val="21"/>
                <w:highlight w:val="none"/>
              </w:rPr>
            </w:pPr>
            <w:r>
              <w:rPr>
                <w:rFonts w:hint="eastAsia" w:hAnsi="宋体"/>
                <w:bCs/>
                <w:szCs w:val="21"/>
                <w:highlight w:val="none"/>
              </w:rPr>
              <w:t>合同（或协议）</w:t>
            </w:r>
          </w:p>
          <w:p w14:paraId="7AD2783A">
            <w:pPr>
              <w:pStyle w:val="8"/>
              <w:spacing w:line="360" w:lineRule="auto"/>
              <w:jc w:val="center"/>
              <w:rPr>
                <w:rFonts w:hAnsi="宋体"/>
                <w:bCs/>
                <w:szCs w:val="21"/>
                <w:highlight w:val="none"/>
              </w:rPr>
            </w:pPr>
            <w:r>
              <w:rPr>
                <w:rFonts w:hint="eastAsia" w:hAnsi="宋体"/>
                <w:bCs/>
                <w:szCs w:val="21"/>
                <w:highlight w:val="none"/>
              </w:rPr>
              <w:t>起止时间</w:t>
            </w:r>
          </w:p>
        </w:tc>
        <w:tc>
          <w:tcPr>
            <w:tcW w:w="1936" w:type="dxa"/>
            <w:vAlign w:val="center"/>
          </w:tcPr>
          <w:p w14:paraId="5F365C84">
            <w:pPr>
              <w:pStyle w:val="8"/>
              <w:spacing w:line="360" w:lineRule="auto"/>
              <w:jc w:val="center"/>
              <w:rPr>
                <w:rFonts w:hAnsi="宋体"/>
                <w:bCs/>
                <w:szCs w:val="21"/>
                <w:highlight w:val="none"/>
              </w:rPr>
            </w:pPr>
            <w:r>
              <w:rPr>
                <w:rFonts w:hint="eastAsia" w:hAnsi="宋体"/>
                <w:bCs/>
                <w:szCs w:val="21"/>
                <w:highlight w:val="none"/>
              </w:rPr>
              <w:t>合同（或协议）</w:t>
            </w:r>
          </w:p>
          <w:p w14:paraId="5BA77C62">
            <w:pPr>
              <w:pStyle w:val="8"/>
              <w:spacing w:line="360" w:lineRule="auto"/>
              <w:jc w:val="center"/>
              <w:rPr>
                <w:rFonts w:hAnsi="宋体"/>
                <w:bCs/>
                <w:szCs w:val="21"/>
                <w:highlight w:val="none"/>
              </w:rPr>
            </w:pPr>
            <w:r>
              <w:rPr>
                <w:rFonts w:hint="eastAsia" w:hAnsi="宋体"/>
                <w:bCs/>
                <w:szCs w:val="21"/>
                <w:highlight w:val="none"/>
              </w:rPr>
              <w:t>金额（万元）</w:t>
            </w:r>
          </w:p>
        </w:tc>
      </w:tr>
      <w:tr w14:paraId="57FB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683AD516">
            <w:pPr>
              <w:pStyle w:val="8"/>
              <w:spacing w:line="360" w:lineRule="auto"/>
              <w:jc w:val="center"/>
              <w:rPr>
                <w:rFonts w:hAnsi="宋体"/>
                <w:b/>
                <w:bCs/>
                <w:szCs w:val="21"/>
                <w:highlight w:val="none"/>
              </w:rPr>
            </w:pPr>
          </w:p>
        </w:tc>
        <w:tc>
          <w:tcPr>
            <w:tcW w:w="1855" w:type="dxa"/>
            <w:vAlign w:val="center"/>
          </w:tcPr>
          <w:p w14:paraId="4B6C4D4D">
            <w:pPr>
              <w:pStyle w:val="8"/>
              <w:spacing w:line="360" w:lineRule="auto"/>
              <w:jc w:val="center"/>
              <w:rPr>
                <w:rFonts w:hAnsi="宋体"/>
                <w:b/>
                <w:bCs/>
                <w:szCs w:val="21"/>
                <w:highlight w:val="none"/>
              </w:rPr>
            </w:pPr>
          </w:p>
        </w:tc>
        <w:tc>
          <w:tcPr>
            <w:tcW w:w="2259" w:type="dxa"/>
            <w:vAlign w:val="center"/>
          </w:tcPr>
          <w:p w14:paraId="7AFE11F5">
            <w:pPr>
              <w:pStyle w:val="8"/>
              <w:spacing w:line="360" w:lineRule="auto"/>
              <w:jc w:val="center"/>
              <w:rPr>
                <w:rFonts w:hAnsi="宋体"/>
                <w:b/>
                <w:bCs/>
                <w:szCs w:val="21"/>
                <w:highlight w:val="none"/>
              </w:rPr>
            </w:pPr>
          </w:p>
        </w:tc>
        <w:tc>
          <w:tcPr>
            <w:tcW w:w="2046" w:type="dxa"/>
            <w:vAlign w:val="center"/>
          </w:tcPr>
          <w:p w14:paraId="6AD7622E">
            <w:pPr>
              <w:pStyle w:val="8"/>
              <w:spacing w:line="360" w:lineRule="auto"/>
              <w:jc w:val="center"/>
              <w:rPr>
                <w:rFonts w:hAnsi="宋体"/>
                <w:b/>
                <w:bCs/>
                <w:szCs w:val="21"/>
                <w:highlight w:val="none"/>
              </w:rPr>
            </w:pPr>
          </w:p>
        </w:tc>
        <w:tc>
          <w:tcPr>
            <w:tcW w:w="1936" w:type="dxa"/>
            <w:vAlign w:val="center"/>
          </w:tcPr>
          <w:p w14:paraId="527DEE4F">
            <w:pPr>
              <w:pStyle w:val="8"/>
              <w:spacing w:line="360" w:lineRule="auto"/>
              <w:jc w:val="center"/>
              <w:rPr>
                <w:rFonts w:hAnsi="宋体"/>
                <w:b/>
                <w:bCs/>
                <w:szCs w:val="21"/>
                <w:highlight w:val="none"/>
              </w:rPr>
            </w:pPr>
          </w:p>
        </w:tc>
      </w:tr>
      <w:tr w14:paraId="091C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31BDAA34">
            <w:pPr>
              <w:pStyle w:val="8"/>
              <w:spacing w:line="360" w:lineRule="auto"/>
              <w:jc w:val="center"/>
              <w:rPr>
                <w:rFonts w:hAnsi="宋体"/>
                <w:b/>
                <w:bCs/>
                <w:szCs w:val="21"/>
                <w:highlight w:val="none"/>
              </w:rPr>
            </w:pPr>
          </w:p>
        </w:tc>
        <w:tc>
          <w:tcPr>
            <w:tcW w:w="1855" w:type="dxa"/>
            <w:vAlign w:val="center"/>
          </w:tcPr>
          <w:p w14:paraId="69E76FB4">
            <w:pPr>
              <w:pStyle w:val="8"/>
              <w:spacing w:line="360" w:lineRule="auto"/>
              <w:jc w:val="center"/>
              <w:rPr>
                <w:rFonts w:hAnsi="宋体"/>
                <w:b/>
                <w:bCs/>
                <w:szCs w:val="21"/>
                <w:highlight w:val="none"/>
              </w:rPr>
            </w:pPr>
          </w:p>
        </w:tc>
        <w:tc>
          <w:tcPr>
            <w:tcW w:w="2259" w:type="dxa"/>
            <w:vAlign w:val="center"/>
          </w:tcPr>
          <w:p w14:paraId="0B94C473">
            <w:pPr>
              <w:pStyle w:val="8"/>
              <w:spacing w:line="360" w:lineRule="auto"/>
              <w:jc w:val="center"/>
              <w:rPr>
                <w:rFonts w:hAnsi="宋体"/>
                <w:b/>
                <w:bCs/>
                <w:szCs w:val="21"/>
                <w:highlight w:val="none"/>
              </w:rPr>
            </w:pPr>
          </w:p>
        </w:tc>
        <w:tc>
          <w:tcPr>
            <w:tcW w:w="2046" w:type="dxa"/>
            <w:vAlign w:val="center"/>
          </w:tcPr>
          <w:p w14:paraId="4C711BB7">
            <w:pPr>
              <w:pStyle w:val="8"/>
              <w:spacing w:line="360" w:lineRule="auto"/>
              <w:jc w:val="center"/>
              <w:rPr>
                <w:rFonts w:hAnsi="宋体"/>
                <w:b/>
                <w:bCs/>
                <w:szCs w:val="21"/>
                <w:highlight w:val="none"/>
              </w:rPr>
            </w:pPr>
          </w:p>
        </w:tc>
        <w:tc>
          <w:tcPr>
            <w:tcW w:w="1936" w:type="dxa"/>
            <w:vAlign w:val="center"/>
          </w:tcPr>
          <w:p w14:paraId="3788E5C6">
            <w:pPr>
              <w:pStyle w:val="8"/>
              <w:spacing w:line="360" w:lineRule="auto"/>
              <w:jc w:val="center"/>
              <w:rPr>
                <w:rFonts w:hAnsi="宋体"/>
                <w:b/>
                <w:bCs/>
                <w:szCs w:val="21"/>
                <w:highlight w:val="none"/>
              </w:rPr>
            </w:pPr>
          </w:p>
        </w:tc>
      </w:tr>
      <w:tr w14:paraId="745E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299AC259">
            <w:pPr>
              <w:pStyle w:val="8"/>
              <w:spacing w:line="360" w:lineRule="auto"/>
              <w:jc w:val="center"/>
              <w:rPr>
                <w:rFonts w:hAnsi="宋体"/>
                <w:b/>
                <w:bCs/>
                <w:szCs w:val="21"/>
                <w:highlight w:val="none"/>
              </w:rPr>
            </w:pPr>
          </w:p>
        </w:tc>
        <w:tc>
          <w:tcPr>
            <w:tcW w:w="1855" w:type="dxa"/>
            <w:vAlign w:val="center"/>
          </w:tcPr>
          <w:p w14:paraId="685D179D">
            <w:pPr>
              <w:pStyle w:val="8"/>
              <w:spacing w:line="360" w:lineRule="auto"/>
              <w:jc w:val="center"/>
              <w:rPr>
                <w:rFonts w:hAnsi="宋体"/>
                <w:b/>
                <w:bCs/>
                <w:szCs w:val="21"/>
                <w:highlight w:val="none"/>
              </w:rPr>
            </w:pPr>
          </w:p>
        </w:tc>
        <w:tc>
          <w:tcPr>
            <w:tcW w:w="2259" w:type="dxa"/>
            <w:vAlign w:val="center"/>
          </w:tcPr>
          <w:p w14:paraId="2DFD1B4A">
            <w:pPr>
              <w:pStyle w:val="8"/>
              <w:spacing w:line="360" w:lineRule="auto"/>
              <w:jc w:val="center"/>
              <w:rPr>
                <w:rFonts w:hAnsi="宋体"/>
                <w:b/>
                <w:bCs/>
                <w:szCs w:val="21"/>
                <w:highlight w:val="none"/>
              </w:rPr>
            </w:pPr>
          </w:p>
        </w:tc>
        <w:tc>
          <w:tcPr>
            <w:tcW w:w="2046" w:type="dxa"/>
            <w:vAlign w:val="center"/>
          </w:tcPr>
          <w:p w14:paraId="1E597480">
            <w:pPr>
              <w:pStyle w:val="8"/>
              <w:spacing w:line="360" w:lineRule="auto"/>
              <w:jc w:val="center"/>
              <w:rPr>
                <w:rFonts w:hAnsi="宋体"/>
                <w:b/>
                <w:bCs/>
                <w:szCs w:val="21"/>
                <w:highlight w:val="none"/>
              </w:rPr>
            </w:pPr>
          </w:p>
        </w:tc>
        <w:tc>
          <w:tcPr>
            <w:tcW w:w="1936" w:type="dxa"/>
            <w:vAlign w:val="center"/>
          </w:tcPr>
          <w:p w14:paraId="0EF32985">
            <w:pPr>
              <w:pStyle w:val="8"/>
              <w:spacing w:line="360" w:lineRule="auto"/>
              <w:jc w:val="center"/>
              <w:rPr>
                <w:rFonts w:hAnsi="宋体"/>
                <w:b/>
                <w:bCs/>
                <w:szCs w:val="21"/>
                <w:highlight w:val="none"/>
              </w:rPr>
            </w:pPr>
          </w:p>
        </w:tc>
      </w:tr>
      <w:tr w14:paraId="26AC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58026217">
            <w:pPr>
              <w:pStyle w:val="8"/>
              <w:spacing w:line="360" w:lineRule="auto"/>
              <w:jc w:val="center"/>
              <w:rPr>
                <w:rFonts w:hAnsi="宋体"/>
                <w:b/>
                <w:bCs/>
                <w:szCs w:val="21"/>
                <w:highlight w:val="none"/>
              </w:rPr>
            </w:pPr>
          </w:p>
        </w:tc>
        <w:tc>
          <w:tcPr>
            <w:tcW w:w="1855" w:type="dxa"/>
            <w:vAlign w:val="center"/>
          </w:tcPr>
          <w:p w14:paraId="1B57AE7E">
            <w:pPr>
              <w:pStyle w:val="8"/>
              <w:spacing w:line="360" w:lineRule="auto"/>
              <w:jc w:val="center"/>
              <w:rPr>
                <w:rFonts w:hAnsi="宋体"/>
                <w:b/>
                <w:bCs/>
                <w:szCs w:val="21"/>
                <w:highlight w:val="none"/>
              </w:rPr>
            </w:pPr>
          </w:p>
        </w:tc>
        <w:tc>
          <w:tcPr>
            <w:tcW w:w="2259" w:type="dxa"/>
            <w:vAlign w:val="center"/>
          </w:tcPr>
          <w:p w14:paraId="532973A3">
            <w:pPr>
              <w:pStyle w:val="8"/>
              <w:spacing w:line="360" w:lineRule="auto"/>
              <w:jc w:val="center"/>
              <w:rPr>
                <w:rFonts w:hAnsi="宋体"/>
                <w:b/>
                <w:bCs/>
                <w:szCs w:val="21"/>
                <w:highlight w:val="none"/>
              </w:rPr>
            </w:pPr>
          </w:p>
        </w:tc>
        <w:tc>
          <w:tcPr>
            <w:tcW w:w="2046" w:type="dxa"/>
            <w:vAlign w:val="center"/>
          </w:tcPr>
          <w:p w14:paraId="246874BC">
            <w:pPr>
              <w:pStyle w:val="8"/>
              <w:spacing w:line="360" w:lineRule="auto"/>
              <w:jc w:val="center"/>
              <w:rPr>
                <w:rFonts w:hAnsi="宋体"/>
                <w:b/>
                <w:bCs/>
                <w:szCs w:val="21"/>
                <w:highlight w:val="none"/>
              </w:rPr>
            </w:pPr>
          </w:p>
        </w:tc>
        <w:tc>
          <w:tcPr>
            <w:tcW w:w="1936" w:type="dxa"/>
            <w:vAlign w:val="center"/>
          </w:tcPr>
          <w:p w14:paraId="6E268879">
            <w:pPr>
              <w:pStyle w:val="8"/>
              <w:spacing w:line="360" w:lineRule="auto"/>
              <w:jc w:val="center"/>
              <w:rPr>
                <w:rFonts w:hAnsi="宋体"/>
                <w:b/>
                <w:bCs/>
                <w:szCs w:val="21"/>
                <w:highlight w:val="none"/>
              </w:rPr>
            </w:pPr>
          </w:p>
        </w:tc>
      </w:tr>
      <w:tr w14:paraId="0A1E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13099067">
            <w:pPr>
              <w:pStyle w:val="8"/>
              <w:spacing w:line="360" w:lineRule="auto"/>
              <w:jc w:val="center"/>
              <w:rPr>
                <w:rFonts w:hAnsi="宋体"/>
                <w:b/>
                <w:bCs/>
                <w:szCs w:val="21"/>
                <w:highlight w:val="none"/>
              </w:rPr>
            </w:pPr>
          </w:p>
        </w:tc>
        <w:tc>
          <w:tcPr>
            <w:tcW w:w="1855" w:type="dxa"/>
            <w:vAlign w:val="center"/>
          </w:tcPr>
          <w:p w14:paraId="50D26CD3">
            <w:pPr>
              <w:pStyle w:val="8"/>
              <w:spacing w:line="360" w:lineRule="auto"/>
              <w:jc w:val="center"/>
              <w:rPr>
                <w:rFonts w:hAnsi="宋体"/>
                <w:b/>
                <w:bCs/>
                <w:szCs w:val="21"/>
                <w:highlight w:val="none"/>
              </w:rPr>
            </w:pPr>
          </w:p>
        </w:tc>
        <w:tc>
          <w:tcPr>
            <w:tcW w:w="2259" w:type="dxa"/>
            <w:vAlign w:val="center"/>
          </w:tcPr>
          <w:p w14:paraId="0A9B8508">
            <w:pPr>
              <w:pStyle w:val="8"/>
              <w:spacing w:line="360" w:lineRule="auto"/>
              <w:jc w:val="center"/>
              <w:rPr>
                <w:rFonts w:hAnsi="宋体"/>
                <w:b/>
                <w:bCs/>
                <w:szCs w:val="21"/>
                <w:highlight w:val="none"/>
              </w:rPr>
            </w:pPr>
          </w:p>
        </w:tc>
        <w:tc>
          <w:tcPr>
            <w:tcW w:w="2046" w:type="dxa"/>
            <w:vAlign w:val="center"/>
          </w:tcPr>
          <w:p w14:paraId="07B47D3B">
            <w:pPr>
              <w:pStyle w:val="8"/>
              <w:spacing w:line="360" w:lineRule="auto"/>
              <w:jc w:val="center"/>
              <w:rPr>
                <w:rFonts w:hAnsi="宋体"/>
                <w:b/>
                <w:bCs/>
                <w:szCs w:val="21"/>
                <w:highlight w:val="none"/>
              </w:rPr>
            </w:pPr>
          </w:p>
        </w:tc>
        <w:tc>
          <w:tcPr>
            <w:tcW w:w="1936" w:type="dxa"/>
            <w:vAlign w:val="center"/>
          </w:tcPr>
          <w:p w14:paraId="02082043">
            <w:pPr>
              <w:pStyle w:val="8"/>
              <w:spacing w:line="360" w:lineRule="auto"/>
              <w:jc w:val="center"/>
              <w:rPr>
                <w:rFonts w:hAnsi="宋体"/>
                <w:b/>
                <w:bCs/>
                <w:szCs w:val="21"/>
                <w:highlight w:val="none"/>
              </w:rPr>
            </w:pPr>
          </w:p>
        </w:tc>
      </w:tr>
      <w:tr w14:paraId="3EB4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332CFF99">
            <w:pPr>
              <w:pStyle w:val="8"/>
              <w:spacing w:line="360" w:lineRule="auto"/>
              <w:jc w:val="center"/>
              <w:rPr>
                <w:rFonts w:hAnsi="宋体"/>
                <w:b/>
                <w:bCs/>
                <w:szCs w:val="21"/>
                <w:highlight w:val="none"/>
              </w:rPr>
            </w:pPr>
          </w:p>
        </w:tc>
        <w:tc>
          <w:tcPr>
            <w:tcW w:w="1855" w:type="dxa"/>
            <w:vAlign w:val="center"/>
          </w:tcPr>
          <w:p w14:paraId="1D5F06B0">
            <w:pPr>
              <w:pStyle w:val="8"/>
              <w:spacing w:line="360" w:lineRule="auto"/>
              <w:jc w:val="center"/>
              <w:rPr>
                <w:rFonts w:hAnsi="宋体"/>
                <w:b/>
                <w:bCs/>
                <w:szCs w:val="21"/>
                <w:highlight w:val="none"/>
              </w:rPr>
            </w:pPr>
          </w:p>
        </w:tc>
        <w:tc>
          <w:tcPr>
            <w:tcW w:w="2259" w:type="dxa"/>
            <w:vAlign w:val="center"/>
          </w:tcPr>
          <w:p w14:paraId="354BDCCE">
            <w:pPr>
              <w:pStyle w:val="8"/>
              <w:spacing w:line="360" w:lineRule="auto"/>
              <w:jc w:val="center"/>
              <w:rPr>
                <w:rFonts w:hAnsi="宋体"/>
                <w:b/>
                <w:bCs/>
                <w:szCs w:val="21"/>
                <w:highlight w:val="none"/>
              </w:rPr>
            </w:pPr>
          </w:p>
        </w:tc>
        <w:tc>
          <w:tcPr>
            <w:tcW w:w="2046" w:type="dxa"/>
            <w:vAlign w:val="center"/>
          </w:tcPr>
          <w:p w14:paraId="40D40661">
            <w:pPr>
              <w:pStyle w:val="8"/>
              <w:spacing w:line="360" w:lineRule="auto"/>
              <w:jc w:val="center"/>
              <w:rPr>
                <w:rFonts w:hAnsi="宋体"/>
                <w:b/>
                <w:bCs/>
                <w:szCs w:val="21"/>
                <w:highlight w:val="none"/>
              </w:rPr>
            </w:pPr>
          </w:p>
        </w:tc>
        <w:tc>
          <w:tcPr>
            <w:tcW w:w="1936" w:type="dxa"/>
            <w:vAlign w:val="center"/>
          </w:tcPr>
          <w:p w14:paraId="174BD224">
            <w:pPr>
              <w:pStyle w:val="8"/>
              <w:spacing w:line="360" w:lineRule="auto"/>
              <w:jc w:val="center"/>
              <w:rPr>
                <w:rFonts w:hAnsi="宋体"/>
                <w:b/>
                <w:bCs/>
                <w:szCs w:val="21"/>
                <w:highlight w:val="none"/>
              </w:rPr>
            </w:pPr>
          </w:p>
        </w:tc>
      </w:tr>
    </w:tbl>
    <w:p w14:paraId="6CFE54AD">
      <w:pPr>
        <w:pStyle w:val="8"/>
        <w:spacing w:line="360" w:lineRule="auto"/>
        <w:rPr>
          <w:rFonts w:hAnsi="宋体"/>
          <w:b/>
          <w:bCs/>
          <w:sz w:val="28"/>
          <w:szCs w:val="28"/>
          <w:highlight w:val="none"/>
        </w:rPr>
      </w:pPr>
    </w:p>
    <w:p w14:paraId="66930490">
      <w:pPr>
        <w:pStyle w:val="8"/>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法定代表人或授权代表签字：</w:t>
      </w:r>
    </w:p>
    <w:p w14:paraId="2E9F77B0">
      <w:pPr>
        <w:pStyle w:val="8"/>
        <w:spacing w:line="360" w:lineRule="auto"/>
        <w:rPr>
          <w:rFonts w:hAnsi="宋体"/>
          <w:b/>
          <w:bCs/>
          <w:sz w:val="28"/>
          <w:szCs w:val="28"/>
          <w:highlight w:val="none"/>
        </w:rPr>
      </w:pPr>
    </w:p>
    <w:p w14:paraId="75E56B82">
      <w:pPr>
        <w:rPr>
          <w:rFonts w:eastAsia="黑体"/>
          <w:b/>
          <w:bCs/>
          <w:sz w:val="28"/>
          <w:highlight w:val="none"/>
        </w:rPr>
      </w:pPr>
    </w:p>
    <w:p w14:paraId="225EE756">
      <w:pPr>
        <w:rPr>
          <w:rFonts w:eastAsia="黑体"/>
          <w:b/>
          <w:bCs/>
          <w:sz w:val="28"/>
          <w:highlight w:val="none"/>
        </w:rPr>
      </w:pPr>
    </w:p>
    <w:p w14:paraId="6EA60AE5">
      <w:pPr>
        <w:rPr>
          <w:rFonts w:eastAsia="黑体"/>
          <w:b/>
          <w:bCs/>
          <w:sz w:val="28"/>
          <w:highlight w:val="none"/>
        </w:rPr>
      </w:pPr>
    </w:p>
    <w:p w14:paraId="55466AD7">
      <w:pPr>
        <w:rPr>
          <w:rFonts w:eastAsia="黑体"/>
          <w:b/>
          <w:bCs/>
          <w:sz w:val="28"/>
          <w:highlight w:val="none"/>
        </w:rPr>
      </w:pPr>
    </w:p>
    <w:p w14:paraId="2F62C9FB">
      <w:pPr>
        <w:rPr>
          <w:rFonts w:eastAsia="黑体"/>
          <w:b/>
          <w:bCs/>
          <w:sz w:val="28"/>
          <w:highlight w:val="none"/>
        </w:rPr>
      </w:pPr>
    </w:p>
    <w:p w14:paraId="54C4FD51">
      <w:pPr>
        <w:rPr>
          <w:rFonts w:eastAsia="黑体"/>
          <w:b/>
          <w:bCs/>
          <w:sz w:val="28"/>
          <w:highlight w:val="none"/>
        </w:rPr>
      </w:pPr>
    </w:p>
    <w:p w14:paraId="5832654D">
      <w:pPr>
        <w:rPr>
          <w:rFonts w:eastAsia="黑体"/>
          <w:b/>
          <w:bCs/>
          <w:sz w:val="28"/>
          <w:highlight w:val="none"/>
        </w:rPr>
      </w:pPr>
    </w:p>
    <w:p w14:paraId="599BD3AA">
      <w:pPr>
        <w:widowControl/>
        <w:jc w:val="left"/>
        <w:rPr>
          <w:rFonts w:eastAsia="黑体"/>
          <w:b/>
          <w:bCs/>
          <w:sz w:val="28"/>
          <w:highlight w:val="none"/>
        </w:rPr>
      </w:pPr>
      <w:r>
        <w:rPr>
          <w:rFonts w:eastAsia="黑体"/>
          <w:b/>
          <w:bCs/>
          <w:sz w:val="28"/>
          <w:highlight w:val="none"/>
        </w:rPr>
        <w:br w:type="page"/>
      </w:r>
    </w:p>
    <w:p w14:paraId="72B4BA14">
      <w:pPr>
        <w:rPr>
          <w:rFonts w:hint="default" w:eastAsia="黑体"/>
          <w:b/>
          <w:bCs/>
          <w:color w:val="auto"/>
          <w:sz w:val="28"/>
          <w:highlight w:val="none"/>
          <w:lang w:val="en-US" w:eastAsia="zh-CN"/>
        </w:rPr>
      </w:pPr>
      <w:r>
        <w:rPr>
          <w:rFonts w:hint="eastAsia" w:eastAsia="黑体"/>
          <w:b/>
          <w:bCs/>
          <w:color w:val="auto"/>
          <w:sz w:val="28"/>
          <w:highlight w:val="none"/>
        </w:rPr>
        <w:t>格式</w:t>
      </w:r>
      <w:r>
        <w:rPr>
          <w:rFonts w:hint="eastAsia" w:eastAsia="黑体"/>
          <w:b/>
          <w:bCs/>
          <w:color w:val="auto"/>
          <w:sz w:val="28"/>
          <w:highlight w:val="none"/>
          <w:lang w:val="en-US" w:eastAsia="zh-CN"/>
        </w:rPr>
        <w:t>11</w:t>
      </w:r>
    </w:p>
    <w:p w14:paraId="1EC62B05">
      <w:pPr>
        <w:rPr>
          <w:rFonts w:ascii="宋体" w:hAnsi="宋体"/>
          <w:color w:val="auto"/>
          <w:highlight w:val="none"/>
        </w:rPr>
      </w:pPr>
      <w:r>
        <w:rPr>
          <w:rFonts w:hint="eastAsia" w:ascii="宋体" w:hAnsi="宋体"/>
          <w:color w:val="auto"/>
          <w:highlight w:val="none"/>
        </w:rPr>
        <w:t>项目名称：</w:t>
      </w:r>
      <w:r>
        <w:rPr>
          <w:rFonts w:hint="eastAsia"/>
          <w:highlight w:val="none"/>
          <w:lang w:eastAsia="zh-CN"/>
        </w:rPr>
        <w:t>202</w:t>
      </w:r>
      <w:r>
        <w:rPr>
          <w:rFonts w:hint="eastAsia"/>
          <w:highlight w:val="none"/>
          <w:lang w:val="en-US" w:eastAsia="zh-CN"/>
        </w:rPr>
        <w:t>6</w:t>
      </w:r>
      <w:r>
        <w:rPr>
          <w:rFonts w:hint="eastAsia"/>
          <w:highlight w:val="none"/>
          <w:lang w:eastAsia="zh-CN"/>
        </w:rPr>
        <w:t>年中国重汽保安服务项目</w:t>
      </w:r>
    </w:p>
    <w:p w14:paraId="012E3872">
      <w:pPr>
        <w:pStyle w:val="8"/>
        <w:spacing w:line="360" w:lineRule="auto"/>
        <w:ind w:left="886" w:leftChars="-6" w:hanging="898" w:hangingChars="428"/>
        <w:rPr>
          <w:rFonts w:hAnsi="宋体"/>
          <w:color w:val="auto"/>
          <w:szCs w:val="21"/>
          <w:highlight w:val="none"/>
        </w:rPr>
      </w:pPr>
      <w:r>
        <w:rPr>
          <w:rFonts w:hint="eastAsia" w:hAnsi="宋体"/>
          <w:color w:val="auto"/>
          <w:szCs w:val="21"/>
          <w:highlight w:val="none"/>
        </w:rPr>
        <w:t>日期：  年   月   日</w:t>
      </w:r>
    </w:p>
    <w:p w14:paraId="7D8798A1">
      <w:pPr>
        <w:jc w:val="center"/>
        <w:rPr>
          <w:rFonts w:hint="eastAsia" w:eastAsia="黑体"/>
          <w:b/>
          <w:bCs/>
          <w:color w:val="auto"/>
          <w:sz w:val="28"/>
          <w:highlight w:val="none"/>
        </w:rPr>
      </w:pPr>
    </w:p>
    <w:p w14:paraId="7D49446E">
      <w:pPr>
        <w:jc w:val="center"/>
        <w:rPr>
          <w:rFonts w:eastAsia="黑体"/>
          <w:b/>
          <w:bCs/>
          <w:color w:val="auto"/>
          <w:sz w:val="28"/>
          <w:highlight w:val="none"/>
        </w:rPr>
      </w:pPr>
      <w:r>
        <w:rPr>
          <w:rFonts w:hint="eastAsia" w:eastAsia="黑体"/>
          <w:b/>
          <w:bCs/>
          <w:color w:val="auto"/>
          <w:sz w:val="28"/>
          <w:highlight w:val="none"/>
        </w:rPr>
        <w:t>投标保证金退付表</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554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72439DE6">
            <w:pPr>
              <w:pStyle w:val="8"/>
              <w:spacing w:line="360" w:lineRule="auto"/>
              <w:rPr>
                <w:color w:val="auto"/>
                <w:highlight w:val="none"/>
              </w:rPr>
            </w:pPr>
            <w:r>
              <w:rPr>
                <w:rFonts w:hint="eastAsia"/>
                <w:color w:val="auto"/>
                <w:highlight w:val="none"/>
              </w:rPr>
              <w:t>投标人单位名称：</w:t>
            </w:r>
          </w:p>
        </w:tc>
      </w:tr>
      <w:tr w14:paraId="08B0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7F7C07B5">
            <w:pPr>
              <w:pStyle w:val="8"/>
              <w:spacing w:line="360" w:lineRule="auto"/>
              <w:rPr>
                <w:color w:val="auto"/>
                <w:highlight w:val="none"/>
              </w:rPr>
            </w:pPr>
            <w:r>
              <w:rPr>
                <w:rFonts w:hint="eastAsia"/>
                <w:color w:val="auto"/>
                <w:highlight w:val="none"/>
              </w:rPr>
              <w:t>开户银行：</w:t>
            </w:r>
          </w:p>
        </w:tc>
      </w:tr>
      <w:tr w14:paraId="3B5F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027F081">
            <w:pPr>
              <w:pStyle w:val="8"/>
              <w:spacing w:line="360" w:lineRule="auto"/>
              <w:rPr>
                <w:color w:val="auto"/>
                <w:highlight w:val="none"/>
              </w:rPr>
            </w:pPr>
            <w:r>
              <w:rPr>
                <w:rFonts w:hint="eastAsia"/>
                <w:color w:val="auto"/>
                <w:highlight w:val="none"/>
              </w:rPr>
              <w:t>户名：</w:t>
            </w:r>
          </w:p>
        </w:tc>
      </w:tr>
      <w:tr w14:paraId="15A6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7FEC243D">
            <w:pPr>
              <w:pStyle w:val="8"/>
              <w:spacing w:line="360" w:lineRule="auto"/>
              <w:rPr>
                <w:color w:val="auto"/>
                <w:highlight w:val="none"/>
              </w:rPr>
            </w:pPr>
            <w:r>
              <w:rPr>
                <w:rFonts w:hint="eastAsia"/>
                <w:color w:val="auto"/>
                <w:highlight w:val="none"/>
              </w:rPr>
              <w:t>账号：</w:t>
            </w:r>
          </w:p>
        </w:tc>
      </w:tr>
      <w:tr w14:paraId="1E25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1D06ACAC">
            <w:pPr>
              <w:pStyle w:val="8"/>
              <w:spacing w:line="360" w:lineRule="auto"/>
              <w:rPr>
                <w:color w:val="auto"/>
                <w:highlight w:val="none"/>
              </w:rPr>
            </w:pPr>
            <w:r>
              <w:rPr>
                <w:rFonts w:hint="eastAsia"/>
                <w:color w:val="auto"/>
                <w:highlight w:val="none"/>
              </w:rPr>
              <w:t>纳税人识别号：</w:t>
            </w:r>
          </w:p>
        </w:tc>
      </w:tr>
    </w:tbl>
    <w:p w14:paraId="7D1D3A62">
      <w:pPr>
        <w:pStyle w:val="8"/>
        <w:spacing w:line="360" w:lineRule="auto"/>
        <w:ind w:firstLine="240" w:firstLineChars="100"/>
        <w:rPr>
          <w:rFonts w:ascii="仿宋_GB2312" w:hAnsi="宋体" w:eastAsia="仿宋_GB2312"/>
          <w:color w:val="auto"/>
          <w:sz w:val="24"/>
          <w:highlight w:val="none"/>
        </w:rPr>
      </w:pPr>
    </w:p>
    <w:p w14:paraId="6FCCDCBA">
      <w:pPr>
        <w:pStyle w:val="8"/>
        <w:spacing w:line="360" w:lineRule="auto"/>
        <w:ind w:firstLine="240" w:firstLineChars="100"/>
        <w:rPr>
          <w:rFonts w:hAnsi="宋体"/>
          <w:b/>
          <w:color w:val="auto"/>
          <w:sz w:val="24"/>
          <w:szCs w:val="24"/>
          <w:highlight w:val="none"/>
        </w:rPr>
      </w:pPr>
      <w:r>
        <w:rPr>
          <w:rFonts w:hint="eastAsia" w:ascii="仿宋_GB2312" w:hAnsi="宋体" w:eastAsia="仿宋_GB2312"/>
          <w:color w:val="auto"/>
          <w:sz w:val="24"/>
          <w:highlight w:val="none"/>
        </w:rPr>
        <w:t>投标人名称（盖章）：              法定代表人或授权代表签字：</w:t>
      </w:r>
    </w:p>
    <w:p w14:paraId="0CD2AB09">
      <w:pPr>
        <w:widowControl/>
        <w:jc w:val="left"/>
        <w:rPr>
          <w:rFonts w:eastAsia="黑体"/>
          <w:b/>
          <w:bCs/>
          <w:sz w:val="28"/>
          <w:highlight w:val="none"/>
        </w:rPr>
      </w:pPr>
    </w:p>
    <w:p w14:paraId="0D377D51">
      <w:pPr>
        <w:widowControl/>
        <w:jc w:val="left"/>
        <w:rPr>
          <w:rFonts w:eastAsia="黑体"/>
          <w:b/>
          <w:bCs/>
          <w:sz w:val="28"/>
          <w:highlight w:val="none"/>
        </w:rPr>
      </w:pPr>
    </w:p>
    <w:p w14:paraId="51D56701">
      <w:pPr>
        <w:widowControl/>
        <w:jc w:val="left"/>
        <w:rPr>
          <w:rFonts w:eastAsia="黑体"/>
          <w:b/>
          <w:bCs/>
          <w:sz w:val="28"/>
          <w:highlight w:val="none"/>
        </w:rPr>
      </w:pPr>
    </w:p>
    <w:p w14:paraId="5CD12CEF">
      <w:pPr>
        <w:widowControl/>
        <w:jc w:val="left"/>
        <w:rPr>
          <w:rFonts w:eastAsia="黑体"/>
          <w:b/>
          <w:bCs/>
          <w:sz w:val="28"/>
          <w:highlight w:val="none"/>
        </w:rPr>
      </w:pPr>
    </w:p>
    <w:p w14:paraId="27342D7B">
      <w:pPr>
        <w:widowControl/>
        <w:jc w:val="left"/>
        <w:rPr>
          <w:rFonts w:eastAsia="黑体"/>
          <w:b/>
          <w:bCs/>
          <w:sz w:val="28"/>
          <w:highlight w:val="none"/>
        </w:rPr>
      </w:pPr>
    </w:p>
    <w:p w14:paraId="545B196D">
      <w:pPr>
        <w:widowControl/>
        <w:jc w:val="left"/>
        <w:rPr>
          <w:rFonts w:eastAsia="黑体"/>
          <w:b/>
          <w:bCs/>
          <w:sz w:val="28"/>
          <w:highlight w:val="none"/>
        </w:rPr>
      </w:pPr>
    </w:p>
    <w:p w14:paraId="676F63C8">
      <w:pPr>
        <w:widowControl/>
        <w:jc w:val="left"/>
        <w:rPr>
          <w:rFonts w:eastAsia="黑体"/>
          <w:b/>
          <w:bCs/>
          <w:sz w:val="28"/>
          <w:highlight w:val="none"/>
        </w:rPr>
      </w:pPr>
    </w:p>
    <w:p w14:paraId="3A1FA935">
      <w:pPr>
        <w:widowControl/>
        <w:jc w:val="left"/>
        <w:rPr>
          <w:rFonts w:eastAsia="黑体"/>
          <w:b/>
          <w:bCs/>
          <w:sz w:val="28"/>
          <w:highlight w:val="none"/>
        </w:rPr>
      </w:pPr>
    </w:p>
    <w:p w14:paraId="0196AC6F">
      <w:pPr>
        <w:widowControl/>
        <w:jc w:val="left"/>
        <w:rPr>
          <w:rFonts w:eastAsia="黑体"/>
          <w:b/>
          <w:bCs/>
          <w:sz w:val="28"/>
          <w:highlight w:val="none"/>
        </w:rPr>
      </w:pPr>
    </w:p>
    <w:p w14:paraId="0AAF667B">
      <w:pPr>
        <w:widowControl/>
        <w:jc w:val="left"/>
        <w:rPr>
          <w:rFonts w:eastAsia="黑体"/>
          <w:b/>
          <w:bCs/>
          <w:sz w:val="28"/>
          <w:highlight w:val="none"/>
        </w:rPr>
      </w:pPr>
    </w:p>
    <w:p w14:paraId="7E74F4C2">
      <w:pPr>
        <w:widowControl/>
        <w:jc w:val="left"/>
        <w:rPr>
          <w:rFonts w:eastAsia="黑体"/>
          <w:b/>
          <w:bCs/>
          <w:sz w:val="28"/>
          <w:highlight w:val="none"/>
        </w:rPr>
      </w:pPr>
    </w:p>
    <w:p w14:paraId="3263BD28">
      <w:pPr>
        <w:widowControl/>
        <w:jc w:val="left"/>
        <w:rPr>
          <w:rFonts w:eastAsia="黑体"/>
          <w:b/>
          <w:bCs/>
          <w:sz w:val="28"/>
          <w:highlight w:val="none"/>
        </w:rPr>
      </w:pPr>
    </w:p>
    <w:p w14:paraId="00EDD875">
      <w:pPr>
        <w:widowControl/>
        <w:jc w:val="left"/>
        <w:rPr>
          <w:rFonts w:eastAsia="黑体"/>
          <w:b/>
          <w:bCs/>
          <w:sz w:val="28"/>
          <w:highlight w:val="none"/>
        </w:rPr>
      </w:pPr>
    </w:p>
    <w:p w14:paraId="3B2FAA72">
      <w:pPr>
        <w:pStyle w:val="2"/>
        <w:rPr>
          <w:sz w:val="32"/>
          <w:szCs w:val="32"/>
          <w:highlight w:val="none"/>
        </w:rPr>
      </w:pPr>
      <w:bookmarkStart w:id="15" w:name="_Toc534183444"/>
      <w:r>
        <w:rPr>
          <w:rFonts w:hint="eastAsia"/>
          <w:sz w:val="32"/>
          <w:szCs w:val="32"/>
          <w:highlight w:val="none"/>
        </w:rPr>
        <w:t>第四章</w:t>
      </w:r>
      <w:r>
        <w:rPr>
          <w:rFonts w:hint="eastAsia"/>
          <w:sz w:val="32"/>
          <w:szCs w:val="32"/>
          <w:highlight w:val="none"/>
          <w:lang w:val="en-US" w:eastAsia="zh-CN"/>
        </w:rPr>
        <w:t xml:space="preserve"> </w:t>
      </w:r>
      <w:r>
        <w:rPr>
          <w:rFonts w:hint="eastAsia"/>
          <w:sz w:val="32"/>
          <w:szCs w:val="32"/>
          <w:highlight w:val="none"/>
        </w:rPr>
        <w:t>技术协议书</w:t>
      </w:r>
      <w:bookmarkEnd w:id="15"/>
    </w:p>
    <w:p w14:paraId="7464909E">
      <w:pPr>
        <w:pStyle w:val="8"/>
        <w:spacing w:line="360" w:lineRule="auto"/>
        <w:rPr>
          <w:rFonts w:hint="eastAsia" w:ascii="黑体" w:hAnsi="黑体" w:eastAsia="黑体"/>
          <w:b/>
          <w:bCs/>
          <w:sz w:val="28"/>
          <w:szCs w:val="28"/>
          <w:highlight w:val="none"/>
        </w:rPr>
      </w:pPr>
      <w:r>
        <w:rPr>
          <w:rFonts w:hint="eastAsia" w:ascii="黑体" w:hAnsi="黑体" w:eastAsia="黑体"/>
          <w:b/>
          <w:bCs/>
          <w:sz w:val="28"/>
          <w:szCs w:val="28"/>
        </w:rPr>
        <w:t>一、岗位设置情况及工作要求</w:t>
      </w:r>
    </w:p>
    <w:p w14:paraId="3B0079B9">
      <w:pPr>
        <w:pStyle w:val="8"/>
        <w:spacing w:line="360" w:lineRule="auto"/>
        <w:rPr>
          <w:rStyle w:val="71"/>
          <w:rFonts w:hint="eastAsia" w:asciiTheme="minorEastAsia" w:hAnsiTheme="minorEastAsia" w:eastAsiaTheme="minorEastAsia" w:cstheme="minorEastAsia"/>
          <w:b/>
          <w:bCs/>
          <w:lang w:bidi="ar"/>
        </w:rPr>
      </w:pPr>
    </w:p>
    <w:p w14:paraId="74B4F6F2">
      <w:pPr>
        <w:pStyle w:val="8"/>
        <w:spacing w:line="360" w:lineRule="auto"/>
        <w:rPr>
          <w:rStyle w:val="71"/>
          <w:rFonts w:hint="default" w:asciiTheme="minorEastAsia" w:hAnsiTheme="minorEastAsia" w:eastAsiaTheme="minorEastAsia" w:cstheme="minorEastAsia"/>
          <w:b/>
          <w:bCs/>
          <w:lang w:bidi="ar"/>
        </w:rPr>
      </w:pPr>
      <w:r>
        <w:rPr>
          <w:rStyle w:val="71"/>
          <w:rFonts w:hint="eastAsia" w:asciiTheme="minorEastAsia" w:hAnsiTheme="minorEastAsia" w:eastAsiaTheme="minorEastAsia" w:cstheme="minorEastAsia"/>
          <w:b/>
          <w:bCs/>
          <w:highlight w:val="yellow"/>
          <w:lang w:bidi="ar"/>
        </w:rPr>
        <w:t>标段一济南地区二级单位保安服务</w:t>
      </w:r>
      <w:r>
        <w:rPr>
          <w:rStyle w:val="71"/>
          <w:rFonts w:asciiTheme="minorEastAsia" w:hAnsiTheme="minorEastAsia" w:eastAsiaTheme="minorEastAsia" w:cstheme="minorEastAsia"/>
          <w:b/>
          <w:bCs/>
          <w:highlight w:val="yellow"/>
          <w:lang w:bidi="ar"/>
        </w:rPr>
        <w:t>人员：</w:t>
      </w:r>
    </w:p>
    <w:p w14:paraId="601857D1">
      <w:pPr>
        <w:pStyle w:val="8"/>
        <w:spacing w:line="360" w:lineRule="auto"/>
        <w:rPr>
          <w:rFonts w:hint="eastAsia" w:ascii="黑体" w:hAnsi="黑体" w:eastAsia="黑体"/>
          <w:b/>
          <w:bCs/>
          <w:sz w:val="28"/>
          <w:szCs w:val="28"/>
          <w:highlight w:val="none"/>
        </w:rPr>
      </w:pPr>
      <w:r>
        <w:rPr>
          <w:rStyle w:val="71"/>
          <w:rFonts w:asciiTheme="minorEastAsia" w:hAnsiTheme="minorEastAsia" w:eastAsiaTheme="minorEastAsia" w:cstheme="minorEastAsia"/>
          <w:sz w:val="21"/>
          <w:szCs w:val="21"/>
          <w:lang w:bidi="ar"/>
        </w:rPr>
        <w:t>保安人员：按甲方需求配备合理岗次，主要负责对进入园区车辆、物资检查工作和对外来车辆、登记及对外来人员的核查，维护秩序及周边道路畅通，禁止人员、车辆在门前道路滞留，保证安全。巡逻维护秩序，负责维护办公楼前治安秩序，大厅内巡逻，对办公秩序进行维护。</w:t>
      </w:r>
      <w:r>
        <w:rPr>
          <w:rFonts w:hint="eastAsia" w:ascii="宋体" w:hAnsi="Courier New"/>
        </w:rPr>
        <w:t>具体执勤岗位安排由甲方确定。详见</w:t>
      </w:r>
      <w:r>
        <w:rPr>
          <w:rFonts w:hint="eastAsia" w:asciiTheme="minorEastAsia" w:hAnsiTheme="minorEastAsia" w:eastAsiaTheme="minorEastAsia"/>
          <w:szCs w:val="21"/>
        </w:rPr>
        <w:t>《中国重型汽车集团有限公司保安服务标准及考核细则》。</w:t>
      </w:r>
    </w:p>
    <w:p w14:paraId="1EDCA526">
      <w:pPr>
        <w:spacing w:line="360" w:lineRule="auto"/>
        <w:rPr>
          <w:rStyle w:val="71"/>
          <w:rFonts w:hint="eastAsia" w:asciiTheme="minorEastAsia" w:hAnsiTheme="minorEastAsia" w:eastAsiaTheme="minorEastAsia" w:cstheme="minorEastAsia"/>
          <w:b/>
          <w:bCs/>
          <w:lang w:bidi="ar"/>
        </w:rPr>
      </w:pPr>
    </w:p>
    <w:p w14:paraId="6BBB8C68">
      <w:pPr>
        <w:spacing w:line="360" w:lineRule="auto"/>
        <w:rPr>
          <w:rStyle w:val="71"/>
          <w:rFonts w:hint="default" w:asciiTheme="minorEastAsia" w:hAnsiTheme="minorEastAsia" w:eastAsiaTheme="minorEastAsia" w:cstheme="minorEastAsia"/>
          <w:b/>
          <w:bCs/>
          <w:highlight w:val="yellow"/>
          <w:lang w:bidi="ar"/>
        </w:rPr>
      </w:pPr>
      <w:r>
        <w:rPr>
          <w:rStyle w:val="71"/>
          <w:rFonts w:hint="eastAsia" w:asciiTheme="minorEastAsia" w:hAnsiTheme="minorEastAsia" w:eastAsiaTheme="minorEastAsia" w:cstheme="minorEastAsia"/>
          <w:b/>
          <w:bCs/>
          <w:highlight w:val="yellow"/>
          <w:lang w:bidi="ar"/>
        </w:rPr>
        <w:t>标段</w:t>
      </w:r>
      <w:r>
        <w:rPr>
          <w:rStyle w:val="71"/>
          <w:rFonts w:hint="eastAsia" w:asciiTheme="minorEastAsia" w:hAnsiTheme="minorEastAsia" w:eastAsiaTheme="minorEastAsia" w:cstheme="minorEastAsia"/>
          <w:b/>
          <w:bCs/>
          <w:highlight w:val="yellow"/>
          <w:lang w:val="en-US" w:eastAsia="zh-CN" w:bidi="ar"/>
        </w:rPr>
        <w:t>二科技中心园区保安服务</w:t>
      </w:r>
      <w:r>
        <w:rPr>
          <w:rStyle w:val="71"/>
          <w:rFonts w:asciiTheme="minorEastAsia" w:hAnsiTheme="minorEastAsia" w:eastAsiaTheme="minorEastAsia" w:cstheme="minorEastAsia"/>
          <w:b/>
          <w:bCs/>
          <w:highlight w:val="yellow"/>
          <w:lang w:bidi="ar"/>
        </w:rPr>
        <w:t>人员</w:t>
      </w:r>
      <w:r>
        <w:rPr>
          <w:rStyle w:val="71"/>
          <w:rFonts w:hint="eastAsia" w:asciiTheme="minorEastAsia" w:hAnsiTheme="minorEastAsia" w:eastAsiaTheme="minorEastAsia" w:cstheme="minorEastAsia"/>
          <w:b/>
          <w:bCs/>
          <w:highlight w:val="yellow"/>
          <w:lang w:val="en-US" w:eastAsia="zh-CN" w:bidi="ar"/>
        </w:rPr>
        <w:t>及要求</w:t>
      </w:r>
      <w:r>
        <w:rPr>
          <w:rStyle w:val="71"/>
          <w:rFonts w:asciiTheme="minorEastAsia" w:hAnsiTheme="minorEastAsia" w:eastAsiaTheme="minorEastAsia" w:cstheme="minorEastAsia"/>
          <w:b/>
          <w:bCs/>
          <w:highlight w:val="yellow"/>
          <w:lang w:bidi="ar"/>
        </w:rPr>
        <w:t>：</w:t>
      </w:r>
    </w:p>
    <w:p w14:paraId="2E05B268">
      <w:pPr>
        <w:spacing w:line="360" w:lineRule="auto"/>
        <w:rPr>
          <w:rFonts w:asciiTheme="minorEastAsia" w:hAnsiTheme="minorEastAsia" w:eastAsiaTheme="minorEastAsia"/>
          <w:szCs w:val="21"/>
        </w:rPr>
      </w:pPr>
      <w:r>
        <w:rPr>
          <w:rStyle w:val="71"/>
          <w:rFonts w:asciiTheme="minorEastAsia" w:hAnsiTheme="minorEastAsia" w:eastAsiaTheme="minorEastAsia" w:cstheme="minorEastAsia"/>
          <w:b/>
          <w:bCs/>
          <w:sz w:val="21"/>
          <w:szCs w:val="21"/>
          <w:lang w:bidi="ar"/>
        </w:rPr>
        <w:t>1.保安人员：</w:t>
      </w:r>
      <w:r>
        <w:rPr>
          <w:rStyle w:val="71"/>
          <w:rFonts w:asciiTheme="minorEastAsia" w:hAnsiTheme="minorEastAsia" w:eastAsiaTheme="minorEastAsia" w:cstheme="minorEastAsia"/>
          <w:sz w:val="21"/>
          <w:szCs w:val="21"/>
          <w:lang w:bidi="ar"/>
        </w:rPr>
        <w:t>按甲方需求配备合理岗次，主要负责对进入园区车辆、物资检查工作和对外来车辆、登记及对外来人员的核查，维护秩序及周边道路畅通，禁止人员、车辆在门前道路滞留，保证安全。巡逻维护秩序，负责维护办公楼前治安秩序，大厅内巡逻，对办公秩序进行维护。</w:t>
      </w:r>
      <w:r>
        <w:rPr>
          <w:rFonts w:hint="eastAsia" w:ascii="宋体" w:hAnsi="Courier New"/>
        </w:rPr>
        <w:t>具体执勤岗位安排由甲方确定。详见</w:t>
      </w:r>
      <w:r>
        <w:rPr>
          <w:rFonts w:hint="eastAsia" w:asciiTheme="minorEastAsia" w:hAnsiTheme="minorEastAsia" w:eastAsiaTheme="minorEastAsia"/>
          <w:szCs w:val="21"/>
        </w:rPr>
        <w:t>《中国重型汽车集团有限公司保安服务标准及考核细则》。</w:t>
      </w:r>
    </w:p>
    <w:p w14:paraId="2D75BCFE">
      <w:pPr>
        <w:spacing w:line="360" w:lineRule="auto"/>
        <w:rPr>
          <w:rStyle w:val="71"/>
          <w:rFonts w:hint="default" w:asciiTheme="minorEastAsia" w:hAnsiTheme="minorEastAsia" w:eastAsiaTheme="minorEastAsia" w:cstheme="minorEastAsia"/>
          <w:b/>
          <w:bCs/>
          <w:sz w:val="21"/>
          <w:szCs w:val="21"/>
          <w:lang w:bidi="ar"/>
        </w:rPr>
      </w:pPr>
      <w:r>
        <w:rPr>
          <w:rStyle w:val="71"/>
          <w:rFonts w:asciiTheme="minorEastAsia" w:hAnsiTheme="minorEastAsia" w:eastAsiaTheme="minorEastAsia" w:cstheme="minorEastAsia"/>
          <w:b/>
          <w:bCs/>
          <w:sz w:val="21"/>
          <w:szCs w:val="21"/>
          <w:lang w:bidi="ar"/>
        </w:rPr>
        <w:t>2.治安形象岗：</w:t>
      </w:r>
    </w:p>
    <w:p w14:paraId="013BC56F">
      <w:pPr>
        <w:spacing w:line="360" w:lineRule="auto"/>
        <w:ind w:firstLine="422" w:firstLineChars="200"/>
        <w:rPr>
          <w:rStyle w:val="71"/>
          <w:rFonts w:hint="default" w:asciiTheme="minorEastAsia" w:hAnsiTheme="minorEastAsia" w:eastAsiaTheme="minorEastAsia" w:cstheme="minorEastAsia"/>
          <w:sz w:val="21"/>
          <w:szCs w:val="21"/>
          <w:lang w:bidi="ar"/>
        </w:rPr>
      </w:pPr>
      <w:r>
        <w:rPr>
          <w:rStyle w:val="71"/>
          <w:rFonts w:asciiTheme="minorEastAsia" w:hAnsiTheme="minorEastAsia" w:eastAsiaTheme="minorEastAsia" w:cstheme="minorEastAsia"/>
          <w:b/>
          <w:bCs/>
          <w:sz w:val="21"/>
          <w:szCs w:val="21"/>
          <w:lang w:bidi="ar"/>
        </w:rPr>
        <w:t>人员要求：</w:t>
      </w:r>
      <w:r>
        <w:rPr>
          <w:rStyle w:val="71"/>
          <w:rFonts w:asciiTheme="minorEastAsia" w:hAnsiTheme="minorEastAsia" w:eastAsiaTheme="minorEastAsia" w:cstheme="minorEastAsia"/>
          <w:sz w:val="21"/>
          <w:szCs w:val="21"/>
          <w:lang w:bidi="ar"/>
        </w:rPr>
        <w:t>年龄18-45周岁，男1.78cm以上，按公司规定，保持良好的制服着装及仪容、仪表，制服穿戴整齐，男保安蓄发不盖耳，不留胡须；保持制服干净整洁、皮鞋光滑无尘，按要求佩戴各类帽徽、肩章、绶带等；制服外不得显露手机、钥匙扣、私人物品等；执勤时不得在公共场合做出不雅观、不礼貌的行为；保持精神饱满，</w:t>
      </w:r>
      <w:r>
        <w:rPr>
          <w:rFonts w:hint="eastAsia" w:ascii="宋体" w:hAnsi="宋体"/>
          <w:color w:val="000000"/>
          <w:szCs w:val="21"/>
        </w:rPr>
        <w:t>在岗亭采取军姿站立，展现企业形象。</w:t>
      </w:r>
    </w:p>
    <w:p w14:paraId="20A111C5">
      <w:pPr>
        <w:spacing w:line="360" w:lineRule="auto"/>
        <w:ind w:firstLine="422" w:firstLineChars="200"/>
        <w:rPr>
          <w:rFonts w:ascii="宋体" w:hAnsi="Courier New"/>
        </w:rPr>
      </w:pPr>
      <w:r>
        <w:rPr>
          <w:rStyle w:val="71"/>
          <w:rFonts w:asciiTheme="minorEastAsia" w:hAnsiTheme="minorEastAsia" w:eastAsiaTheme="minorEastAsia" w:cstheme="minorEastAsia"/>
          <w:b/>
          <w:bCs/>
          <w:sz w:val="21"/>
          <w:szCs w:val="21"/>
          <w:lang w:bidi="ar"/>
        </w:rPr>
        <w:t>主要工作职责：</w:t>
      </w:r>
      <w:r>
        <w:rPr>
          <w:rStyle w:val="71"/>
          <w:rFonts w:asciiTheme="minorEastAsia" w:hAnsiTheme="minorEastAsia" w:eastAsiaTheme="minorEastAsia" w:cstheme="minorEastAsia"/>
          <w:sz w:val="21"/>
          <w:szCs w:val="21"/>
          <w:lang w:bidi="ar"/>
        </w:rPr>
        <w:t>治安</w:t>
      </w:r>
      <w:r>
        <w:rPr>
          <w:rFonts w:hint="eastAsia" w:ascii="宋体" w:hAnsi="宋体"/>
          <w:color w:val="000000"/>
          <w:szCs w:val="21"/>
        </w:rPr>
        <w:t>形象岗实行人员交替上岗制，每半小时交替轮休（如遇重大活动等特殊情况适当调整时间）。</w:t>
      </w:r>
      <w:r>
        <w:rPr>
          <w:rStyle w:val="71"/>
          <w:rFonts w:asciiTheme="minorEastAsia" w:hAnsiTheme="minorEastAsia" w:eastAsiaTheme="minorEastAsia" w:cstheme="minorEastAsia"/>
          <w:sz w:val="21"/>
          <w:szCs w:val="21"/>
          <w:lang w:bidi="ar"/>
        </w:rPr>
        <w:t>负责园区门口形象岗，</w:t>
      </w:r>
      <w:r>
        <w:rPr>
          <w:rFonts w:hint="eastAsia" w:ascii="宋体" w:hAnsi="Courier New"/>
        </w:rPr>
        <w:t>具体执勤岗位安排由甲方确定。</w:t>
      </w:r>
    </w:p>
    <w:p w14:paraId="64763B1A">
      <w:pPr>
        <w:spacing w:line="360" w:lineRule="auto"/>
        <w:rPr>
          <w:rStyle w:val="71"/>
          <w:rFonts w:hint="default" w:asciiTheme="minorEastAsia" w:hAnsiTheme="minorEastAsia" w:eastAsiaTheme="minorEastAsia" w:cstheme="minorEastAsia"/>
          <w:b/>
          <w:bCs/>
          <w:sz w:val="21"/>
          <w:szCs w:val="21"/>
          <w:lang w:bidi="ar"/>
        </w:rPr>
      </w:pPr>
      <w:r>
        <w:rPr>
          <w:rStyle w:val="71"/>
          <w:rFonts w:asciiTheme="minorEastAsia" w:hAnsiTheme="minorEastAsia" w:eastAsiaTheme="minorEastAsia" w:cstheme="minorEastAsia"/>
          <w:b/>
          <w:bCs/>
          <w:sz w:val="21"/>
          <w:szCs w:val="21"/>
          <w:lang w:bidi="ar"/>
        </w:rPr>
        <w:t>3.登记室人员：</w:t>
      </w:r>
    </w:p>
    <w:p w14:paraId="0069B2EA">
      <w:pPr>
        <w:spacing w:line="360" w:lineRule="auto"/>
        <w:ind w:firstLine="422" w:firstLineChars="200"/>
        <w:rPr>
          <w:rStyle w:val="71"/>
          <w:rFonts w:hint="default" w:asciiTheme="minorEastAsia" w:hAnsiTheme="minorEastAsia" w:eastAsiaTheme="minorEastAsia" w:cstheme="minorEastAsia"/>
          <w:sz w:val="21"/>
          <w:szCs w:val="21"/>
          <w:lang w:bidi="ar"/>
        </w:rPr>
      </w:pPr>
      <w:r>
        <w:rPr>
          <w:rStyle w:val="71"/>
          <w:rFonts w:asciiTheme="minorEastAsia" w:hAnsiTheme="minorEastAsia" w:eastAsiaTheme="minorEastAsia" w:cstheme="minorEastAsia"/>
          <w:b/>
          <w:bCs/>
          <w:sz w:val="21"/>
          <w:szCs w:val="21"/>
          <w:lang w:bidi="ar"/>
        </w:rPr>
        <w:t>人员要求：</w:t>
      </w:r>
      <w:r>
        <w:rPr>
          <w:rStyle w:val="71"/>
          <w:rFonts w:asciiTheme="minorEastAsia" w:hAnsiTheme="minorEastAsia" w:eastAsiaTheme="minorEastAsia" w:cstheme="minorEastAsia"/>
          <w:sz w:val="21"/>
          <w:szCs w:val="21"/>
          <w:lang w:bidi="ar"/>
        </w:rPr>
        <w:t>工作日白班（时间：8:00-17:00），女，年龄35岁以下，身高：1.62cm以上，体重：55公斤以下，五官端正；普通话标准，综合素质高；有一定的组织协调能力，思维敏捷，应变能力强；有较强的服务意识，熟练使用电脑、复印机、打印机等各种办公设备，熟练使用各种办公软件；具备良好的沟通交往能力，精通各种礼仪常识。</w:t>
      </w:r>
    </w:p>
    <w:p w14:paraId="5634A4AA">
      <w:pPr>
        <w:spacing w:line="360" w:lineRule="auto"/>
        <w:ind w:firstLine="422" w:firstLineChars="200"/>
        <w:rPr>
          <w:rFonts w:ascii="宋体" w:hAnsi="Courier New"/>
        </w:rPr>
      </w:pPr>
      <w:r>
        <w:rPr>
          <w:rStyle w:val="71"/>
          <w:rFonts w:asciiTheme="minorEastAsia" w:hAnsiTheme="minorEastAsia" w:eastAsiaTheme="minorEastAsia" w:cstheme="minorEastAsia"/>
          <w:b/>
          <w:bCs/>
          <w:sz w:val="21"/>
          <w:szCs w:val="21"/>
          <w:lang w:bidi="ar"/>
        </w:rPr>
        <w:t>主要工作职责：</w:t>
      </w:r>
      <w:r>
        <w:rPr>
          <w:rStyle w:val="71"/>
          <w:rFonts w:asciiTheme="minorEastAsia" w:hAnsiTheme="minorEastAsia" w:eastAsiaTheme="minorEastAsia" w:cstheme="minorEastAsia"/>
          <w:sz w:val="21"/>
          <w:szCs w:val="21"/>
          <w:lang w:bidi="ar"/>
        </w:rPr>
        <w:t>负责外来人员出入登记、接待及检查工作。</w:t>
      </w:r>
      <w:r>
        <w:rPr>
          <w:rFonts w:hint="eastAsia" w:ascii="宋体" w:hAnsi="Courier New"/>
        </w:rPr>
        <w:t>具体岗位安排由甲方确定。</w:t>
      </w:r>
    </w:p>
    <w:p w14:paraId="5F5CAEB5">
      <w:pPr>
        <w:spacing w:line="360" w:lineRule="auto"/>
        <w:rPr>
          <w:rFonts w:ascii="宋体" w:hAnsi="Courier New"/>
          <w:b/>
          <w:bCs/>
        </w:rPr>
      </w:pPr>
      <w:r>
        <w:rPr>
          <w:rFonts w:hint="eastAsia" w:ascii="宋体" w:hAnsi="Courier New"/>
          <w:b/>
          <w:bCs/>
        </w:rPr>
        <w:t>4.监控人员：</w:t>
      </w:r>
    </w:p>
    <w:p w14:paraId="2CC43916">
      <w:pPr>
        <w:spacing w:line="360" w:lineRule="auto"/>
        <w:ind w:firstLine="422" w:firstLineChars="200"/>
        <w:rPr>
          <w:rFonts w:ascii="宋体" w:hAnsi="Courier New"/>
        </w:rPr>
      </w:pPr>
      <w:r>
        <w:rPr>
          <w:rFonts w:hint="eastAsia" w:ascii="宋体" w:hAnsi="Courier New"/>
          <w:b/>
          <w:bCs/>
        </w:rPr>
        <w:t>人员要求：</w:t>
      </w:r>
      <w:r>
        <w:rPr>
          <w:rFonts w:hint="eastAsia" w:ascii="宋体" w:hAnsi="Courier New"/>
        </w:rPr>
        <w:t>政治思想觉悟较高，会熟练操作电脑，会使用监控设备及简单故障处理，责任感强。年龄16-50周岁。</w:t>
      </w:r>
    </w:p>
    <w:p w14:paraId="4A0A0AB1">
      <w:pPr>
        <w:spacing w:line="360" w:lineRule="auto"/>
        <w:ind w:firstLine="422" w:firstLineChars="200"/>
        <w:rPr>
          <w:rStyle w:val="71"/>
          <w:rFonts w:hint="default" w:asciiTheme="minorEastAsia" w:hAnsiTheme="minorEastAsia" w:eastAsiaTheme="minorEastAsia" w:cstheme="minorEastAsia"/>
          <w:sz w:val="21"/>
          <w:szCs w:val="21"/>
          <w:lang w:bidi="ar"/>
        </w:rPr>
      </w:pPr>
      <w:r>
        <w:rPr>
          <w:rStyle w:val="71"/>
          <w:rFonts w:asciiTheme="minorEastAsia" w:hAnsiTheme="minorEastAsia" w:eastAsiaTheme="minorEastAsia" w:cstheme="minorEastAsia"/>
          <w:b/>
          <w:bCs/>
          <w:sz w:val="21"/>
          <w:szCs w:val="21"/>
          <w:lang w:bidi="ar"/>
        </w:rPr>
        <w:t>主要工作职责：</w:t>
      </w:r>
      <w:r>
        <w:rPr>
          <w:rStyle w:val="71"/>
          <w:rFonts w:asciiTheme="minorEastAsia" w:hAnsiTheme="minorEastAsia" w:eastAsiaTheme="minorEastAsia" w:cstheme="minorEastAsia"/>
          <w:sz w:val="21"/>
          <w:szCs w:val="21"/>
          <w:lang w:bidi="ar"/>
        </w:rPr>
        <w:t>监控室实行24小时值班制度；</w:t>
      </w:r>
      <w:r>
        <w:rPr>
          <w:rStyle w:val="71"/>
          <w:rFonts w:hint="default" w:asciiTheme="minorEastAsia" w:hAnsiTheme="minorEastAsia" w:eastAsiaTheme="minorEastAsia" w:cstheme="minorEastAsia"/>
          <w:sz w:val="21"/>
          <w:szCs w:val="21"/>
          <w:lang w:bidi="ar"/>
        </w:rPr>
        <w:t>监控录制的资料</w:t>
      </w:r>
      <w:r>
        <w:rPr>
          <w:szCs w:val="22"/>
        </w:rPr>
        <w:t>应妥善保存，未经允许不得随意更改、删除</w:t>
      </w:r>
      <w:r>
        <w:rPr>
          <w:rFonts w:hint="eastAsia"/>
          <w:szCs w:val="22"/>
        </w:rPr>
        <w:t>；严格遵守保密纪律，工作纪律及各项工作规则，严格执行设备设施操作规程；值班人员须做好出入登记；应熟练操作设备，熟悉设备分布情况，掌握监控信息，发现事故、异常情况等及时逐级报告。负责每班记录的汇总填写，监控点位的查询，设备、设施的使用及室内卫</w:t>
      </w:r>
      <w:r>
        <w:rPr>
          <w:rStyle w:val="71"/>
          <w:rFonts w:asciiTheme="minorEastAsia" w:hAnsiTheme="minorEastAsia" w:eastAsiaTheme="minorEastAsia" w:cstheme="minorEastAsia"/>
          <w:sz w:val="21"/>
          <w:szCs w:val="21"/>
          <w:lang w:bidi="ar"/>
        </w:rPr>
        <w:t>生的清洁；严守纪律，保守秘密，禁止私自拷贝录像资料，不得用手机翻拍、截图等方式将监控照片、视频进行传播，不得向无关人员透露有关监控录像的内容。</w:t>
      </w:r>
    </w:p>
    <w:p w14:paraId="38057E59">
      <w:pPr>
        <w:spacing w:line="360" w:lineRule="auto"/>
        <w:rPr>
          <w:rFonts w:ascii="宋体" w:hAnsi="Courier New"/>
          <w:b/>
          <w:bCs/>
        </w:rPr>
      </w:pPr>
      <w:r>
        <w:rPr>
          <w:rFonts w:hint="eastAsia" w:ascii="宋体" w:hAnsi="Courier New"/>
          <w:b/>
          <w:bCs/>
        </w:rPr>
        <w:t>5.特别配备：智能金属探测安检门：</w:t>
      </w:r>
    </w:p>
    <w:p w14:paraId="68D26F98">
      <w:pPr>
        <w:spacing w:line="360" w:lineRule="auto"/>
      </w:pPr>
      <w:r>
        <w:drawing>
          <wp:inline distT="0" distB="0" distL="114300" distR="114300">
            <wp:extent cx="1674495" cy="1323340"/>
            <wp:effectExtent l="0" t="0" r="190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674495" cy="1323340"/>
                    </a:xfrm>
                    <a:prstGeom prst="rect">
                      <a:avLst/>
                    </a:prstGeom>
                    <a:noFill/>
                    <a:ln>
                      <a:noFill/>
                    </a:ln>
                  </pic:spPr>
                </pic:pic>
              </a:graphicData>
            </a:graphic>
          </wp:inline>
        </w:drawing>
      </w:r>
    </w:p>
    <w:p w14:paraId="2B1153EF">
      <w:pPr>
        <w:spacing w:line="360" w:lineRule="auto"/>
      </w:pPr>
      <w:r>
        <w:rPr>
          <w:rFonts w:hint="eastAsia"/>
        </w:rPr>
        <w:t>功能具备：智能检测效果、超高灵敏度；当发现可疑物体时安检门会发出报警声，同时面板和门柱部位可以看到具体报警区位；符合GB15210-2018国家安全标准，采用弱磁场发射技术，对心脏起博器佩带者、孕妇、录像带等无害。</w:t>
      </w:r>
    </w:p>
    <w:p w14:paraId="1558A705">
      <w:pPr>
        <w:spacing w:line="360" w:lineRule="auto"/>
        <w:rPr>
          <w:rFonts w:ascii="宋体" w:hAnsi="Courier New"/>
          <w:b/>
          <w:bCs/>
        </w:rPr>
      </w:pPr>
      <w:r>
        <w:rPr>
          <w:rFonts w:hint="eastAsia" w:ascii="宋体" w:hAnsi="Courier New"/>
          <w:b/>
          <w:bCs/>
        </w:rPr>
        <w:t>6.特别配备：安检X光通道</w:t>
      </w:r>
    </w:p>
    <w:p w14:paraId="53A8CAA2">
      <w:pPr>
        <w:spacing w:line="360" w:lineRule="auto"/>
      </w:pPr>
      <w:r>
        <w:drawing>
          <wp:inline distT="0" distB="0" distL="114300" distR="114300">
            <wp:extent cx="1701165" cy="1317625"/>
            <wp:effectExtent l="0" t="0" r="1333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rcRect l="26711" t="10614" r="2901"/>
                    <a:stretch>
                      <a:fillRect/>
                    </a:stretch>
                  </pic:blipFill>
                  <pic:spPr>
                    <a:xfrm>
                      <a:off x="0" y="0"/>
                      <a:ext cx="1701165" cy="1317625"/>
                    </a:xfrm>
                    <a:prstGeom prst="rect">
                      <a:avLst/>
                    </a:prstGeom>
                    <a:noFill/>
                    <a:ln>
                      <a:noFill/>
                    </a:ln>
                  </pic:spPr>
                </pic:pic>
              </a:graphicData>
            </a:graphic>
          </wp:inline>
        </w:drawing>
      </w:r>
    </w:p>
    <w:p w14:paraId="7F38C04B">
      <w:pPr>
        <w:spacing w:line="360" w:lineRule="auto"/>
      </w:pPr>
      <w:r>
        <w:rPr>
          <w:rFonts w:hint="eastAsia"/>
        </w:rPr>
        <w:t>功能具备：智能检测效果、可检测小件货物、小型箱包等所隐藏的违禁物品：如打火机、雷管、炸药、管制刀具、鞭炮、导火索等。设备具有高清成像、强穿透力、高分辨率、具备强大识别功能。</w:t>
      </w:r>
    </w:p>
    <w:p w14:paraId="57049065">
      <w:pPr>
        <w:pStyle w:val="8"/>
        <w:spacing w:line="360" w:lineRule="auto"/>
        <w:rPr>
          <w:rFonts w:hint="eastAsia" w:ascii="黑体" w:hAnsi="黑体" w:eastAsia="黑体"/>
          <w:b/>
          <w:bCs/>
          <w:sz w:val="28"/>
          <w:szCs w:val="28"/>
          <w:highlight w:val="none"/>
        </w:rPr>
      </w:pPr>
    </w:p>
    <w:p w14:paraId="33D76413">
      <w:pPr>
        <w:spacing w:line="360" w:lineRule="auto"/>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二、基础设备：</w:t>
      </w:r>
    </w:p>
    <w:p w14:paraId="6B4E7AC4">
      <w:pPr>
        <w:spacing w:line="360" w:lineRule="auto"/>
        <w:ind w:firstLine="210" w:firstLineChars="100"/>
        <w:rPr>
          <w:rStyle w:val="71"/>
          <w:rFonts w:hint="default" w:asciiTheme="minorEastAsia" w:hAnsiTheme="minorEastAsia" w:eastAsiaTheme="minorEastAsia" w:cstheme="minorEastAsia"/>
          <w:sz w:val="21"/>
          <w:szCs w:val="21"/>
          <w:lang w:bidi="ar"/>
        </w:rPr>
      </w:pPr>
      <w:r>
        <w:rPr>
          <w:rStyle w:val="71"/>
          <w:rFonts w:asciiTheme="minorEastAsia" w:hAnsiTheme="minorEastAsia" w:eastAsiaTheme="minorEastAsia" w:cstheme="minorEastAsia"/>
          <w:sz w:val="21"/>
          <w:szCs w:val="21"/>
          <w:lang w:bidi="ar"/>
        </w:rPr>
        <w:t>1.安保设备：各项安保设备均按照甲方要求，不同园区按需求数量予以配备。</w:t>
      </w:r>
      <w:r>
        <w:rPr>
          <w:rStyle w:val="71"/>
          <w:rFonts w:hint="default" w:asciiTheme="minorEastAsia" w:hAnsiTheme="minorEastAsia" w:eastAsiaTheme="minorEastAsia" w:cstheme="minorEastAsia"/>
          <w:sz w:val="21"/>
          <w:szCs w:val="21"/>
          <w:lang w:bidi="ar"/>
        </w:rPr>
        <w:t>并保证各项设备损坏及时维修更新</w:t>
      </w:r>
      <w:r>
        <w:rPr>
          <w:rStyle w:val="71"/>
          <w:rFonts w:asciiTheme="minorEastAsia" w:hAnsiTheme="minorEastAsia" w:eastAsiaTheme="minorEastAsia" w:cstheme="minorEastAsia"/>
          <w:sz w:val="21"/>
          <w:szCs w:val="21"/>
          <w:lang w:bidi="ar"/>
        </w:rPr>
        <w:t>基础配备设备明细如下：</w:t>
      </w:r>
    </w:p>
    <w:p w14:paraId="0683D77A">
      <w:pPr>
        <w:spacing w:line="360" w:lineRule="auto"/>
        <w:jc w:val="center"/>
        <w:rPr>
          <w:rFonts w:ascii="宋体" w:hAnsi="宋体" w:cs="宋体"/>
          <w:b/>
          <w:bCs/>
          <w:sz w:val="24"/>
          <w:szCs w:val="24"/>
        </w:rPr>
      </w:pPr>
      <w:r>
        <w:rPr>
          <w:rFonts w:hint="eastAsia" w:ascii="宋体" w:hAnsi="宋体" w:cs="宋体"/>
          <w:b/>
          <w:bCs/>
          <w:sz w:val="24"/>
          <w:szCs w:val="24"/>
        </w:rPr>
        <w:t>主要基础设备明细表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36"/>
        <w:gridCol w:w="4187"/>
        <w:gridCol w:w="1718"/>
        <w:gridCol w:w="1361"/>
      </w:tblGrid>
      <w:tr w14:paraId="1F56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vAlign w:val="center"/>
          </w:tcPr>
          <w:p w14:paraId="7F4C6F74">
            <w:pPr>
              <w:jc w:val="center"/>
              <w:rPr>
                <w:rFonts w:ascii="宋体" w:hAnsi="宋体" w:cs="宋体"/>
                <w:b/>
                <w:bCs/>
                <w:szCs w:val="21"/>
              </w:rPr>
            </w:pPr>
            <w:r>
              <w:rPr>
                <w:rFonts w:hint="eastAsia" w:ascii="宋体" w:hAnsi="宋体" w:cs="宋体"/>
                <w:b/>
                <w:bCs/>
                <w:szCs w:val="21"/>
              </w:rPr>
              <w:t>序号</w:t>
            </w:r>
          </w:p>
        </w:tc>
        <w:tc>
          <w:tcPr>
            <w:tcW w:w="1936" w:type="dxa"/>
            <w:vAlign w:val="center"/>
          </w:tcPr>
          <w:p w14:paraId="409D859D">
            <w:pPr>
              <w:jc w:val="center"/>
              <w:rPr>
                <w:rFonts w:ascii="宋体" w:hAnsi="宋体" w:cs="宋体"/>
                <w:b/>
                <w:bCs/>
                <w:szCs w:val="21"/>
              </w:rPr>
            </w:pPr>
            <w:r>
              <w:rPr>
                <w:rFonts w:hint="eastAsia" w:ascii="宋体" w:hAnsi="宋体" w:cs="宋体"/>
                <w:b/>
                <w:bCs/>
                <w:szCs w:val="21"/>
              </w:rPr>
              <w:t>设备名称</w:t>
            </w:r>
          </w:p>
        </w:tc>
        <w:tc>
          <w:tcPr>
            <w:tcW w:w="4187" w:type="dxa"/>
            <w:vAlign w:val="center"/>
          </w:tcPr>
          <w:p w14:paraId="26DE6143">
            <w:pPr>
              <w:jc w:val="center"/>
              <w:rPr>
                <w:rFonts w:ascii="宋体" w:hAnsi="宋体" w:cs="宋体"/>
                <w:b/>
                <w:bCs/>
                <w:szCs w:val="21"/>
              </w:rPr>
            </w:pPr>
            <w:r>
              <w:rPr>
                <w:rFonts w:hint="eastAsia" w:ascii="宋体" w:hAnsi="宋体" w:cs="宋体"/>
                <w:b/>
                <w:bCs/>
                <w:szCs w:val="21"/>
              </w:rPr>
              <w:t>规格型号</w:t>
            </w:r>
          </w:p>
        </w:tc>
        <w:tc>
          <w:tcPr>
            <w:tcW w:w="1718" w:type="dxa"/>
            <w:vAlign w:val="center"/>
          </w:tcPr>
          <w:p w14:paraId="6CBF3979">
            <w:pPr>
              <w:jc w:val="center"/>
              <w:rPr>
                <w:rFonts w:ascii="宋体" w:hAnsi="宋体" w:cs="宋体"/>
                <w:b/>
                <w:bCs/>
                <w:szCs w:val="21"/>
              </w:rPr>
            </w:pPr>
            <w:r>
              <w:rPr>
                <w:rFonts w:hint="eastAsia" w:ascii="宋体" w:hAnsi="宋体" w:cs="宋体"/>
                <w:b/>
                <w:bCs/>
                <w:szCs w:val="21"/>
              </w:rPr>
              <w:t>价格区间（元）</w:t>
            </w:r>
          </w:p>
        </w:tc>
        <w:tc>
          <w:tcPr>
            <w:tcW w:w="1361" w:type="dxa"/>
            <w:vAlign w:val="center"/>
          </w:tcPr>
          <w:p w14:paraId="013D43C5">
            <w:pPr>
              <w:jc w:val="center"/>
              <w:rPr>
                <w:rFonts w:ascii="宋体" w:hAnsi="宋体" w:cs="宋体"/>
                <w:b/>
                <w:bCs/>
                <w:szCs w:val="21"/>
              </w:rPr>
            </w:pPr>
            <w:r>
              <w:rPr>
                <w:rFonts w:hint="eastAsia" w:ascii="宋体" w:hAnsi="宋体" w:cs="宋体"/>
                <w:b/>
                <w:bCs/>
                <w:szCs w:val="21"/>
              </w:rPr>
              <w:t>备注</w:t>
            </w:r>
          </w:p>
        </w:tc>
      </w:tr>
      <w:tr w14:paraId="5B37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vAlign w:val="center"/>
          </w:tcPr>
          <w:p w14:paraId="17251CC5">
            <w:pPr>
              <w:jc w:val="center"/>
              <w:rPr>
                <w:rFonts w:ascii="宋体" w:hAnsi="宋体" w:cs="宋体"/>
                <w:szCs w:val="21"/>
              </w:rPr>
            </w:pPr>
            <w:r>
              <w:rPr>
                <w:rFonts w:hint="eastAsia" w:ascii="宋体" w:hAnsi="宋体" w:cs="宋体"/>
                <w:szCs w:val="21"/>
              </w:rPr>
              <w:t>1</w:t>
            </w:r>
          </w:p>
        </w:tc>
        <w:tc>
          <w:tcPr>
            <w:tcW w:w="1936" w:type="dxa"/>
            <w:vAlign w:val="center"/>
          </w:tcPr>
          <w:p w14:paraId="1BCA62D7">
            <w:pPr>
              <w:jc w:val="center"/>
              <w:rPr>
                <w:rFonts w:ascii="宋体" w:hAnsi="宋体" w:cs="宋体"/>
                <w:szCs w:val="21"/>
              </w:rPr>
            </w:pPr>
            <w:r>
              <w:rPr>
                <w:rFonts w:hint="eastAsia" w:ascii="宋体" w:hAnsi="宋体" w:cs="宋体"/>
                <w:szCs w:val="21"/>
              </w:rPr>
              <w:t>巡逻车</w:t>
            </w:r>
          </w:p>
        </w:tc>
        <w:tc>
          <w:tcPr>
            <w:tcW w:w="4187" w:type="dxa"/>
            <w:vAlign w:val="center"/>
          </w:tcPr>
          <w:p w14:paraId="2EEF46A2">
            <w:pPr>
              <w:jc w:val="center"/>
              <w:rPr>
                <w:rFonts w:ascii="宋体" w:hAnsi="宋体" w:cs="宋体"/>
                <w:szCs w:val="21"/>
              </w:rPr>
            </w:pPr>
            <w:r>
              <w:rPr>
                <w:rFonts w:hint="eastAsia" w:ascii="宋体" w:hAnsi="宋体" w:cs="宋体"/>
                <w:szCs w:val="21"/>
              </w:rPr>
              <w:t>四轮电动</w:t>
            </w:r>
          </w:p>
        </w:tc>
        <w:tc>
          <w:tcPr>
            <w:tcW w:w="1718" w:type="dxa"/>
            <w:vAlign w:val="center"/>
          </w:tcPr>
          <w:p w14:paraId="25A5AC34">
            <w:pPr>
              <w:jc w:val="center"/>
              <w:rPr>
                <w:rFonts w:ascii="宋体" w:hAnsi="宋体" w:cs="宋体"/>
                <w:szCs w:val="21"/>
              </w:rPr>
            </w:pPr>
            <w:r>
              <w:rPr>
                <w:rFonts w:hint="eastAsia" w:ascii="宋体" w:hAnsi="宋体" w:cs="宋体"/>
                <w:szCs w:val="21"/>
              </w:rPr>
              <w:t>20000-30000</w:t>
            </w:r>
          </w:p>
        </w:tc>
        <w:tc>
          <w:tcPr>
            <w:tcW w:w="1361" w:type="dxa"/>
            <w:vAlign w:val="center"/>
          </w:tcPr>
          <w:p w14:paraId="1ABE540C">
            <w:pPr>
              <w:jc w:val="center"/>
              <w:rPr>
                <w:rFonts w:ascii="宋体" w:hAnsi="宋体" w:cs="宋体"/>
                <w:szCs w:val="21"/>
              </w:rPr>
            </w:pPr>
          </w:p>
        </w:tc>
      </w:tr>
      <w:tr w14:paraId="6AC6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vAlign w:val="center"/>
          </w:tcPr>
          <w:p w14:paraId="791EFE85">
            <w:pPr>
              <w:jc w:val="center"/>
              <w:rPr>
                <w:rFonts w:ascii="宋体" w:hAnsi="宋体" w:cs="宋体"/>
                <w:szCs w:val="21"/>
              </w:rPr>
            </w:pPr>
            <w:r>
              <w:rPr>
                <w:rFonts w:hint="eastAsia" w:ascii="宋体" w:hAnsi="宋体" w:cs="宋体"/>
                <w:szCs w:val="21"/>
              </w:rPr>
              <w:t>2</w:t>
            </w:r>
          </w:p>
        </w:tc>
        <w:tc>
          <w:tcPr>
            <w:tcW w:w="1936" w:type="dxa"/>
            <w:vAlign w:val="center"/>
          </w:tcPr>
          <w:p w14:paraId="5FB7A724">
            <w:pPr>
              <w:jc w:val="center"/>
              <w:rPr>
                <w:rFonts w:ascii="宋体" w:hAnsi="宋体" w:cs="宋体"/>
                <w:szCs w:val="21"/>
              </w:rPr>
            </w:pPr>
            <w:r>
              <w:rPr>
                <w:rFonts w:hint="eastAsia" w:ascii="宋体" w:hAnsi="宋体" w:cs="宋体"/>
                <w:szCs w:val="21"/>
              </w:rPr>
              <w:t>巡逻车</w:t>
            </w:r>
          </w:p>
        </w:tc>
        <w:tc>
          <w:tcPr>
            <w:tcW w:w="4187" w:type="dxa"/>
            <w:vAlign w:val="center"/>
          </w:tcPr>
          <w:p w14:paraId="31DEBCDC">
            <w:pPr>
              <w:jc w:val="center"/>
              <w:rPr>
                <w:rFonts w:ascii="宋体" w:hAnsi="宋体" w:cs="宋体"/>
                <w:szCs w:val="21"/>
              </w:rPr>
            </w:pPr>
            <w:r>
              <w:rPr>
                <w:rFonts w:hint="eastAsia" w:ascii="宋体" w:hAnsi="宋体" w:cs="宋体"/>
                <w:szCs w:val="21"/>
              </w:rPr>
              <w:t>两轮电动</w:t>
            </w:r>
          </w:p>
        </w:tc>
        <w:tc>
          <w:tcPr>
            <w:tcW w:w="1718" w:type="dxa"/>
            <w:vAlign w:val="center"/>
          </w:tcPr>
          <w:p w14:paraId="3007A526">
            <w:pPr>
              <w:jc w:val="center"/>
              <w:rPr>
                <w:rFonts w:ascii="宋体" w:hAnsi="宋体" w:cs="宋体"/>
                <w:szCs w:val="21"/>
              </w:rPr>
            </w:pPr>
            <w:r>
              <w:rPr>
                <w:rFonts w:hint="eastAsia" w:ascii="宋体" w:hAnsi="宋体" w:cs="宋体"/>
                <w:szCs w:val="21"/>
              </w:rPr>
              <w:t>3000-5000</w:t>
            </w:r>
          </w:p>
        </w:tc>
        <w:tc>
          <w:tcPr>
            <w:tcW w:w="1361" w:type="dxa"/>
            <w:vAlign w:val="center"/>
          </w:tcPr>
          <w:p w14:paraId="0CC1D5C8">
            <w:pPr>
              <w:jc w:val="center"/>
              <w:rPr>
                <w:rFonts w:ascii="宋体" w:hAnsi="宋体" w:cs="宋体"/>
                <w:szCs w:val="21"/>
              </w:rPr>
            </w:pPr>
          </w:p>
        </w:tc>
      </w:tr>
      <w:tr w14:paraId="7D76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vAlign w:val="center"/>
          </w:tcPr>
          <w:p w14:paraId="1BEF613A">
            <w:pPr>
              <w:jc w:val="center"/>
              <w:rPr>
                <w:rFonts w:ascii="宋体" w:hAnsi="宋体" w:cs="宋体"/>
                <w:szCs w:val="21"/>
              </w:rPr>
            </w:pPr>
            <w:r>
              <w:rPr>
                <w:rFonts w:hint="eastAsia" w:ascii="宋体" w:hAnsi="宋体" w:cs="宋体"/>
                <w:szCs w:val="21"/>
              </w:rPr>
              <w:t>3</w:t>
            </w:r>
          </w:p>
        </w:tc>
        <w:tc>
          <w:tcPr>
            <w:tcW w:w="1936" w:type="dxa"/>
            <w:vAlign w:val="center"/>
          </w:tcPr>
          <w:p w14:paraId="2890F6AE">
            <w:pPr>
              <w:jc w:val="center"/>
              <w:rPr>
                <w:rFonts w:ascii="宋体" w:hAnsi="宋体" w:cs="宋体"/>
                <w:szCs w:val="21"/>
              </w:rPr>
            </w:pPr>
            <w:r>
              <w:rPr>
                <w:rFonts w:hint="eastAsia" w:ascii="宋体" w:hAnsi="宋体" w:cs="宋体"/>
                <w:szCs w:val="21"/>
              </w:rPr>
              <w:t>对讲机</w:t>
            </w:r>
          </w:p>
        </w:tc>
        <w:tc>
          <w:tcPr>
            <w:tcW w:w="4187" w:type="dxa"/>
            <w:vAlign w:val="center"/>
          </w:tcPr>
          <w:p w14:paraId="4A5AF918">
            <w:pPr>
              <w:jc w:val="center"/>
              <w:rPr>
                <w:rFonts w:ascii="宋体" w:hAnsi="宋体" w:cs="宋体"/>
                <w:szCs w:val="21"/>
              </w:rPr>
            </w:pPr>
            <w:r>
              <w:rPr>
                <w:rFonts w:hint="eastAsia" w:ascii="宋体" w:hAnsi="宋体" w:cs="宋体"/>
                <w:szCs w:val="21"/>
              </w:rPr>
              <w:t>手持式对讲机，知名品牌、4G网络，待机时间长</w:t>
            </w:r>
          </w:p>
        </w:tc>
        <w:tc>
          <w:tcPr>
            <w:tcW w:w="1718" w:type="dxa"/>
            <w:vAlign w:val="center"/>
          </w:tcPr>
          <w:p w14:paraId="56DE3561">
            <w:pPr>
              <w:jc w:val="center"/>
              <w:rPr>
                <w:rFonts w:ascii="宋体" w:hAnsi="宋体" w:cs="宋体"/>
                <w:szCs w:val="21"/>
              </w:rPr>
            </w:pPr>
            <w:r>
              <w:rPr>
                <w:rFonts w:hint="eastAsia" w:ascii="宋体" w:hAnsi="宋体" w:cs="宋体"/>
                <w:szCs w:val="21"/>
              </w:rPr>
              <w:t>400-800</w:t>
            </w:r>
          </w:p>
        </w:tc>
        <w:tc>
          <w:tcPr>
            <w:tcW w:w="1361" w:type="dxa"/>
            <w:vAlign w:val="center"/>
          </w:tcPr>
          <w:p w14:paraId="0276E7EB">
            <w:pPr>
              <w:jc w:val="center"/>
              <w:rPr>
                <w:rFonts w:ascii="宋体" w:hAnsi="宋体" w:cs="宋体"/>
                <w:szCs w:val="21"/>
              </w:rPr>
            </w:pPr>
          </w:p>
        </w:tc>
      </w:tr>
      <w:tr w14:paraId="4C81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vAlign w:val="center"/>
          </w:tcPr>
          <w:p w14:paraId="71594A1C">
            <w:pPr>
              <w:jc w:val="center"/>
              <w:rPr>
                <w:rFonts w:ascii="宋体" w:hAnsi="宋体" w:cs="宋体"/>
                <w:szCs w:val="21"/>
              </w:rPr>
            </w:pPr>
            <w:r>
              <w:rPr>
                <w:rFonts w:hint="eastAsia" w:ascii="宋体" w:hAnsi="宋体" w:cs="宋体"/>
                <w:szCs w:val="21"/>
              </w:rPr>
              <w:t>4</w:t>
            </w:r>
          </w:p>
        </w:tc>
        <w:tc>
          <w:tcPr>
            <w:tcW w:w="1936" w:type="dxa"/>
            <w:vAlign w:val="center"/>
          </w:tcPr>
          <w:p w14:paraId="401CA79A">
            <w:pPr>
              <w:jc w:val="center"/>
              <w:rPr>
                <w:rFonts w:ascii="宋体" w:hAnsi="宋体" w:cs="宋体"/>
                <w:szCs w:val="21"/>
              </w:rPr>
            </w:pPr>
            <w:r>
              <w:rPr>
                <w:rFonts w:hint="eastAsia" w:ascii="宋体" w:hAnsi="宋体" w:cs="宋体"/>
                <w:szCs w:val="21"/>
              </w:rPr>
              <w:t>执法记录仪</w:t>
            </w:r>
          </w:p>
        </w:tc>
        <w:tc>
          <w:tcPr>
            <w:tcW w:w="4187" w:type="dxa"/>
            <w:vAlign w:val="center"/>
          </w:tcPr>
          <w:p w14:paraId="59B57023">
            <w:pPr>
              <w:jc w:val="center"/>
              <w:rPr>
                <w:rFonts w:ascii="宋体" w:hAnsi="宋体" w:cs="宋体"/>
                <w:szCs w:val="21"/>
              </w:rPr>
            </w:pPr>
            <w:r>
              <w:rPr>
                <w:rFonts w:hint="eastAsia" w:ascii="宋体" w:hAnsi="宋体" w:cs="宋体"/>
                <w:szCs w:val="21"/>
              </w:rPr>
              <w:t>知名品牌，高清像素，红外夜视功能</w:t>
            </w:r>
          </w:p>
        </w:tc>
        <w:tc>
          <w:tcPr>
            <w:tcW w:w="1718" w:type="dxa"/>
            <w:vAlign w:val="center"/>
          </w:tcPr>
          <w:p w14:paraId="275EE9B1">
            <w:pPr>
              <w:jc w:val="center"/>
              <w:rPr>
                <w:rFonts w:ascii="宋体" w:hAnsi="宋体" w:cs="宋体"/>
                <w:szCs w:val="21"/>
              </w:rPr>
            </w:pPr>
            <w:r>
              <w:rPr>
                <w:rFonts w:hint="eastAsia" w:ascii="宋体" w:hAnsi="宋体" w:cs="宋体"/>
                <w:szCs w:val="21"/>
              </w:rPr>
              <w:t>500-2000</w:t>
            </w:r>
          </w:p>
        </w:tc>
        <w:tc>
          <w:tcPr>
            <w:tcW w:w="1361" w:type="dxa"/>
            <w:vAlign w:val="center"/>
          </w:tcPr>
          <w:p w14:paraId="42AE9A65">
            <w:pPr>
              <w:jc w:val="center"/>
              <w:rPr>
                <w:rFonts w:ascii="宋体" w:hAnsi="宋体" w:cs="宋体"/>
                <w:szCs w:val="21"/>
              </w:rPr>
            </w:pPr>
          </w:p>
        </w:tc>
      </w:tr>
      <w:tr w14:paraId="224C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vAlign w:val="center"/>
          </w:tcPr>
          <w:p w14:paraId="36741276">
            <w:pPr>
              <w:jc w:val="center"/>
              <w:rPr>
                <w:rFonts w:ascii="宋体" w:hAnsi="宋体" w:cs="宋体"/>
                <w:szCs w:val="21"/>
              </w:rPr>
            </w:pPr>
            <w:r>
              <w:rPr>
                <w:rFonts w:hint="eastAsia" w:ascii="宋体" w:hAnsi="宋体" w:cs="宋体"/>
                <w:szCs w:val="21"/>
              </w:rPr>
              <w:t>5</w:t>
            </w:r>
          </w:p>
        </w:tc>
        <w:tc>
          <w:tcPr>
            <w:tcW w:w="1936" w:type="dxa"/>
            <w:vAlign w:val="center"/>
          </w:tcPr>
          <w:p w14:paraId="6CD7C625">
            <w:pPr>
              <w:jc w:val="center"/>
              <w:rPr>
                <w:rFonts w:ascii="宋体" w:hAnsi="宋体" w:cs="宋体"/>
                <w:szCs w:val="21"/>
              </w:rPr>
            </w:pPr>
            <w:r>
              <w:rPr>
                <w:rFonts w:hint="eastAsia" w:ascii="宋体" w:hAnsi="宋体" w:cs="宋体"/>
                <w:szCs w:val="21"/>
              </w:rPr>
              <w:t>网式抓捕器</w:t>
            </w:r>
          </w:p>
        </w:tc>
        <w:tc>
          <w:tcPr>
            <w:tcW w:w="4187" w:type="dxa"/>
            <w:vAlign w:val="center"/>
          </w:tcPr>
          <w:p w14:paraId="4282AE62">
            <w:pPr>
              <w:jc w:val="center"/>
              <w:rPr>
                <w:rFonts w:ascii="宋体" w:hAnsi="宋体" w:cs="宋体"/>
                <w:szCs w:val="21"/>
              </w:rPr>
            </w:pPr>
            <w:r>
              <w:rPr>
                <w:rFonts w:hint="eastAsia" w:ascii="宋体" w:hAnsi="宋体" w:cs="宋体"/>
                <w:szCs w:val="21"/>
              </w:rPr>
              <w:t>常规款，1.8M长度，结实耐用</w:t>
            </w:r>
          </w:p>
        </w:tc>
        <w:tc>
          <w:tcPr>
            <w:tcW w:w="1718" w:type="dxa"/>
            <w:vAlign w:val="center"/>
          </w:tcPr>
          <w:p w14:paraId="7240913C">
            <w:pPr>
              <w:jc w:val="center"/>
              <w:rPr>
                <w:rFonts w:ascii="宋体" w:hAnsi="宋体" w:cs="宋体"/>
                <w:szCs w:val="21"/>
              </w:rPr>
            </w:pPr>
            <w:r>
              <w:rPr>
                <w:rFonts w:hint="eastAsia" w:ascii="宋体" w:hAnsi="宋体" w:cs="宋体"/>
                <w:szCs w:val="21"/>
              </w:rPr>
              <w:t>150-300</w:t>
            </w:r>
          </w:p>
        </w:tc>
        <w:tc>
          <w:tcPr>
            <w:tcW w:w="1361" w:type="dxa"/>
            <w:vAlign w:val="center"/>
          </w:tcPr>
          <w:p w14:paraId="59707190">
            <w:pPr>
              <w:jc w:val="center"/>
              <w:rPr>
                <w:rFonts w:ascii="宋体" w:hAnsi="宋体" w:cs="宋体"/>
                <w:szCs w:val="21"/>
              </w:rPr>
            </w:pPr>
          </w:p>
        </w:tc>
      </w:tr>
      <w:tr w14:paraId="0712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vAlign w:val="center"/>
          </w:tcPr>
          <w:p w14:paraId="7E5B8E85">
            <w:pPr>
              <w:jc w:val="center"/>
              <w:rPr>
                <w:rFonts w:ascii="宋体" w:hAnsi="宋体" w:cs="宋体"/>
                <w:szCs w:val="21"/>
              </w:rPr>
            </w:pPr>
            <w:r>
              <w:rPr>
                <w:rFonts w:hint="eastAsia" w:ascii="宋体" w:hAnsi="宋体" w:cs="宋体"/>
                <w:szCs w:val="21"/>
              </w:rPr>
              <w:t>6</w:t>
            </w:r>
          </w:p>
        </w:tc>
        <w:tc>
          <w:tcPr>
            <w:tcW w:w="1936" w:type="dxa"/>
            <w:shd w:val="clear" w:color="auto" w:fill="auto"/>
            <w:vAlign w:val="center"/>
          </w:tcPr>
          <w:p w14:paraId="7AE5A3F8">
            <w:pPr>
              <w:jc w:val="center"/>
              <w:rPr>
                <w:rFonts w:ascii="宋体" w:hAnsi="宋体" w:cs="宋体"/>
                <w:szCs w:val="21"/>
              </w:rPr>
            </w:pPr>
            <w:r>
              <w:rPr>
                <w:rFonts w:hint="eastAsia" w:ascii="宋体" w:hAnsi="宋体" w:cs="宋体"/>
                <w:szCs w:val="21"/>
              </w:rPr>
              <w:t>防爆器材8件套</w:t>
            </w:r>
          </w:p>
        </w:tc>
        <w:tc>
          <w:tcPr>
            <w:tcW w:w="4187" w:type="dxa"/>
            <w:shd w:val="clear" w:color="auto" w:fill="auto"/>
            <w:vAlign w:val="center"/>
          </w:tcPr>
          <w:p w14:paraId="2777883B">
            <w:pPr>
              <w:jc w:val="center"/>
              <w:rPr>
                <w:rFonts w:ascii="宋体" w:hAnsi="宋体" w:cs="宋体"/>
                <w:szCs w:val="21"/>
              </w:rPr>
            </w:pPr>
            <w:r>
              <w:rPr>
                <w:rFonts w:hint="eastAsia" w:ascii="宋体" w:hAnsi="宋体" w:cs="宋体"/>
                <w:szCs w:val="21"/>
              </w:rPr>
              <w:t>防爆盾牌、防刺背心、防爆头盔、钢叉、脚叉、橡胶棍、强光手电筒、防割手套</w:t>
            </w:r>
          </w:p>
        </w:tc>
        <w:tc>
          <w:tcPr>
            <w:tcW w:w="1718" w:type="dxa"/>
            <w:vAlign w:val="center"/>
          </w:tcPr>
          <w:p w14:paraId="710C1EC1">
            <w:pPr>
              <w:jc w:val="center"/>
              <w:rPr>
                <w:rFonts w:ascii="宋体" w:hAnsi="宋体" w:cs="宋体"/>
                <w:szCs w:val="21"/>
              </w:rPr>
            </w:pPr>
            <w:r>
              <w:rPr>
                <w:rFonts w:hint="eastAsia" w:ascii="宋体" w:hAnsi="宋体" w:cs="宋体"/>
                <w:szCs w:val="21"/>
              </w:rPr>
              <w:t>300-500</w:t>
            </w:r>
          </w:p>
        </w:tc>
        <w:tc>
          <w:tcPr>
            <w:tcW w:w="1361" w:type="dxa"/>
            <w:vAlign w:val="center"/>
          </w:tcPr>
          <w:p w14:paraId="30CB00D0">
            <w:pPr>
              <w:jc w:val="center"/>
              <w:rPr>
                <w:rFonts w:ascii="宋体" w:hAnsi="宋体" w:cs="宋体"/>
                <w:szCs w:val="21"/>
              </w:rPr>
            </w:pPr>
          </w:p>
        </w:tc>
      </w:tr>
      <w:tr w14:paraId="47F0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shd w:val="clear" w:color="auto" w:fill="auto"/>
            <w:vAlign w:val="center"/>
          </w:tcPr>
          <w:p w14:paraId="672E9009">
            <w:pPr>
              <w:jc w:val="center"/>
              <w:rPr>
                <w:rFonts w:ascii="宋体" w:hAnsi="宋体" w:cs="宋体"/>
                <w:szCs w:val="21"/>
              </w:rPr>
            </w:pPr>
            <w:r>
              <w:rPr>
                <w:rFonts w:hint="eastAsia" w:ascii="宋体" w:hAnsi="宋体" w:cs="宋体"/>
                <w:szCs w:val="21"/>
              </w:rPr>
              <w:t>7</w:t>
            </w:r>
          </w:p>
        </w:tc>
        <w:tc>
          <w:tcPr>
            <w:tcW w:w="1936" w:type="dxa"/>
            <w:vAlign w:val="center"/>
          </w:tcPr>
          <w:p w14:paraId="3FC99C26">
            <w:pPr>
              <w:jc w:val="center"/>
              <w:rPr>
                <w:rFonts w:ascii="宋体" w:hAnsi="宋体" w:cs="宋体"/>
                <w:szCs w:val="21"/>
              </w:rPr>
            </w:pPr>
            <w:r>
              <w:rPr>
                <w:rFonts w:hint="eastAsia" w:ascii="宋体" w:hAnsi="宋体" w:cs="宋体"/>
                <w:szCs w:val="21"/>
              </w:rPr>
              <w:t>手持安检仪</w:t>
            </w:r>
          </w:p>
        </w:tc>
        <w:tc>
          <w:tcPr>
            <w:tcW w:w="4187" w:type="dxa"/>
            <w:vAlign w:val="center"/>
          </w:tcPr>
          <w:p w14:paraId="0DE72DA1">
            <w:pPr>
              <w:jc w:val="center"/>
              <w:rPr>
                <w:rFonts w:ascii="宋体" w:hAnsi="宋体" w:cs="宋体"/>
                <w:szCs w:val="21"/>
              </w:rPr>
            </w:pPr>
            <w:r>
              <w:rPr>
                <w:rFonts w:hint="eastAsia" w:ascii="宋体" w:hAnsi="宋体" w:cs="宋体"/>
                <w:szCs w:val="21"/>
              </w:rPr>
              <w:t>可近距离探测金属、打火机、电子产品等功能，双重报警，长时间续航</w:t>
            </w:r>
          </w:p>
        </w:tc>
        <w:tc>
          <w:tcPr>
            <w:tcW w:w="1718" w:type="dxa"/>
            <w:vAlign w:val="center"/>
          </w:tcPr>
          <w:p w14:paraId="210A0AE3">
            <w:pPr>
              <w:jc w:val="center"/>
              <w:rPr>
                <w:rFonts w:ascii="宋体" w:hAnsi="宋体" w:cs="宋体"/>
                <w:szCs w:val="21"/>
              </w:rPr>
            </w:pPr>
            <w:r>
              <w:rPr>
                <w:rFonts w:hint="eastAsia" w:ascii="宋体" w:hAnsi="宋体" w:cs="宋体"/>
                <w:szCs w:val="21"/>
              </w:rPr>
              <w:t>100-300</w:t>
            </w:r>
          </w:p>
        </w:tc>
        <w:tc>
          <w:tcPr>
            <w:tcW w:w="1361" w:type="dxa"/>
            <w:vAlign w:val="center"/>
          </w:tcPr>
          <w:p w14:paraId="5361DB44">
            <w:pPr>
              <w:jc w:val="center"/>
              <w:rPr>
                <w:rFonts w:ascii="宋体" w:hAnsi="宋体" w:cs="宋体"/>
                <w:szCs w:val="21"/>
              </w:rPr>
            </w:pPr>
          </w:p>
        </w:tc>
      </w:tr>
      <w:tr w14:paraId="5E6F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shd w:val="clear" w:color="auto" w:fill="auto"/>
            <w:vAlign w:val="center"/>
          </w:tcPr>
          <w:p w14:paraId="0C8AF619">
            <w:pPr>
              <w:jc w:val="center"/>
              <w:rPr>
                <w:rFonts w:ascii="宋体" w:hAnsi="宋体" w:cs="宋体"/>
                <w:szCs w:val="21"/>
              </w:rPr>
            </w:pPr>
            <w:r>
              <w:rPr>
                <w:rFonts w:hint="eastAsia" w:ascii="宋体" w:hAnsi="宋体" w:cs="宋体"/>
                <w:szCs w:val="21"/>
              </w:rPr>
              <w:t>8</w:t>
            </w:r>
          </w:p>
        </w:tc>
        <w:tc>
          <w:tcPr>
            <w:tcW w:w="1936" w:type="dxa"/>
            <w:shd w:val="clear" w:color="auto" w:fill="auto"/>
            <w:vAlign w:val="center"/>
          </w:tcPr>
          <w:p w14:paraId="4807011E">
            <w:pPr>
              <w:jc w:val="center"/>
              <w:rPr>
                <w:rFonts w:ascii="宋体" w:hAnsi="宋体" w:cs="宋体"/>
                <w:szCs w:val="21"/>
              </w:rPr>
            </w:pPr>
            <w:r>
              <w:rPr>
                <w:rFonts w:hint="eastAsia" w:ascii="宋体" w:hAnsi="宋体" w:cs="宋体"/>
                <w:szCs w:val="21"/>
              </w:rPr>
              <w:t>保安制服</w:t>
            </w:r>
          </w:p>
        </w:tc>
        <w:tc>
          <w:tcPr>
            <w:tcW w:w="4187" w:type="dxa"/>
            <w:shd w:val="clear" w:color="auto" w:fill="auto"/>
            <w:vAlign w:val="center"/>
          </w:tcPr>
          <w:p w14:paraId="06AAB33C">
            <w:pPr>
              <w:jc w:val="center"/>
              <w:rPr>
                <w:rFonts w:ascii="宋体" w:hAnsi="宋体" w:cs="宋体"/>
                <w:szCs w:val="21"/>
              </w:rPr>
            </w:pPr>
            <w:r>
              <w:rPr>
                <w:rFonts w:hint="eastAsia" w:ascii="宋体" w:hAnsi="宋体" w:cs="宋体"/>
                <w:szCs w:val="21"/>
              </w:rPr>
              <w:t>按不同季节配备统一服装</w:t>
            </w:r>
          </w:p>
        </w:tc>
        <w:tc>
          <w:tcPr>
            <w:tcW w:w="1718" w:type="dxa"/>
            <w:shd w:val="clear" w:color="auto" w:fill="auto"/>
            <w:vAlign w:val="center"/>
          </w:tcPr>
          <w:p w14:paraId="41C34C2F">
            <w:pPr>
              <w:jc w:val="center"/>
              <w:rPr>
                <w:rFonts w:ascii="宋体" w:hAnsi="宋体" w:cs="宋体"/>
                <w:szCs w:val="21"/>
              </w:rPr>
            </w:pPr>
            <w:r>
              <w:rPr>
                <w:rFonts w:hint="eastAsia" w:ascii="宋体" w:hAnsi="宋体" w:cs="宋体"/>
                <w:szCs w:val="21"/>
              </w:rPr>
              <w:t>500-1000</w:t>
            </w:r>
          </w:p>
        </w:tc>
        <w:tc>
          <w:tcPr>
            <w:tcW w:w="1361" w:type="dxa"/>
            <w:vAlign w:val="center"/>
          </w:tcPr>
          <w:p w14:paraId="17681649">
            <w:pPr>
              <w:jc w:val="center"/>
              <w:rPr>
                <w:rFonts w:ascii="宋体" w:hAnsi="宋体" w:cs="宋体"/>
                <w:szCs w:val="21"/>
              </w:rPr>
            </w:pPr>
          </w:p>
        </w:tc>
      </w:tr>
      <w:tr w14:paraId="5D18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shd w:val="clear" w:color="auto" w:fill="auto"/>
            <w:vAlign w:val="center"/>
          </w:tcPr>
          <w:p w14:paraId="59ABDCBE">
            <w:pPr>
              <w:jc w:val="center"/>
              <w:rPr>
                <w:rFonts w:ascii="宋体" w:hAnsi="宋体" w:cs="宋体"/>
                <w:szCs w:val="21"/>
              </w:rPr>
            </w:pPr>
            <w:r>
              <w:rPr>
                <w:rFonts w:hint="eastAsia" w:ascii="宋体" w:hAnsi="宋体" w:cs="宋体"/>
                <w:szCs w:val="21"/>
              </w:rPr>
              <w:t>9</w:t>
            </w:r>
          </w:p>
        </w:tc>
        <w:tc>
          <w:tcPr>
            <w:tcW w:w="1936" w:type="dxa"/>
            <w:shd w:val="clear" w:color="auto" w:fill="auto"/>
            <w:vAlign w:val="center"/>
          </w:tcPr>
          <w:p w14:paraId="0933484B">
            <w:pPr>
              <w:jc w:val="center"/>
              <w:rPr>
                <w:rFonts w:ascii="宋体" w:hAnsi="宋体" w:cs="宋体"/>
                <w:szCs w:val="21"/>
              </w:rPr>
            </w:pPr>
            <w:r>
              <w:rPr>
                <w:rFonts w:hint="eastAsia" w:ascii="宋体" w:hAnsi="宋体" w:cs="宋体"/>
                <w:szCs w:val="21"/>
              </w:rPr>
              <w:t>执勤雨衣</w:t>
            </w:r>
          </w:p>
        </w:tc>
        <w:tc>
          <w:tcPr>
            <w:tcW w:w="4187" w:type="dxa"/>
            <w:shd w:val="clear" w:color="auto" w:fill="auto"/>
            <w:vAlign w:val="center"/>
          </w:tcPr>
          <w:p w14:paraId="09A14102">
            <w:pPr>
              <w:jc w:val="center"/>
              <w:rPr>
                <w:rFonts w:ascii="宋体" w:hAnsi="宋体" w:cs="宋体"/>
                <w:szCs w:val="21"/>
              </w:rPr>
            </w:pPr>
            <w:r>
              <w:rPr>
                <w:rFonts w:hint="eastAsia" w:ascii="宋体" w:hAnsi="宋体" w:cs="宋体"/>
                <w:szCs w:val="21"/>
              </w:rPr>
              <w:t>通用款</w:t>
            </w:r>
          </w:p>
        </w:tc>
        <w:tc>
          <w:tcPr>
            <w:tcW w:w="1718" w:type="dxa"/>
            <w:shd w:val="clear" w:color="auto" w:fill="auto"/>
            <w:vAlign w:val="center"/>
          </w:tcPr>
          <w:p w14:paraId="26A68B52">
            <w:pPr>
              <w:jc w:val="center"/>
              <w:rPr>
                <w:rFonts w:ascii="宋体" w:hAnsi="宋体" w:cs="宋体"/>
                <w:szCs w:val="21"/>
              </w:rPr>
            </w:pPr>
            <w:r>
              <w:rPr>
                <w:rFonts w:hint="eastAsia" w:ascii="宋体" w:hAnsi="宋体" w:cs="宋体"/>
                <w:szCs w:val="21"/>
              </w:rPr>
              <w:t>100-150</w:t>
            </w:r>
          </w:p>
        </w:tc>
        <w:tc>
          <w:tcPr>
            <w:tcW w:w="1361" w:type="dxa"/>
            <w:vAlign w:val="center"/>
          </w:tcPr>
          <w:p w14:paraId="53D1C931">
            <w:pPr>
              <w:jc w:val="center"/>
              <w:rPr>
                <w:rFonts w:ascii="宋体" w:hAnsi="宋体" w:cs="宋体"/>
                <w:szCs w:val="21"/>
              </w:rPr>
            </w:pPr>
          </w:p>
        </w:tc>
      </w:tr>
      <w:tr w14:paraId="3E4C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shd w:val="clear" w:color="auto" w:fill="auto"/>
            <w:vAlign w:val="center"/>
          </w:tcPr>
          <w:p w14:paraId="2B5CC3EF">
            <w:pPr>
              <w:jc w:val="center"/>
              <w:rPr>
                <w:rFonts w:ascii="宋体" w:hAnsi="宋体" w:cs="宋体"/>
                <w:szCs w:val="21"/>
              </w:rPr>
            </w:pPr>
            <w:r>
              <w:rPr>
                <w:rFonts w:hint="eastAsia" w:ascii="宋体" w:hAnsi="宋体" w:cs="宋体"/>
                <w:szCs w:val="21"/>
              </w:rPr>
              <w:t>10</w:t>
            </w:r>
          </w:p>
        </w:tc>
        <w:tc>
          <w:tcPr>
            <w:tcW w:w="1936" w:type="dxa"/>
            <w:shd w:val="clear" w:color="auto" w:fill="auto"/>
            <w:vAlign w:val="center"/>
          </w:tcPr>
          <w:p w14:paraId="64E8AC4D">
            <w:pPr>
              <w:jc w:val="center"/>
              <w:rPr>
                <w:rFonts w:ascii="宋体" w:hAnsi="宋体" w:cs="宋体"/>
                <w:szCs w:val="21"/>
              </w:rPr>
            </w:pPr>
            <w:r>
              <w:rPr>
                <w:rFonts w:hint="eastAsia" w:ascii="宋体" w:hAnsi="宋体" w:cs="宋体"/>
                <w:szCs w:val="21"/>
              </w:rPr>
              <w:t>反光背心</w:t>
            </w:r>
          </w:p>
        </w:tc>
        <w:tc>
          <w:tcPr>
            <w:tcW w:w="4187" w:type="dxa"/>
            <w:shd w:val="clear" w:color="auto" w:fill="auto"/>
            <w:vAlign w:val="center"/>
          </w:tcPr>
          <w:p w14:paraId="5747929F">
            <w:pPr>
              <w:jc w:val="center"/>
              <w:rPr>
                <w:rFonts w:ascii="宋体" w:hAnsi="宋体" w:cs="宋体"/>
                <w:szCs w:val="21"/>
              </w:rPr>
            </w:pPr>
            <w:r>
              <w:rPr>
                <w:rFonts w:hint="eastAsia" w:ascii="宋体" w:hAnsi="宋体" w:cs="宋体"/>
                <w:szCs w:val="21"/>
              </w:rPr>
              <w:t>通用款</w:t>
            </w:r>
          </w:p>
        </w:tc>
        <w:tc>
          <w:tcPr>
            <w:tcW w:w="1718" w:type="dxa"/>
            <w:shd w:val="clear" w:color="auto" w:fill="auto"/>
            <w:vAlign w:val="center"/>
          </w:tcPr>
          <w:p w14:paraId="3AD6630F">
            <w:pPr>
              <w:jc w:val="center"/>
              <w:rPr>
                <w:rFonts w:ascii="宋体" w:hAnsi="宋体" w:cs="宋体"/>
                <w:szCs w:val="21"/>
              </w:rPr>
            </w:pPr>
            <w:r>
              <w:rPr>
                <w:rFonts w:hint="eastAsia" w:ascii="宋体" w:hAnsi="宋体" w:cs="宋体"/>
                <w:szCs w:val="21"/>
              </w:rPr>
              <w:t>10-50</w:t>
            </w:r>
          </w:p>
        </w:tc>
        <w:tc>
          <w:tcPr>
            <w:tcW w:w="1361" w:type="dxa"/>
            <w:vAlign w:val="center"/>
          </w:tcPr>
          <w:p w14:paraId="18E6474E">
            <w:pPr>
              <w:jc w:val="center"/>
              <w:rPr>
                <w:rFonts w:ascii="宋体" w:hAnsi="宋体" w:cs="宋体"/>
                <w:szCs w:val="21"/>
              </w:rPr>
            </w:pPr>
          </w:p>
        </w:tc>
      </w:tr>
      <w:tr w14:paraId="1713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shd w:val="clear" w:color="auto" w:fill="auto"/>
            <w:vAlign w:val="center"/>
          </w:tcPr>
          <w:p w14:paraId="6608B46E">
            <w:pPr>
              <w:jc w:val="center"/>
              <w:rPr>
                <w:rFonts w:ascii="宋体" w:hAnsi="宋体" w:cs="宋体"/>
                <w:szCs w:val="21"/>
              </w:rPr>
            </w:pPr>
            <w:r>
              <w:rPr>
                <w:rFonts w:hint="eastAsia" w:ascii="宋体" w:hAnsi="宋体" w:cs="宋体"/>
                <w:szCs w:val="21"/>
              </w:rPr>
              <w:t>11</w:t>
            </w:r>
          </w:p>
        </w:tc>
        <w:tc>
          <w:tcPr>
            <w:tcW w:w="1936" w:type="dxa"/>
            <w:shd w:val="clear" w:color="auto" w:fill="auto"/>
            <w:vAlign w:val="center"/>
          </w:tcPr>
          <w:p w14:paraId="22331E7C">
            <w:pPr>
              <w:jc w:val="center"/>
              <w:rPr>
                <w:rFonts w:ascii="宋体" w:hAnsi="宋体" w:cs="宋体"/>
                <w:szCs w:val="21"/>
              </w:rPr>
            </w:pPr>
            <w:r>
              <w:rPr>
                <w:rFonts w:hint="eastAsia" w:ascii="宋体" w:hAnsi="宋体" w:cs="宋体"/>
                <w:szCs w:val="21"/>
              </w:rPr>
              <w:t>爆闪肩灯</w:t>
            </w:r>
          </w:p>
        </w:tc>
        <w:tc>
          <w:tcPr>
            <w:tcW w:w="4187" w:type="dxa"/>
            <w:shd w:val="clear" w:color="auto" w:fill="auto"/>
            <w:vAlign w:val="center"/>
          </w:tcPr>
          <w:p w14:paraId="3991A77D">
            <w:pPr>
              <w:jc w:val="center"/>
              <w:rPr>
                <w:rFonts w:ascii="宋体" w:hAnsi="宋体" w:cs="宋体"/>
                <w:szCs w:val="21"/>
              </w:rPr>
            </w:pPr>
            <w:r>
              <w:rPr>
                <w:rFonts w:hint="eastAsia" w:ascii="宋体" w:hAnsi="宋体" w:cs="宋体"/>
                <w:szCs w:val="21"/>
              </w:rPr>
              <w:t>充电式，红蓝双色</w:t>
            </w:r>
          </w:p>
        </w:tc>
        <w:tc>
          <w:tcPr>
            <w:tcW w:w="1718" w:type="dxa"/>
            <w:shd w:val="clear" w:color="auto" w:fill="auto"/>
            <w:vAlign w:val="center"/>
          </w:tcPr>
          <w:p w14:paraId="3E3F2038">
            <w:pPr>
              <w:jc w:val="center"/>
              <w:rPr>
                <w:rFonts w:ascii="宋体" w:hAnsi="宋体" w:cs="宋体"/>
                <w:szCs w:val="21"/>
              </w:rPr>
            </w:pPr>
            <w:r>
              <w:rPr>
                <w:rFonts w:hint="eastAsia" w:ascii="宋体" w:hAnsi="宋体" w:cs="宋体"/>
                <w:szCs w:val="21"/>
              </w:rPr>
              <w:t>10-50</w:t>
            </w:r>
          </w:p>
        </w:tc>
        <w:tc>
          <w:tcPr>
            <w:tcW w:w="1361" w:type="dxa"/>
            <w:vAlign w:val="center"/>
          </w:tcPr>
          <w:p w14:paraId="36FC13AE">
            <w:pPr>
              <w:jc w:val="center"/>
              <w:rPr>
                <w:rFonts w:ascii="宋体" w:hAnsi="宋体" w:cs="宋体"/>
                <w:szCs w:val="21"/>
              </w:rPr>
            </w:pPr>
          </w:p>
        </w:tc>
      </w:tr>
      <w:tr w14:paraId="1A2B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shd w:val="clear" w:color="auto" w:fill="auto"/>
            <w:vAlign w:val="center"/>
          </w:tcPr>
          <w:p w14:paraId="1B378559">
            <w:pPr>
              <w:jc w:val="center"/>
              <w:rPr>
                <w:rFonts w:ascii="宋体" w:hAnsi="宋体" w:cs="宋体"/>
                <w:szCs w:val="21"/>
              </w:rPr>
            </w:pPr>
            <w:r>
              <w:rPr>
                <w:rFonts w:hint="eastAsia" w:ascii="宋体" w:hAnsi="宋体" w:cs="宋体"/>
                <w:szCs w:val="21"/>
              </w:rPr>
              <w:t>12</w:t>
            </w:r>
          </w:p>
        </w:tc>
        <w:tc>
          <w:tcPr>
            <w:tcW w:w="1936" w:type="dxa"/>
            <w:shd w:val="clear" w:color="auto" w:fill="auto"/>
            <w:vAlign w:val="center"/>
          </w:tcPr>
          <w:p w14:paraId="7BE73BAC">
            <w:pPr>
              <w:jc w:val="center"/>
              <w:rPr>
                <w:rFonts w:ascii="宋体" w:hAnsi="宋体" w:cs="宋体"/>
                <w:szCs w:val="21"/>
              </w:rPr>
            </w:pPr>
            <w:r>
              <w:rPr>
                <w:rFonts w:hint="eastAsia" w:ascii="宋体" w:hAnsi="宋体" w:cs="宋体"/>
                <w:szCs w:val="21"/>
              </w:rPr>
              <w:t>爆闪灯</w:t>
            </w:r>
          </w:p>
        </w:tc>
        <w:tc>
          <w:tcPr>
            <w:tcW w:w="4187" w:type="dxa"/>
            <w:shd w:val="clear" w:color="auto" w:fill="auto"/>
            <w:vAlign w:val="center"/>
          </w:tcPr>
          <w:p w14:paraId="3CAAC45A">
            <w:pPr>
              <w:jc w:val="center"/>
              <w:rPr>
                <w:rFonts w:ascii="宋体" w:hAnsi="宋体" w:cs="宋体"/>
                <w:szCs w:val="21"/>
              </w:rPr>
            </w:pPr>
            <w:r>
              <w:rPr>
                <w:rFonts w:hint="eastAsia" w:ascii="宋体" w:hAnsi="宋体" w:cs="宋体"/>
                <w:szCs w:val="21"/>
              </w:rPr>
              <w:t>太阳能、充电两用LED</w:t>
            </w:r>
          </w:p>
        </w:tc>
        <w:tc>
          <w:tcPr>
            <w:tcW w:w="1718" w:type="dxa"/>
            <w:shd w:val="clear" w:color="auto" w:fill="auto"/>
            <w:vAlign w:val="center"/>
          </w:tcPr>
          <w:p w14:paraId="3452036D">
            <w:pPr>
              <w:jc w:val="center"/>
              <w:rPr>
                <w:rFonts w:ascii="宋体" w:hAnsi="宋体" w:cs="宋体"/>
                <w:szCs w:val="21"/>
              </w:rPr>
            </w:pPr>
            <w:r>
              <w:rPr>
                <w:rFonts w:hint="eastAsia" w:ascii="宋体" w:hAnsi="宋体" w:cs="宋体"/>
                <w:szCs w:val="21"/>
              </w:rPr>
              <w:t>150-300</w:t>
            </w:r>
          </w:p>
        </w:tc>
        <w:tc>
          <w:tcPr>
            <w:tcW w:w="1361" w:type="dxa"/>
            <w:vAlign w:val="center"/>
          </w:tcPr>
          <w:p w14:paraId="0E03DF52">
            <w:pPr>
              <w:jc w:val="center"/>
              <w:rPr>
                <w:rFonts w:ascii="宋体" w:hAnsi="宋体" w:cs="宋体"/>
                <w:szCs w:val="21"/>
              </w:rPr>
            </w:pPr>
          </w:p>
        </w:tc>
      </w:tr>
      <w:tr w14:paraId="1784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2" w:type="dxa"/>
            <w:shd w:val="clear" w:color="auto" w:fill="auto"/>
            <w:vAlign w:val="center"/>
          </w:tcPr>
          <w:p w14:paraId="004A2E49">
            <w:pPr>
              <w:jc w:val="center"/>
              <w:rPr>
                <w:rFonts w:ascii="宋体" w:hAnsi="宋体" w:cs="宋体"/>
                <w:szCs w:val="21"/>
              </w:rPr>
            </w:pPr>
            <w:r>
              <w:rPr>
                <w:rFonts w:hint="eastAsia" w:ascii="宋体" w:hAnsi="宋体" w:cs="宋体"/>
                <w:szCs w:val="21"/>
              </w:rPr>
              <w:t>13</w:t>
            </w:r>
          </w:p>
        </w:tc>
        <w:tc>
          <w:tcPr>
            <w:tcW w:w="1936" w:type="dxa"/>
            <w:shd w:val="clear" w:color="auto" w:fill="auto"/>
            <w:vAlign w:val="center"/>
          </w:tcPr>
          <w:p w14:paraId="4D0EAE1C">
            <w:pPr>
              <w:jc w:val="center"/>
              <w:rPr>
                <w:rFonts w:ascii="宋体" w:hAnsi="宋体" w:cs="宋体"/>
                <w:szCs w:val="21"/>
              </w:rPr>
            </w:pPr>
            <w:r>
              <w:rPr>
                <w:rFonts w:hint="eastAsia" w:ascii="宋体" w:hAnsi="宋体" w:cs="宋体"/>
                <w:szCs w:val="21"/>
              </w:rPr>
              <w:t>指挥棒</w:t>
            </w:r>
          </w:p>
        </w:tc>
        <w:tc>
          <w:tcPr>
            <w:tcW w:w="4187" w:type="dxa"/>
            <w:shd w:val="clear" w:color="auto" w:fill="auto"/>
            <w:vAlign w:val="center"/>
          </w:tcPr>
          <w:p w14:paraId="63E7E63C">
            <w:pPr>
              <w:jc w:val="center"/>
              <w:rPr>
                <w:rFonts w:ascii="宋体" w:hAnsi="宋体" w:cs="宋体"/>
                <w:szCs w:val="21"/>
              </w:rPr>
            </w:pPr>
            <w:r>
              <w:rPr>
                <w:rFonts w:hint="eastAsia" w:ascii="宋体" w:hAnsi="宋体" w:cs="宋体"/>
                <w:szCs w:val="21"/>
              </w:rPr>
              <w:t>充电式，红蓝双色</w:t>
            </w:r>
          </w:p>
        </w:tc>
        <w:tc>
          <w:tcPr>
            <w:tcW w:w="1718" w:type="dxa"/>
            <w:shd w:val="clear" w:color="auto" w:fill="auto"/>
            <w:vAlign w:val="center"/>
          </w:tcPr>
          <w:p w14:paraId="3EBB522F">
            <w:pPr>
              <w:jc w:val="center"/>
              <w:rPr>
                <w:rFonts w:ascii="宋体" w:hAnsi="宋体" w:cs="宋体"/>
                <w:szCs w:val="21"/>
              </w:rPr>
            </w:pPr>
            <w:r>
              <w:rPr>
                <w:rFonts w:hint="eastAsia" w:ascii="宋体" w:hAnsi="宋体" w:cs="宋体"/>
                <w:szCs w:val="21"/>
              </w:rPr>
              <w:t>20-50</w:t>
            </w:r>
          </w:p>
        </w:tc>
        <w:tc>
          <w:tcPr>
            <w:tcW w:w="1361" w:type="dxa"/>
            <w:vAlign w:val="center"/>
          </w:tcPr>
          <w:p w14:paraId="0D197747">
            <w:pPr>
              <w:jc w:val="center"/>
              <w:rPr>
                <w:rFonts w:ascii="宋体" w:hAnsi="宋体" w:cs="宋体"/>
                <w:szCs w:val="21"/>
              </w:rPr>
            </w:pPr>
          </w:p>
        </w:tc>
      </w:tr>
    </w:tbl>
    <w:p w14:paraId="30599942">
      <w:pPr>
        <w:rPr>
          <w:rFonts w:ascii="方正小标宋简体" w:hAnsi="宋体" w:eastAsia="方正小标宋简体" w:cs="宋体"/>
          <w:sz w:val="32"/>
          <w:szCs w:val="32"/>
        </w:rPr>
      </w:pPr>
    </w:p>
    <w:p w14:paraId="4E1930EF">
      <w:pPr>
        <w:jc w:val="center"/>
        <w:rPr>
          <w:rFonts w:ascii="方正小标宋简体" w:hAnsi="宋体" w:eastAsia="方正小标宋简体" w:cs="宋体"/>
          <w:sz w:val="32"/>
          <w:szCs w:val="32"/>
        </w:rPr>
      </w:pPr>
    </w:p>
    <w:p w14:paraId="564B9FC3">
      <w:pPr>
        <w:jc w:val="center"/>
        <w:rPr>
          <w:rFonts w:ascii="方正小标宋简体" w:hAnsi="宋体" w:eastAsia="方正小标宋简体" w:cs="宋体"/>
          <w:sz w:val="32"/>
          <w:szCs w:val="32"/>
        </w:rPr>
      </w:pPr>
    </w:p>
    <w:p w14:paraId="45B34318">
      <w:pPr>
        <w:jc w:val="center"/>
        <w:rPr>
          <w:rFonts w:ascii="方正小标宋简体" w:hAnsi="宋体" w:eastAsia="方正小标宋简体" w:cs="宋体"/>
          <w:sz w:val="32"/>
          <w:szCs w:val="32"/>
        </w:rPr>
      </w:pPr>
    </w:p>
    <w:p w14:paraId="318C51C3">
      <w:pPr>
        <w:jc w:val="center"/>
        <w:rPr>
          <w:rFonts w:ascii="方正小标宋简体" w:hAnsi="宋体" w:eastAsia="方正小标宋简体" w:cs="宋体"/>
          <w:sz w:val="32"/>
          <w:szCs w:val="32"/>
        </w:rPr>
      </w:pPr>
    </w:p>
    <w:p w14:paraId="77A4F08B">
      <w:pPr>
        <w:jc w:val="center"/>
        <w:rPr>
          <w:rFonts w:ascii="方正小标宋简体" w:hAnsi="宋体" w:eastAsia="方正小标宋简体" w:cs="宋体"/>
          <w:sz w:val="32"/>
          <w:szCs w:val="32"/>
        </w:rPr>
      </w:pPr>
    </w:p>
    <w:p w14:paraId="7E00CC8F">
      <w:pPr>
        <w:jc w:val="center"/>
        <w:rPr>
          <w:rFonts w:ascii="方正小标宋简体" w:hAnsi="宋体" w:eastAsia="方正小标宋简体" w:cs="宋体"/>
          <w:sz w:val="32"/>
          <w:szCs w:val="32"/>
        </w:rPr>
      </w:pPr>
    </w:p>
    <w:p w14:paraId="15F44C43">
      <w:pPr>
        <w:jc w:val="center"/>
        <w:rPr>
          <w:rFonts w:ascii="方正小标宋简体" w:hAnsi="宋体" w:eastAsia="方正小标宋简体" w:cs="宋体"/>
          <w:sz w:val="32"/>
          <w:szCs w:val="32"/>
        </w:rPr>
      </w:pPr>
    </w:p>
    <w:p w14:paraId="7541207E">
      <w:pPr>
        <w:jc w:val="center"/>
        <w:rPr>
          <w:rFonts w:ascii="方正小标宋简体" w:hAnsi="宋体" w:eastAsia="方正小标宋简体" w:cs="宋体"/>
          <w:sz w:val="32"/>
          <w:szCs w:val="32"/>
        </w:rPr>
      </w:pPr>
    </w:p>
    <w:p w14:paraId="4C25F0FD">
      <w:pPr>
        <w:jc w:val="center"/>
        <w:rPr>
          <w:rFonts w:ascii="方正小标宋简体" w:hAnsi="宋体" w:eastAsia="方正小标宋简体" w:cs="宋体"/>
          <w:sz w:val="32"/>
          <w:szCs w:val="32"/>
        </w:rPr>
      </w:pPr>
    </w:p>
    <w:p w14:paraId="30B7C5A5">
      <w:pPr>
        <w:jc w:val="both"/>
        <w:rPr>
          <w:rFonts w:ascii="方正小标宋简体" w:hAnsi="宋体" w:eastAsia="方正小标宋简体" w:cs="宋体"/>
          <w:sz w:val="32"/>
          <w:szCs w:val="32"/>
        </w:rPr>
      </w:pPr>
    </w:p>
    <w:p w14:paraId="56A81473">
      <w:pPr>
        <w:jc w:val="center"/>
        <w:rPr>
          <w:rFonts w:ascii="方正小标宋简体" w:hAnsi="宋体" w:eastAsia="方正小标宋简体" w:cs="宋体"/>
          <w:sz w:val="32"/>
          <w:szCs w:val="32"/>
        </w:rPr>
      </w:pPr>
      <w:r>
        <w:rPr>
          <w:rFonts w:hint="eastAsia" w:ascii="方正小标宋简体" w:hAnsi="宋体" w:eastAsia="方正小标宋简体" w:cs="宋体"/>
          <w:sz w:val="32"/>
          <w:szCs w:val="32"/>
        </w:rPr>
        <w:t>中国重型汽车集团有限公司</w:t>
      </w:r>
    </w:p>
    <w:p w14:paraId="304EF4D6">
      <w:pPr>
        <w:jc w:val="center"/>
        <w:rPr>
          <w:rFonts w:ascii="方正小标宋简体" w:hAnsi="宋体" w:eastAsia="方正小标宋简体" w:cs="宋体"/>
          <w:sz w:val="32"/>
          <w:szCs w:val="32"/>
        </w:rPr>
      </w:pPr>
      <w:r>
        <w:rPr>
          <w:rFonts w:hint="eastAsia" w:ascii="方正小标宋简体" w:hAnsi="宋体" w:eastAsia="方正小标宋简体" w:cs="宋体"/>
          <w:sz w:val="32"/>
          <w:szCs w:val="32"/>
        </w:rPr>
        <w:t>保安服务标准及考核细则</w:t>
      </w:r>
    </w:p>
    <w:p w14:paraId="6DABE568">
      <w:pPr>
        <w:spacing w:line="360" w:lineRule="auto"/>
        <w:contextualSpacing/>
        <w:rPr>
          <w:rFonts w:ascii="黑体" w:hAnsi="黑体" w:eastAsia="黑体" w:cs="黑体"/>
          <w:sz w:val="28"/>
          <w:szCs w:val="28"/>
        </w:rPr>
      </w:pPr>
      <w:r>
        <w:rPr>
          <w:rFonts w:hint="eastAsia" w:ascii="黑体" w:hAnsi="黑体" w:eastAsia="黑体" w:cs="黑体"/>
          <w:sz w:val="28"/>
          <w:szCs w:val="28"/>
        </w:rPr>
        <w:t>1.目的</w:t>
      </w:r>
    </w:p>
    <w:p w14:paraId="17B0F09A">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为规范保安服务标准、提高保安服务水平，提升企业形象，维护集团公司合法权益，结合实际需要，制定本细则。</w:t>
      </w:r>
    </w:p>
    <w:p w14:paraId="60C350DD">
      <w:pPr>
        <w:spacing w:line="360" w:lineRule="auto"/>
        <w:contextualSpacing/>
        <w:rPr>
          <w:rFonts w:ascii="黑体" w:hAnsi="黑体" w:eastAsia="黑体" w:cs="黑体"/>
          <w:sz w:val="28"/>
          <w:szCs w:val="28"/>
        </w:rPr>
      </w:pPr>
      <w:r>
        <w:rPr>
          <w:rFonts w:hint="eastAsia" w:ascii="黑体" w:hAnsi="黑体" w:eastAsia="黑体" w:cs="黑体"/>
          <w:sz w:val="28"/>
          <w:szCs w:val="28"/>
        </w:rPr>
        <w:t>2.适用范围</w:t>
      </w:r>
    </w:p>
    <w:p w14:paraId="5C83B16C">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本细则适用于集团公司各单位外聘保安队伍的管理工作。</w:t>
      </w:r>
    </w:p>
    <w:p w14:paraId="0A23455A">
      <w:pPr>
        <w:spacing w:line="360" w:lineRule="auto"/>
        <w:contextualSpacing/>
        <w:rPr>
          <w:rFonts w:ascii="黑体" w:hAnsi="黑体" w:eastAsia="黑体" w:cs="黑体"/>
          <w:sz w:val="28"/>
          <w:szCs w:val="28"/>
        </w:rPr>
      </w:pPr>
      <w:r>
        <w:rPr>
          <w:rFonts w:hint="eastAsia" w:ascii="黑体" w:hAnsi="黑体" w:eastAsia="黑体" w:cs="黑体"/>
          <w:sz w:val="28"/>
          <w:szCs w:val="28"/>
        </w:rPr>
        <w:t>3.相关文件及术语</w:t>
      </w:r>
    </w:p>
    <w:p w14:paraId="4FB5E008">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7F03C469">
      <w:pPr>
        <w:spacing w:line="360" w:lineRule="auto"/>
        <w:contextualSpacing/>
        <w:rPr>
          <w:rFonts w:ascii="黑体" w:hAnsi="黑体" w:eastAsia="黑体" w:cs="黑体"/>
          <w:sz w:val="28"/>
          <w:szCs w:val="28"/>
        </w:rPr>
      </w:pPr>
      <w:r>
        <w:rPr>
          <w:rFonts w:hint="eastAsia" w:ascii="黑体" w:hAnsi="黑体" w:eastAsia="黑体" w:cs="黑体"/>
          <w:sz w:val="28"/>
          <w:szCs w:val="28"/>
        </w:rPr>
        <w:t>4.管理要求和标准</w:t>
      </w:r>
    </w:p>
    <w:p w14:paraId="76EAB3C9">
      <w:pPr>
        <w:spacing w:line="360" w:lineRule="auto"/>
        <w:contextualSpacing/>
        <w:rPr>
          <w:rFonts w:ascii="仿宋_GB2312" w:hAnsi="仿宋_GB2312" w:eastAsia="仿宋_GB2312" w:cs="仿宋_GB2312"/>
          <w:sz w:val="28"/>
          <w:szCs w:val="28"/>
        </w:rPr>
      </w:pPr>
      <w:r>
        <w:rPr>
          <w:rFonts w:eastAsia="仿宋_GB2312"/>
          <w:sz w:val="28"/>
          <w:szCs w:val="28"/>
        </w:rPr>
        <w:t xml:space="preserve">4.1 </w:t>
      </w:r>
      <w:r>
        <w:rPr>
          <w:rFonts w:hint="eastAsia" w:ascii="仿宋_GB2312" w:hAnsi="仿宋_GB2312" w:eastAsia="仿宋_GB2312" w:cs="仿宋_GB2312"/>
          <w:sz w:val="28"/>
          <w:szCs w:val="28"/>
        </w:rPr>
        <w:t>保安公司基本要求</w:t>
      </w:r>
    </w:p>
    <w:p w14:paraId="2C132BB1">
      <w:pPr>
        <w:spacing w:line="360" w:lineRule="auto"/>
        <w:contextualSpacing/>
        <w:rPr>
          <w:rFonts w:ascii="仿宋_GB2312" w:hAnsi="仿宋_GB2312" w:eastAsia="仿宋_GB2312" w:cs="仿宋_GB2312"/>
          <w:sz w:val="28"/>
          <w:szCs w:val="28"/>
        </w:rPr>
      </w:pPr>
      <w:r>
        <w:rPr>
          <w:rFonts w:hint="eastAsia" w:eastAsia="仿宋_GB2312"/>
          <w:sz w:val="28"/>
          <w:szCs w:val="28"/>
        </w:rPr>
        <w:t>4.1.1</w:t>
      </w:r>
      <w:r>
        <w:rPr>
          <w:rFonts w:hint="eastAsia" w:ascii="仿宋_GB2312" w:hAnsi="仿宋_GB2312" w:eastAsia="仿宋_GB2312" w:cs="仿宋_GB2312"/>
          <w:sz w:val="28"/>
          <w:szCs w:val="28"/>
        </w:rPr>
        <w:t>保安公司应认真执行国家法律法规，依照行业标准，遵守集团公司相关规章制度，切实做好安保服务工作。</w:t>
      </w:r>
    </w:p>
    <w:p w14:paraId="20BAF665">
      <w:pPr>
        <w:spacing w:line="360" w:lineRule="auto"/>
        <w:contextualSpacing/>
        <w:rPr>
          <w:rFonts w:ascii="仿宋_GB2312" w:hAnsi="仿宋_GB2312" w:eastAsia="仿宋_GB2312" w:cs="仿宋_GB2312"/>
          <w:sz w:val="28"/>
          <w:szCs w:val="28"/>
        </w:rPr>
      </w:pPr>
      <w:r>
        <w:rPr>
          <w:rFonts w:hint="eastAsia" w:eastAsia="仿宋_GB2312"/>
          <w:sz w:val="28"/>
          <w:szCs w:val="28"/>
        </w:rPr>
        <w:t>4.1.2</w:t>
      </w:r>
      <w:r>
        <w:rPr>
          <w:rFonts w:hint="eastAsia" w:ascii="仿宋_GB2312" w:hAnsi="仿宋_GB2312" w:eastAsia="仿宋_GB2312" w:cs="仿宋_GB2312"/>
          <w:sz w:val="28"/>
          <w:szCs w:val="28"/>
        </w:rPr>
        <w:t>保安公司应认真做好保安队伍管理工作，自觉服从工作安排，应按照合同约定安排安保工作，提供优质服务。</w:t>
      </w:r>
    </w:p>
    <w:p w14:paraId="01D54B0D">
      <w:pPr>
        <w:spacing w:line="360" w:lineRule="auto"/>
        <w:contextualSpacing/>
        <w:rPr>
          <w:rFonts w:ascii="仿宋_GB2312" w:hAnsi="仿宋_GB2312" w:eastAsia="仿宋_GB2312" w:cs="仿宋_GB2312"/>
          <w:sz w:val="28"/>
          <w:szCs w:val="28"/>
        </w:rPr>
      </w:pPr>
      <w:r>
        <w:rPr>
          <w:rFonts w:hint="eastAsia" w:eastAsia="仿宋_GB2312"/>
          <w:sz w:val="28"/>
          <w:szCs w:val="28"/>
        </w:rPr>
        <w:t>4.1.3</w:t>
      </w:r>
      <w:r>
        <w:rPr>
          <w:rFonts w:hint="eastAsia" w:ascii="仿宋_GB2312" w:hAnsi="仿宋_GB2312" w:eastAsia="仿宋_GB2312" w:cs="仿宋_GB2312"/>
          <w:sz w:val="28"/>
          <w:szCs w:val="28"/>
        </w:rPr>
        <w:t>保安公司提供的保安队员应符合以下条件，经保安专业知识系统培训后持证上岗，年龄16-50周岁，男性队员身高1.72ｍ以上，女性队员身高1.60ｍ以上（形象岗年龄18-45周岁，男性队员身高1.75ｍ以上），形象良好，身体健康，无犯罪记录。</w:t>
      </w:r>
    </w:p>
    <w:p w14:paraId="7DE78084">
      <w:pPr>
        <w:spacing w:line="360" w:lineRule="auto"/>
        <w:contextualSpacing/>
        <w:rPr>
          <w:rFonts w:ascii="仿宋_GB2312" w:hAnsi="仿宋_GB2312" w:eastAsia="仿宋_GB2312" w:cs="仿宋_GB2312"/>
          <w:sz w:val="28"/>
          <w:szCs w:val="28"/>
        </w:rPr>
      </w:pPr>
      <w:r>
        <w:rPr>
          <w:rFonts w:hint="eastAsia" w:eastAsia="仿宋_GB2312"/>
          <w:sz w:val="28"/>
          <w:szCs w:val="28"/>
        </w:rPr>
        <w:t>4.1.4</w:t>
      </w:r>
      <w:r>
        <w:rPr>
          <w:rFonts w:hint="eastAsia" w:ascii="仿宋_GB2312" w:hAnsi="仿宋_GB2312" w:eastAsia="仿宋_GB2312" w:cs="仿宋_GB2312"/>
          <w:sz w:val="28"/>
          <w:szCs w:val="28"/>
        </w:rPr>
        <w:t>保安公司必须按照合同约定配足保安队员，新入职保安队员须经甲方管理人员面试合格、查验相关证件，驻点保安队长对新入职保安队员进行岗前培训后方可上岗。</w:t>
      </w:r>
    </w:p>
    <w:p w14:paraId="4EE431F7">
      <w:pPr>
        <w:spacing w:line="360" w:lineRule="auto"/>
        <w:contextualSpacing/>
        <w:rPr>
          <w:rFonts w:ascii="仿宋_GB2312" w:hAnsi="仿宋_GB2312" w:eastAsia="仿宋_GB2312" w:cs="仿宋_GB2312"/>
          <w:sz w:val="28"/>
          <w:szCs w:val="28"/>
        </w:rPr>
      </w:pPr>
      <w:r>
        <w:rPr>
          <w:rFonts w:hint="eastAsia" w:eastAsia="仿宋_GB2312"/>
          <w:sz w:val="28"/>
          <w:szCs w:val="28"/>
        </w:rPr>
        <w:t>4.1.5</w:t>
      </w:r>
      <w:r>
        <w:rPr>
          <w:rFonts w:hint="eastAsia" w:ascii="仿宋_GB2312" w:hAnsi="仿宋_GB2312" w:eastAsia="仿宋_GB2312" w:cs="仿宋_GB2312"/>
          <w:sz w:val="28"/>
          <w:szCs w:val="28"/>
        </w:rPr>
        <w:t>保安队员请假、离职必须提前告知甲方管理人员，保安公司应及时补足人数，不得空岗、缺岗。</w:t>
      </w:r>
    </w:p>
    <w:p w14:paraId="36AF47A6">
      <w:pPr>
        <w:spacing w:line="360" w:lineRule="auto"/>
        <w:contextualSpacing/>
        <w:rPr>
          <w:rFonts w:ascii="仿宋_GB2312" w:hAnsi="仿宋_GB2312" w:eastAsia="仿宋_GB2312" w:cs="仿宋_GB2312"/>
          <w:sz w:val="28"/>
          <w:szCs w:val="28"/>
        </w:rPr>
      </w:pPr>
      <w:r>
        <w:rPr>
          <w:rFonts w:hint="eastAsia" w:eastAsia="仿宋_GB2312"/>
          <w:sz w:val="28"/>
          <w:szCs w:val="28"/>
        </w:rPr>
        <w:t>4.2</w:t>
      </w:r>
      <w:r>
        <w:rPr>
          <w:rFonts w:hint="eastAsia" w:ascii="仿宋_GB2312" w:hAnsi="仿宋_GB2312" w:eastAsia="仿宋_GB2312" w:cs="仿宋_GB2312"/>
          <w:sz w:val="28"/>
          <w:szCs w:val="28"/>
        </w:rPr>
        <w:t>保安队员基本要求</w:t>
      </w:r>
    </w:p>
    <w:p w14:paraId="4029EAE9">
      <w:pPr>
        <w:spacing w:line="360" w:lineRule="auto"/>
        <w:contextualSpacing/>
        <w:rPr>
          <w:rFonts w:ascii="仿宋_GB2312" w:hAnsi="仿宋_GB2312" w:eastAsia="仿宋_GB2312" w:cs="仿宋_GB2312"/>
          <w:sz w:val="28"/>
          <w:szCs w:val="28"/>
        </w:rPr>
      </w:pPr>
      <w:r>
        <w:rPr>
          <w:rFonts w:hint="eastAsia" w:eastAsia="仿宋_GB2312"/>
          <w:sz w:val="28"/>
          <w:szCs w:val="28"/>
        </w:rPr>
        <w:t>4.2.1</w:t>
      </w:r>
      <w:r>
        <w:rPr>
          <w:rFonts w:hint="eastAsia" w:ascii="仿宋_GB2312" w:hAnsi="仿宋_GB2312" w:eastAsia="仿宋_GB2312" w:cs="仿宋_GB2312"/>
          <w:sz w:val="28"/>
          <w:szCs w:val="28"/>
        </w:rPr>
        <w:t>保安队员应自觉遵守甲方的各项管理规定，服从命令、听从指挥。</w:t>
      </w:r>
    </w:p>
    <w:p w14:paraId="09EB6078">
      <w:pPr>
        <w:spacing w:line="360" w:lineRule="auto"/>
        <w:contextualSpacing/>
        <w:rPr>
          <w:rFonts w:ascii="仿宋_GB2312" w:hAnsi="仿宋_GB2312" w:eastAsia="仿宋_GB2312" w:cs="仿宋_GB2312"/>
          <w:sz w:val="28"/>
          <w:szCs w:val="28"/>
        </w:rPr>
      </w:pPr>
      <w:r>
        <w:rPr>
          <w:rFonts w:hint="eastAsia" w:eastAsia="仿宋_GB2312"/>
          <w:sz w:val="28"/>
          <w:szCs w:val="28"/>
        </w:rPr>
        <w:t>4.2.2</w:t>
      </w:r>
      <w:r>
        <w:rPr>
          <w:rFonts w:hint="eastAsia" w:ascii="仿宋_GB2312" w:hAnsi="仿宋_GB2312" w:eastAsia="仿宋_GB2312" w:cs="仿宋_GB2312"/>
          <w:sz w:val="28"/>
          <w:szCs w:val="28"/>
        </w:rPr>
        <w:t>工作时间内除不宜或不需着制服的情形外，必须着制式服装，保安制服不准与便服混穿，不同季节的保安制服不准混穿，保安制服必须干净整洁。</w:t>
      </w:r>
    </w:p>
    <w:p w14:paraId="4D548695">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4.2.3 </w:t>
      </w:r>
      <w:r>
        <w:rPr>
          <w:rFonts w:hint="eastAsia" w:ascii="仿宋_GB2312" w:hAnsi="仿宋_GB2312" w:eastAsia="仿宋_GB2312" w:cs="仿宋_GB2312"/>
          <w:sz w:val="28"/>
          <w:szCs w:val="28"/>
        </w:rPr>
        <w:t>执勤时严禁袖手或将手插入衣裤袋内、吃嚼东西、饮酒（酒后上岗）、吸烟、搭肩挽臂、玩手机、看电视等影响形象的行为。</w:t>
      </w:r>
    </w:p>
    <w:p w14:paraId="073D2FBF">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4.2.4 </w:t>
      </w:r>
      <w:r>
        <w:rPr>
          <w:rFonts w:hint="eastAsia" w:ascii="仿宋_GB2312" w:hAnsi="仿宋_GB2312" w:eastAsia="仿宋_GB2312" w:cs="仿宋_GB2312"/>
          <w:sz w:val="28"/>
          <w:szCs w:val="28"/>
        </w:rPr>
        <w:t>站立执勤时，应当采用立正或跨立姿势，应保持精神饱满，标准站姿，坐姿执勤时应上身保持直立，保持良好形象。</w:t>
      </w:r>
    </w:p>
    <w:p w14:paraId="64727FC1">
      <w:pPr>
        <w:spacing w:line="360" w:lineRule="auto"/>
        <w:contextualSpacing/>
        <w:rPr>
          <w:rFonts w:ascii="仿宋_GB2312" w:hAnsi="仿宋_GB2312" w:eastAsia="仿宋_GB2312" w:cs="仿宋_GB2312"/>
          <w:color w:val="C00000"/>
          <w:sz w:val="28"/>
          <w:szCs w:val="28"/>
        </w:rPr>
      </w:pPr>
      <w:r>
        <w:rPr>
          <w:rFonts w:hint="eastAsia" w:eastAsia="仿宋_GB2312"/>
          <w:sz w:val="28"/>
          <w:szCs w:val="28"/>
        </w:rPr>
        <w:t>4.2.5</w:t>
      </w:r>
      <w:r>
        <w:rPr>
          <w:rFonts w:hint="eastAsia" w:ascii="仿宋_GB2312" w:hAnsi="仿宋_GB2312" w:eastAsia="仿宋_GB2312" w:cs="仿宋_GB2312"/>
          <w:sz w:val="28"/>
          <w:szCs w:val="28"/>
        </w:rPr>
        <w:t>男性保安不准留长发、胡须、纹身，女性保安发辫不得过肩、染指甲、化浓妆。</w:t>
      </w:r>
    </w:p>
    <w:p w14:paraId="2D37A25A">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4.3 </w:t>
      </w:r>
      <w:r>
        <w:rPr>
          <w:rFonts w:hint="eastAsia" w:ascii="仿宋_GB2312" w:hAnsi="仿宋_GB2312" w:eastAsia="仿宋_GB2312" w:cs="仿宋_GB2312"/>
          <w:sz w:val="28"/>
          <w:szCs w:val="28"/>
        </w:rPr>
        <w:t>保安队员语言标准</w:t>
      </w:r>
    </w:p>
    <w:p w14:paraId="5AEDBA37">
      <w:pPr>
        <w:spacing w:line="360" w:lineRule="auto"/>
        <w:contextualSpacing/>
        <w:rPr>
          <w:rFonts w:ascii="仿宋_GB2312" w:hAnsi="仿宋_GB2312" w:eastAsia="仿宋_GB2312" w:cs="仿宋_GB2312"/>
          <w:sz w:val="28"/>
          <w:szCs w:val="28"/>
        </w:rPr>
      </w:pPr>
      <w:r>
        <w:rPr>
          <w:rFonts w:hint="eastAsia" w:eastAsia="仿宋_GB2312"/>
          <w:sz w:val="28"/>
          <w:szCs w:val="28"/>
        </w:rPr>
        <w:t>4.3.1</w:t>
      </w:r>
      <w:r>
        <w:rPr>
          <w:rFonts w:hint="eastAsia" w:ascii="仿宋_GB2312" w:hAnsi="仿宋_GB2312" w:eastAsia="仿宋_GB2312" w:cs="仿宋_GB2312"/>
          <w:sz w:val="28"/>
          <w:szCs w:val="28"/>
        </w:rPr>
        <w:t>执勤时必须讲普通话，语言要简洁准确、文明规范，接触客户时，使用“您好、请、谢谢、再见、对不起”等礼貌语言。</w:t>
      </w:r>
    </w:p>
    <w:p w14:paraId="37BD4171">
      <w:pPr>
        <w:spacing w:line="360" w:lineRule="auto"/>
        <w:contextualSpacing/>
        <w:rPr>
          <w:rFonts w:ascii="仿宋_GB2312" w:hAnsi="仿宋_GB2312" w:eastAsia="仿宋_GB2312" w:cs="仿宋_GB2312"/>
          <w:sz w:val="28"/>
          <w:szCs w:val="28"/>
        </w:rPr>
      </w:pPr>
      <w:r>
        <w:rPr>
          <w:rFonts w:hint="eastAsia" w:eastAsia="仿宋_GB2312"/>
          <w:sz w:val="28"/>
          <w:szCs w:val="28"/>
        </w:rPr>
        <w:t>4.3.2</w:t>
      </w:r>
      <w:r>
        <w:rPr>
          <w:rFonts w:hint="eastAsia" w:ascii="仿宋_GB2312" w:hAnsi="仿宋_GB2312" w:eastAsia="仿宋_GB2312" w:cs="仿宋_GB2312"/>
          <w:sz w:val="28"/>
          <w:szCs w:val="28"/>
        </w:rPr>
        <w:t>执勤时必须使用文明用语，态度和善，语气亲切，言辞得体。</w:t>
      </w:r>
    </w:p>
    <w:p w14:paraId="418166C9">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4.4 </w:t>
      </w:r>
      <w:r>
        <w:rPr>
          <w:rFonts w:hint="eastAsia" w:ascii="仿宋_GB2312" w:hAnsi="仿宋_GB2312" w:eastAsia="仿宋_GB2312" w:cs="仿宋_GB2312"/>
          <w:sz w:val="28"/>
          <w:szCs w:val="28"/>
        </w:rPr>
        <w:t>来宾登记标准</w:t>
      </w:r>
    </w:p>
    <w:p w14:paraId="2FA2C4B9">
      <w:pPr>
        <w:spacing w:line="360" w:lineRule="auto"/>
        <w:contextualSpacing/>
        <w:rPr>
          <w:rFonts w:ascii="仿宋_GB2312" w:hAnsi="仿宋_GB2312" w:eastAsia="仿宋_GB2312" w:cs="仿宋_GB2312"/>
          <w:sz w:val="28"/>
          <w:szCs w:val="28"/>
        </w:rPr>
      </w:pPr>
      <w:r>
        <w:rPr>
          <w:rFonts w:hint="eastAsia" w:eastAsia="仿宋_GB2312"/>
          <w:sz w:val="28"/>
          <w:szCs w:val="28"/>
        </w:rPr>
        <w:t>4.4.1</w:t>
      </w:r>
      <w:r>
        <w:rPr>
          <w:rFonts w:hint="eastAsia" w:ascii="仿宋_GB2312" w:hAnsi="仿宋_GB2312" w:eastAsia="仿宋_GB2312" w:cs="仿宋_GB2312"/>
          <w:sz w:val="28"/>
          <w:szCs w:val="28"/>
        </w:rPr>
        <w:t xml:space="preserve"> 严格按照来宾登记工作流程规范，热情、细致、耐心为来宾提供登记服务。</w:t>
      </w:r>
    </w:p>
    <w:p w14:paraId="69E89758">
      <w:pPr>
        <w:spacing w:line="360" w:lineRule="auto"/>
        <w:contextualSpacing/>
        <w:rPr>
          <w:rFonts w:ascii="仿宋_GB2312" w:hAnsi="仿宋_GB2312" w:eastAsia="仿宋_GB2312" w:cs="仿宋_GB2312"/>
          <w:sz w:val="28"/>
          <w:szCs w:val="28"/>
        </w:rPr>
      </w:pPr>
      <w:r>
        <w:rPr>
          <w:rFonts w:hint="eastAsia" w:eastAsia="仿宋_GB2312"/>
          <w:sz w:val="28"/>
          <w:szCs w:val="28"/>
        </w:rPr>
        <w:t>4.4.2</w:t>
      </w:r>
      <w:r>
        <w:rPr>
          <w:rFonts w:hint="eastAsia" w:ascii="仿宋_GB2312" w:hAnsi="仿宋_GB2312" w:eastAsia="仿宋_GB2312" w:cs="仿宋_GB2312"/>
          <w:sz w:val="28"/>
          <w:szCs w:val="28"/>
        </w:rPr>
        <w:t>详实核对访客信息，及时与被访人员联系沟通，在获得被访人员允许后，为来宾办理登记手续。</w:t>
      </w:r>
    </w:p>
    <w:p w14:paraId="3DF96285">
      <w:pPr>
        <w:spacing w:line="360" w:lineRule="auto"/>
        <w:contextualSpacing/>
        <w:rPr>
          <w:rFonts w:ascii="仿宋_GB2312" w:hAnsi="仿宋_GB2312" w:eastAsia="仿宋_GB2312" w:cs="仿宋_GB2312"/>
          <w:sz w:val="28"/>
          <w:szCs w:val="28"/>
        </w:rPr>
      </w:pPr>
      <w:r>
        <w:rPr>
          <w:rFonts w:hint="eastAsia" w:eastAsia="仿宋_GB2312"/>
          <w:sz w:val="28"/>
          <w:szCs w:val="28"/>
        </w:rPr>
        <w:t>4.4.3</w:t>
      </w:r>
      <w:r>
        <w:rPr>
          <w:rFonts w:hint="eastAsia" w:ascii="仿宋_GB2312" w:hAnsi="仿宋_GB2312" w:eastAsia="仿宋_GB2312" w:cs="仿宋_GB2312"/>
          <w:sz w:val="28"/>
          <w:szCs w:val="28"/>
        </w:rPr>
        <w:t>按照公司规定向来宾宣传本单位有关治安、消防等安全规定，告知来宾应注意事项。</w:t>
      </w:r>
    </w:p>
    <w:p w14:paraId="3FF9183B">
      <w:pPr>
        <w:spacing w:line="360" w:lineRule="auto"/>
        <w:contextualSpacing/>
        <w:rPr>
          <w:rFonts w:ascii="仿宋_GB2312" w:hAnsi="仿宋_GB2312" w:eastAsia="仿宋_GB2312" w:cs="仿宋_GB2312"/>
          <w:sz w:val="28"/>
          <w:szCs w:val="28"/>
        </w:rPr>
      </w:pPr>
      <w:r>
        <w:rPr>
          <w:rFonts w:hint="eastAsia" w:eastAsia="仿宋_GB2312"/>
          <w:sz w:val="28"/>
          <w:szCs w:val="28"/>
        </w:rPr>
        <w:t>4.4.4</w:t>
      </w:r>
      <w:r>
        <w:rPr>
          <w:rFonts w:hint="eastAsia" w:ascii="仿宋_GB2312" w:hAnsi="仿宋_GB2312" w:eastAsia="仿宋_GB2312" w:cs="仿宋_GB2312"/>
          <w:sz w:val="28"/>
          <w:szCs w:val="28"/>
        </w:rPr>
        <w:t>来宾登记员应对当班的来宾信息进行整理、归档、备查。</w:t>
      </w:r>
    </w:p>
    <w:p w14:paraId="7E8A9B2B">
      <w:pPr>
        <w:spacing w:line="360" w:lineRule="auto"/>
        <w:contextualSpacing/>
        <w:rPr>
          <w:rFonts w:ascii="仿宋_GB2312" w:hAnsi="仿宋_GB2312" w:eastAsia="仿宋_GB2312" w:cs="仿宋_GB2312"/>
          <w:sz w:val="28"/>
          <w:szCs w:val="28"/>
        </w:rPr>
      </w:pPr>
      <w:r>
        <w:rPr>
          <w:rFonts w:hint="eastAsia" w:eastAsia="仿宋_GB2312"/>
          <w:sz w:val="28"/>
          <w:szCs w:val="28"/>
        </w:rPr>
        <w:t>4.4.5</w:t>
      </w:r>
      <w:r>
        <w:rPr>
          <w:rFonts w:hint="eastAsia" w:ascii="仿宋_GB2312" w:hAnsi="仿宋_GB2312" w:eastAsia="仿宋_GB2312" w:cs="仿宋_GB2312"/>
          <w:sz w:val="28"/>
          <w:szCs w:val="28"/>
        </w:rPr>
        <w:t>保持来宾登记室门窗玻璃明亮、地面洁净，室内用品按要求定置摆放整齐，统一规范。</w:t>
      </w:r>
    </w:p>
    <w:p w14:paraId="27E99BA9">
      <w:pPr>
        <w:spacing w:line="360" w:lineRule="auto"/>
        <w:contextualSpacing/>
        <w:rPr>
          <w:rFonts w:ascii="仿宋_GB2312" w:hAnsi="仿宋_GB2312" w:eastAsia="仿宋_GB2312" w:cs="仿宋_GB2312"/>
          <w:sz w:val="28"/>
          <w:szCs w:val="28"/>
        </w:rPr>
      </w:pPr>
      <w:r>
        <w:rPr>
          <w:rFonts w:hint="eastAsia" w:eastAsia="仿宋_GB2312"/>
          <w:sz w:val="28"/>
          <w:szCs w:val="28"/>
        </w:rPr>
        <w:t>4.5</w:t>
      </w:r>
      <w:r>
        <w:rPr>
          <w:rFonts w:hint="eastAsia" w:ascii="仿宋_GB2312" w:hAnsi="仿宋_GB2312" w:eastAsia="仿宋_GB2312" w:cs="仿宋_GB2312"/>
          <w:sz w:val="28"/>
          <w:szCs w:val="28"/>
        </w:rPr>
        <w:t>执勤标准</w:t>
      </w:r>
    </w:p>
    <w:p w14:paraId="41681E0E">
      <w:pPr>
        <w:spacing w:line="360" w:lineRule="auto"/>
        <w:contextualSpacing/>
        <w:rPr>
          <w:rFonts w:ascii="仿宋_GB2312" w:hAnsi="仿宋_GB2312" w:eastAsia="仿宋_GB2312" w:cs="仿宋_GB2312"/>
          <w:sz w:val="28"/>
          <w:szCs w:val="28"/>
        </w:rPr>
      </w:pPr>
      <w:r>
        <w:rPr>
          <w:rFonts w:hint="eastAsia" w:eastAsia="仿宋_GB2312"/>
          <w:sz w:val="28"/>
          <w:szCs w:val="28"/>
        </w:rPr>
        <w:t>4.5.1</w:t>
      </w:r>
      <w:r>
        <w:rPr>
          <w:rFonts w:hint="eastAsia" w:ascii="仿宋_GB2312" w:hAnsi="仿宋_GB2312" w:eastAsia="仿宋_GB2312" w:cs="仿宋_GB2312"/>
          <w:sz w:val="28"/>
          <w:szCs w:val="28"/>
        </w:rPr>
        <w:t xml:space="preserve"> 认真履行勤务职责，维护治安秩序，注意观察责任区内的情况，随时发现异常，立即处置，控制事态发展，并及时向治安保卫人员汇报。</w:t>
      </w:r>
    </w:p>
    <w:p w14:paraId="1F4D2215">
      <w:pPr>
        <w:spacing w:line="360" w:lineRule="auto"/>
        <w:contextualSpacing/>
        <w:rPr>
          <w:rFonts w:ascii="仿宋_GB2312" w:hAnsi="仿宋_GB2312" w:eastAsia="仿宋_GB2312" w:cs="仿宋_GB2312"/>
          <w:sz w:val="28"/>
          <w:szCs w:val="28"/>
        </w:rPr>
      </w:pPr>
      <w:r>
        <w:rPr>
          <w:rFonts w:hint="eastAsia" w:eastAsia="仿宋_GB2312"/>
          <w:sz w:val="28"/>
          <w:szCs w:val="28"/>
        </w:rPr>
        <w:t>4.5.2</w:t>
      </w:r>
      <w:r>
        <w:rPr>
          <w:rFonts w:hint="eastAsia" w:ascii="仿宋_GB2312" w:hAnsi="仿宋_GB2312" w:eastAsia="仿宋_GB2312" w:cs="仿宋_GB2312"/>
          <w:sz w:val="28"/>
          <w:szCs w:val="28"/>
        </w:rPr>
        <w:t>接班人员应提前到岗，换岗时队员应互相敬礼。</w:t>
      </w:r>
    </w:p>
    <w:p w14:paraId="7C90E234">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4.5.3 </w:t>
      </w:r>
      <w:r>
        <w:rPr>
          <w:rFonts w:hint="eastAsia" w:ascii="仿宋_GB2312" w:hAnsi="仿宋_GB2312" w:eastAsia="仿宋_GB2312" w:cs="仿宋_GB2312"/>
          <w:sz w:val="28"/>
          <w:szCs w:val="28"/>
        </w:rPr>
        <w:t>交接班时应做好交接班记录，交接执勤器材及物品，交接当班未完成的工作任务。</w:t>
      </w:r>
    </w:p>
    <w:p w14:paraId="6A413F46">
      <w:pPr>
        <w:spacing w:line="360" w:lineRule="auto"/>
        <w:contextualSpacing/>
        <w:rPr>
          <w:rFonts w:ascii="仿宋_GB2312" w:hAnsi="仿宋_GB2312" w:eastAsia="仿宋_GB2312" w:cs="仿宋_GB2312"/>
          <w:sz w:val="28"/>
          <w:szCs w:val="28"/>
        </w:rPr>
      </w:pPr>
      <w:r>
        <w:rPr>
          <w:rFonts w:hint="eastAsia" w:eastAsia="仿宋_GB2312"/>
          <w:sz w:val="28"/>
          <w:szCs w:val="28"/>
        </w:rPr>
        <w:t>4.5.4</w:t>
      </w:r>
      <w:r>
        <w:rPr>
          <w:rFonts w:hint="eastAsia" w:ascii="仿宋_GB2312" w:hAnsi="仿宋_GB2312" w:eastAsia="仿宋_GB2312" w:cs="仿宋_GB2312"/>
          <w:sz w:val="28"/>
          <w:szCs w:val="28"/>
        </w:rPr>
        <w:t>值班室保持门窗玻璃明亮、地面洁净，室内用品按要求定置摆放整齐，统一规范。</w:t>
      </w:r>
    </w:p>
    <w:p w14:paraId="1C0D5863">
      <w:pPr>
        <w:spacing w:line="360" w:lineRule="auto"/>
        <w:contextualSpacing/>
        <w:rPr>
          <w:rFonts w:eastAsia="仿宋_GB2312"/>
          <w:sz w:val="28"/>
          <w:szCs w:val="28"/>
        </w:rPr>
      </w:pPr>
      <w:r>
        <w:rPr>
          <w:rFonts w:hint="eastAsia" w:eastAsia="仿宋_GB2312"/>
          <w:sz w:val="28"/>
          <w:szCs w:val="28"/>
        </w:rPr>
        <w:t xml:space="preserve">4.6 </w:t>
      </w:r>
      <w:r>
        <w:rPr>
          <w:rFonts w:hint="eastAsia" w:ascii="仿宋_GB2312" w:hAnsi="仿宋_GB2312" w:eastAsia="仿宋_GB2312" w:cs="仿宋_GB2312"/>
          <w:sz w:val="28"/>
          <w:szCs w:val="28"/>
        </w:rPr>
        <w:t>物</w:t>
      </w:r>
      <w:r>
        <w:rPr>
          <w:rFonts w:hint="eastAsia" w:eastAsia="仿宋_GB2312"/>
          <w:sz w:val="28"/>
          <w:szCs w:val="28"/>
        </w:rPr>
        <w:t>资出入查验标准</w:t>
      </w:r>
    </w:p>
    <w:p w14:paraId="1DF531B4">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4.6.1 </w:t>
      </w:r>
      <w:r>
        <w:rPr>
          <w:rFonts w:hint="eastAsia" w:ascii="仿宋_GB2312" w:hAnsi="仿宋_GB2312" w:eastAsia="仿宋_GB2312" w:cs="仿宋_GB2312"/>
          <w:sz w:val="28"/>
          <w:szCs w:val="28"/>
        </w:rPr>
        <w:t>保安队员应严格按照物资出入有关规定，认真细致查验物资出门单据，对照物资出门单据认真核对出门物资，核实无误后予以放行。</w:t>
      </w:r>
    </w:p>
    <w:p w14:paraId="50BC3ABB">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4.6.2 </w:t>
      </w:r>
      <w:r>
        <w:rPr>
          <w:rFonts w:hint="eastAsia" w:ascii="仿宋_GB2312" w:hAnsi="仿宋_GB2312" w:eastAsia="仿宋_GB2312" w:cs="仿宋_GB2312"/>
          <w:sz w:val="28"/>
          <w:szCs w:val="28"/>
        </w:rPr>
        <w:t>保安队员每天应对当班的物资出门单据进行整理、统计，交治安保卫人员存档、备查。</w:t>
      </w:r>
    </w:p>
    <w:p w14:paraId="6D618704">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4.7 </w:t>
      </w:r>
      <w:r>
        <w:rPr>
          <w:rFonts w:hint="eastAsia" w:ascii="仿宋_GB2312" w:hAnsi="仿宋_GB2312" w:eastAsia="仿宋_GB2312" w:cs="仿宋_GB2312"/>
          <w:sz w:val="28"/>
          <w:szCs w:val="28"/>
        </w:rPr>
        <w:t>巡逻标准</w:t>
      </w:r>
    </w:p>
    <w:p w14:paraId="3CFB5F2E">
      <w:pPr>
        <w:spacing w:line="360" w:lineRule="auto"/>
        <w:contextualSpacing/>
        <w:rPr>
          <w:rFonts w:ascii="仿宋_GB2312" w:hAnsi="仿宋_GB2312" w:eastAsia="仿宋_GB2312" w:cs="仿宋_GB2312"/>
          <w:sz w:val="28"/>
          <w:szCs w:val="28"/>
        </w:rPr>
      </w:pPr>
      <w:r>
        <w:rPr>
          <w:rFonts w:hint="eastAsia" w:eastAsia="仿宋_GB2312"/>
          <w:sz w:val="28"/>
          <w:szCs w:val="28"/>
        </w:rPr>
        <w:t>4.7.1</w:t>
      </w:r>
      <w:r>
        <w:rPr>
          <w:rFonts w:hint="eastAsia" w:ascii="仿宋_GB2312" w:hAnsi="仿宋_GB2312" w:eastAsia="仿宋_GB2312" w:cs="仿宋_GB2312"/>
          <w:sz w:val="28"/>
          <w:szCs w:val="28"/>
        </w:rPr>
        <w:t>保安队员必须两人以上进行巡逻，认真履行巡逻职责。</w:t>
      </w:r>
    </w:p>
    <w:p w14:paraId="422B4172">
      <w:pPr>
        <w:spacing w:line="360" w:lineRule="auto"/>
        <w:contextualSpacing/>
        <w:rPr>
          <w:rFonts w:ascii="仿宋_GB2312" w:hAnsi="仿宋_GB2312" w:eastAsia="仿宋_GB2312" w:cs="仿宋_GB2312"/>
          <w:sz w:val="28"/>
          <w:szCs w:val="28"/>
        </w:rPr>
      </w:pPr>
      <w:r>
        <w:rPr>
          <w:rFonts w:hint="eastAsia" w:eastAsia="仿宋_GB2312"/>
          <w:sz w:val="28"/>
          <w:szCs w:val="28"/>
        </w:rPr>
        <w:t>4.7.2</w:t>
      </w:r>
      <w:r>
        <w:rPr>
          <w:rFonts w:hint="eastAsia" w:ascii="仿宋_GB2312" w:hAnsi="仿宋_GB2312" w:eastAsia="仿宋_GB2312" w:cs="仿宋_GB2312"/>
          <w:sz w:val="28"/>
          <w:szCs w:val="28"/>
        </w:rPr>
        <w:t>保安队员应严格按照规定路线、地点、频次进行巡逻，对重点要害部位加强关注。</w:t>
      </w:r>
    </w:p>
    <w:p w14:paraId="5DC90F4E">
      <w:pPr>
        <w:spacing w:line="360" w:lineRule="auto"/>
        <w:contextualSpacing/>
        <w:rPr>
          <w:rFonts w:ascii="仿宋_GB2312" w:hAnsi="仿宋_GB2312" w:eastAsia="仿宋_GB2312" w:cs="仿宋_GB2312"/>
          <w:sz w:val="28"/>
          <w:szCs w:val="28"/>
        </w:rPr>
      </w:pPr>
      <w:r>
        <w:rPr>
          <w:rFonts w:hint="eastAsia" w:eastAsia="仿宋_GB2312"/>
          <w:sz w:val="28"/>
          <w:szCs w:val="28"/>
        </w:rPr>
        <w:t>4.7.3</w:t>
      </w:r>
      <w:r>
        <w:rPr>
          <w:rFonts w:hint="eastAsia" w:ascii="仿宋_GB2312" w:hAnsi="仿宋_GB2312" w:eastAsia="仿宋_GB2312" w:cs="仿宋_GB2312"/>
          <w:sz w:val="28"/>
          <w:szCs w:val="28"/>
        </w:rPr>
        <w:t>巡逻队员应注意观察巡逻区域情况，发现异常立即处置，并及时向治安保卫人员汇报。</w:t>
      </w:r>
    </w:p>
    <w:p w14:paraId="7B4F4B00">
      <w:pPr>
        <w:spacing w:line="360" w:lineRule="auto"/>
        <w:contextualSpacing/>
        <w:rPr>
          <w:rFonts w:ascii="仿宋_GB2312" w:hAnsi="仿宋_GB2312" w:eastAsia="仿宋_GB2312" w:cs="仿宋_GB2312"/>
          <w:sz w:val="28"/>
          <w:szCs w:val="28"/>
        </w:rPr>
      </w:pPr>
      <w:r>
        <w:rPr>
          <w:rFonts w:hint="eastAsia" w:eastAsia="仿宋_GB2312"/>
          <w:sz w:val="28"/>
          <w:szCs w:val="28"/>
        </w:rPr>
        <w:t>4.8</w:t>
      </w:r>
      <w:r>
        <w:rPr>
          <w:rFonts w:hint="eastAsia" w:ascii="仿宋_GB2312" w:hAnsi="仿宋_GB2312" w:eastAsia="仿宋_GB2312" w:cs="仿宋_GB2312"/>
          <w:sz w:val="28"/>
          <w:szCs w:val="28"/>
        </w:rPr>
        <w:t xml:space="preserve"> 监控室值守标准</w:t>
      </w:r>
    </w:p>
    <w:p w14:paraId="0D1FC260">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4.8.1 </w:t>
      </w:r>
      <w:r>
        <w:rPr>
          <w:rFonts w:hint="eastAsia" w:ascii="仿宋_GB2312" w:hAnsi="仿宋_GB2312" w:eastAsia="仿宋_GB2312" w:cs="仿宋_GB2312"/>
          <w:sz w:val="28"/>
          <w:szCs w:val="28"/>
        </w:rPr>
        <w:t>监控室值班保安队员要熟练掌握监控设备操作技能，熟悉摄像头分布情况。</w:t>
      </w:r>
    </w:p>
    <w:p w14:paraId="4CB5E249">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4.8.2 </w:t>
      </w:r>
      <w:r>
        <w:rPr>
          <w:rFonts w:hint="eastAsia" w:ascii="仿宋_GB2312" w:hAnsi="仿宋_GB2312" w:eastAsia="仿宋_GB2312" w:cs="仿宋_GB2312"/>
          <w:sz w:val="28"/>
          <w:szCs w:val="28"/>
        </w:rPr>
        <w:t>应对重点要害部位加强关注，随时观察视频动向，及时发现异常情况，迅速调度巡逻队予以处置，并向治安保卫人员报告。</w:t>
      </w:r>
    </w:p>
    <w:p w14:paraId="750B5C4A">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4.8.3 </w:t>
      </w:r>
      <w:r>
        <w:rPr>
          <w:rFonts w:hint="eastAsia" w:ascii="仿宋_GB2312" w:hAnsi="仿宋_GB2312" w:eastAsia="仿宋_GB2312" w:cs="仿宋_GB2312"/>
          <w:sz w:val="28"/>
          <w:szCs w:val="28"/>
        </w:rPr>
        <w:t>应按规定维护监控设备，保证设备正常运转，保持设备清洁，遇有设备故障及时上报，并做好详细记录。</w:t>
      </w:r>
    </w:p>
    <w:p w14:paraId="423F28C6">
      <w:pPr>
        <w:spacing w:line="360" w:lineRule="auto"/>
        <w:contextualSpacing/>
        <w:rPr>
          <w:rFonts w:ascii="仿宋_GB2312" w:hAnsi="仿宋_GB2312" w:eastAsia="仿宋_GB2312" w:cs="仿宋_GB2312"/>
          <w:sz w:val="28"/>
          <w:szCs w:val="28"/>
        </w:rPr>
      </w:pPr>
      <w:r>
        <w:rPr>
          <w:rFonts w:hint="eastAsia" w:eastAsia="仿宋_GB2312"/>
          <w:sz w:val="28"/>
          <w:szCs w:val="28"/>
        </w:rPr>
        <w:t>4.8.4</w:t>
      </w:r>
      <w:r>
        <w:rPr>
          <w:rFonts w:hint="eastAsia" w:ascii="仿宋_GB2312" w:hAnsi="仿宋_GB2312" w:eastAsia="仿宋_GB2312" w:cs="仿宋_GB2312"/>
          <w:sz w:val="28"/>
          <w:szCs w:val="28"/>
        </w:rPr>
        <w:t>不得无故中断监控，不得私自移动监控摄像头拍摄角度。</w:t>
      </w:r>
    </w:p>
    <w:p w14:paraId="79F96F14">
      <w:pPr>
        <w:spacing w:line="360" w:lineRule="auto"/>
        <w:contextualSpacing/>
        <w:rPr>
          <w:rFonts w:ascii="仿宋_GB2312" w:hAnsi="仿宋_GB2312" w:eastAsia="仿宋_GB2312" w:cs="仿宋_GB2312"/>
          <w:sz w:val="28"/>
          <w:szCs w:val="28"/>
        </w:rPr>
      </w:pPr>
      <w:r>
        <w:rPr>
          <w:rFonts w:hint="eastAsia" w:eastAsia="仿宋_GB2312"/>
          <w:sz w:val="28"/>
          <w:szCs w:val="28"/>
        </w:rPr>
        <w:t>4.8.5</w:t>
      </w:r>
      <w:r>
        <w:rPr>
          <w:rFonts w:hint="eastAsia" w:ascii="仿宋_GB2312" w:hAnsi="仿宋_GB2312" w:eastAsia="仿宋_GB2312" w:cs="仿宋_GB2312"/>
          <w:sz w:val="28"/>
          <w:szCs w:val="28"/>
        </w:rPr>
        <w:t>严格按规定步骤进行操作，每天对监控录像进行回放检索。</w:t>
      </w:r>
    </w:p>
    <w:p w14:paraId="3E38BB04">
      <w:pPr>
        <w:spacing w:line="360" w:lineRule="auto"/>
        <w:contextualSpacing/>
        <w:rPr>
          <w:rFonts w:ascii="仿宋_GB2312" w:hAnsi="仿宋_GB2312" w:eastAsia="仿宋_GB2312" w:cs="仿宋_GB2312"/>
          <w:sz w:val="28"/>
          <w:szCs w:val="28"/>
        </w:rPr>
      </w:pPr>
      <w:r>
        <w:rPr>
          <w:rFonts w:hint="eastAsia" w:eastAsia="仿宋_GB2312"/>
          <w:sz w:val="28"/>
          <w:szCs w:val="28"/>
        </w:rPr>
        <w:t>4.8.6</w:t>
      </w:r>
      <w:r>
        <w:rPr>
          <w:rFonts w:hint="eastAsia" w:ascii="仿宋_GB2312" w:hAnsi="仿宋_GB2312" w:eastAsia="仿宋_GB2312" w:cs="仿宋_GB2312"/>
          <w:sz w:val="28"/>
          <w:szCs w:val="28"/>
        </w:rPr>
        <w:t>非监控室人员不得无故进入监控室，确需查看调取监控资料、维修设备须经治安保卫负责人批准，并做好登记。</w:t>
      </w:r>
    </w:p>
    <w:p w14:paraId="27A5D6FC">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4.8.7 </w:t>
      </w:r>
      <w:r>
        <w:rPr>
          <w:rFonts w:hint="eastAsia" w:ascii="仿宋_GB2312" w:hAnsi="仿宋_GB2312" w:eastAsia="仿宋_GB2312" w:cs="仿宋_GB2312"/>
          <w:sz w:val="28"/>
          <w:szCs w:val="28"/>
        </w:rPr>
        <w:t>监控室保安队员禁止私自拷贝监控录像资料，不得向无关人员泄露监控录像内容，监控资料应妥善保存，未经允许不得随意更改、外传、删除。</w:t>
      </w:r>
    </w:p>
    <w:p w14:paraId="21E1F171">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4.9 </w:t>
      </w:r>
      <w:r>
        <w:rPr>
          <w:rFonts w:hint="eastAsia" w:ascii="仿宋_GB2312" w:hAnsi="仿宋_GB2312" w:eastAsia="仿宋_GB2312" w:cs="仿宋_GB2312"/>
          <w:sz w:val="28"/>
          <w:szCs w:val="28"/>
        </w:rPr>
        <w:t>应急队员标准</w:t>
      </w:r>
    </w:p>
    <w:p w14:paraId="13BBA36A">
      <w:pPr>
        <w:spacing w:line="360" w:lineRule="auto"/>
        <w:contextualSpacing/>
        <w:rPr>
          <w:rFonts w:ascii="仿宋_GB2312" w:hAnsi="仿宋_GB2312" w:eastAsia="仿宋_GB2312" w:cs="仿宋_GB2312"/>
          <w:sz w:val="28"/>
          <w:szCs w:val="28"/>
        </w:rPr>
      </w:pPr>
      <w:r>
        <w:rPr>
          <w:rFonts w:hint="eastAsia" w:eastAsia="仿宋_GB2312"/>
          <w:sz w:val="28"/>
          <w:szCs w:val="28"/>
        </w:rPr>
        <w:t>4.9.1</w:t>
      </w:r>
      <w:r>
        <w:rPr>
          <w:rFonts w:hint="eastAsia" w:ascii="仿宋_GB2312" w:hAnsi="仿宋_GB2312" w:eastAsia="仿宋_GB2312" w:cs="仿宋_GB2312"/>
          <w:sz w:val="28"/>
          <w:szCs w:val="28"/>
        </w:rPr>
        <w:t>应急队员应服从命令、听从指挥、行动迅速、处置果断。</w:t>
      </w:r>
    </w:p>
    <w:p w14:paraId="08DF49E5">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4.9.2 </w:t>
      </w:r>
      <w:r>
        <w:rPr>
          <w:rFonts w:hint="eastAsia" w:ascii="仿宋_GB2312" w:hAnsi="仿宋_GB2312" w:eastAsia="仿宋_GB2312" w:cs="仿宋_GB2312"/>
          <w:sz w:val="28"/>
          <w:szCs w:val="28"/>
        </w:rPr>
        <w:t>应急队员应熟悉并严格执行应急处置预案，定期参加应急预案演练，熟练掌握应急处置技能。</w:t>
      </w:r>
    </w:p>
    <w:p w14:paraId="79045E8D">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4.9.3 </w:t>
      </w:r>
      <w:r>
        <w:rPr>
          <w:rFonts w:hint="eastAsia" w:ascii="仿宋_GB2312" w:hAnsi="仿宋_GB2312" w:eastAsia="仿宋_GB2312" w:cs="仿宋_GB2312"/>
          <w:sz w:val="28"/>
          <w:szCs w:val="28"/>
        </w:rPr>
        <w:t>遇有应急突发事件，应急队员按照指令迅速赶到现场维持秩序，控制事态发展，对聚集人员进行劝导疏散，遇有过激行为，应采取强制措施予以制止，并做好取证和保护现场工作。</w:t>
      </w:r>
    </w:p>
    <w:p w14:paraId="79AC1BA8">
      <w:pPr>
        <w:spacing w:line="360" w:lineRule="auto"/>
        <w:contextualSpacing/>
        <w:rPr>
          <w:rFonts w:ascii="仿宋_GB2312" w:hAnsi="仿宋_GB2312" w:eastAsia="仿宋_GB2312" w:cs="仿宋_GB2312"/>
          <w:sz w:val="28"/>
          <w:szCs w:val="28"/>
        </w:rPr>
      </w:pPr>
      <w:r>
        <w:rPr>
          <w:rFonts w:hint="eastAsia" w:eastAsia="仿宋_GB2312"/>
          <w:sz w:val="28"/>
          <w:szCs w:val="28"/>
        </w:rPr>
        <w:t xml:space="preserve">4.10 </w:t>
      </w:r>
      <w:r>
        <w:rPr>
          <w:rFonts w:hint="eastAsia" w:ascii="仿宋_GB2312" w:hAnsi="仿宋_GB2312" w:eastAsia="仿宋_GB2312" w:cs="仿宋_GB2312"/>
          <w:sz w:val="28"/>
          <w:szCs w:val="28"/>
        </w:rPr>
        <w:t>押运服务标准</w:t>
      </w:r>
    </w:p>
    <w:p w14:paraId="7705D0DD">
      <w:pPr>
        <w:spacing w:line="360" w:lineRule="auto"/>
        <w:contextualSpacing/>
        <w:rPr>
          <w:rFonts w:ascii="仿宋_GB2312" w:hAnsi="仿宋_GB2312" w:eastAsia="仿宋_GB2312" w:cs="仿宋_GB2312"/>
          <w:sz w:val="28"/>
          <w:szCs w:val="28"/>
        </w:rPr>
      </w:pPr>
      <w:r>
        <w:rPr>
          <w:rFonts w:hint="eastAsia" w:eastAsia="仿宋_GB2312"/>
          <w:sz w:val="28"/>
          <w:szCs w:val="28"/>
        </w:rPr>
        <w:t>4.10.1</w:t>
      </w:r>
      <w:r>
        <w:rPr>
          <w:rFonts w:hint="eastAsia" w:ascii="仿宋_GB2312" w:hAnsi="仿宋_GB2312" w:eastAsia="仿宋_GB2312" w:cs="仿宋_GB2312"/>
          <w:sz w:val="28"/>
          <w:szCs w:val="28"/>
        </w:rPr>
        <w:t>押运队员需政治可靠、经验丰富、责任心强，身体健康。</w:t>
      </w:r>
    </w:p>
    <w:p w14:paraId="28C32A2D">
      <w:pPr>
        <w:spacing w:line="360" w:lineRule="auto"/>
        <w:contextualSpacing/>
        <w:rPr>
          <w:rFonts w:ascii="仿宋_GB2312" w:hAnsi="仿宋_GB2312" w:eastAsia="仿宋_GB2312" w:cs="仿宋_GB2312"/>
          <w:sz w:val="28"/>
          <w:szCs w:val="28"/>
        </w:rPr>
      </w:pPr>
      <w:r>
        <w:rPr>
          <w:rFonts w:hint="eastAsia" w:eastAsia="仿宋_GB2312"/>
          <w:sz w:val="28"/>
          <w:szCs w:val="28"/>
        </w:rPr>
        <w:t>4.10.2</w:t>
      </w:r>
      <w:r>
        <w:rPr>
          <w:rFonts w:hint="eastAsia" w:ascii="仿宋_GB2312" w:hAnsi="仿宋_GB2312" w:eastAsia="仿宋_GB2312" w:cs="仿宋_GB2312"/>
          <w:sz w:val="28"/>
          <w:szCs w:val="28"/>
        </w:rPr>
        <w:t>押运队员应熟悉押运路线、环境、运输工具、押运物资特性等情况，熟悉专项押运预案。</w:t>
      </w:r>
    </w:p>
    <w:p w14:paraId="0FFAD09C">
      <w:pPr>
        <w:spacing w:line="360" w:lineRule="auto"/>
        <w:contextualSpacing/>
        <w:rPr>
          <w:rFonts w:ascii="仿宋_GB2312" w:hAnsi="仿宋_GB2312" w:eastAsia="仿宋_GB2312" w:cs="仿宋_GB2312"/>
          <w:sz w:val="28"/>
          <w:szCs w:val="28"/>
        </w:rPr>
      </w:pPr>
      <w:r>
        <w:rPr>
          <w:rFonts w:hint="eastAsia" w:eastAsia="仿宋_GB2312"/>
          <w:sz w:val="28"/>
          <w:szCs w:val="28"/>
        </w:rPr>
        <w:t>4.10.3</w:t>
      </w:r>
      <w:r>
        <w:rPr>
          <w:rFonts w:hint="eastAsia" w:ascii="仿宋_GB2312" w:hAnsi="仿宋_GB2312" w:eastAsia="仿宋_GB2312" w:cs="仿宋_GB2312"/>
          <w:sz w:val="28"/>
          <w:szCs w:val="28"/>
        </w:rPr>
        <w:t>押运队员应随时提高警惕、注意观察、严防死守、防止意外，保证押运物资的安全。</w:t>
      </w:r>
    </w:p>
    <w:p w14:paraId="2853442E">
      <w:pPr>
        <w:pStyle w:val="68"/>
        <w:numPr>
          <w:ilvl w:val="0"/>
          <w:numId w:val="0"/>
        </w:numPr>
        <w:snapToGrid w:val="0"/>
        <w:spacing w:beforeLines="0" w:afterLines="0" w:line="360" w:lineRule="auto"/>
        <w:contextualSpacing/>
        <w:rPr>
          <w:rFonts w:ascii="仿宋_GB2312" w:hAnsi="仿宋_GB2312" w:eastAsia="仿宋_GB2312" w:cs="仿宋_GB2312"/>
          <w:sz w:val="28"/>
          <w:szCs w:val="28"/>
        </w:rPr>
      </w:pPr>
      <w:r>
        <w:rPr>
          <w:rFonts w:hint="eastAsia" w:ascii="Times New Roman" w:eastAsia="仿宋_GB2312"/>
          <w:sz w:val="28"/>
          <w:szCs w:val="28"/>
        </w:rPr>
        <w:t>4.10.4</w:t>
      </w:r>
      <w:r>
        <w:rPr>
          <w:rFonts w:hint="eastAsia" w:ascii="仿宋_GB2312" w:hAnsi="仿宋_GB2312" w:eastAsia="仿宋_GB2312" w:cs="仿宋_GB2312"/>
          <w:sz w:val="28"/>
          <w:szCs w:val="28"/>
        </w:rPr>
        <w:t>押运队员不得向无关人员泄露押运任务的相关信息。</w:t>
      </w:r>
    </w:p>
    <w:p w14:paraId="1D46A2C6">
      <w:pPr>
        <w:spacing w:line="360" w:lineRule="auto"/>
        <w:contextualSpacing/>
        <w:rPr>
          <w:rFonts w:ascii="黑体" w:hAnsi="黑体" w:eastAsia="黑体" w:cs="黑体"/>
          <w:sz w:val="28"/>
          <w:szCs w:val="28"/>
        </w:rPr>
      </w:pPr>
      <w:r>
        <w:rPr>
          <w:rFonts w:hint="eastAsia" w:ascii="黑体" w:hAnsi="黑体" w:eastAsia="黑体" w:cs="黑体"/>
          <w:sz w:val="28"/>
          <w:szCs w:val="28"/>
        </w:rPr>
        <w:t>5.考核细则</w:t>
      </w:r>
    </w:p>
    <w:p w14:paraId="15BAD311">
      <w:pPr>
        <w:spacing w:line="360" w:lineRule="auto"/>
        <w:contextualSpacing/>
        <w:rPr>
          <w:rFonts w:ascii="仿宋_GB2312" w:hAnsi="仿宋_GB2312" w:eastAsia="仿宋_GB2312" w:cs="仿宋_GB2312"/>
          <w:sz w:val="28"/>
          <w:szCs w:val="28"/>
        </w:rPr>
      </w:pPr>
      <w:r>
        <w:rPr>
          <w:rFonts w:hint="eastAsia" w:eastAsia="仿宋_GB2312"/>
          <w:sz w:val="28"/>
          <w:szCs w:val="28"/>
        </w:rPr>
        <w:t>5.1</w:t>
      </w:r>
      <w:r>
        <w:rPr>
          <w:rFonts w:hint="eastAsia" w:ascii="仿宋_GB2312" w:hAnsi="仿宋_GB2312" w:eastAsia="仿宋_GB2312" w:cs="仿宋_GB2312"/>
          <w:sz w:val="28"/>
          <w:szCs w:val="28"/>
        </w:rPr>
        <w:t>集团公司各单位负责所聘保安队伍的日常管理，按照《保安服务标准及考核细则》对保安日常服务工作进行检查、考核，每扣1分按100元考核保安公司。</w:t>
      </w:r>
    </w:p>
    <w:p w14:paraId="438FF1BE">
      <w:pPr>
        <w:spacing w:line="360" w:lineRule="auto"/>
        <w:rPr>
          <w:rFonts w:ascii="仿宋_GB2312" w:hAnsi="仿宋_GB2312" w:eastAsia="仿宋_GB2312" w:cs="仿宋_GB2312"/>
          <w:sz w:val="28"/>
          <w:szCs w:val="28"/>
        </w:rPr>
      </w:pPr>
      <w:r>
        <w:rPr>
          <w:rFonts w:hint="eastAsia" w:eastAsia="仿宋_GB2312"/>
          <w:sz w:val="28"/>
          <w:szCs w:val="28"/>
        </w:rPr>
        <w:t>5.2</w:t>
      </w:r>
      <w:r>
        <w:rPr>
          <w:rFonts w:hint="eastAsia" w:ascii="仿宋_GB2312" w:hAnsi="仿宋_GB2312" w:eastAsia="仿宋_GB2312" w:cs="仿宋_GB2312"/>
          <w:sz w:val="28"/>
          <w:szCs w:val="28"/>
        </w:rPr>
        <w:t xml:space="preserve">保卫保障部将随机对保安公司服务进行日常检查，每月进行不定时间、不打招呼的抽查，采取现场查看、查阅资料、随机提问形式组织检查，对检查结果按照标准进行打分、考核，每季度组织一次综合测评，将按照《保安服务标准及考核细则》进行赋分评价。在检查中评价得分低于90分的，将对保安公司考核2000-3000元；在检查中评价得分低于80分的，将对保安公司考核3000-5000元；一年内有三次评价得分低于60分的，甲方有权终止保安服务合同（甲方不承担任何法律责任），并取消该保安公司三年内的投标资格。 </w:t>
      </w:r>
    </w:p>
    <w:p w14:paraId="6FA7FBC1">
      <w:pPr>
        <w:tabs>
          <w:tab w:val="left" w:pos="709"/>
        </w:tabs>
        <w:spacing w:line="360" w:lineRule="auto"/>
        <w:contextualSpacing/>
        <w:rPr>
          <w:rFonts w:ascii="黑体" w:hAnsi="黑体" w:eastAsia="黑体" w:cs="黑体"/>
          <w:sz w:val="28"/>
          <w:szCs w:val="28"/>
        </w:rPr>
      </w:pPr>
      <w:r>
        <w:rPr>
          <w:rFonts w:hint="eastAsia" w:ascii="黑体" w:hAnsi="黑体" w:eastAsia="黑体" w:cs="黑体"/>
          <w:sz w:val="28"/>
          <w:szCs w:val="28"/>
        </w:rPr>
        <w:t>6.流程KPI</w:t>
      </w:r>
    </w:p>
    <w:p w14:paraId="571ADA0E">
      <w:pPr>
        <w:tabs>
          <w:tab w:val="left" w:pos="709"/>
        </w:tabs>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35545A8E">
      <w:pPr>
        <w:tabs>
          <w:tab w:val="left" w:pos="709"/>
        </w:tabs>
        <w:spacing w:line="360" w:lineRule="auto"/>
        <w:contextualSpacing/>
        <w:rPr>
          <w:rFonts w:ascii="黑体" w:hAnsi="黑体" w:eastAsia="黑体" w:cs="黑体"/>
          <w:sz w:val="28"/>
          <w:szCs w:val="28"/>
        </w:rPr>
      </w:pPr>
      <w:r>
        <w:rPr>
          <w:rFonts w:hint="eastAsia" w:ascii="黑体" w:hAnsi="黑体" w:eastAsia="黑体" w:cs="黑体"/>
          <w:sz w:val="28"/>
          <w:szCs w:val="28"/>
        </w:rPr>
        <w:t>7.不相容职务清单</w:t>
      </w:r>
    </w:p>
    <w:p w14:paraId="70205BB4">
      <w:pPr>
        <w:tabs>
          <w:tab w:val="left" w:pos="709"/>
        </w:tabs>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3954883B">
      <w:pPr>
        <w:tabs>
          <w:tab w:val="left" w:pos="709"/>
        </w:tabs>
        <w:spacing w:line="360" w:lineRule="auto"/>
        <w:contextualSpacing/>
        <w:rPr>
          <w:rFonts w:ascii="黑体" w:hAnsi="黑体" w:eastAsia="黑体" w:cs="黑体"/>
          <w:sz w:val="28"/>
          <w:szCs w:val="28"/>
        </w:rPr>
      </w:pPr>
      <w:r>
        <w:rPr>
          <w:rFonts w:hint="eastAsia" w:ascii="黑体" w:hAnsi="黑体" w:eastAsia="黑体" w:cs="黑体"/>
          <w:sz w:val="28"/>
          <w:szCs w:val="28"/>
        </w:rPr>
        <w:t>8.解释权限</w:t>
      </w:r>
    </w:p>
    <w:p w14:paraId="2D2E07D5">
      <w:pPr>
        <w:tabs>
          <w:tab w:val="left" w:pos="709"/>
        </w:tabs>
        <w:spacing w:line="360" w:lineRule="auto"/>
        <w:ind w:firstLine="560" w:firstLineChars="200"/>
        <w:contextualSpacing/>
        <w:rPr>
          <w:rFonts w:ascii="方正小标宋简体" w:hAnsi="方正小标宋简体" w:eastAsia="方正小标宋简体" w:cs="方正小标宋简体"/>
          <w:sz w:val="32"/>
          <w:szCs w:val="32"/>
        </w:rPr>
      </w:pPr>
      <w:r>
        <w:rPr>
          <w:rFonts w:hint="eastAsia" w:ascii="仿宋_GB2312" w:hAnsi="仿宋_GB2312" w:eastAsia="仿宋_GB2312" w:cs="仿宋_GB2312"/>
          <w:sz w:val="28"/>
          <w:szCs w:val="28"/>
        </w:rPr>
        <w:t>本办法由保卫保障部负责解释，自发布之日起执行。</w:t>
      </w:r>
    </w:p>
    <w:p w14:paraId="4DD79C4C">
      <w:pPr>
        <w:jc w:val="center"/>
        <w:rPr>
          <w:rFonts w:ascii="方正小标宋简体" w:hAnsi="方正小标宋简体" w:eastAsia="方正小标宋简体" w:cs="方正小标宋简体"/>
          <w:sz w:val="32"/>
          <w:szCs w:val="32"/>
        </w:rPr>
      </w:pPr>
    </w:p>
    <w:p w14:paraId="127C1817">
      <w:pPr>
        <w:jc w:val="center"/>
        <w:rPr>
          <w:rFonts w:ascii="仿宋_GB2312" w:hAnsi="宋体" w:eastAsia="仿宋_GB2312" w:cs="宋体"/>
          <w:sz w:val="32"/>
          <w:szCs w:val="32"/>
        </w:rPr>
      </w:pPr>
      <w:r>
        <w:rPr>
          <w:rFonts w:hint="eastAsia" w:ascii="方正小标宋简体" w:hAnsi="方正小标宋简体" w:eastAsia="方正小标宋简体" w:cs="方正小标宋简体"/>
          <w:sz w:val="32"/>
          <w:szCs w:val="32"/>
        </w:rPr>
        <w:t>保安服务评价考核细则</w:t>
      </w:r>
    </w:p>
    <w:tbl>
      <w:tblPr>
        <w:tblStyle w:val="15"/>
        <w:tblpPr w:leftFromText="180" w:rightFromText="180" w:vertAnchor="text" w:horzAnchor="page" w:tblpX="1262" w:tblpY="386"/>
        <w:tblOverlap w:val="never"/>
        <w:tblW w:w="9407" w:type="dxa"/>
        <w:tblInd w:w="0" w:type="dxa"/>
        <w:tblLayout w:type="autofit"/>
        <w:tblCellMar>
          <w:top w:w="0" w:type="dxa"/>
          <w:left w:w="108" w:type="dxa"/>
          <w:bottom w:w="0" w:type="dxa"/>
          <w:right w:w="108" w:type="dxa"/>
        </w:tblCellMar>
      </w:tblPr>
      <w:tblGrid>
        <w:gridCol w:w="770"/>
        <w:gridCol w:w="2000"/>
        <w:gridCol w:w="5375"/>
        <w:gridCol w:w="1262"/>
      </w:tblGrid>
      <w:tr w14:paraId="5561BB63">
        <w:tblPrEx>
          <w:tblCellMar>
            <w:top w:w="0" w:type="dxa"/>
            <w:left w:w="108" w:type="dxa"/>
            <w:bottom w:w="0" w:type="dxa"/>
            <w:right w:w="108" w:type="dxa"/>
          </w:tblCellMar>
        </w:tblPrEx>
        <w:trPr>
          <w:trHeight w:val="653" w:hRule="atLeast"/>
        </w:trPr>
        <w:tc>
          <w:tcPr>
            <w:tcW w:w="770" w:type="dxa"/>
            <w:tcBorders>
              <w:top w:val="single" w:color="auto" w:sz="4" w:space="0"/>
              <w:left w:val="single" w:color="auto" w:sz="4" w:space="0"/>
              <w:bottom w:val="single" w:color="auto" w:sz="4" w:space="0"/>
              <w:right w:val="single" w:color="auto" w:sz="4" w:space="0"/>
            </w:tcBorders>
            <w:vAlign w:val="center"/>
          </w:tcPr>
          <w:p w14:paraId="666484F6">
            <w:pPr>
              <w:jc w:val="center"/>
              <w:rPr>
                <w:rFonts w:ascii="黑体" w:hAnsi="黑体" w:eastAsia="黑体" w:cs="黑体"/>
                <w:bCs/>
                <w:color w:val="000000"/>
                <w:sz w:val="24"/>
                <w:szCs w:val="24"/>
              </w:rPr>
            </w:pPr>
            <w:r>
              <w:rPr>
                <w:rFonts w:hint="eastAsia" w:ascii="黑体" w:hAnsi="黑体" w:eastAsia="黑体" w:cs="黑体"/>
                <w:bCs/>
                <w:color w:val="000000"/>
                <w:sz w:val="24"/>
                <w:szCs w:val="24"/>
              </w:rPr>
              <w:t>序号</w:t>
            </w:r>
          </w:p>
        </w:tc>
        <w:tc>
          <w:tcPr>
            <w:tcW w:w="2000" w:type="dxa"/>
            <w:tcBorders>
              <w:top w:val="single" w:color="auto" w:sz="4" w:space="0"/>
              <w:left w:val="nil"/>
              <w:bottom w:val="single" w:color="auto" w:sz="4" w:space="0"/>
              <w:right w:val="single" w:color="auto" w:sz="4" w:space="0"/>
            </w:tcBorders>
            <w:vAlign w:val="center"/>
          </w:tcPr>
          <w:p w14:paraId="079E07F0">
            <w:pPr>
              <w:jc w:val="center"/>
              <w:rPr>
                <w:rFonts w:ascii="黑体" w:hAnsi="黑体" w:eastAsia="黑体" w:cs="黑体"/>
                <w:bCs/>
                <w:color w:val="000000"/>
                <w:sz w:val="24"/>
                <w:szCs w:val="24"/>
              </w:rPr>
            </w:pPr>
            <w:r>
              <w:rPr>
                <w:rFonts w:hint="eastAsia" w:ascii="黑体" w:hAnsi="黑体" w:eastAsia="黑体" w:cs="黑体"/>
                <w:bCs/>
                <w:color w:val="000000"/>
                <w:sz w:val="24"/>
                <w:szCs w:val="24"/>
              </w:rPr>
              <w:t>评价项目</w:t>
            </w:r>
          </w:p>
        </w:tc>
        <w:tc>
          <w:tcPr>
            <w:tcW w:w="5375" w:type="dxa"/>
            <w:tcBorders>
              <w:top w:val="single" w:color="auto" w:sz="4" w:space="0"/>
              <w:left w:val="nil"/>
              <w:bottom w:val="single" w:color="auto" w:sz="4" w:space="0"/>
              <w:right w:val="single" w:color="auto" w:sz="4" w:space="0"/>
            </w:tcBorders>
            <w:vAlign w:val="center"/>
          </w:tcPr>
          <w:p w14:paraId="00D697A3">
            <w:pPr>
              <w:jc w:val="center"/>
              <w:rPr>
                <w:rFonts w:ascii="黑体" w:hAnsi="黑体" w:eastAsia="黑体" w:cs="黑体"/>
                <w:bCs/>
                <w:color w:val="000000"/>
                <w:sz w:val="24"/>
                <w:szCs w:val="24"/>
              </w:rPr>
            </w:pPr>
            <w:r>
              <w:rPr>
                <w:rFonts w:hint="eastAsia" w:ascii="黑体" w:hAnsi="黑体" w:eastAsia="黑体" w:cs="黑体"/>
                <w:bCs/>
                <w:color w:val="000000"/>
                <w:sz w:val="24"/>
                <w:szCs w:val="24"/>
              </w:rPr>
              <w:t>评价标准</w:t>
            </w:r>
          </w:p>
        </w:tc>
        <w:tc>
          <w:tcPr>
            <w:tcW w:w="1262" w:type="dxa"/>
            <w:tcBorders>
              <w:top w:val="single" w:color="auto" w:sz="4" w:space="0"/>
              <w:left w:val="nil"/>
              <w:bottom w:val="single" w:color="auto" w:sz="4" w:space="0"/>
              <w:right w:val="single" w:color="auto" w:sz="4" w:space="0"/>
            </w:tcBorders>
            <w:vAlign w:val="center"/>
          </w:tcPr>
          <w:p w14:paraId="43B1AC84">
            <w:pPr>
              <w:jc w:val="center"/>
              <w:rPr>
                <w:rFonts w:ascii="黑体" w:hAnsi="黑体" w:eastAsia="黑体" w:cs="黑体"/>
                <w:bCs/>
                <w:color w:val="000000"/>
                <w:sz w:val="24"/>
                <w:szCs w:val="24"/>
              </w:rPr>
            </w:pPr>
            <w:r>
              <w:rPr>
                <w:rFonts w:hint="eastAsia" w:ascii="黑体" w:hAnsi="黑体" w:eastAsia="黑体" w:cs="黑体"/>
                <w:bCs/>
                <w:color w:val="000000"/>
                <w:sz w:val="24"/>
                <w:szCs w:val="24"/>
              </w:rPr>
              <w:t>扣分准则</w:t>
            </w:r>
          </w:p>
        </w:tc>
      </w:tr>
      <w:tr w14:paraId="0AC5BA4F">
        <w:tblPrEx>
          <w:tblCellMar>
            <w:top w:w="0" w:type="dxa"/>
            <w:left w:w="108" w:type="dxa"/>
            <w:bottom w:w="0" w:type="dxa"/>
            <w:right w:w="108" w:type="dxa"/>
          </w:tblCellMar>
        </w:tblPrEx>
        <w:trPr>
          <w:trHeight w:val="858" w:hRule="atLeast"/>
        </w:trPr>
        <w:tc>
          <w:tcPr>
            <w:tcW w:w="770" w:type="dxa"/>
            <w:tcBorders>
              <w:top w:val="nil"/>
              <w:left w:val="single" w:color="auto" w:sz="4" w:space="0"/>
              <w:bottom w:val="single" w:color="auto" w:sz="4" w:space="0"/>
              <w:right w:val="single" w:color="auto" w:sz="4" w:space="0"/>
            </w:tcBorders>
            <w:vAlign w:val="center"/>
          </w:tcPr>
          <w:p w14:paraId="17E4ABC1">
            <w:pPr>
              <w:jc w:val="center"/>
              <w:rPr>
                <w:rFonts w:ascii="宋体" w:hAnsi="宋体" w:cs="宋体"/>
                <w:color w:val="000000"/>
                <w:sz w:val="24"/>
                <w:szCs w:val="24"/>
              </w:rPr>
            </w:pPr>
            <w:r>
              <w:rPr>
                <w:rFonts w:hint="eastAsia" w:ascii="宋体" w:hAnsi="宋体" w:cs="宋体"/>
                <w:color w:val="000000"/>
                <w:sz w:val="24"/>
                <w:szCs w:val="24"/>
              </w:rPr>
              <w:t>1</w:t>
            </w:r>
          </w:p>
        </w:tc>
        <w:tc>
          <w:tcPr>
            <w:tcW w:w="2000" w:type="dxa"/>
            <w:tcBorders>
              <w:top w:val="nil"/>
              <w:left w:val="nil"/>
              <w:bottom w:val="single" w:color="auto" w:sz="4" w:space="0"/>
              <w:right w:val="single" w:color="auto" w:sz="4" w:space="0"/>
            </w:tcBorders>
            <w:vAlign w:val="center"/>
          </w:tcPr>
          <w:p w14:paraId="5BB82299">
            <w:pPr>
              <w:jc w:val="center"/>
              <w:rPr>
                <w:rFonts w:ascii="宋体" w:hAnsi="宋体" w:cs="宋体"/>
                <w:color w:val="000000"/>
                <w:sz w:val="24"/>
                <w:szCs w:val="24"/>
              </w:rPr>
            </w:pPr>
            <w:r>
              <w:rPr>
                <w:rFonts w:hint="eastAsia" w:ascii="宋体" w:hAnsi="宋体" w:cs="宋体"/>
                <w:color w:val="000000"/>
                <w:sz w:val="24"/>
                <w:szCs w:val="24"/>
              </w:rPr>
              <w:t>服务标准相关要求</w:t>
            </w:r>
          </w:p>
          <w:p w14:paraId="4A8E889F">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29FB9481">
            <w:pPr>
              <w:rPr>
                <w:rFonts w:ascii="宋体" w:hAnsi="宋体" w:cs="宋体"/>
                <w:color w:val="000000"/>
                <w:sz w:val="24"/>
                <w:szCs w:val="24"/>
              </w:rPr>
            </w:pPr>
            <w:r>
              <w:rPr>
                <w:rFonts w:hint="eastAsia" w:ascii="宋体" w:hAnsi="宋体" w:cs="宋体"/>
                <w:color w:val="000000"/>
                <w:sz w:val="24"/>
                <w:szCs w:val="24"/>
              </w:rPr>
              <w:t>派驻保安队员不符合年龄、身高、形象等标准要求；人数不足；未持证上岗；不服从管理、指挥；未认真执行相关规章制度；未按照合同提供相应的服务。</w:t>
            </w:r>
          </w:p>
        </w:tc>
        <w:tc>
          <w:tcPr>
            <w:tcW w:w="1262" w:type="dxa"/>
            <w:tcBorders>
              <w:top w:val="nil"/>
              <w:left w:val="nil"/>
              <w:bottom w:val="single" w:color="auto" w:sz="4" w:space="0"/>
              <w:right w:val="single" w:color="auto" w:sz="4" w:space="0"/>
            </w:tcBorders>
            <w:vAlign w:val="center"/>
          </w:tcPr>
          <w:p w14:paraId="1FD0823D">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69292D13">
        <w:tblPrEx>
          <w:tblCellMar>
            <w:top w:w="0" w:type="dxa"/>
            <w:left w:w="108" w:type="dxa"/>
            <w:bottom w:w="0" w:type="dxa"/>
            <w:right w:w="108" w:type="dxa"/>
          </w:tblCellMar>
        </w:tblPrEx>
        <w:trPr>
          <w:trHeight w:val="1152" w:hRule="atLeast"/>
        </w:trPr>
        <w:tc>
          <w:tcPr>
            <w:tcW w:w="770" w:type="dxa"/>
            <w:tcBorders>
              <w:top w:val="nil"/>
              <w:left w:val="single" w:color="auto" w:sz="4" w:space="0"/>
              <w:bottom w:val="single" w:color="auto" w:sz="4" w:space="0"/>
              <w:right w:val="single" w:color="auto" w:sz="4" w:space="0"/>
            </w:tcBorders>
            <w:vAlign w:val="center"/>
          </w:tcPr>
          <w:p w14:paraId="30C4C871">
            <w:pPr>
              <w:jc w:val="center"/>
              <w:rPr>
                <w:rFonts w:ascii="宋体" w:hAnsi="宋体" w:cs="宋体"/>
                <w:color w:val="000000"/>
                <w:sz w:val="24"/>
                <w:szCs w:val="24"/>
              </w:rPr>
            </w:pPr>
            <w:r>
              <w:rPr>
                <w:rFonts w:hint="eastAsia" w:ascii="宋体" w:hAnsi="宋体" w:cs="宋体"/>
                <w:color w:val="000000"/>
                <w:sz w:val="24"/>
                <w:szCs w:val="24"/>
              </w:rPr>
              <w:t>2</w:t>
            </w:r>
          </w:p>
        </w:tc>
        <w:tc>
          <w:tcPr>
            <w:tcW w:w="2000" w:type="dxa"/>
            <w:tcBorders>
              <w:top w:val="nil"/>
              <w:left w:val="nil"/>
              <w:bottom w:val="single" w:color="auto" w:sz="4" w:space="0"/>
              <w:right w:val="single" w:color="auto" w:sz="4" w:space="0"/>
            </w:tcBorders>
            <w:vAlign w:val="center"/>
          </w:tcPr>
          <w:p w14:paraId="552BBB51">
            <w:pPr>
              <w:jc w:val="center"/>
              <w:rPr>
                <w:rFonts w:ascii="宋体" w:hAnsi="宋体" w:cs="宋体"/>
                <w:color w:val="000000"/>
                <w:sz w:val="24"/>
                <w:szCs w:val="24"/>
              </w:rPr>
            </w:pPr>
            <w:r>
              <w:rPr>
                <w:rFonts w:hint="eastAsia" w:ascii="宋体" w:hAnsi="宋体" w:cs="宋体"/>
                <w:color w:val="000000"/>
                <w:sz w:val="24"/>
                <w:szCs w:val="24"/>
              </w:rPr>
              <w:t>保安队员形象标准</w:t>
            </w:r>
          </w:p>
          <w:p w14:paraId="4D810F71">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6495ABE5">
            <w:pPr>
              <w:rPr>
                <w:rFonts w:ascii="宋体" w:hAnsi="宋体" w:cs="宋体"/>
                <w:color w:val="000000"/>
                <w:sz w:val="24"/>
                <w:szCs w:val="24"/>
              </w:rPr>
            </w:pPr>
            <w:r>
              <w:rPr>
                <w:rFonts w:hint="eastAsia" w:ascii="宋体" w:hAnsi="宋体" w:cs="宋体"/>
                <w:color w:val="000000"/>
                <w:sz w:val="24"/>
                <w:szCs w:val="24"/>
              </w:rPr>
              <w:t>未按照规定着装，仪容仪表不整洁，男性保安队员不准留长发、胡须、纹身，女性保安队员不得散发、染发、染指甲、化浓妆，不准搭肩挽臂，将手插入衣裤袋内。站姿值勤未立正或跨立，坐姿不标准。</w:t>
            </w:r>
          </w:p>
        </w:tc>
        <w:tc>
          <w:tcPr>
            <w:tcW w:w="1262" w:type="dxa"/>
            <w:tcBorders>
              <w:top w:val="nil"/>
              <w:left w:val="nil"/>
              <w:bottom w:val="single" w:color="auto" w:sz="4" w:space="0"/>
              <w:right w:val="single" w:color="auto" w:sz="4" w:space="0"/>
            </w:tcBorders>
            <w:vAlign w:val="center"/>
          </w:tcPr>
          <w:p w14:paraId="5B1A016B">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3A19D07E">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14:paraId="1ED75E08">
            <w:pPr>
              <w:jc w:val="center"/>
              <w:rPr>
                <w:rFonts w:ascii="宋体" w:hAnsi="宋体" w:cs="宋体"/>
                <w:color w:val="000000"/>
                <w:sz w:val="24"/>
                <w:szCs w:val="24"/>
              </w:rPr>
            </w:pPr>
            <w:r>
              <w:rPr>
                <w:rFonts w:hint="eastAsia" w:ascii="宋体" w:hAnsi="宋体" w:cs="宋体"/>
                <w:color w:val="000000"/>
                <w:sz w:val="24"/>
                <w:szCs w:val="24"/>
              </w:rPr>
              <w:t>3</w:t>
            </w:r>
          </w:p>
        </w:tc>
        <w:tc>
          <w:tcPr>
            <w:tcW w:w="2000" w:type="dxa"/>
            <w:tcBorders>
              <w:top w:val="nil"/>
              <w:left w:val="nil"/>
              <w:bottom w:val="single" w:color="auto" w:sz="4" w:space="0"/>
              <w:right w:val="single" w:color="auto" w:sz="4" w:space="0"/>
            </w:tcBorders>
            <w:vAlign w:val="center"/>
          </w:tcPr>
          <w:p w14:paraId="05BDC294">
            <w:pPr>
              <w:jc w:val="center"/>
              <w:rPr>
                <w:rFonts w:ascii="宋体" w:hAnsi="宋体" w:cs="宋体"/>
                <w:color w:val="000000"/>
                <w:sz w:val="24"/>
                <w:szCs w:val="24"/>
              </w:rPr>
            </w:pPr>
            <w:r>
              <w:rPr>
                <w:rFonts w:hint="eastAsia" w:ascii="宋体" w:hAnsi="宋体" w:cs="宋体"/>
                <w:color w:val="000000"/>
                <w:sz w:val="24"/>
                <w:szCs w:val="24"/>
              </w:rPr>
              <w:t>保安队员行为标准</w:t>
            </w:r>
          </w:p>
          <w:p w14:paraId="587E3980">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652383F6">
            <w:pPr>
              <w:rPr>
                <w:rFonts w:ascii="宋体" w:hAnsi="宋体" w:cs="宋体"/>
                <w:color w:val="000000"/>
                <w:sz w:val="24"/>
                <w:szCs w:val="24"/>
              </w:rPr>
            </w:pPr>
            <w:r>
              <w:rPr>
                <w:rFonts w:hint="eastAsia" w:ascii="宋体" w:hAnsi="宋体" w:cs="宋体"/>
                <w:color w:val="000000"/>
                <w:sz w:val="24"/>
                <w:szCs w:val="24"/>
              </w:rPr>
              <w:t>上岗时未使用文明用语，言语不规范，态度恶劣，玩手机、看电视、吸烟、饮酒（酒后上岗）、吃嚼东西、迟到、早退、睡岗、空岗</w:t>
            </w:r>
          </w:p>
        </w:tc>
        <w:tc>
          <w:tcPr>
            <w:tcW w:w="1262" w:type="dxa"/>
            <w:tcBorders>
              <w:top w:val="nil"/>
              <w:left w:val="nil"/>
              <w:bottom w:val="single" w:color="auto" w:sz="4" w:space="0"/>
              <w:right w:val="single" w:color="auto" w:sz="4" w:space="0"/>
            </w:tcBorders>
            <w:vAlign w:val="center"/>
          </w:tcPr>
          <w:p w14:paraId="5FCD1BF6">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49B39C38">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14:paraId="7E8551F5">
            <w:pPr>
              <w:jc w:val="center"/>
              <w:rPr>
                <w:rFonts w:ascii="宋体" w:hAnsi="宋体" w:cs="宋体"/>
                <w:color w:val="000000"/>
                <w:sz w:val="24"/>
                <w:szCs w:val="24"/>
              </w:rPr>
            </w:pPr>
            <w:r>
              <w:rPr>
                <w:rFonts w:hint="eastAsia" w:ascii="宋体" w:hAnsi="宋体" w:cs="宋体"/>
                <w:color w:val="000000"/>
                <w:sz w:val="24"/>
                <w:szCs w:val="24"/>
              </w:rPr>
              <w:t>4</w:t>
            </w:r>
          </w:p>
        </w:tc>
        <w:tc>
          <w:tcPr>
            <w:tcW w:w="2000" w:type="dxa"/>
            <w:tcBorders>
              <w:top w:val="nil"/>
              <w:left w:val="nil"/>
              <w:bottom w:val="single" w:color="auto" w:sz="4" w:space="0"/>
              <w:right w:val="single" w:color="auto" w:sz="4" w:space="0"/>
            </w:tcBorders>
            <w:vAlign w:val="center"/>
          </w:tcPr>
          <w:p w14:paraId="20C47E41">
            <w:pPr>
              <w:jc w:val="center"/>
              <w:rPr>
                <w:rFonts w:ascii="宋体" w:hAnsi="宋体" w:cs="宋体"/>
                <w:color w:val="000000"/>
                <w:sz w:val="24"/>
                <w:szCs w:val="24"/>
              </w:rPr>
            </w:pPr>
            <w:r>
              <w:rPr>
                <w:rFonts w:hint="eastAsia" w:ascii="宋体" w:hAnsi="宋体" w:cs="宋体"/>
                <w:color w:val="000000"/>
                <w:sz w:val="24"/>
                <w:szCs w:val="24"/>
              </w:rPr>
              <w:t>岗位卫生标准</w:t>
            </w:r>
          </w:p>
          <w:p w14:paraId="1B310B98">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61CB2CEC">
            <w:pPr>
              <w:rPr>
                <w:rFonts w:ascii="宋体" w:hAnsi="宋体" w:cs="宋体"/>
                <w:color w:val="000000"/>
                <w:sz w:val="24"/>
                <w:szCs w:val="24"/>
              </w:rPr>
            </w:pPr>
            <w:r>
              <w:rPr>
                <w:rFonts w:hint="eastAsia" w:ascii="宋体" w:hAnsi="宋体" w:cs="宋体"/>
                <w:color w:val="000000"/>
                <w:sz w:val="24"/>
                <w:szCs w:val="24"/>
              </w:rPr>
              <w:t>值班室地面、墙面、桌椅橱柜不洁净，室内有痰迹、纸屑，门窗不洁净，室内用品未按要求定置摆放整齐。</w:t>
            </w:r>
          </w:p>
        </w:tc>
        <w:tc>
          <w:tcPr>
            <w:tcW w:w="1262" w:type="dxa"/>
            <w:tcBorders>
              <w:top w:val="nil"/>
              <w:left w:val="nil"/>
              <w:bottom w:val="single" w:color="auto" w:sz="4" w:space="0"/>
              <w:right w:val="single" w:color="auto" w:sz="4" w:space="0"/>
            </w:tcBorders>
            <w:vAlign w:val="center"/>
          </w:tcPr>
          <w:p w14:paraId="1B2119CA">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5B35DB15">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14:paraId="796BF014">
            <w:pPr>
              <w:jc w:val="center"/>
              <w:rPr>
                <w:rFonts w:ascii="宋体" w:hAnsi="宋体" w:cs="宋体"/>
                <w:color w:val="000000"/>
                <w:sz w:val="24"/>
                <w:szCs w:val="24"/>
              </w:rPr>
            </w:pPr>
            <w:r>
              <w:rPr>
                <w:rFonts w:hint="eastAsia" w:ascii="宋体" w:hAnsi="宋体" w:cs="宋体"/>
                <w:color w:val="000000"/>
                <w:sz w:val="24"/>
                <w:szCs w:val="24"/>
              </w:rPr>
              <w:t>5</w:t>
            </w:r>
          </w:p>
        </w:tc>
        <w:tc>
          <w:tcPr>
            <w:tcW w:w="2000" w:type="dxa"/>
            <w:tcBorders>
              <w:top w:val="nil"/>
              <w:left w:val="nil"/>
              <w:bottom w:val="single" w:color="auto" w:sz="4" w:space="0"/>
              <w:right w:val="single" w:color="auto" w:sz="4" w:space="0"/>
            </w:tcBorders>
            <w:vAlign w:val="center"/>
          </w:tcPr>
          <w:p w14:paraId="61E99320">
            <w:pPr>
              <w:jc w:val="center"/>
              <w:rPr>
                <w:rFonts w:ascii="宋体" w:hAnsi="宋体" w:cs="宋体"/>
                <w:color w:val="000000"/>
                <w:sz w:val="24"/>
                <w:szCs w:val="24"/>
              </w:rPr>
            </w:pPr>
            <w:r>
              <w:rPr>
                <w:rFonts w:hint="eastAsia" w:ascii="宋体" w:hAnsi="宋体" w:cs="宋体"/>
                <w:color w:val="000000"/>
                <w:sz w:val="24"/>
                <w:szCs w:val="24"/>
              </w:rPr>
              <w:t>来宾登记管理</w:t>
            </w:r>
          </w:p>
          <w:p w14:paraId="1C839A34">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57F927C9">
            <w:pPr>
              <w:rPr>
                <w:rFonts w:ascii="宋体" w:hAnsi="宋体" w:cs="宋体"/>
                <w:color w:val="000000"/>
                <w:sz w:val="24"/>
                <w:szCs w:val="24"/>
              </w:rPr>
            </w:pPr>
            <w:r>
              <w:rPr>
                <w:rFonts w:hint="eastAsia" w:ascii="宋体" w:hAnsi="宋体" w:cs="宋体"/>
                <w:color w:val="000000"/>
                <w:sz w:val="24"/>
                <w:szCs w:val="24"/>
              </w:rPr>
              <w:t xml:space="preserve">未按照工作流程登记、未使用文明用语，核对访客信息有误、故意拖延登记时间，来宾登记室内、外不整洁、室内用品未按要求定置摆放整齐。 </w:t>
            </w:r>
          </w:p>
        </w:tc>
        <w:tc>
          <w:tcPr>
            <w:tcW w:w="1262" w:type="dxa"/>
            <w:tcBorders>
              <w:top w:val="nil"/>
              <w:left w:val="nil"/>
              <w:bottom w:val="single" w:color="auto" w:sz="4" w:space="0"/>
              <w:right w:val="single" w:color="auto" w:sz="4" w:space="0"/>
            </w:tcBorders>
            <w:vAlign w:val="center"/>
          </w:tcPr>
          <w:p w14:paraId="077E9964">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4D9671EE">
        <w:tblPrEx>
          <w:tblCellMar>
            <w:top w:w="0" w:type="dxa"/>
            <w:left w:w="108" w:type="dxa"/>
            <w:bottom w:w="0" w:type="dxa"/>
            <w:right w:w="108" w:type="dxa"/>
          </w:tblCellMar>
        </w:tblPrEx>
        <w:trPr>
          <w:trHeight w:val="908" w:hRule="atLeast"/>
        </w:trPr>
        <w:tc>
          <w:tcPr>
            <w:tcW w:w="770" w:type="dxa"/>
            <w:tcBorders>
              <w:top w:val="nil"/>
              <w:left w:val="single" w:color="auto" w:sz="4" w:space="0"/>
              <w:bottom w:val="single" w:color="auto" w:sz="4" w:space="0"/>
              <w:right w:val="single" w:color="auto" w:sz="4" w:space="0"/>
            </w:tcBorders>
            <w:vAlign w:val="center"/>
          </w:tcPr>
          <w:p w14:paraId="766022AB">
            <w:pPr>
              <w:jc w:val="center"/>
              <w:rPr>
                <w:rFonts w:ascii="宋体" w:hAnsi="宋体" w:cs="宋体"/>
                <w:color w:val="000000"/>
                <w:sz w:val="24"/>
                <w:szCs w:val="24"/>
              </w:rPr>
            </w:pPr>
            <w:r>
              <w:rPr>
                <w:rFonts w:hint="eastAsia" w:ascii="宋体" w:hAnsi="宋体" w:cs="宋体"/>
                <w:color w:val="000000"/>
                <w:sz w:val="24"/>
                <w:szCs w:val="24"/>
              </w:rPr>
              <w:t>6</w:t>
            </w:r>
          </w:p>
        </w:tc>
        <w:tc>
          <w:tcPr>
            <w:tcW w:w="2000" w:type="dxa"/>
            <w:tcBorders>
              <w:top w:val="nil"/>
              <w:left w:val="nil"/>
              <w:bottom w:val="single" w:color="auto" w:sz="4" w:space="0"/>
              <w:right w:val="single" w:color="auto" w:sz="4" w:space="0"/>
            </w:tcBorders>
            <w:vAlign w:val="center"/>
          </w:tcPr>
          <w:p w14:paraId="59052A40">
            <w:pPr>
              <w:jc w:val="center"/>
              <w:rPr>
                <w:rFonts w:ascii="宋体" w:hAnsi="宋体" w:cs="宋体"/>
                <w:color w:val="000000"/>
                <w:sz w:val="24"/>
                <w:szCs w:val="24"/>
              </w:rPr>
            </w:pPr>
            <w:r>
              <w:rPr>
                <w:rFonts w:hint="eastAsia" w:ascii="宋体" w:hAnsi="宋体" w:cs="宋体"/>
                <w:color w:val="000000"/>
                <w:sz w:val="24"/>
                <w:szCs w:val="24"/>
              </w:rPr>
              <w:t>执勤标准</w:t>
            </w:r>
          </w:p>
          <w:p w14:paraId="3242B0C0">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62B15DB5">
            <w:pPr>
              <w:rPr>
                <w:rFonts w:ascii="宋体" w:hAnsi="宋体" w:cs="宋体"/>
                <w:color w:val="000000"/>
                <w:sz w:val="24"/>
                <w:szCs w:val="24"/>
              </w:rPr>
            </w:pPr>
            <w:r>
              <w:rPr>
                <w:rFonts w:hint="eastAsia" w:ascii="宋体" w:hAnsi="宋体" w:cs="宋体"/>
                <w:color w:val="000000"/>
                <w:sz w:val="24"/>
                <w:szCs w:val="24"/>
              </w:rPr>
              <w:t>遇有问题未及时报告，外部车辆、人员混进入园，车辆未按规定停放、未按规定交接班。</w:t>
            </w:r>
          </w:p>
        </w:tc>
        <w:tc>
          <w:tcPr>
            <w:tcW w:w="1262" w:type="dxa"/>
            <w:tcBorders>
              <w:top w:val="nil"/>
              <w:left w:val="nil"/>
              <w:bottom w:val="single" w:color="auto" w:sz="4" w:space="0"/>
              <w:right w:val="single" w:color="auto" w:sz="4" w:space="0"/>
            </w:tcBorders>
            <w:vAlign w:val="center"/>
          </w:tcPr>
          <w:p w14:paraId="0CAF6EC6">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19784AD5">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14:paraId="330BD4DA">
            <w:pPr>
              <w:jc w:val="center"/>
              <w:rPr>
                <w:rFonts w:ascii="宋体" w:hAnsi="宋体" w:cs="宋体"/>
                <w:color w:val="000000"/>
                <w:sz w:val="24"/>
                <w:szCs w:val="24"/>
              </w:rPr>
            </w:pPr>
            <w:r>
              <w:rPr>
                <w:rFonts w:hint="eastAsia" w:ascii="宋体" w:hAnsi="宋体" w:cs="宋体"/>
                <w:color w:val="000000"/>
                <w:sz w:val="24"/>
                <w:szCs w:val="24"/>
              </w:rPr>
              <w:t>7</w:t>
            </w:r>
          </w:p>
        </w:tc>
        <w:tc>
          <w:tcPr>
            <w:tcW w:w="2000" w:type="dxa"/>
            <w:tcBorders>
              <w:top w:val="nil"/>
              <w:left w:val="nil"/>
              <w:bottom w:val="single" w:color="auto" w:sz="4" w:space="0"/>
              <w:right w:val="single" w:color="auto" w:sz="4" w:space="0"/>
            </w:tcBorders>
            <w:vAlign w:val="center"/>
          </w:tcPr>
          <w:p w14:paraId="0592F492">
            <w:pPr>
              <w:jc w:val="center"/>
              <w:rPr>
                <w:rFonts w:ascii="宋体" w:hAnsi="宋体" w:cs="宋体"/>
                <w:color w:val="000000"/>
                <w:sz w:val="24"/>
                <w:szCs w:val="24"/>
              </w:rPr>
            </w:pPr>
            <w:r>
              <w:rPr>
                <w:rFonts w:hint="eastAsia" w:ascii="宋体" w:hAnsi="宋体" w:cs="宋体"/>
                <w:color w:val="000000"/>
                <w:sz w:val="24"/>
                <w:szCs w:val="24"/>
              </w:rPr>
              <w:t>物资出入查验标准</w:t>
            </w:r>
          </w:p>
          <w:p w14:paraId="13062FBF">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237CCA3F">
            <w:pPr>
              <w:rPr>
                <w:rFonts w:ascii="宋体" w:hAnsi="宋体" w:cs="宋体"/>
                <w:color w:val="000000"/>
                <w:sz w:val="24"/>
                <w:szCs w:val="24"/>
              </w:rPr>
            </w:pPr>
            <w:r>
              <w:rPr>
                <w:rFonts w:hint="eastAsia" w:ascii="宋体" w:hAnsi="宋体" w:cs="宋体"/>
                <w:color w:val="000000"/>
                <w:sz w:val="24"/>
                <w:szCs w:val="24"/>
              </w:rPr>
              <w:t>未按规定流程查验，查验出门物资有误，物资出门信息记录不详实；未对物资出门票据进行统计、整理、上交。</w:t>
            </w:r>
          </w:p>
        </w:tc>
        <w:tc>
          <w:tcPr>
            <w:tcW w:w="1262" w:type="dxa"/>
            <w:tcBorders>
              <w:top w:val="nil"/>
              <w:left w:val="nil"/>
              <w:bottom w:val="single" w:color="auto" w:sz="4" w:space="0"/>
              <w:right w:val="single" w:color="auto" w:sz="4" w:space="0"/>
            </w:tcBorders>
            <w:vAlign w:val="center"/>
          </w:tcPr>
          <w:p w14:paraId="62C89CAC">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08C3631E">
        <w:tblPrEx>
          <w:tblCellMar>
            <w:top w:w="0" w:type="dxa"/>
            <w:left w:w="108" w:type="dxa"/>
            <w:bottom w:w="0" w:type="dxa"/>
            <w:right w:w="108" w:type="dxa"/>
          </w:tblCellMar>
        </w:tblPrEx>
        <w:trPr>
          <w:trHeight w:val="576" w:hRule="atLeast"/>
        </w:trPr>
        <w:tc>
          <w:tcPr>
            <w:tcW w:w="770" w:type="dxa"/>
            <w:tcBorders>
              <w:top w:val="nil"/>
              <w:left w:val="single" w:color="auto" w:sz="4" w:space="0"/>
              <w:bottom w:val="single" w:color="auto" w:sz="4" w:space="0"/>
              <w:right w:val="single" w:color="auto" w:sz="4" w:space="0"/>
            </w:tcBorders>
            <w:vAlign w:val="center"/>
          </w:tcPr>
          <w:p w14:paraId="04AFE540">
            <w:pPr>
              <w:jc w:val="center"/>
              <w:rPr>
                <w:rFonts w:ascii="宋体" w:hAnsi="宋体" w:cs="宋体"/>
                <w:color w:val="000000"/>
                <w:sz w:val="24"/>
                <w:szCs w:val="24"/>
              </w:rPr>
            </w:pPr>
            <w:r>
              <w:rPr>
                <w:rFonts w:hint="eastAsia" w:ascii="宋体" w:hAnsi="宋体" w:cs="宋体"/>
                <w:color w:val="000000"/>
                <w:sz w:val="24"/>
                <w:szCs w:val="24"/>
              </w:rPr>
              <w:t>8</w:t>
            </w:r>
          </w:p>
        </w:tc>
        <w:tc>
          <w:tcPr>
            <w:tcW w:w="2000" w:type="dxa"/>
            <w:tcBorders>
              <w:top w:val="nil"/>
              <w:left w:val="nil"/>
              <w:bottom w:val="single" w:color="auto" w:sz="4" w:space="0"/>
              <w:right w:val="single" w:color="auto" w:sz="4" w:space="0"/>
            </w:tcBorders>
            <w:vAlign w:val="center"/>
          </w:tcPr>
          <w:p w14:paraId="683E546F">
            <w:pPr>
              <w:jc w:val="center"/>
              <w:rPr>
                <w:rFonts w:ascii="宋体" w:hAnsi="宋体" w:cs="宋体"/>
                <w:color w:val="000000"/>
                <w:sz w:val="24"/>
                <w:szCs w:val="24"/>
              </w:rPr>
            </w:pPr>
            <w:r>
              <w:rPr>
                <w:rFonts w:hint="eastAsia" w:ascii="宋体" w:hAnsi="宋体" w:cs="宋体"/>
                <w:color w:val="000000"/>
                <w:sz w:val="24"/>
                <w:szCs w:val="24"/>
              </w:rPr>
              <w:t>巡逻标准</w:t>
            </w:r>
          </w:p>
          <w:p w14:paraId="5BE68B93">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0A87051C">
            <w:pPr>
              <w:rPr>
                <w:rFonts w:ascii="宋体" w:hAnsi="宋体" w:cs="宋体"/>
                <w:color w:val="000000"/>
                <w:sz w:val="24"/>
                <w:szCs w:val="24"/>
              </w:rPr>
            </w:pPr>
            <w:r>
              <w:rPr>
                <w:rFonts w:hint="eastAsia" w:ascii="宋体" w:hAnsi="宋体" w:cs="宋体"/>
                <w:color w:val="000000"/>
                <w:sz w:val="24"/>
                <w:szCs w:val="24"/>
              </w:rPr>
              <w:t>单人巡逻，未按规定路线巡逻，检查部位疏漏，未及时发现安全隐患、巡逻记录不详实。</w:t>
            </w:r>
          </w:p>
        </w:tc>
        <w:tc>
          <w:tcPr>
            <w:tcW w:w="1262" w:type="dxa"/>
            <w:tcBorders>
              <w:top w:val="nil"/>
              <w:left w:val="nil"/>
              <w:bottom w:val="single" w:color="auto" w:sz="4" w:space="0"/>
              <w:right w:val="single" w:color="auto" w:sz="4" w:space="0"/>
            </w:tcBorders>
            <w:vAlign w:val="center"/>
          </w:tcPr>
          <w:p w14:paraId="7B72D49C">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234CB2BF">
        <w:tblPrEx>
          <w:tblCellMar>
            <w:top w:w="0" w:type="dxa"/>
            <w:left w:w="108" w:type="dxa"/>
            <w:bottom w:w="0" w:type="dxa"/>
            <w:right w:w="108" w:type="dxa"/>
          </w:tblCellMar>
        </w:tblPrEx>
        <w:trPr>
          <w:trHeight w:val="1728" w:hRule="atLeast"/>
        </w:trPr>
        <w:tc>
          <w:tcPr>
            <w:tcW w:w="770" w:type="dxa"/>
            <w:tcBorders>
              <w:top w:val="nil"/>
              <w:left w:val="single" w:color="auto" w:sz="4" w:space="0"/>
              <w:bottom w:val="single" w:color="auto" w:sz="4" w:space="0"/>
              <w:right w:val="single" w:color="auto" w:sz="4" w:space="0"/>
            </w:tcBorders>
            <w:vAlign w:val="center"/>
          </w:tcPr>
          <w:p w14:paraId="459C59EA">
            <w:pPr>
              <w:jc w:val="center"/>
              <w:rPr>
                <w:rFonts w:ascii="宋体" w:hAnsi="宋体" w:cs="宋体"/>
                <w:color w:val="000000"/>
                <w:sz w:val="24"/>
                <w:szCs w:val="24"/>
              </w:rPr>
            </w:pPr>
            <w:r>
              <w:rPr>
                <w:rFonts w:hint="eastAsia" w:ascii="宋体" w:hAnsi="宋体" w:cs="宋体"/>
                <w:color w:val="000000"/>
                <w:sz w:val="24"/>
                <w:szCs w:val="24"/>
              </w:rPr>
              <w:t>9</w:t>
            </w:r>
          </w:p>
        </w:tc>
        <w:tc>
          <w:tcPr>
            <w:tcW w:w="2000" w:type="dxa"/>
            <w:tcBorders>
              <w:top w:val="nil"/>
              <w:left w:val="nil"/>
              <w:bottom w:val="single" w:color="auto" w:sz="4" w:space="0"/>
              <w:right w:val="single" w:color="auto" w:sz="4" w:space="0"/>
            </w:tcBorders>
            <w:vAlign w:val="center"/>
          </w:tcPr>
          <w:p w14:paraId="05202B0C">
            <w:pPr>
              <w:jc w:val="center"/>
              <w:rPr>
                <w:rFonts w:ascii="宋体" w:hAnsi="宋体" w:cs="宋体"/>
                <w:color w:val="000000"/>
                <w:sz w:val="24"/>
                <w:szCs w:val="24"/>
              </w:rPr>
            </w:pPr>
            <w:r>
              <w:rPr>
                <w:rFonts w:hint="eastAsia" w:ascii="宋体" w:hAnsi="宋体" w:cs="宋体"/>
                <w:color w:val="000000"/>
                <w:sz w:val="24"/>
                <w:szCs w:val="24"/>
              </w:rPr>
              <w:t>监控室值守标准</w:t>
            </w:r>
          </w:p>
          <w:p w14:paraId="30DFB1F2">
            <w:pPr>
              <w:jc w:val="center"/>
              <w:rPr>
                <w:rFonts w:ascii="宋体" w:hAnsi="宋体" w:cs="宋体"/>
                <w:color w:val="000000"/>
                <w:sz w:val="24"/>
                <w:szCs w:val="24"/>
              </w:rPr>
            </w:pPr>
            <w:r>
              <w:rPr>
                <w:rFonts w:hint="eastAsia" w:ascii="宋体" w:hAnsi="宋体" w:cs="宋体"/>
                <w:color w:val="000000"/>
                <w:sz w:val="24"/>
                <w:szCs w:val="24"/>
              </w:rPr>
              <w:t>（10分）</w:t>
            </w:r>
          </w:p>
        </w:tc>
        <w:tc>
          <w:tcPr>
            <w:tcW w:w="5375" w:type="dxa"/>
            <w:tcBorders>
              <w:top w:val="nil"/>
              <w:left w:val="nil"/>
              <w:bottom w:val="single" w:color="auto" w:sz="4" w:space="0"/>
              <w:right w:val="single" w:color="auto" w:sz="4" w:space="0"/>
            </w:tcBorders>
            <w:vAlign w:val="center"/>
          </w:tcPr>
          <w:p w14:paraId="50DD7F98">
            <w:pPr>
              <w:rPr>
                <w:rFonts w:ascii="宋体" w:hAnsi="宋体" w:cs="宋体"/>
                <w:color w:val="000000"/>
                <w:sz w:val="24"/>
                <w:szCs w:val="24"/>
              </w:rPr>
            </w:pPr>
            <w:r>
              <w:rPr>
                <w:rFonts w:hint="eastAsia" w:ascii="宋体" w:hAnsi="宋体" w:cs="宋体"/>
                <w:color w:val="000000"/>
                <w:sz w:val="24"/>
                <w:szCs w:val="24"/>
              </w:rPr>
              <w:t>监控设备操作不熟练，不熟悉摄像头分布情况，未及时观察视频动向，遇有异常情况未及时处置汇报，设备不清洁，遇有设备故障未及时报修，擅自允许非专业工作人员操作设备，未按规定对录像进行回放检索，擅自允许非监控室人员进入监控室，私自拷贝、外传、监控资料，私自调动摄像头角度，值班记录不详实。</w:t>
            </w:r>
          </w:p>
        </w:tc>
        <w:tc>
          <w:tcPr>
            <w:tcW w:w="1262" w:type="dxa"/>
            <w:tcBorders>
              <w:top w:val="nil"/>
              <w:left w:val="nil"/>
              <w:bottom w:val="single" w:color="auto" w:sz="4" w:space="0"/>
              <w:right w:val="single" w:color="auto" w:sz="4" w:space="0"/>
            </w:tcBorders>
            <w:vAlign w:val="center"/>
          </w:tcPr>
          <w:p w14:paraId="73858AD5">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6F33890D">
        <w:tblPrEx>
          <w:tblCellMar>
            <w:top w:w="0" w:type="dxa"/>
            <w:left w:w="108" w:type="dxa"/>
            <w:bottom w:w="0" w:type="dxa"/>
            <w:right w:w="108" w:type="dxa"/>
          </w:tblCellMar>
        </w:tblPrEx>
        <w:trPr>
          <w:trHeight w:val="733" w:hRule="atLeast"/>
        </w:trPr>
        <w:tc>
          <w:tcPr>
            <w:tcW w:w="770" w:type="dxa"/>
            <w:tcBorders>
              <w:top w:val="nil"/>
              <w:left w:val="single" w:color="auto" w:sz="4" w:space="0"/>
              <w:bottom w:val="single" w:color="auto" w:sz="4" w:space="0"/>
              <w:right w:val="single" w:color="auto" w:sz="4" w:space="0"/>
            </w:tcBorders>
            <w:vAlign w:val="center"/>
          </w:tcPr>
          <w:p w14:paraId="56FC487C">
            <w:pPr>
              <w:jc w:val="center"/>
              <w:rPr>
                <w:rFonts w:ascii="宋体" w:hAnsi="宋体" w:cs="宋体"/>
                <w:color w:val="000000"/>
                <w:sz w:val="24"/>
                <w:szCs w:val="24"/>
              </w:rPr>
            </w:pPr>
            <w:r>
              <w:rPr>
                <w:rFonts w:hint="eastAsia" w:ascii="宋体" w:hAnsi="宋体" w:cs="宋体"/>
                <w:color w:val="000000"/>
                <w:sz w:val="24"/>
                <w:szCs w:val="24"/>
              </w:rPr>
              <w:t>10</w:t>
            </w:r>
          </w:p>
        </w:tc>
        <w:tc>
          <w:tcPr>
            <w:tcW w:w="2000" w:type="dxa"/>
            <w:tcBorders>
              <w:top w:val="nil"/>
              <w:left w:val="nil"/>
              <w:bottom w:val="single" w:color="auto" w:sz="4" w:space="0"/>
              <w:right w:val="single" w:color="auto" w:sz="4" w:space="0"/>
            </w:tcBorders>
            <w:vAlign w:val="center"/>
          </w:tcPr>
          <w:p w14:paraId="04A7B15C">
            <w:pPr>
              <w:jc w:val="center"/>
              <w:rPr>
                <w:rFonts w:ascii="宋体" w:hAnsi="宋体" w:cs="宋体"/>
                <w:color w:val="000000"/>
                <w:sz w:val="24"/>
                <w:szCs w:val="24"/>
              </w:rPr>
            </w:pPr>
            <w:r>
              <w:rPr>
                <w:rFonts w:hint="eastAsia" w:ascii="宋体" w:hAnsi="宋体" w:cs="宋体"/>
                <w:color w:val="000000"/>
                <w:sz w:val="24"/>
                <w:szCs w:val="24"/>
              </w:rPr>
              <w:t>应急处置标准</w:t>
            </w:r>
          </w:p>
          <w:p w14:paraId="4A85EB47">
            <w:pPr>
              <w:jc w:val="center"/>
              <w:rPr>
                <w:rFonts w:ascii="宋体" w:hAnsi="宋体" w:cs="宋体"/>
                <w:color w:val="000000"/>
                <w:sz w:val="24"/>
                <w:szCs w:val="24"/>
              </w:rPr>
            </w:pPr>
            <w:r>
              <w:rPr>
                <w:rFonts w:hint="eastAsia" w:ascii="宋体" w:hAnsi="宋体" w:cs="宋体"/>
                <w:color w:val="000000"/>
                <w:sz w:val="24"/>
                <w:szCs w:val="24"/>
              </w:rPr>
              <w:t>（5分）</w:t>
            </w:r>
          </w:p>
        </w:tc>
        <w:tc>
          <w:tcPr>
            <w:tcW w:w="5375" w:type="dxa"/>
            <w:tcBorders>
              <w:top w:val="nil"/>
              <w:left w:val="nil"/>
              <w:bottom w:val="single" w:color="auto" w:sz="4" w:space="0"/>
              <w:right w:val="single" w:color="auto" w:sz="4" w:space="0"/>
            </w:tcBorders>
            <w:vAlign w:val="center"/>
          </w:tcPr>
          <w:p w14:paraId="7CA25515">
            <w:pPr>
              <w:rPr>
                <w:rFonts w:ascii="宋体" w:hAnsi="宋体" w:cs="宋体"/>
                <w:color w:val="000000"/>
                <w:sz w:val="24"/>
                <w:szCs w:val="24"/>
              </w:rPr>
            </w:pPr>
            <w:r>
              <w:rPr>
                <w:rFonts w:hint="eastAsia" w:ascii="宋体" w:hAnsi="宋体" w:cs="宋体"/>
                <w:color w:val="000000"/>
                <w:sz w:val="24"/>
                <w:szCs w:val="24"/>
              </w:rPr>
              <w:t>不熟悉应急预案，未按指令及时到达现场、不服从指挥、处置不利，未做好取证工作。</w:t>
            </w:r>
          </w:p>
        </w:tc>
        <w:tc>
          <w:tcPr>
            <w:tcW w:w="1262" w:type="dxa"/>
            <w:tcBorders>
              <w:top w:val="nil"/>
              <w:left w:val="nil"/>
              <w:bottom w:val="single" w:color="auto" w:sz="4" w:space="0"/>
              <w:right w:val="single" w:color="auto" w:sz="4" w:space="0"/>
            </w:tcBorders>
            <w:vAlign w:val="center"/>
          </w:tcPr>
          <w:p w14:paraId="78BEC1B9">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1227C414">
        <w:tblPrEx>
          <w:tblCellMar>
            <w:top w:w="0" w:type="dxa"/>
            <w:left w:w="108" w:type="dxa"/>
            <w:bottom w:w="0" w:type="dxa"/>
            <w:right w:w="108" w:type="dxa"/>
          </w:tblCellMar>
        </w:tblPrEx>
        <w:trPr>
          <w:trHeight w:val="771" w:hRule="atLeast"/>
        </w:trPr>
        <w:tc>
          <w:tcPr>
            <w:tcW w:w="770" w:type="dxa"/>
            <w:tcBorders>
              <w:top w:val="nil"/>
              <w:left w:val="single" w:color="auto" w:sz="4" w:space="0"/>
              <w:bottom w:val="single" w:color="auto" w:sz="4" w:space="0"/>
              <w:right w:val="single" w:color="auto" w:sz="4" w:space="0"/>
            </w:tcBorders>
            <w:vAlign w:val="center"/>
          </w:tcPr>
          <w:p w14:paraId="687B3E5F">
            <w:pPr>
              <w:jc w:val="center"/>
              <w:rPr>
                <w:rFonts w:ascii="宋体" w:hAnsi="宋体" w:cs="宋体"/>
                <w:color w:val="000000"/>
                <w:sz w:val="24"/>
                <w:szCs w:val="24"/>
              </w:rPr>
            </w:pPr>
            <w:r>
              <w:rPr>
                <w:rFonts w:hint="eastAsia" w:ascii="宋体" w:hAnsi="宋体" w:cs="宋体"/>
                <w:color w:val="000000"/>
                <w:sz w:val="24"/>
                <w:szCs w:val="24"/>
              </w:rPr>
              <w:t>11</w:t>
            </w:r>
          </w:p>
        </w:tc>
        <w:tc>
          <w:tcPr>
            <w:tcW w:w="2000" w:type="dxa"/>
            <w:tcBorders>
              <w:top w:val="nil"/>
              <w:left w:val="nil"/>
              <w:bottom w:val="single" w:color="auto" w:sz="4" w:space="0"/>
              <w:right w:val="single" w:color="auto" w:sz="4" w:space="0"/>
            </w:tcBorders>
            <w:vAlign w:val="center"/>
          </w:tcPr>
          <w:p w14:paraId="1BB5EFA6">
            <w:pPr>
              <w:jc w:val="center"/>
              <w:rPr>
                <w:rFonts w:ascii="宋体" w:hAnsi="宋体" w:cs="宋体"/>
                <w:color w:val="000000"/>
                <w:sz w:val="24"/>
                <w:szCs w:val="24"/>
              </w:rPr>
            </w:pPr>
            <w:r>
              <w:rPr>
                <w:rFonts w:hint="eastAsia" w:ascii="宋体" w:hAnsi="宋体" w:cs="宋体"/>
                <w:color w:val="000000"/>
                <w:sz w:val="24"/>
                <w:szCs w:val="24"/>
              </w:rPr>
              <w:t>押运服务标准</w:t>
            </w:r>
          </w:p>
          <w:p w14:paraId="56DA1002">
            <w:pPr>
              <w:jc w:val="center"/>
              <w:rPr>
                <w:rFonts w:ascii="宋体" w:hAnsi="宋体" w:cs="宋体"/>
                <w:color w:val="000000"/>
                <w:sz w:val="24"/>
                <w:szCs w:val="24"/>
              </w:rPr>
            </w:pPr>
            <w:r>
              <w:rPr>
                <w:rFonts w:hint="eastAsia" w:ascii="宋体" w:hAnsi="宋体" w:cs="宋体"/>
                <w:color w:val="000000"/>
                <w:sz w:val="24"/>
                <w:szCs w:val="24"/>
              </w:rPr>
              <w:t>（5分）</w:t>
            </w:r>
          </w:p>
        </w:tc>
        <w:tc>
          <w:tcPr>
            <w:tcW w:w="5375" w:type="dxa"/>
            <w:tcBorders>
              <w:top w:val="nil"/>
              <w:left w:val="nil"/>
              <w:bottom w:val="single" w:color="auto" w:sz="4" w:space="0"/>
              <w:right w:val="single" w:color="auto" w:sz="4" w:space="0"/>
            </w:tcBorders>
            <w:vAlign w:val="center"/>
          </w:tcPr>
          <w:p w14:paraId="527DA394">
            <w:pPr>
              <w:rPr>
                <w:rFonts w:ascii="宋体" w:hAnsi="宋体" w:cs="宋体"/>
                <w:color w:val="000000"/>
                <w:sz w:val="24"/>
                <w:szCs w:val="24"/>
              </w:rPr>
            </w:pPr>
            <w:r>
              <w:rPr>
                <w:rFonts w:hint="eastAsia" w:ascii="宋体" w:hAnsi="宋体" w:cs="宋体"/>
                <w:color w:val="000000"/>
                <w:sz w:val="24"/>
                <w:szCs w:val="24"/>
              </w:rPr>
              <w:t>不熟悉押运路线、环境、运输工具、押运物资特性、执行专项押运预案不到位，未及时发现安全隐患。</w:t>
            </w:r>
          </w:p>
        </w:tc>
        <w:tc>
          <w:tcPr>
            <w:tcW w:w="1262" w:type="dxa"/>
            <w:tcBorders>
              <w:top w:val="nil"/>
              <w:left w:val="nil"/>
              <w:bottom w:val="single" w:color="auto" w:sz="4" w:space="0"/>
              <w:right w:val="single" w:color="auto" w:sz="4" w:space="0"/>
            </w:tcBorders>
            <w:vAlign w:val="center"/>
          </w:tcPr>
          <w:p w14:paraId="6422594F">
            <w:pPr>
              <w:jc w:val="center"/>
              <w:rPr>
                <w:rFonts w:ascii="宋体" w:hAnsi="宋体" w:cs="宋体"/>
                <w:color w:val="000000"/>
                <w:sz w:val="24"/>
                <w:szCs w:val="24"/>
              </w:rPr>
            </w:pPr>
            <w:r>
              <w:rPr>
                <w:rFonts w:hint="eastAsia" w:ascii="宋体" w:hAnsi="宋体" w:cs="宋体"/>
                <w:color w:val="000000"/>
                <w:sz w:val="24"/>
                <w:szCs w:val="24"/>
              </w:rPr>
              <w:t>每发现1处扣1分</w:t>
            </w:r>
          </w:p>
        </w:tc>
      </w:tr>
      <w:tr w14:paraId="61A306F8">
        <w:tblPrEx>
          <w:tblCellMar>
            <w:top w:w="0" w:type="dxa"/>
            <w:left w:w="108" w:type="dxa"/>
            <w:bottom w:w="0" w:type="dxa"/>
            <w:right w:w="108" w:type="dxa"/>
          </w:tblCellMar>
        </w:tblPrEx>
        <w:trPr>
          <w:trHeight w:val="473" w:hRule="atLeast"/>
        </w:trPr>
        <w:tc>
          <w:tcPr>
            <w:tcW w:w="770" w:type="dxa"/>
            <w:tcBorders>
              <w:top w:val="nil"/>
              <w:left w:val="single" w:color="auto" w:sz="4" w:space="0"/>
              <w:bottom w:val="single" w:color="auto" w:sz="4" w:space="0"/>
              <w:right w:val="single" w:color="auto" w:sz="4" w:space="0"/>
            </w:tcBorders>
            <w:vAlign w:val="center"/>
          </w:tcPr>
          <w:p w14:paraId="5BBA685F">
            <w:pPr>
              <w:jc w:val="center"/>
              <w:rPr>
                <w:rFonts w:ascii="宋体" w:hAnsi="宋体" w:cs="宋体"/>
                <w:color w:val="000000"/>
                <w:sz w:val="24"/>
                <w:szCs w:val="24"/>
              </w:rPr>
            </w:pPr>
            <w:r>
              <w:rPr>
                <w:rFonts w:hint="eastAsia" w:ascii="宋体" w:hAnsi="宋体" w:cs="宋体"/>
                <w:color w:val="000000"/>
                <w:sz w:val="24"/>
                <w:szCs w:val="24"/>
              </w:rPr>
              <w:t>总分</w:t>
            </w:r>
          </w:p>
        </w:tc>
        <w:tc>
          <w:tcPr>
            <w:tcW w:w="2000" w:type="dxa"/>
            <w:tcBorders>
              <w:top w:val="nil"/>
              <w:left w:val="nil"/>
              <w:bottom w:val="single" w:color="auto" w:sz="4" w:space="0"/>
              <w:right w:val="single" w:color="auto" w:sz="4" w:space="0"/>
            </w:tcBorders>
            <w:vAlign w:val="center"/>
          </w:tcPr>
          <w:p w14:paraId="0F267D83">
            <w:pPr>
              <w:jc w:val="center"/>
              <w:rPr>
                <w:rFonts w:ascii="宋体" w:hAnsi="宋体" w:cs="宋体"/>
                <w:color w:val="000000"/>
                <w:sz w:val="24"/>
                <w:szCs w:val="24"/>
              </w:rPr>
            </w:pPr>
            <w:r>
              <w:rPr>
                <w:rFonts w:hint="eastAsia" w:ascii="宋体" w:hAnsi="宋体" w:cs="宋体"/>
                <w:color w:val="000000"/>
                <w:sz w:val="24"/>
                <w:szCs w:val="24"/>
              </w:rPr>
              <w:t>100分</w:t>
            </w:r>
          </w:p>
        </w:tc>
        <w:tc>
          <w:tcPr>
            <w:tcW w:w="5375" w:type="dxa"/>
            <w:tcBorders>
              <w:top w:val="nil"/>
              <w:left w:val="nil"/>
              <w:bottom w:val="single" w:color="auto" w:sz="4" w:space="0"/>
              <w:right w:val="single" w:color="auto" w:sz="4" w:space="0"/>
            </w:tcBorders>
            <w:vAlign w:val="center"/>
          </w:tcPr>
          <w:p w14:paraId="1E671E7E">
            <w:pPr>
              <w:jc w:val="center"/>
              <w:rPr>
                <w:rFonts w:ascii="宋体" w:hAnsi="宋体" w:cs="宋体"/>
                <w:color w:val="000000"/>
                <w:sz w:val="24"/>
                <w:szCs w:val="24"/>
              </w:rPr>
            </w:pPr>
            <w:r>
              <w:rPr>
                <w:rFonts w:hint="eastAsia" w:ascii="宋体" w:hAnsi="宋体" w:cs="宋体"/>
                <w:color w:val="000000"/>
                <w:sz w:val="24"/>
                <w:szCs w:val="24"/>
              </w:rPr>
              <w:t>　</w:t>
            </w:r>
          </w:p>
        </w:tc>
        <w:tc>
          <w:tcPr>
            <w:tcW w:w="1262" w:type="dxa"/>
            <w:tcBorders>
              <w:top w:val="nil"/>
              <w:left w:val="nil"/>
              <w:bottom w:val="single" w:color="auto" w:sz="4" w:space="0"/>
              <w:right w:val="single" w:color="auto" w:sz="4" w:space="0"/>
            </w:tcBorders>
            <w:vAlign w:val="center"/>
          </w:tcPr>
          <w:p w14:paraId="0DBAF454">
            <w:pPr>
              <w:rPr>
                <w:rFonts w:ascii="宋体" w:hAnsi="宋体" w:cs="宋体"/>
                <w:color w:val="000000"/>
                <w:sz w:val="24"/>
                <w:szCs w:val="24"/>
              </w:rPr>
            </w:pPr>
          </w:p>
          <w:p w14:paraId="5B9BBA19">
            <w:pPr>
              <w:jc w:val="center"/>
              <w:rPr>
                <w:rFonts w:ascii="宋体" w:hAnsi="宋体" w:cs="宋体"/>
                <w:color w:val="000000"/>
                <w:sz w:val="24"/>
                <w:szCs w:val="24"/>
              </w:rPr>
            </w:pPr>
          </w:p>
        </w:tc>
      </w:tr>
    </w:tbl>
    <w:p w14:paraId="3DA16D92">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br w:type="page"/>
      </w:r>
    </w:p>
    <w:p w14:paraId="4EE326EB">
      <w:pPr>
        <w:pStyle w:val="8"/>
        <w:spacing w:line="360" w:lineRule="auto"/>
        <w:jc w:val="center"/>
        <w:rPr>
          <w:rFonts w:ascii="黑体" w:hAnsi="黑体" w:eastAsia="黑体" w:cs="黑体"/>
          <w:b/>
          <w:sz w:val="32"/>
          <w:szCs w:val="32"/>
        </w:rPr>
      </w:pPr>
      <w:r>
        <w:rPr>
          <w:rFonts w:hint="eastAsia" w:ascii="黑体" w:hAnsi="黑体" w:eastAsia="黑体" w:cs="黑体"/>
          <w:b/>
          <w:sz w:val="32"/>
          <w:szCs w:val="32"/>
        </w:rPr>
        <w:t>标段一：评分标准</w:t>
      </w:r>
    </w:p>
    <w:p w14:paraId="1056F592">
      <w:pPr>
        <w:pStyle w:val="8"/>
        <w:spacing w:line="360" w:lineRule="auto"/>
        <w:ind w:firstLine="422" w:firstLineChars="200"/>
        <w:rPr>
          <w:b/>
        </w:rPr>
      </w:pPr>
      <w:r>
        <w:rPr>
          <w:rFonts w:hint="eastAsia"/>
          <w:b/>
        </w:rPr>
        <w:t>本次招标采用综合评标法，技术标评分占总分值40%，商务标评分占总分值60%，评分标准如下：</w:t>
      </w:r>
    </w:p>
    <w:p w14:paraId="7A7529BE">
      <w:pPr>
        <w:pStyle w:val="8"/>
        <w:spacing w:line="360" w:lineRule="auto"/>
        <w:ind w:firstLine="422" w:firstLineChars="200"/>
        <w:rPr>
          <w:b/>
        </w:rPr>
      </w:pPr>
      <w:r>
        <w:rPr>
          <w:rFonts w:hint="eastAsia"/>
          <w:b/>
        </w:rPr>
        <w:t>1.技术标评标：（技术标评分占总分值40%）</w:t>
      </w:r>
    </w:p>
    <w:p w14:paraId="232CF398">
      <w:pPr>
        <w:widowControl/>
        <w:spacing w:line="360" w:lineRule="auto"/>
        <w:ind w:firstLine="420" w:firstLineChars="200"/>
        <w:jc w:val="left"/>
        <w:textAlignment w:val="center"/>
        <w:rPr>
          <w:rFonts w:ascii="宋体" w:hAnsi="宋体"/>
        </w:rPr>
      </w:pPr>
      <w:r>
        <w:rPr>
          <w:rFonts w:hint="eastAsia" w:ascii="宋体" w:hAnsi="宋体"/>
        </w:rPr>
        <w:t>（1）评分标准：本次招标评价分三个方面，总赋分为100分。企业实力</w:t>
      </w:r>
      <w:r>
        <w:rPr>
          <w:rFonts w:ascii="宋体" w:hAnsi="宋体"/>
        </w:rPr>
        <w:t>4</w:t>
      </w:r>
      <w:r>
        <w:rPr>
          <w:rFonts w:hint="eastAsia" w:ascii="宋体" w:hAnsi="宋体"/>
        </w:rPr>
        <w:t>0分、投标服务方案</w:t>
      </w:r>
      <w:r>
        <w:rPr>
          <w:rFonts w:ascii="宋体" w:hAnsi="宋体"/>
        </w:rPr>
        <w:t>4</w:t>
      </w:r>
      <w:r>
        <w:rPr>
          <w:rFonts w:hint="eastAsia" w:ascii="宋体" w:hAnsi="宋体"/>
        </w:rPr>
        <w:t>0分、免费增值服务方案20分。</w:t>
      </w:r>
    </w:p>
    <w:p w14:paraId="3A50F701">
      <w:pPr>
        <w:widowControl/>
        <w:spacing w:line="360" w:lineRule="auto"/>
        <w:jc w:val="left"/>
        <w:textAlignment w:val="center"/>
        <w:rPr>
          <w:rFonts w:ascii="宋体" w:hAnsi="宋体"/>
        </w:rPr>
      </w:pPr>
    </w:p>
    <w:tbl>
      <w:tblPr>
        <w:tblStyle w:val="15"/>
        <w:tblW w:w="957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0"/>
        <w:gridCol w:w="684"/>
        <w:gridCol w:w="7566"/>
        <w:gridCol w:w="630"/>
      </w:tblGrid>
      <w:tr w14:paraId="21F4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7" w:hRule="atLeast"/>
        </w:trPr>
        <w:tc>
          <w:tcPr>
            <w:tcW w:w="1374" w:type="dxa"/>
            <w:gridSpan w:val="2"/>
            <w:vAlign w:val="center"/>
          </w:tcPr>
          <w:p w14:paraId="67A0655B">
            <w:pPr>
              <w:spacing w:line="360" w:lineRule="auto"/>
              <w:jc w:val="center"/>
              <w:rPr>
                <w:rFonts w:ascii="宋体" w:hAnsi="宋体"/>
                <w:b/>
                <w:sz w:val="24"/>
              </w:rPr>
            </w:pPr>
            <w:r>
              <w:rPr>
                <w:rFonts w:hint="eastAsia" w:ascii="宋体" w:hAnsi="宋体"/>
                <w:b/>
                <w:sz w:val="24"/>
              </w:rPr>
              <w:t>评审项目</w:t>
            </w:r>
          </w:p>
        </w:tc>
        <w:tc>
          <w:tcPr>
            <w:tcW w:w="7566" w:type="dxa"/>
            <w:vAlign w:val="center"/>
          </w:tcPr>
          <w:p w14:paraId="33472A48">
            <w:pPr>
              <w:spacing w:line="360" w:lineRule="auto"/>
              <w:jc w:val="center"/>
              <w:rPr>
                <w:rFonts w:ascii="宋体" w:hAnsi="宋体"/>
                <w:b/>
                <w:sz w:val="24"/>
              </w:rPr>
            </w:pPr>
            <w:r>
              <w:rPr>
                <w:rFonts w:hint="eastAsia" w:ascii="宋体" w:hAnsi="宋体"/>
                <w:b/>
                <w:sz w:val="24"/>
              </w:rPr>
              <w:t>评分标准</w:t>
            </w:r>
          </w:p>
        </w:tc>
        <w:tc>
          <w:tcPr>
            <w:tcW w:w="630" w:type="dxa"/>
            <w:vAlign w:val="center"/>
          </w:tcPr>
          <w:p w14:paraId="4439F1FC">
            <w:pPr>
              <w:spacing w:line="360" w:lineRule="auto"/>
              <w:jc w:val="center"/>
              <w:rPr>
                <w:rFonts w:ascii="宋体" w:hAnsi="宋体"/>
                <w:b/>
                <w:sz w:val="24"/>
              </w:rPr>
            </w:pPr>
            <w:r>
              <w:rPr>
                <w:rFonts w:hint="eastAsia" w:ascii="宋体" w:hAnsi="宋体"/>
                <w:b/>
                <w:sz w:val="24"/>
              </w:rPr>
              <w:t>分值</w:t>
            </w:r>
          </w:p>
        </w:tc>
      </w:tr>
      <w:tr w14:paraId="267E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90" w:type="dxa"/>
            <w:vMerge w:val="restart"/>
            <w:vAlign w:val="center"/>
          </w:tcPr>
          <w:p w14:paraId="18832F3D">
            <w:pPr>
              <w:spacing w:line="360" w:lineRule="auto"/>
              <w:jc w:val="center"/>
              <w:rPr>
                <w:rFonts w:ascii="宋体"/>
                <w:b/>
                <w:bCs/>
                <w:sz w:val="24"/>
              </w:rPr>
            </w:pPr>
            <w:r>
              <w:rPr>
                <w:rFonts w:hint="eastAsia" w:ascii="宋体"/>
                <w:b/>
                <w:bCs/>
                <w:sz w:val="24"/>
              </w:rPr>
              <w:t>技术标（占40%</w:t>
            </w:r>
            <w:r>
              <w:rPr>
                <w:rFonts w:hint="eastAsia" w:ascii="仿宋_GB2312" w:hAnsi="仿宋_GB2312" w:eastAsia="仿宋_GB2312" w:cs="仿宋_GB2312"/>
                <w:b/>
                <w:bCs/>
                <w:sz w:val="24"/>
                <w:szCs w:val="24"/>
              </w:rPr>
              <w:t>）</w:t>
            </w:r>
          </w:p>
        </w:tc>
        <w:tc>
          <w:tcPr>
            <w:tcW w:w="684" w:type="dxa"/>
            <w:vAlign w:val="center"/>
          </w:tcPr>
          <w:p w14:paraId="571DC8F3">
            <w:pPr>
              <w:spacing w:line="360" w:lineRule="auto"/>
              <w:jc w:val="center"/>
              <w:rPr>
                <w:rFonts w:ascii="宋体"/>
                <w:sz w:val="24"/>
              </w:rPr>
            </w:pPr>
            <w:r>
              <w:rPr>
                <w:rFonts w:hint="eastAsia" w:ascii="宋体"/>
                <w:b/>
                <w:bCs/>
                <w:sz w:val="24"/>
              </w:rPr>
              <w:t>企业实力</w:t>
            </w:r>
          </w:p>
        </w:tc>
        <w:tc>
          <w:tcPr>
            <w:tcW w:w="7566" w:type="dxa"/>
            <w:vAlign w:val="center"/>
          </w:tcPr>
          <w:p w14:paraId="2559374E">
            <w:pPr>
              <w:spacing w:line="360" w:lineRule="auto"/>
              <w:rPr>
                <w:rFonts w:ascii="宋体" w:hAnsi="Courier New"/>
                <w:szCs w:val="22"/>
              </w:rPr>
            </w:pPr>
            <w:r>
              <w:rPr>
                <w:rFonts w:hint="eastAsia" w:ascii="宋体" w:hAnsi="Courier New"/>
                <w:szCs w:val="22"/>
              </w:rPr>
              <w:t>1、企业规模、资质、经营状况、技术力量及设施设备等综合评价；（1-</w:t>
            </w:r>
            <w:r>
              <w:rPr>
                <w:rFonts w:ascii="宋体" w:hAnsi="Courier New"/>
                <w:szCs w:val="22"/>
              </w:rPr>
              <w:t>10</w:t>
            </w:r>
            <w:r>
              <w:rPr>
                <w:rFonts w:hint="eastAsia" w:ascii="宋体" w:hAnsi="Courier New"/>
                <w:szCs w:val="22"/>
              </w:rPr>
              <w:t>分）</w:t>
            </w:r>
          </w:p>
          <w:p w14:paraId="21DDDBBC">
            <w:pPr>
              <w:spacing w:line="360" w:lineRule="auto"/>
              <w:rPr>
                <w:rFonts w:ascii="宋体" w:hAnsi="Courier New"/>
                <w:szCs w:val="22"/>
              </w:rPr>
            </w:pPr>
            <w:r>
              <w:rPr>
                <w:rFonts w:hint="eastAsia" w:ascii="宋体" w:hAnsi="Courier New"/>
                <w:szCs w:val="22"/>
              </w:rPr>
              <w:t>2、获得</w:t>
            </w:r>
            <w:r>
              <w:rPr>
                <w:rStyle w:val="65"/>
                <w:rFonts w:hint="eastAsia" w:ascii="宋体" w:hAnsi="宋体" w:cs="宋体"/>
                <w:color w:val="auto"/>
                <w:sz w:val="21"/>
                <w:szCs w:val="21"/>
                <w:lang w:bidi="ar"/>
              </w:rPr>
              <w:t>市级以上荣誉；体系认证证书</w:t>
            </w:r>
            <w:r>
              <w:rPr>
                <w:rFonts w:hint="eastAsia" w:hAnsi="Courier New"/>
                <w:szCs w:val="22"/>
              </w:rPr>
              <w:t>：企业诚信管理体系认证证书，</w:t>
            </w:r>
            <w:r>
              <w:rPr>
                <w:rFonts w:hint="eastAsia" w:ascii="宋体" w:hAnsi="Courier New"/>
                <w:szCs w:val="22"/>
              </w:rPr>
              <w:t>IS014001环境管理体系认证，ISO45001职业健康安全管理体系认证；（1-10分）</w:t>
            </w:r>
          </w:p>
          <w:p w14:paraId="10A29590">
            <w:pPr>
              <w:spacing w:line="360" w:lineRule="auto"/>
              <w:rPr>
                <w:rFonts w:ascii="宋体" w:hAnsi="Courier New"/>
                <w:szCs w:val="22"/>
              </w:rPr>
            </w:pPr>
            <w:r>
              <w:rPr>
                <w:rFonts w:hint="eastAsia" w:ascii="宋体" w:hAnsi="Courier New"/>
                <w:szCs w:val="22"/>
              </w:rPr>
              <w:t>3.</w:t>
            </w:r>
            <w:r>
              <w:rPr>
                <w:rFonts w:hint="eastAsia" w:hAnsi="宋体" w:cs="宋体"/>
              </w:rPr>
              <w:t>近</w:t>
            </w:r>
            <w:r>
              <w:rPr>
                <w:rFonts w:hint="eastAsia" w:hAnsi="宋体" w:cs="宋体"/>
                <w:kern w:val="0"/>
                <w:lang w:bidi="ar"/>
              </w:rPr>
              <w:t>三</w:t>
            </w:r>
            <w:r>
              <w:rPr>
                <w:rFonts w:hint="eastAsia" w:ascii="宋体" w:hAnsi="宋体" w:cs="宋体"/>
                <w:kern w:val="0"/>
                <w:lang w:bidi="ar"/>
              </w:rPr>
              <w:t>年内</w:t>
            </w:r>
            <w:r>
              <w:rPr>
                <w:rFonts w:hint="eastAsia" w:ascii="宋体" w:hAnsi="宋体" w:cs="宋体"/>
                <w:kern w:val="0"/>
                <w:szCs w:val="21"/>
                <w:lang w:bidi="ar"/>
              </w:rPr>
              <w:t>同类型项目数量</w:t>
            </w:r>
            <w:r>
              <w:rPr>
                <w:rFonts w:hint="eastAsia" w:hAnsi="宋体" w:cs="宋体"/>
                <w:kern w:val="0"/>
                <w:szCs w:val="21"/>
                <w:lang w:bidi="ar"/>
              </w:rPr>
              <w:t>：</w:t>
            </w:r>
            <w:r>
              <w:rPr>
                <w:rFonts w:hint="eastAsia" w:ascii="宋体" w:hAnsi="宋体"/>
                <w:szCs w:val="21"/>
              </w:rPr>
              <w:t>需具有在济南服务规模</w:t>
            </w:r>
            <w:r>
              <w:rPr>
                <w:rFonts w:hint="eastAsia" w:hAnsi="宋体"/>
                <w:szCs w:val="21"/>
              </w:rPr>
              <w:t>30</w:t>
            </w:r>
            <w:r>
              <w:rPr>
                <w:rFonts w:hint="eastAsia" w:ascii="宋体" w:hAnsi="宋体"/>
                <w:szCs w:val="21"/>
              </w:rPr>
              <w:t>人以上的单位3家以上并提供相关证明</w:t>
            </w:r>
            <w:r>
              <w:rPr>
                <w:rStyle w:val="66"/>
                <w:rFonts w:hint="eastAsia"/>
                <w:color w:val="auto"/>
                <w:sz w:val="21"/>
                <w:szCs w:val="21"/>
                <w:lang w:bidi="ar"/>
              </w:rPr>
              <w:t>。</w:t>
            </w:r>
            <w:r>
              <w:rPr>
                <w:rFonts w:hint="eastAsia" w:ascii="宋体" w:hAnsi="Courier New"/>
                <w:szCs w:val="22"/>
              </w:rPr>
              <w:t>（1-</w:t>
            </w:r>
            <w:r>
              <w:rPr>
                <w:rFonts w:ascii="宋体" w:hAnsi="Courier New"/>
                <w:szCs w:val="22"/>
              </w:rPr>
              <w:t>20</w:t>
            </w:r>
            <w:r>
              <w:rPr>
                <w:rFonts w:hint="eastAsia" w:ascii="宋体" w:hAnsi="Courier New"/>
                <w:szCs w:val="22"/>
              </w:rPr>
              <w:t>分）</w:t>
            </w:r>
          </w:p>
        </w:tc>
        <w:tc>
          <w:tcPr>
            <w:tcW w:w="630" w:type="dxa"/>
            <w:vAlign w:val="center"/>
          </w:tcPr>
          <w:p w14:paraId="77F67290">
            <w:pPr>
              <w:spacing w:line="360" w:lineRule="auto"/>
              <w:jc w:val="center"/>
              <w:rPr>
                <w:rFonts w:ascii="宋体" w:hAnsi="宋体"/>
                <w:sz w:val="24"/>
              </w:rPr>
            </w:pPr>
            <w:r>
              <w:rPr>
                <w:rFonts w:ascii="宋体" w:hAnsi="宋体"/>
                <w:sz w:val="24"/>
              </w:rPr>
              <w:t>4</w:t>
            </w:r>
            <w:r>
              <w:rPr>
                <w:rFonts w:hint="eastAsia" w:ascii="宋体" w:hAnsi="宋体"/>
                <w:sz w:val="24"/>
              </w:rPr>
              <w:t>0分</w:t>
            </w:r>
          </w:p>
        </w:tc>
      </w:tr>
      <w:tr w14:paraId="55DB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9" w:hRule="atLeast"/>
        </w:trPr>
        <w:tc>
          <w:tcPr>
            <w:tcW w:w="690" w:type="dxa"/>
            <w:vMerge w:val="continue"/>
            <w:vAlign w:val="center"/>
          </w:tcPr>
          <w:p w14:paraId="391905C1">
            <w:pPr>
              <w:spacing w:line="360" w:lineRule="auto"/>
              <w:jc w:val="center"/>
              <w:rPr>
                <w:rFonts w:ascii="宋体" w:hAnsi="宋体"/>
                <w:b/>
                <w:sz w:val="24"/>
              </w:rPr>
            </w:pPr>
          </w:p>
        </w:tc>
        <w:tc>
          <w:tcPr>
            <w:tcW w:w="684" w:type="dxa"/>
            <w:vAlign w:val="center"/>
          </w:tcPr>
          <w:p w14:paraId="560B040A">
            <w:pPr>
              <w:spacing w:line="360" w:lineRule="auto"/>
              <w:jc w:val="center"/>
              <w:rPr>
                <w:rFonts w:ascii="宋体" w:hAnsi="宋体"/>
                <w:b/>
                <w:sz w:val="24"/>
              </w:rPr>
            </w:pPr>
            <w:r>
              <w:rPr>
                <w:rFonts w:hint="eastAsia" w:ascii="宋体" w:hAnsi="宋体"/>
                <w:b/>
                <w:sz w:val="24"/>
              </w:rPr>
              <w:t>投标服务</w:t>
            </w:r>
          </w:p>
          <w:p w14:paraId="52ADD044">
            <w:pPr>
              <w:spacing w:line="360" w:lineRule="auto"/>
              <w:jc w:val="center"/>
              <w:rPr>
                <w:rFonts w:ascii="宋体" w:hAnsi="宋体"/>
                <w:b/>
                <w:sz w:val="24"/>
              </w:rPr>
            </w:pPr>
            <w:r>
              <w:rPr>
                <w:rFonts w:hint="eastAsia" w:ascii="宋体" w:hAnsi="宋体"/>
                <w:b/>
                <w:sz w:val="24"/>
              </w:rPr>
              <w:t>方案</w:t>
            </w:r>
          </w:p>
        </w:tc>
        <w:tc>
          <w:tcPr>
            <w:tcW w:w="7566" w:type="dxa"/>
            <w:vAlign w:val="center"/>
          </w:tcPr>
          <w:p w14:paraId="7E2DCCF2">
            <w:pPr>
              <w:numPr>
                <w:ilvl w:val="0"/>
                <w:numId w:val="7"/>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与重汽集团所属公司签订过服务的合作单位，熟悉园区治安重点要害部位、同时具备处理过特殊警情、险情的经验（1-10分）</w:t>
            </w:r>
          </w:p>
          <w:p w14:paraId="58B43A90">
            <w:pPr>
              <w:numPr>
                <w:ilvl w:val="0"/>
                <w:numId w:val="7"/>
              </w:numPr>
              <w:spacing w:line="360" w:lineRule="auto"/>
              <w:rPr>
                <w:rFonts w:ascii="宋体" w:hAnsi="宋体" w:cs="宋体"/>
                <w:szCs w:val="22"/>
              </w:rPr>
            </w:pPr>
            <w:r>
              <w:rPr>
                <w:rFonts w:hint="eastAsia" w:ascii="宋体" w:hAnsi="宋体" w:cs="宋体"/>
                <w:kern w:val="0"/>
                <w:szCs w:val="21"/>
                <w:lang w:bidi="ar"/>
              </w:rPr>
              <w:t>整体方案的策划思路、管理目标、服务措施、机构设置和规章制度、设备人员的管理、环境维护等各项内容满足服务要求的情况；（1-10分）</w:t>
            </w:r>
          </w:p>
          <w:p w14:paraId="036A35EB">
            <w:pPr>
              <w:spacing w:line="360" w:lineRule="auto"/>
              <w:rPr>
                <w:rFonts w:ascii="宋体" w:hAnsi="宋体" w:cs="宋体"/>
                <w:kern w:val="0"/>
                <w:szCs w:val="21"/>
                <w:lang w:bidi="ar"/>
              </w:rPr>
            </w:pPr>
            <w:r>
              <w:rPr>
                <w:rFonts w:hint="eastAsia" w:ascii="宋体" w:hAnsi="宋体" w:cs="宋体"/>
                <w:szCs w:val="22"/>
              </w:rPr>
              <w:t>3、人员形象、岗位配置</w:t>
            </w:r>
            <w:r>
              <w:rPr>
                <w:rFonts w:hint="eastAsia" w:ascii="宋体" w:hAnsi="宋体" w:cs="宋体"/>
                <w:kern w:val="0"/>
                <w:szCs w:val="21"/>
                <w:lang w:bidi="ar"/>
              </w:rPr>
              <w:t>等各项内容满足服务要求的情况；</w:t>
            </w:r>
            <w:r>
              <w:rPr>
                <w:rFonts w:hint="eastAsia" w:ascii="宋体" w:hAnsi="宋体" w:cs="宋体"/>
                <w:szCs w:val="22"/>
              </w:rPr>
              <w:t>（1-10分）</w:t>
            </w:r>
          </w:p>
          <w:p w14:paraId="52DB9FA0">
            <w:pPr>
              <w:spacing w:line="360" w:lineRule="auto"/>
              <w:rPr>
                <w:rFonts w:ascii="宋体" w:hAnsi="宋体" w:cs="宋体"/>
                <w:szCs w:val="22"/>
              </w:rPr>
            </w:pPr>
            <w:r>
              <w:rPr>
                <w:rFonts w:hint="eastAsia" w:ascii="宋体" w:hAnsi="宋体" w:cs="宋体"/>
                <w:szCs w:val="22"/>
              </w:rPr>
              <w:t>4、制定人员培训方案及考核标准；（1-</w:t>
            </w:r>
            <w:r>
              <w:rPr>
                <w:rFonts w:ascii="宋体" w:hAnsi="宋体" w:cs="宋体"/>
                <w:szCs w:val="22"/>
              </w:rPr>
              <w:t>5</w:t>
            </w:r>
            <w:r>
              <w:rPr>
                <w:rFonts w:hint="eastAsia" w:ascii="宋体" w:hAnsi="宋体" w:cs="宋体"/>
                <w:szCs w:val="22"/>
              </w:rPr>
              <w:t>分）</w:t>
            </w:r>
          </w:p>
          <w:p w14:paraId="2BDE94F3">
            <w:pPr>
              <w:spacing w:line="360" w:lineRule="auto"/>
              <w:rPr>
                <w:rFonts w:ascii="宋体" w:hAnsi="宋体" w:cs="宋体"/>
                <w:szCs w:val="22"/>
              </w:rPr>
            </w:pPr>
            <w:r>
              <w:rPr>
                <w:rFonts w:hint="eastAsia" w:ascii="宋体" w:hAnsi="宋体" w:cs="宋体"/>
                <w:szCs w:val="22"/>
              </w:rPr>
              <w:t>5、突发事件应急预案及合理化建议。（1-</w:t>
            </w:r>
            <w:r>
              <w:rPr>
                <w:rFonts w:ascii="宋体" w:hAnsi="宋体" w:cs="宋体"/>
                <w:szCs w:val="22"/>
              </w:rPr>
              <w:t>5</w:t>
            </w:r>
            <w:r>
              <w:rPr>
                <w:rFonts w:hint="eastAsia" w:ascii="宋体" w:hAnsi="宋体" w:cs="宋体"/>
                <w:szCs w:val="22"/>
              </w:rPr>
              <w:t>分）</w:t>
            </w:r>
          </w:p>
          <w:p w14:paraId="6C3E761E">
            <w:pPr>
              <w:spacing w:line="360" w:lineRule="auto"/>
              <w:rPr>
                <w:rFonts w:ascii="宋体" w:hAnsi="Courier New"/>
                <w:szCs w:val="22"/>
              </w:rPr>
            </w:pPr>
            <w:r>
              <w:rPr>
                <w:rFonts w:hint="eastAsia" w:hAnsi="宋体" w:cs="宋体"/>
                <w:b/>
                <w:bCs/>
                <w:kern w:val="0"/>
                <w:szCs w:val="21"/>
                <w:lang w:bidi="ar"/>
              </w:rPr>
              <w:t>(以上项目经理需现场答疑)</w:t>
            </w:r>
          </w:p>
        </w:tc>
        <w:tc>
          <w:tcPr>
            <w:tcW w:w="630" w:type="dxa"/>
            <w:vAlign w:val="center"/>
          </w:tcPr>
          <w:p w14:paraId="2511F7A2">
            <w:pPr>
              <w:spacing w:line="360" w:lineRule="auto"/>
              <w:jc w:val="center"/>
              <w:rPr>
                <w:rFonts w:ascii="宋体" w:hAnsi="宋体"/>
                <w:sz w:val="24"/>
              </w:rPr>
            </w:pPr>
            <w:r>
              <w:rPr>
                <w:rFonts w:ascii="宋体" w:hAnsi="宋体"/>
                <w:sz w:val="24"/>
              </w:rPr>
              <w:t>4</w:t>
            </w:r>
            <w:r>
              <w:rPr>
                <w:rFonts w:hint="eastAsia" w:ascii="宋体" w:hAnsi="宋体"/>
                <w:sz w:val="24"/>
              </w:rPr>
              <w:t>0分</w:t>
            </w:r>
          </w:p>
        </w:tc>
      </w:tr>
      <w:tr w14:paraId="1307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rPr>
        <w:tc>
          <w:tcPr>
            <w:tcW w:w="690" w:type="dxa"/>
            <w:vMerge w:val="continue"/>
            <w:vAlign w:val="center"/>
          </w:tcPr>
          <w:p w14:paraId="6D228181">
            <w:pPr>
              <w:spacing w:line="360" w:lineRule="auto"/>
              <w:jc w:val="center"/>
              <w:rPr>
                <w:rFonts w:ascii="宋体" w:hAnsi="宋体"/>
                <w:b/>
                <w:sz w:val="24"/>
              </w:rPr>
            </w:pPr>
          </w:p>
        </w:tc>
        <w:tc>
          <w:tcPr>
            <w:tcW w:w="684" w:type="dxa"/>
            <w:vAlign w:val="center"/>
          </w:tcPr>
          <w:p w14:paraId="122AFE5C">
            <w:pPr>
              <w:spacing w:line="360" w:lineRule="auto"/>
              <w:jc w:val="center"/>
              <w:rPr>
                <w:rFonts w:ascii="宋体" w:hAnsi="宋体"/>
                <w:b/>
                <w:sz w:val="24"/>
              </w:rPr>
            </w:pPr>
            <w:r>
              <w:rPr>
                <w:rFonts w:hint="eastAsia" w:ascii="宋体" w:hAnsi="宋体"/>
                <w:b/>
                <w:sz w:val="24"/>
              </w:rPr>
              <w:t>免费增值</w:t>
            </w:r>
          </w:p>
          <w:p w14:paraId="533FD069">
            <w:pPr>
              <w:spacing w:line="360" w:lineRule="auto"/>
              <w:jc w:val="center"/>
              <w:rPr>
                <w:rFonts w:ascii="宋体" w:hAnsi="宋体"/>
                <w:b/>
                <w:sz w:val="24"/>
              </w:rPr>
            </w:pPr>
            <w:r>
              <w:rPr>
                <w:rFonts w:hint="eastAsia" w:ascii="宋体" w:hAnsi="宋体"/>
                <w:b/>
                <w:sz w:val="24"/>
              </w:rPr>
              <w:t>服务方案</w:t>
            </w:r>
          </w:p>
        </w:tc>
        <w:tc>
          <w:tcPr>
            <w:tcW w:w="7566" w:type="dxa"/>
            <w:vAlign w:val="center"/>
          </w:tcPr>
          <w:p w14:paraId="05435C9A">
            <w:pPr>
              <w:spacing w:line="360" w:lineRule="auto"/>
              <w:rPr>
                <w:rFonts w:asciiTheme="minorEastAsia" w:hAnsiTheme="minorEastAsia" w:eastAsiaTheme="minorEastAsia"/>
                <w:szCs w:val="21"/>
              </w:rPr>
            </w:pPr>
            <w:r>
              <w:rPr>
                <w:rFonts w:hint="eastAsia" w:ascii="宋体" w:hAnsi="宋体" w:cs="宋体"/>
                <w:szCs w:val="21"/>
              </w:rPr>
              <w:t>额外服务项目丰富、实用，可满足招标人的期望。除正常配备基础设施设备外，</w:t>
            </w:r>
            <w:r>
              <w:rPr>
                <w:rFonts w:hint="eastAsia" w:asciiTheme="minorEastAsia" w:hAnsiTheme="minorEastAsia" w:eastAsiaTheme="minorEastAsia"/>
                <w:szCs w:val="21"/>
              </w:rPr>
              <w:t>其它增值服务内容。（1-20分）</w:t>
            </w:r>
          </w:p>
        </w:tc>
        <w:tc>
          <w:tcPr>
            <w:tcW w:w="630" w:type="dxa"/>
            <w:vAlign w:val="center"/>
          </w:tcPr>
          <w:p w14:paraId="3E4DD46C">
            <w:pPr>
              <w:spacing w:line="360" w:lineRule="auto"/>
              <w:jc w:val="center"/>
              <w:rPr>
                <w:rFonts w:ascii="宋体" w:hAnsi="宋体"/>
                <w:sz w:val="24"/>
              </w:rPr>
            </w:pPr>
            <w:r>
              <w:rPr>
                <w:rFonts w:hint="eastAsia" w:ascii="宋体" w:hAnsi="宋体"/>
                <w:sz w:val="24"/>
              </w:rPr>
              <w:t>20分</w:t>
            </w:r>
          </w:p>
        </w:tc>
      </w:tr>
      <w:tr w14:paraId="3AE4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rPr>
        <w:tc>
          <w:tcPr>
            <w:tcW w:w="690" w:type="dxa"/>
            <w:vMerge w:val="continue"/>
            <w:vAlign w:val="center"/>
          </w:tcPr>
          <w:p w14:paraId="7AA043C3">
            <w:pPr>
              <w:spacing w:line="360" w:lineRule="auto"/>
              <w:jc w:val="center"/>
              <w:rPr>
                <w:rFonts w:ascii="宋体" w:hAnsi="宋体"/>
                <w:b/>
                <w:sz w:val="24"/>
              </w:rPr>
            </w:pPr>
          </w:p>
        </w:tc>
        <w:tc>
          <w:tcPr>
            <w:tcW w:w="684" w:type="dxa"/>
            <w:vAlign w:val="center"/>
          </w:tcPr>
          <w:p w14:paraId="48581976">
            <w:pPr>
              <w:spacing w:line="360" w:lineRule="auto"/>
              <w:jc w:val="center"/>
              <w:rPr>
                <w:rFonts w:ascii="宋体" w:hAnsi="宋体"/>
                <w:b/>
                <w:sz w:val="24"/>
              </w:rPr>
            </w:pPr>
            <w:r>
              <w:rPr>
                <w:rFonts w:hint="eastAsia" w:ascii="宋体" w:hAnsi="宋体"/>
                <w:b/>
                <w:sz w:val="24"/>
              </w:rPr>
              <w:t>合计</w:t>
            </w:r>
          </w:p>
        </w:tc>
        <w:tc>
          <w:tcPr>
            <w:tcW w:w="7566" w:type="dxa"/>
            <w:vAlign w:val="center"/>
          </w:tcPr>
          <w:p w14:paraId="5B7A49F8">
            <w:pPr>
              <w:spacing w:line="360" w:lineRule="auto"/>
              <w:jc w:val="center"/>
              <w:rPr>
                <w:rFonts w:ascii="宋体" w:hAnsi="宋体"/>
                <w:b/>
                <w:sz w:val="24"/>
              </w:rPr>
            </w:pPr>
            <w:r>
              <w:rPr>
                <w:rFonts w:hint="eastAsia" w:ascii="宋体" w:hAnsi="宋体"/>
                <w:b/>
                <w:sz w:val="24"/>
              </w:rPr>
              <w:t>100分</w:t>
            </w:r>
          </w:p>
        </w:tc>
        <w:tc>
          <w:tcPr>
            <w:tcW w:w="630" w:type="dxa"/>
            <w:vAlign w:val="center"/>
          </w:tcPr>
          <w:p w14:paraId="77387389">
            <w:pPr>
              <w:spacing w:line="360" w:lineRule="auto"/>
              <w:jc w:val="center"/>
              <w:rPr>
                <w:rFonts w:ascii="宋体" w:hAnsi="宋体"/>
                <w:b/>
                <w:sz w:val="24"/>
              </w:rPr>
            </w:pPr>
          </w:p>
        </w:tc>
      </w:tr>
    </w:tbl>
    <w:p w14:paraId="7B456C33">
      <w:pPr>
        <w:pStyle w:val="8"/>
        <w:spacing w:line="360" w:lineRule="auto"/>
        <w:ind w:firstLine="420" w:firstLineChars="200"/>
        <w:rPr>
          <w:rFonts w:hAnsi="宋体"/>
          <w:highlight w:val="yellow"/>
        </w:rPr>
      </w:pPr>
      <w:r>
        <w:rPr>
          <w:rFonts w:hint="eastAsia" w:hAnsi="宋体"/>
        </w:rPr>
        <w:t>（2）技术标得分在</w:t>
      </w:r>
      <w:r>
        <w:rPr>
          <w:rFonts w:hAnsi="宋体"/>
        </w:rPr>
        <w:t>7</w:t>
      </w:r>
      <w:r>
        <w:rPr>
          <w:rFonts w:hint="eastAsia" w:hAnsi="宋体"/>
        </w:rPr>
        <w:t>0分以上，进入商务标。</w:t>
      </w:r>
    </w:p>
    <w:p w14:paraId="79EFE9CC">
      <w:pPr>
        <w:pStyle w:val="8"/>
        <w:spacing w:line="360" w:lineRule="auto"/>
        <w:ind w:firstLine="422" w:firstLineChars="200"/>
        <w:rPr>
          <w:rFonts w:hAnsi="宋体"/>
        </w:rPr>
      </w:pPr>
      <w:r>
        <w:rPr>
          <w:rFonts w:hint="eastAsia"/>
          <w:b/>
        </w:rPr>
        <w:t>2.商务标评标：</w:t>
      </w:r>
      <w:r>
        <w:rPr>
          <w:rFonts w:hint="eastAsia"/>
        </w:rPr>
        <w:t>公开唱标，公示技术标入围单位的开标价格及商务条款响应情况；商务条款相</w:t>
      </w:r>
      <w:r>
        <w:rPr>
          <w:rFonts w:hint="eastAsia" w:hAnsi="宋体"/>
          <w:szCs w:val="22"/>
        </w:rPr>
        <w:t>应确认→开展多轮商务谈判（至少3轮）→价格澄清→商务标评审；评审期间产生的商务价格澄清均由投标人在“重汽e采通”平台内限时完成提交；</w:t>
      </w:r>
      <w:r>
        <w:rPr>
          <w:rFonts w:hint="eastAsia" w:hAnsi="宋体"/>
        </w:rPr>
        <w:t>根据招标人需求与投标人进行多轮竞价谈判，按综合评标分数排名，最终确定入围中标人3家（纳入保安服务资源库）。根据中标单位提供的增值服务（如：保安服务装备、信息化设备等）等内容分配各单位的服务单位。</w:t>
      </w:r>
      <w:bookmarkStart w:id="16" w:name="_GoBack"/>
      <w:bookmarkEnd w:id="16"/>
    </w:p>
    <w:p w14:paraId="0626B036">
      <w:pPr>
        <w:pStyle w:val="8"/>
        <w:spacing w:line="360" w:lineRule="auto"/>
        <w:ind w:firstLine="422" w:firstLineChars="200"/>
        <w:rPr>
          <w:rFonts w:hAnsi="宋体"/>
          <w:b/>
          <w:bCs/>
          <w:szCs w:val="22"/>
        </w:rPr>
      </w:pPr>
      <w:r>
        <w:rPr>
          <w:rFonts w:hint="eastAsia" w:hAnsi="宋体"/>
          <w:b/>
          <w:bCs/>
          <w:szCs w:val="22"/>
        </w:rPr>
        <w:t>商务标评审标准：</w:t>
      </w:r>
      <w:r>
        <w:rPr>
          <w:rFonts w:hint="eastAsia"/>
          <w:b/>
          <w:bCs/>
        </w:rPr>
        <w:t>（商务标评分占总分值60%）。</w:t>
      </w:r>
    </w:p>
    <w:tbl>
      <w:tblPr>
        <w:tblStyle w:val="15"/>
        <w:tblpPr w:leftFromText="180" w:rightFromText="180" w:vertAnchor="text" w:horzAnchor="page" w:tblpX="1397" w:tblpY="118"/>
        <w:tblOverlap w:val="never"/>
        <w:tblW w:w="9146" w:type="dxa"/>
        <w:tblInd w:w="0" w:type="dxa"/>
        <w:tblLayout w:type="autofit"/>
        <w:tblCellMar>
          <w:top w:w="0" w:type="dxa"/>
          <w:left w:w="108" w:type="dxa"/>
          <w:bottom w:w="0" w:type="dxa"/>
          <w:right w:w="108" w:type="dxa"/>
        </w:tblCellMar>
      </w:tblPr>
      <w:tblGrid>
        <w:gridCol w:w="734"/>
        <w:gridCol w:w="2187"/>
        <w:gridCol w:w="6225"/>
      </w:tblGrid>
      <w:tr w14:paraId="1D44533C">
        <w:tblPrEx>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vAlign w:val="center"/>
          </w:tcPr>
          <w:p w14:paraId="66FCAFA6">
            <w:pPr>
              <w:widowControl/>
              <w:spacing w:line="360" w:lineRule="auto"/>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序号</w:t>
            </w:r>
          </w:p>
        </w:tc>
        <w:tc>
          <w:tcPr>
            <w:tcW w:w="2187" w:type="dxa"/>
            <w:tcBorders>
              <w:top w:val="single" w:color="000000" w:sz="4" w:space="0"/>
              <w:left w:val="single" w:color="000000" w:sz="4" w:space="0"/>
              <w:bottom w:val="single" w:color="000000" w:sz="4" w:space="0"/>
              <w:right w:val="single" w:color="000000" w:sz="4" w:space="0"/>
            </w:tcBorders>
            <w:vAlign w:val="center"/>
          </w:tcPr>
          <w:p w14:paraId="7561FF69">
            <w:pPr>
              <w:widowControl/>
              <w:spacing w:line="360" w:lineRule="auto"/>
              <w:jc w:val="center"/>
              <w:textAlignment w:val="center"/>
              <w:rPr>
                <w:rFonts w:ascii="宋体" w:hAnsi="宋体" w:cs="宋体"/>
                <w:b/>
                <w:bCs/>
                <w:sz w:val="22"/>
                <w:szCs w:val="22"/>
              </w:rPr>
            </w:pPr>
            <w:r>
              <w:rPr>
                <w:rFonts w:hint="eastAsia" w:ascii="宋体" w:hAnsi="宋体" w:cs="宋体"/>
                <w:b/>
                <w:bCs/>
                <w:kern w:val="0"/>
                <w:sz w:val="22"/>
                <w:szCs w:val="22"/>
                <w:lang w:bidi="ar"/>
              </w:rPr>
              <w:t>评审项目</w:t>
            </w:r>
          </w:p>
        </w:tc>
        <w:tc>
          <w:tcPr>
            <w:tcW w:w="6225" w:type="dxa"/>
            <w:tcBorders>
              <w:top w:val="single" w:color="000000" w:sz="4" w:space="0"/>
              <w:left w:val="single" w:color="000000" w:sz="4" w:space="0"/>
              <w:bottom w:val="single" w:color="000000" w:sz="4" w:space="0"/>
              <w:right w:val="single" w:color="000000" w:sz="4" w:space="0"/>
            </w:tcBorders>
            <w:vAlign w:val="center"/>
          </w:tcPr>
          <w:p w14:paraId="54B305FD">
            <w:pPr>
              <w:widowControl/>
              <w:spacing w:line="360" w:lineRule="auto"/>
              <w:jc w:val="center"/>
              <w:textAlignment w:val="center"/>
              <w:rPr>
                <w:rFonts w:ascii="宋体" w:hAnsi="宋体" w:cs="宋体"/>
                <w:b/>
                <w:bCs/>
                <w:sz w:val="22"/>
                <w:szCs w:val="22"/>
              </w:rPr>
            </w:pPr>
            <w:r>
              <w:rPr>
                <w:rFonts w:hint="eastAsia" w:ascii="宋体" w:hAnsi="宋体" w:cs="宋体"/>
                <w:b/>
                <w:bCs/>
                <w:kern w:val="0"/>
                <w:sz w:val="22"/>
                <w:szCs w:val="22"/>
                <w:lang w:bidi="ar"/>
              </w:rPr>
              <w:t>评审标准</w:t>
            </w:r>
          </w:p>
        </w:tc>
      </w:tr>
      <w:tr w14:paraId="71CCE566">
        <w:tblPrEx>
          <w:tblCellMar>
            <w:top w:w="0" w:type="dxa"/>
            <w:left w:w="108" w:type="dxa"/>
            <w:bottom w:w="0" w:type="dxa"/>
            <w:right w:w="108" w:type="dxa"/>
          </w:tblCellMar>
        </w:tblPrEx>
        <w:trPr>
          <w:trHeight w:val="670" w:hRule="atLeast"/>
        </w:trPr>
        <w:tc>
          <w:tcPr>
            <w:tcW w:w="734" w:type="dxa"/>
            <w:tcBorders>
              <w:top w:val="single" w:color="000000" w:sz="4" w:space="0"/>
              <w:left w:val="single" w:color="000000" w:sz="4" w:space="0"/>
              <w:bottom w:val="single" w:color="000000" w:sz="4" w:space="0"/>
              <w:right w:val="single" w:color="000000" w:sz="4" w:space="0"/>
            </w:tcBorders>
            <w:vAlign w:val="center"/>
          </w:tcPr>
          <w:p w14:paraId="660113BB">
            <w:pPr>
              <w:widowControl/>
              <w:spacing w:line="360" w:lineRule="auto"/>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2187" w:type="dxa"/>
            <w:tcBorders>
              <w:top w:val="single" w:color="000000" w:sz="4" w:space="0"/>
              <w:left w:val="single" w:color="000000" w:sz="4" w:space="0"/>
              <w:bottom w:val="single" w:color="000000" w:sz="4" w:space="0"/>
              <w:right w:val="single" w:color="000000" w:sz="4" w:space="0"/>
            </w:tcBorders>
            <w:vAlign w:val="center"/>
          </w:tcPr>
          <w:p w14:paraId="1E5EE865">
            <w:pPr>
              <w:widowControl/>
              <w:spacing w:line="360" w:lineRule="auto"/>
              <w:jc w:val="center"/>
              <w:textAlignment w:val="center"/>
              <w:rPr>
                <w:rFonts w:ascii="宋体" w:hAnsi="宋体" w:cs="宋体"/>
                <w:b/>
                <w:bCs/>
                <w:kern w:val="0"/>
                <w:sz w:val="24"/>
                <w:szCs w:val="24"/>
                <w:lang w:bidi="ar"/>
              </w:rPr>
            </w:pPr>
            <w:r>
              <w:rPr>
                <w:rFonts w:hint="eastAsia" w:ascii="宋体" w:hAnsi="宋体" w:cs="宋体"/>
                <w:b/>
                <w:bCs/>
                <w:kern w:val="0"/>
                <w:sz w:val="24"/>
                <w:szCs w:val="24"/>
                <w:lang w:bidi="ar"/>
              </w:rPr>
              <w:t>商务标</w:t>
            </w:r>
          </w:p>
          <w:p w14:paraId="25F3BCDB">
            <w:pPr>
              <w:widowControl/>
              <w:spacing w:line="360" w:lineRule="auto"/>
              <w:jc w:val="center"/>
              <w:textAlignment w:val="center"/>
              <w:rPr>
                <w:rFonts w:ascii="宋体" w:hAnsi="宋体" w:cs="宋体"/>
                <w:sz w:val="22"/>
                <w:szCs w:val="22"/>
              </w:rPr>
            </w:pPr>
            <w:r>
              <w:rPr>
                <w:rFonts w:hint="eastAsia" w:ascii="宋体" w:hAnsi="宋体" w:cs="宋体"/>
                <w:b/>
                <w:bCs/>
                <w:kern w:val="0"/>
                <w:sz w:val="24"/>
                <w:szCs w:val="24"/>
                <w:lang w:bidi="ar"/>
              </w:rPr>
              <w:t>（占60%）</w:t>
            </w:r>
          </w:p>
        </w:tc>
        <w:tc>
          <w:tcPr>
            <w:tcW w:w="6225" w:type="dxa"/>
            <w:tcBorders>
              <w:top w:val="single" w:color="000000" w:sz="4" w:space="0"/>
              <w:left w:val="single" w:color="000000" w:sz="4" w:space="0"/>
              <w:bottom w:val="single" w:color="000000" w:sz="4" w:space="0"/>
              <w:right w:val="single" w:color="000000" w:sz="4" w:space="0"/>
            </w:tcBorders>
            <w:vAlign w:val="center"/>
          </w:tcPr>
          <w:p w14:paraId="262483B5">
            <w:pPr>
              <w:widowControl/>
              <w:spacing w:line="360" w:lineRule="auto"/>
              <w:jc w:val="left"/>
              <w:textAlignment w:val="center"/>
              <w:rPr>
                <w:rFonts w:ascii="宋体" w:hAnsi="宋体" w:cs="宋体"/>
                <w:kern w:val="0"/>
                <w:sz w:val="22"/>
                <w:szCs w:val="22"/>
                <w:lang w:bidi="ar"/>
              </w:rPr>
            </w:pPr>
            <w:r>
              <w:rPr>
                <w:rFonts w:hint="eastAsia" w:ascii="宋体" w:hAnsi="宋体" w:cs="宋体"/>
                <w:kern w:val="0"/>
                <w:szCs w:val="21"/>
                <w:lang w:bidi="ar"/>
              </w:rPr>
              <w:t>价格分数采用低价优先法进行计算，各投标人的报价金额中，取最低价为评标基准价，其价格为满分。其它投标人的价格分数按照下列公式进行计算（数据四舍五入截止小数点后2位）：报价得分=（评标基准价/投标价）× 100%</w:t>
            </w:r>
          </w:p>
        </w:tc>
      </w:tr>
    </w:tbl>
    <w:p w14:paraId="29319B04">
      <w:pPr>
        <w:pStyle w:val="8"/>
        <w:spacing w:line="360" w:lineRule="auto"/>
        <w:ind w:firstLine="420" w:firstLineChars="200"/>
        <w:rPr>
          <w:rFonts w:hAnsi="宋体"/>
        </w:rPr>
      </w:pPr>
    </w:p>
    <w:p w14:paraId="586C83A5">
      <w:pPr>
        <w:spacing w:line="360" w:lineRule="auto"/>
        <w:ind w:firstLine="420" w:firstLineChars="200"/>
        <w:rPr>
          <w:rFonts w:asciiTheme="minorEastAsia" w:hAnsiTheme="minorEastAsia" w:eastAsiaTheme="minorEastAsia"/>
          <w:szCs w:val="21"/>
        </w:rPr>
      </w:pPr>
    </w:p>
    <w:p w14:paraId="5614A3FB">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br w:type="page"/>
      </w:r>
    </w:p>
    <w:p w14:paraId="463C258A">
      <w:pPr>
        <w:pStyle w:val="8"/>
        <w:spacing w:line="360" w:lineRule="auto"/>
        <w:jc w:val="center"/>
        <w:rPr>
          <w:rFonts w:ascii="黑体" w:hAnsi="黑体" w:eastAsia="黑体" w:cs="黑体"/>
          <w:b/>
          <w:sz w:val="32"/>
          <w:szCs w:val="32"/>
        </w:rPr>
      </w:pPr>
      <w:r>
        <w:rPr>
          <w:rFonts w:hint="eastAsia" w:ascii="黑体" w:hAnsi="黑体" w:eastAsia="黑体" w:cs="黑体"/>
          <w:b/>
          <w:sz w:val="32"/>
          <w:szCs w:val="32"/>
        </w:rPr>
        <w:t>标段二：评分标准</w:t>
      </w:r>
    </w:p>
    <w:p w14:paraId="4CFAF1AE">
      <w:pPr>
        <w:pStyle w:val="8"/>
        <w:spacing w:line="360" w:lineRule="auto"/>
        <w:ind w:firstLine="422" w:firstLineChars="200"/>
        <w:rPr>
          <w:b/>
        </w:rPr>
      </w:pPr>
      <w:r>
        <w:rPr>
          <w:rFonts w:hint="eastAsia"/>
          <w:b/>
        </w:rPr>
        <w:t>本次招标采用综合评标法，技术标评分占总分值40%，商务标评分占总分值60%，评分标准如下：</w:t>
      </w:r>
    </w:p>
    <w:p w14:paraId="77F3CBC0">
      <w:pPr>
        <w:pStyle w:val="8"/>
        <w:spacing w:line="360" w:lineRule="auto"/>
        <w:ind w:firstLine="422" w:firstLineChars="200"/>
        <w:rPr>
          <w:b/>
        </w:rPr>
      </w:pPr>
      <w:r>
        <w:rPr>
          <w:rFonts w:hint="eastAsia"/>
          <w:b/>
        </w:rPr>
        <w:t>1.技术标评标：（技术标评分占总分值40%）</w:t>
      </w:r>
    </w:p>
    <w:p w14:paraId="2E92A608">
      <w:pPr>
        <w:widowControl/>
        <w:spacing w:line="360" w:lineRule="auto"/>
        <w:ind w:firstLine="420" w:firstLineChars="200"/>
        <w:jc w:val="left"/>
        <w:textAlignment w:val="center"/>
        <w:rPr>
          <w:rFonts w:ascii="宋体" w:hAnsi="宋体"/>
        </w:rPr>
      </w:pPr>
      <w:r>
        <w:rPr>
          <w:rFonts w:hint="eastAsia" w:ascii="宋体" w:hAnsi="宋体"/>
        </w:rPr>
        <w:t>（1）评分标准：本次招标评价分三个方面，总赋分为100分。企业实力</w:t>
      </w:r>
      <w:r>
        <w:rPr>
          <w:rFonts w:ascii="宋体" w:hAnsi="宋体"/>
        </w:rPr>
        <w:t>4</w:t>
      </w:r>
      <w:r>
        <w:rPr>
          <w:rFonts w:hint="eastAsia" w:ascii="宋体" w:hAnsi="宋体"/>
        </w:rPr>
        <w:t>0分、投标服务方案</w:t>
      </w:r>
      <w:r>
        <w:rPr>
          <w:rFonts w:ascii="宋体" w:hAnsi="宋体"/>
        </w:rPr>
        <w:t>4</w:t>
      </w:r>
      <w:r>
        <w:rPr>
          <w:rFonts w:hint="eastAsia" w:ascii="宋体" w:hAnsi="宋体"/>
        </w:rPr>
        <w:t>0分、免费增值服务方案20分。</w:t>
      </w:r>
    </w:p>
    <w:p w14:paraId="5CB48933">
      <w:pPr>
        <w:widowControl/>
        <w:spacing w:line="360" w:lineRule="auto"/>
        <w:jc w:val="left"/>
        <w:textAlignment w:val="center"/>
        <w:rPr>
          <w:rFonts w:ascii="宋体" w:hAnsi="宋体"/>
        </w:rPr>
      </w:pPr>
    </w:p>
    <w:tbl>
      <w:tblPr>
        <w:tblStyle w:val="15"/>
        <w:tblW w:w="957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0"/>
        <w:gridCol w:w="684"/>
        <w:gridCol w:w="7566"/>
        <w:gridCol w:w="630"/>
      </w:tblGrid>
      <w:tr w14:paraId="1E67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7" w:hRule="atLeast"/>
        </w:trPr>
        <w:tc>
          <w:tcPr>
            <w:tcW w:w="1374" w:type="dxa"/>
            <w:gridSpan w:val="2"/>
            <w:vAlign w:val="center"/>
          </w:tcPr>
          <w:p w14:paraId="4B78B38D">
            <w:pPr>
              <w:spacing w:line="360" w:lineRule="auto"/>
              <w:jc w:val="center"/>
              <w:rPr>
                <w:rFonts w:ascii="宋体" w:hAnsi="宋体"/>
                <w:b/>
                <w:sz w:val="24"/>
              </w:rPr>
            </w:pPr>
            <w:r>
              <w:rPr>
                <w:rFonts w:hint="eastAsia" w:ascii="宋体" w:hAnsi="宋体"/>
                <w:b/>
                <w:sz w:val="24"/>
              </w:rPr>
              <w:t>评审项目</w:t>
            </w:r>
          </w:p>
        </w:tc>
        <w:tc>
          <w:tcPr>
            <w:tcW w:w="7566" w:type="dxa"/>
            <w:vAlign w:val="center"/>
          </w:tcPr>
          <w:p w14:paraId="21CD3887">
            <w:pPr>
              <w:spacing w:line="360" w:lineRule="auto"/>
              <w:jc w:val="center"/>
              <w:rPr>
                <w:rFonts w:ascii="宋体" w:hAnsi="宋体"/>
                <w:b/>
                <w:sz w:val="24"/>
              </w:rPr>
            </w:pPr>
            <w:r>
              <w:rPr>
                <w:rFonts w:hint="eastAsia" w:ascii="宋体" w:hAnsi="宋体"/>
                <w:b/>
                <w:sz w:val="24"/>
              </w:rPr>
              <w:t>评分标准</w:t>
            </w:r>
          </w:p>
        </w:tc>
        <w:tc>
          <w:tcPr>
            <w:tcW w:w="630" w:type="dxa"/>
            <w:vAlign w:val="center"/>
          </w:tcPr>
          <w:p w14:paraId="6F6FEE4D">
            <w:pPr>
              <w:spacing w:line="360" w:lineRule="auto"/>
              <w:jc w:val="center"/>
              <w:rPr>
                <w:rFonts w:ascii="宋体" w:hAnsi="宋体"/>
                <w:b/>
                <w:sz w:val="24"/>
              </w:rPr>
            </w:pPr>
            <w:r>
              <w:rPr>
                <w:rFonts w:hint="eastAsia" w:ascii="宋体" w:hAnsi="宋体"/>
                <w:b/>
                <w:sz w:val="24"/>
              </w:rPr>
              <w:t>分值</w:t>
            </w:r>
          </w:p>
        </w:tc>
      </w:tr>
      <w:tr w14:paraId="4677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90" w:type="dxa"/>
            <w:vMerge w:val="restart"/>
            <w:vAlign w:val="center"/>
          </w:tcPr>
          <w:p w14:paraId="35E25DF4">
            <w:pPr>
              <w:spacing w:line="360" w:lineRule="auto"/>
              <w:jc w:val="center"/>
              <w:rPr>
                <w:rFonts w:ascii="宋体"/>
                <w:b/>
                <w:bCs/>
                <w:sz w:val="24"/>
              </w:rPr>
            </w:pPr>
            <w:r>
              <w:rPr>
                <w:rFonts w:hint="eastAsia" w:ascii="宋体"/>
                <w:b/>
                <w:bCs/>
                <w:sz w:val="24"/>
              </w:rPr>
              <w:t>技术标（占40%</w:t>
            </w:r>
            <w:r>
              <w:rPr>
                <w:rFonts w:hint="eastAsia" w:ascii="仿宋_GB2312" w:hAnsi="仿宋_GB2312" w:eastAsia="仿宋_GB2312" w:cs="仿宋_GB2312"/>
                <w:b/>
                <w:bCs/>
                <w:sz w:val="24"/>
                <w:szCs w:val="24"/>
              </w:rPr>
              <w:t>）</w:t>
            </w:r>
          </w:p>
        </w:tc>
        <w:tc>
          <w:tcPr>
            <w:tcW w:w="684" w:type="dxa"/>
            <w:vAlign w:val="center"/>
          </w:tcPr>
          <w:p w14:paraId="23EDAFEA">
            <w:pPr>
              <w:spacing w:line="360" w:lineRule="auto"/>
              <w:jc w:val="center"/>
              <w:rPr>
                <w:rFonts w:ascii="宋体"/>
                <w:sz w:val="24"/>
              </w:rPr>
            </w:pPr>
            <w:r>
              <w:rPr>
                <w:rFonts w:hint="eastAsia" w:ascii="宋体"/>
                <w:b/>
                <w:bCs/>
                <w:sz w:val="24"/>
              </w:rPr>
              <w:t>企业实力</w:t>
            </w:r>
          </w:p>
        </w:tc>
        <w:tc>
          <w:tcPr>
            <w:tcW w:w="7566" w:type="dxa"/>
            <w:vAlign w:val="center"/>
          </w:tcPr>
          <w:p w14:paraId="70244A0D">
            <w:pPr>
              <w:spacing w:line="360" w:lineRule="auto"/>
              <w:rPr>
                <w:rFonts w:ascii="宋体" w:hAnsi="Courier New"/>
                <w:szCs w:val="22"/>
              </w:rPr>
            </w:pPr>
            <w:r>
              <w:rPr>
                <w:rFonts w:hint="eastAsia" w:ascii="宋体" w:hAnsi="Courier New"/>
                <w:szCs w:val="22"/>
              </w:rPr>
              <w:t>1、企业规模、资质、经营状况、技术力量及设施设备等综合评价；（1-</w:t>
            </w:r>
            <w:r>
              <w:rPr>
                <w:rFonts w:ascii="宋体" w:hAnsi="Courier New"/>
                <w:szCs w:val="22"/>
              </w:rPr>
              <w:t>10</w:t>
            </w:r>
            <w:r>
              <w:rPr>
                <w:rFonts w:hint="eastAsia" w:ascii="宋体" w:hAnsi="Courier New"/>
                <w:szCs w:val="22"/>
              </w:rPr>
              <w:t>分）</w:t>
            </w:r>
          </w:p>
          <w:p w14:paraId="33B2BF05">
            <w:pPr>
              <w:spacing w:line="360" w:lineRule="auto"/>
              <w:rPr>
                <w:rFonts w:ascii="宋体" w:hAnsi="Courier New"/>
                <w:szCs w:val="22"/>
              </w:rPr>
            </w:pPr>
            <w:r>
              <w:rPr>
                <w:rFonts w:hint="eastAsia" w:ascii="宋体" w:hAnsi="Courier New"/>
                <w:szCs w:val="22"/>
              </w:rPr>
              <w:t>2、获得</w:t>
            </w:r>
            <w:r>
              <w:rPr>
                <w:rStyle w:val="65"/>
                <w:rFonts w:hint="eastAsia" w:ascii="宋体" w:hAnsi="宋体" w:cs="宋体"/>
                <w:color w:val="auto"/>
                <w:sz w:val="21"/>
                <w:szCs w:val="21"/>
                <w:lang w:bidi="ar"/>
              </w:rPr>
              <w:t>市级以上荣誉；体系认证证书</w:t>
            </w:r>
            <w:r>
              <w:rPr>
                <w:rFonts w:hint="eastAsia" w:hAnsi="Courier New"/>
                <w:szCs w:val="22"/>
              </w:rPr>
              <w:t>：企业诚信管理体系认证证书，</w:t>
            </w:r>
            <w:r>
              <w:rPr>
                <w:rFonts w:hint="eastAsia" w:ascii="宋体" w:hAnsi="Courier New"/>
                <w:szCs w:val="22"/>
              </w:rPr>
              <w:t>IS014001环境管理体系认证，ISO45001职业健康安全管理体系认证；（1-</w:t>
            </w:r>
            <w:r>
              <w:rPr>
                <w:rFonts w:ascii="宋体" w:hAnsi="Courier New"/>
                <w:szCs w:val="22"/>
              </w:rPr>
              <w:t>10</w:t>
            </w:r>
            <w:r>
              <w:rPr>
                <w:rFonts w:hint="eastAsia" w:ascii="宋体" w:hAnsi="Courier New"/>
                <w:szCs w:val="22"/>
              </w:rPr>
              <w:t>分）</w:t>
            </w:r>
          </w:p>
          <w:p w14:paraId="55701A2B">
            <w:pPr>
              <w:pStyle w:val="8"/>
              <w:snapToGrid w:val="0"/>
              <w:spacing w:line="360" w:lineRule="auto"/>
              <w:jc w:val="left"/>
              <w:rPr>
                <w:szCs w:val="22"/>
              </w:rPr>
            </w:pPr>
            <w:r>
              <w:rPr>
                <w:rFonts w:hint="eastAsia"/>
              </w:rPr>
              <w:t>3.投标单位必须承担过济南地区三次及以上1000人以上大型活动安保工作的经验，并提供证明材料；</w:t>
            </w:r>
            <w:r>
              <w:rPr>
                <w:rFonts w:hint="eastAsia"/>
                <w:szCs w:val="22"/>
              </w:rPr>
              <w:t>（</w:t>
            </w:r>
            <w:r>
              <w:rPr>
                <w:szCs w:val="22"/>
              </w:rPr>
              <w:t>1-20</w:t>
            </w:r>
            <w:r>
              <w:rPr>
                <w:rFonts w:hint="eastAsia"/>
                <w:szCs w:val="22"/>
              </w:rPr>
              <w:t>分）</w:t>
            </w:r>
          </w:p>
        </w:tc>
        <w:tc>
          <w:tcPr>
            <w:tcW w:w="630" w:type="dxa"/>
            <w:vAlign w:val="center"/>
          </w:tcPr>
          <w:p w14:paraId="50EFF564">
            <w:pPr>
              <w:spacing w:line="360" w:lineRule="auto"/>
              <w:jc w:val="center"/>
              <w:rPr>
                <w:rFonts w:ascii="宋体" w:hAnsi="宋体"/>
                <w:sz w:val="24"/>
              </w:rPr>
            </w:pPr>
            <w:r>
              <w:rPr>
                <w:rFonts w:ascii="宋体" w:hAnsi="宋体"/>
                <w:sz w:val="24"/>
              </w:rPr>
              <w:t>4</w:t>
            </w:r>
            <w:r>
              <w:rPr>
                <w:rFonts w:hint="eastAsia" w:ascii="宋体" w:hAnsi="宋体"/>
                <w:sz w:val="24"/>
              </w:rPr>
              <w:t>0分</w:t>
            </w:r>
          </w:p>
        </w:tc>
      </w:tr>
      <w:tr w14:paraId="24E0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9" w:hRule="atLeast"/>
        </w:trPr>
        <w:tc>
          <w:tcPr>
            <w:tcW w:w="690" w:type="dxa"/>
            <w:vMerge w:val="continue"/>
            <w:vAlign w:val="center"/>
          </w:tcPr>
          <w:p w14:paraId="2F2F6FE6">
            <w:pPr>
              <w:spacing w:line="360" w:lineRule="auto"/>
              <w:jc w:val="center"/>
              <w:rPr>
                <w:rFonts w:ascii="宋体" w:hAnsi="宋体"/>
                <w:b/>
                <w:sz w:val="24"/>
              </w:rPr>
            </w:pPr>
          </w:p>
        </w:tc>
        <w:tc>
          <w:tcPr>
            <w:tcW w:w="684" w:type="dxa"/>
            <w:vAlign w:val="center"/>
          </w:tcPr>
          <w:p w14:paraId="2D43415F">
            <w:pPr>
              <w:spacing w:line="360" w:lineRule="auto"/>
              <w:jc w:val="center"/>
              <w:rPr>
                <w:rFonts w:ascii="宋体" w:hAnsi="宋体"/>
                <w:b/>
                <w:sz w:val="24"/>
              </w:rPr>
            </w:pPr>
            <w:r>
              <w:rPr>
                <w:rFonts w:hint="eastAsia" w:ascii="宋体" w:hAnsi="宋体"/>
                <w:b/>
                <w:sz w:val="24"/>
              </w:rPr>
              <w:t>投标服务</w:t>
            </w:r>
          </w:p>
          <w:p w14:paraId="26EBDD18">
            <w:pPr>
              <w:spacing w:line="360" w:lineRule="auto"/>
              <w:jc w:val="center"/>
              <w:rPr>
                <w:rFonts w:ascii="宋体" w:hAnsi="宋体"/>
                <w:b/>
                <w:sz w:val="24"/>
              </w:rPr>
            </w:pPr>
            <w:r>
              <w:rPr>
                <w:rFonts w:hint="eastAsia" w:ascii="宋体" w:hAnsi="宋体"/>
                <w:b/>
                <w:sz w:val="24"/>
              </w:rPr>
              <w:t>方案</w:t>
            </w:r>
          </w:p>
        </w:tc>
        <w:tc>
          <w:tcPr>
            <w:tcW w:w="7566" w:type="dxa"/>
            <w:vAlign w:val="center"/>
          </w:tcPr>
          <w:p w14:paraId="5A78FEC7">
            <w:pPr>
              <w:numPr>
                <w:ilvl w:val="0"/>
                <w:numId w:val="7"/>
              </w:numPr>
              <w:spacing w:line="360" w:lineRule="auto"/>
              <w:rPr>
                <w:rFonts w:ascii="宋体" w:hAnsi="宋体" w:cs="宋体"/>
                <w:szCs w:val="22"/>
              </w:rPr>
            </w:pPr>
            <w:r>
              <w:rPr>
                <w:rFonts w:hint="eastAsia" w:asciiTheme="minorEastAsia" w:hAnsiTheme="minorEastAsia" w:eastAsiaTheme="minorEastAsia"/>
                <w:szCs w:val="21"/>
              </w:rPr>
              <w:t>与重汽集团所属公司签订过服务的合作单位，熟悉园区治安重点要害部位、同时具备处理过特殊警情、险情的经验（1-</w:t>
            </w:r>
            <w:r>
              <w:rPr>
                <w:rFonts w:asciiTheme="minorEastAsia" w:hAnsiTheme="minorEastAsia" w:eastAsiaTheme="minorEastAsia"/>
                <w:szCs w:val="21"/>
              </w:rPr>
              <w:t>5</w:t>
            </w:r>
            <w:r>
              <w:rPr>
                <w:rFonts w:hint="eastAsia" w:asciiTheme="minorEastAsia" w:hAnsiTheme="minorEastAsia" w:eastAsiaTheme="minorEastAsia"/>
                <w:szCs w:val="21"/>
              </w:rPr>
              <w:t>分）</w:t>
            </w:r>
          </w:p>
          <w:p w14:paraId="3FED3012">
            <w:pPr>
              <w:spacing w:line="360" w:lineRule="auto"/>
              <w:rPr>
                <w:rFonts w:ascii="宋体" w:hAnsi="宋体" w:cs="宋体"/>
                <w:szCs w:val="22"/>
              </w:rPr>
            </w:pPr>
            <w:r>
              <w:rPr>
                <w:rFonts w:hint="eastAsia" w:ascii="宋体" w:hAnsi="宋体" w:cs="宋体"/>
                <w:kern w:val="0"/>
                <w:szCs w:val="21"/>
                <w:lang w:bidi="ar"/>
              </w:rPr>
              <w:t>2、整体方案的策划思路、管理目标、服务措施、机构设置和规章制度、设备人员的管理、环境维护等各项内容满足服务要求的情况；（1-10分）</w:t>
            </w:r>
          </w:p>
          <w:p w14:paraId="3258F6C5">
            <w:pPr>
              <w:spacing w:line="360" w:lineRule="auto"/>
              <w:rPr>
                <w:rFonts w:ascii="宋体" w:hAnsi="宋体" w:cs="宋体"/>
                <w:kern w:val="0"/>
                <w:szCs w:val="21"/>
                <w:lang w:bidi="ar"/>
              </w:rPr>
            </w:pPr>
            <w:r>
              <w:rPr>
                <w:rFonts w:hint="eastAsia" w:ascii="宋体" w:hAnsi="宋体" w:cs="宋体"/>
                <w:szCs w:val="22"/>
              </w:rPr>
              <w:t>3、人员形象、岗位配置</w:t>
            </w:r>
            <w:r>
              <w:rPr>
                <w:rFonts w:hint="eastAsia" w:ascii="宋体" w:hAnsi="宋体" w:cs="宋体"/>
                <w:kern w:val="0"/>
                <w:szCs w:val="21"/>
                <w:lang w:bidi="ar"/>
              </w:rPr>
              <w:t>等各项内容满足服务要求的情况；</w:t>
            </w:r>
            <w:r>
              <w:rPr>
                <w:rFonts w:hint="eastAsia" w:ascii="宋体" w:hAnsi="宋体" w:cs="宋体"/>
                <w:szCs w:val="22"/>
              </w:rPr>
              <w:t>（1-10分）</w:t>
            </w:r>
          </w:p>
          <w:p w14:paraId="12D37493">
            <w:pPr>
              <w:spacing w:line="360" w:lineRule="auto"/>
              <w:rPr>
                <w:rFonts w:ascii="宋体" w:hAnsi="宋体" w:cs="宋体"/>
                <w:szCs w:val="22"/>
              </w:rPr>
            </w:pPr>
            <w:r>
              <w:rPr>
                <w:rFonts w:hint="eastAsia" w:ascii="宋体" w:hAnsi="宋体" w:cs="宋体"/>
                <w:szCs w:val="22"/>
              </w:rPr>
              <w:t>4、制定人员培训方案及考核标准；（1-</w:t>
            </w:r>
            <w:r>
              <w:rPr>
                <w:rFonts w:ascii="宋体" w:hAnsi="宋体" w:cs="宋体"/>
                <w:szCs w:val="22"/>
              </w:rPr>
              <w:t>10</w:t>
            </w:r>
            <w:r>
              <w:rPr>
                <w:rFonts w:hint="eastAsia" w:ascii="宋体" w:hAnsi="宋体" w:cs="宋体"/>
                <w:szCs w:val="22"/>
              </w:rPr>
              <w:t>分）</w:t>
            </w:r>
          </w:p>
          <w:p w14:paraId="5E22F6A8">
            <w:pPr>
              <w:spacing w:line="360" w:lineRule="auto"/>
              <w:rPr>
                <w:rFonts w:ascii="宋体" w:hAnsi="宋体" w:cs="宋体"/>
                <w:szCs w:val="22"/>
              </w:rPr>
            </w:pPr>
            <w:r>
              <w:rPr>
                <w:rFonts w:hint="eastAsia" w:ascii="宋体" w:hAnsi="宋体" w:cs="宋体"/>
                <w:szCs w:val="22"/>
              </w:rPr>
              <w:t>5、突发事件应急预案及合理化建议。（1-</w:t>
            </w:r>
            <w:r>
              <w:rPr>
                <w:rFonts w:ascii="宋体" w:hAnsi="宋体" w:cs="宋体"/>
                <w:szCs w:val="22"/>
              </w:rPr>
              <w:t>5</w:t>
            </w:r>
            <w:r>
              <w:rPr>
                <w:rFonts w:hint="eastAsia" w:ascii="宋体" w:hAnsi="宋体" w:cs="宋体"/>
                <w:szCs w:val="22"/>
              </w:rPr>
              <w:t>分）</w:t>
            </w:r>
          </w:p>
          <w:p w14:paraId="3B6AB965">
            <w:pPr>
              <w:spacing w:line="360" w:lineRule="auto"/>
              <w:rPr>
                <w:rFonts w:ascii="宋体" w:hAnsi="Courier New"/>
                <w:szCs w:val="22"/>
              </w:rPr>
            </w:pPr>
            <w:r>
              <w:rPr>
                <w:rFonts w:hint="eastAsia" w:hAnsi="宋体" w:cs="宋体"/>
                <w:b/>
                <w:bCs/>
                <w:kern w:val="0"/>
                <w:szCs w:val="21"/>
                <w:lang w:bidi="ar"/>
              </w:rPr>
              <w:t>(以上项目经理需现场答疑)</w:t>
            </w:r>
          </w:p>
        </w:tc>
        <w:tc>
          <w:tcPr>
            <w:tcW w:w="630" w:type="dxa"/>
            <w:vAlign w:val="center"/>
          </w:tcPr>
          <w:p w14:paraId="03A4CF6C">
            <w:pPr>
              <w:spacing w:line="360" w:lineRule="auto"/>
              <w:jc w:val="center"/>
              <w:rPr>
                <w:rFonts w:ascii="宋体" w:hAnsi="宋体"/>
                <w:sz w:val="24"/>
              </w:rPr>
            </w:pPr>
            <w:r>
              <w:rPr>
                <w:rFonts w:ascii="宋体" w:hAnsi="宋体"/>
                <w:sz w:val="24"/>
              </w:rPr>
              <w:t>4</w:t>
            </w:r>
            <w:r>
              <w:rPr>
                <w:rFonts w:hint="eastAsia" w:ascii="宋体" w:hAnsi="宋体"/>
                <w:sz w:val="24"/>
              </w:rPr>
              <w:t>0分</w:t>
            </w:r>
          </w:p>
        </w:tc>
      </w:tr>
      <w:tr w14:paraId="630C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rPr>
        <w:tc>
          <w:tcPr>
            <w:tcW w:w="690" w:type="dxa"/>
            <w:vMerge w:val="continue"/>
            <w:vAlign w:val="center"/>
          </w:tcPr>
          <w:p w14:paraId="3DE77B88">
            <w:pPr>
              <w:spacing w:line="360" w:lineRule="auto"/>
              <w:jc w:val="center"/>
              <w:rPr>
                <w:rFonts w:ascii="宋体" w:hAnsi="宋体"/>
                <w:b/>
                <w:sz w:val="24"/>
              </w:rPr>
            </w:pPr>
          </w:p>
        </w:tc>
        <w:tc>
          <w:tcPr>
            <w:tcW w:w="684" w:type="dxa"/>
            <w:vAlign w:val="center"/>
          </w:tcPr>
          <w:p w14:paraId="304F24B6">
            <w:pPr>
              <w:spacing w:line="360" w:lineRule="auto"/>
              <w:jc w:val="center"/>
              <w:rPr>
                <w:rFonts w:ascii="宋体" w:hAnsi="宋体"/>
                <w:b/>
                <w:sz w:val="24"/>
              </w:rPr>
            </w:pPr>
            <w:r>
              <w:rPr>
                <w:rFonts w:hint="eastAsia" w:ascii="宋体" w:hAnsi="宋体"/>
                <w:b/>
                <w:sz w:val="24"/>
              </w:rPr>
              <w:t>免费增值</w:t>
            </w:r>
          </w:p>
          <w:p w14:paraId="349E63D3">
            <w:pPr>
              <w:spacing w:line="360" w:lineRule="auto"/>
              <w:jc w:val="center"/>
              <w:rPr>
                <w:rFonts w:ascii="宋体" w:hAnsi="宋体"/>
                <w:b/>
                <w:sz w:val="24"/>
              </w:rPr>
            </w:pPr>
            <w:r>
              <w:rPr>
                <w:rFonts w:hint="eastAsia" w:ascii="宋体" w:hAnsi="宋体"/>
                <w:b/>
                <w:sz w:val="24"/>
              </w:rPr>
              <w:t>服务方案</w:t>
            </w:r>
          </w:p>
        </w:tc>
        <w:tc>
          <w:tcPr>
            <w:tcW w:w="7566" w:type="dxa"/>
            <w:vAlign w:val="center"/>
          </w:tcPr>
          <w:p w14:paraId="442229AE">
            <w:pPr>
              <w:spacing w:line="360" w:lineRule="auto"/>
              <w:rPr>
                <w:rFonts w:ascii="宋体" w:eastAsiaTheme="minorEastAsia"/>
                <w:sz w:val="24"/>
              </w:rPr>
            </w:pPr>
            <w:r>
              <w:rPr>
                <w:rFonts w:hint="eastAsia" w:ascii="宋体" w:hAnsi="宋体" w:cs="宋体"/>
                <w:szCs w:val="21"/>
              </w:rPr>
              <w:t>额外服务项目丰富、实用，可满足招标人的期望。除正常配备基础设施设备外，</w:t>
            </w:r>
            <w:r>
              <w:rPr>
                <w:rFonts w:hint="eastAsia" w:asciiTheme="minorEastAsia" w:hAnsiTheme="minorEastAsia" w:eastAsiaTheme="minorEastAsia"/>
                <w:szCs w:val="21"/>
              </w:rPr>
              <w:t>其它增值服务内容。（1-20分）</w:t>
            </w:r>
          </w:p>
        </w:tc>
        <w:tc>
          <w:tcPr>
            <w:tcW w:w="630" w:type="dxa"/>
            <w:vAlign w:val="center"/>
          </w:tcPr>
          <w:p w14:paraId="11B5A21C">
            <w:pPr>
              <w:spacing w:line="360" w:lineRule="auto"/>
              <w:jc w:val="center"/>
              <w:rPr>
                <w:rFonts w:ascii="宋体" w:hAnsi="宋体"/>
                <w:sz w:val="24"/>
              </w:rPr>
            </w:pPr>
            <w:r>
              <w:rPr>
                <w:rFonts w:hint="eastAsia" w:ascii="宋体" w:hAnsi="宋体"/>
                <w:sz w:val="24"/>
              </w:rPr>
              <w:t>20分</w:t>
            </w:r>
          </w:p>
        </w:tc>
      </w:tr>
      <w:tr w14:paraId="2705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rPr>
        <w:tc>
          <w:tcPr>
            <w:tcW w:w="690" w:type="dxa"/>
            <w:vMerge w:val="continue"/>
            <w:vAlign w:val="center"/>
          </w:tcPr>
          <w:p w14:paraId="2DBD88C2">
            <w:pPr>
              <w:spacing w:line="360" w:lineRule="auto"/>
              <w:jc w:val="center"/>
              <w:rPr>
                <w:rFonts w:ascii="宋体" w:hAnsi="宋体"/>
                <w:b/>
                <w:sz w:val="24"/>
              </w:rPr>
            </w:pPr>
          </w:p>
        </w:tc>
        <w:tc>
          <w:tcPr>
            <w:tcW w:w="684" w:type="dxa"/>
            <w:vAlign w:val="center"/>
          </w:tcPr>
          <w:p w14:paraId="493759E8">
            <w:pPr>
              <w:spacing w:line="360" w:lineRule="auto"/>
              <w:jc w:val="center"/>
              <w:rPr>
                <w:rFonts w:ascii="宋体" w:hAnsi="宋体"/>
                <w:b/>
                <w:sz w:val="24"/>
              </w:rPr>
            </w:pPr>
            <w:r>
              <w:rPr>
                <w:rFonts w:hint="eastAsia" w:ascii="宋体" w:hAnsi="宋体"/>
                <w:b/>
                <w:sz w:val="24"/>
              </w:rPr>
              <w:t>合计</w:t>
            </w:r>
          </w:p>
        </w:tc>
        <w:tc>
          <w:tcPr>
            <w:tcW w:w="7566" w:type="dxa"/>
            <w:vAlign w:val="center"/>
          </w:tcPr>
          <w:p w14:paraId="6F343C7D">
            <w:pPr>
              <w:spacing w:line="360" w:lineRule="auto"/>
              <w:jc w:val="center"/>
              <w:rPr>
                <w:rFonts w:ascii="宋体" w:hAnsi="宋体"/>
                <w:b/>
                <w:sz w:val="24"/>
              </w:rPr>
            </w:pPr>
            <w:r>
              <w:rPr>
                <w:rFonts w:hint="eastAsia" w:ascii="宋体" w:hAnsi="宋体"/>
                <w:b/>
                <w:sz w:val="24"/>
              </w:rPr>
              <w:t>100分</w:t>
            </w:r>
          </w:p>
        </w:tc>
        <w:tc>
          <w:tcPr>
            <w:tcW w:w="630" w:type="dxa"/>
            <w:vAlign w:val="center"/>
          </w:tcPr>
          <w:p w14:paraId="1D62E7BA">
            <w:pPr>
              <w:spacing w:line="360" w:lineRule="auto"/>
              <w:jc w:val="center"/>
              <w:rPr>
                <w:rFonts w:ascii="宋体" w:hAnsi="宋体"/>
                <w:b/>
                <w:sz w:val="24"/>
              </w:rPr>
            </w:pPr>
          </w:p>
        </w:tc>
      </w:tr>
    </w:tbl>
    <w:p w14:paraId="371A96B1">
      <w:pPr>
        <w:pStyle w:val="8"/>
        <w:spacing w:line="360" w:lineRule="auto"/>
        <w:ind w:firstLine="420" w:firstLineChars="200"/>
        <w:rPr>
          <w:rFonts w:hAnsi="宋体"/>
          <w:highlight w:val="yellow"/>
        </w:rPr>
      </w:pPr>
      <w:r>
        <w:rPr>
          <w:rFonts w:hint="eastAsia" w:hAnsi="宋体"/>
        </w:rPr>
        <w:t>（2）技术标得分在</w:t>
      </w:r>
      <w:r>
        <w:rPr>
          <w:rFonts w:hAnsi="宋体"/>
        </w:rPr>
        <w:t>7</w:t>
      </w:r>
      <w:r>
        <w:rPr>
          <w:rFonts w:hint="eastAsia" w:hAnsi="宋体"/>
        </w:rPr>
        <w:t>0分以上，进入商务标。</w:t>
      </w:r>
    </w:p>
    <w:p w14:paraId="2EAEE22C">
      <w:pPr>
        <w:pStyle w:val="8"/>
        <w:spacing w:line="360" w:lineRule="auto"/>
        <w:ind w:firstLine="422" w:firstLineChars="200"/>
        <w:rPr>
          <w:rFonts w:hAnsi="宋体"/>
        </w:rPr>
      </w:pPr>
      <w:r>
        <w:rPr>
          <w:rFonts w:hint="eastAsia"/>
          <w:b/>
        </w:rPr>
        <w:t>2.商务标评标：</w:t>
      </w:r>
      <w:r>
        <w:rPr>
          <w:rFonts w:hint="eastAsia"/>
        </w:rPr>
        <w:t>公开唱标，公示技术标入围单位的开标价格及商务条款响应情况；商务条款相</w:t>
      </w:r>
      <w:r>
        <w:rPr>
          <w:rFonts w:hint="eastAsia" w:hAnsi="宋体"/>
          <w:szCs w:val="22"/>
        </w:rPr>
        <w:t>应确认→开展多轮商务谈判（至少3轮）→价格澄清→商务标评审；评审期间产生的商务价格澄清均由投标人在“重汽e采通”平台内限时完成提交；</w:t>
      </w:r>
      <w:r>
        <w:rPr>
          <w:rFonts w:hint="eastAsia" w:hAnsi="宋体"/>
        </w:rPr>
        <w:t>根据招标人需求与投标人进行多轮竞价谈判，按综合评标分数排名，最终确定中标人。（最终确定1家为中标单位）</w:t>
      </w:r>
    </w:p>
    <w:p w14:paraId="6813E65C">
      <w:pPr>
        <w:pStyle w:val="8"/>
        <w:spacing w:line="360" w:lineRule="auto"/>
        <w:ind w:firstLine="422" w:firstLineChars="200"/>
        <w:rPr>
          <w:rFonts w:hAnsi="宋体"/>
          <w:b/>
          <w:bCs/>
          <w:szCs w:val="22"/>
        </w:rPr>
      </w:pPr>
      <w:r>
        <w:rPr>
          <w:rFonts w:hint="eastAsia" w:hAnsi="宋体"/>
          <w:b/>
          <w:bCs/>
          <w:szCs w:val="22"/>
        </w:rPr>
        <w:t>商务标评审标准：</w:t>
      </w:r>
      <w:r>
        <w:rPr>
          <w:rFonts w:hint="eastAsia"/>
          <w:b/>
          <w:bCs/>
        </w:rPr>
        <w:t>（商务标评分占总分值60%）。</w:t>
      </w:r>
    </w:p>
    <w:tbl>
      <w:tblPr>
        <w:tblStyle w:val="15"/>
        <w:tblpPr w:leftFromText="180" w:rightFromText="180" w:vertAnchor="text" w:horzAnchor="page" w:tblpX="1397" w:tblpY="118"/>
        <w:tblOverlap w:val="never"/>
        <w:tblW w:w="9146" w:type="dxa"/>
        <w:tblInd w:w="0" w:type="dxa"/>
        <w:tblLayout w:type="autofit"/>
        <w:tblCellMar>
          <w:top w:w="0" w:type="dxa"/>
          <w:left w:w="108" w:type="dxa"/>
          <w:bottom w:w="0" w:type="dxa"/>
          <w:right w:w="108" w:type="dxa"/>
        </w:tblCellMar>
      </w:tblPr>
      <w:tblGrid>
        <w:gridCol w:w="734"/>
        <w:gridCol w:w="2187"/>
        <w:gridCol w:w="6225"/>
      </w:tblGrid>
      <w:tr w14:paraId="3F79A17C">
        <w:tblPrEx>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vAlign w:val="center"/>
          </w:tcPr>
          <w:p w14:paraId="646654CF">
            <w:pPr>
              <w:widowControl/>
              <w:spacing w:line="360" w:lineRule="auto"/>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序号</w:t>
            </w:r>
          </w:p>
        </w:tc>
        <w:tc>
          <w:tcPr>
            <w:tcW w:w="2187" w:type="dxa"/>
            <w:tcBorders>
              <w:top w:val="single" w:color="000000" w:sz="4" w:space="0"/>
              <w:left w:val="single" w:color="000000" w:sz="4" w:space="0"/>
              <w:bottom w:val="single" w:color="000000" w:sz="4" w:space="0"/>
              <w:right w:val="single" w:color="000000" w:sz="4" w:space="0"/>
            </w:tcBorders>
            <w:vAlign w:val="center"/>
          </w:tcPr>
          <w:p w14:paraId="0BF321AF">
            <w:pPr>
              <w:widowControl/>
              <w:spacing w:line="360" w:lineRule="auto"/>
              <w:jc w:val="center"/>
              <w:textAlignment w:val="center"/>
              <w:rPr>
                <w:rFonts w:ascii="宋体" w:hAnsi="宋体" w:cs="宋体"/>
                <w:b/>
                <w:bCs/>
                <w:sz w:val="22"/>
                <w:szCs w:val="22"/>
              </w:rPr>
            </w:pPr>
            <w:r>
              <w:rPr>
                <w:rFonts w:hint="eastAsia" w:ascii="宋体" w:hAnsi="宋体" w:cs="宋体"/>
                <w:b/>
                <w:bCs/>
                <w:kern w:val="0"/>
                <w:sz w:val="22"/>
                <w:szCs w:val="22"/>
                <w:lang w:bidi="ar"/>
              </w:rPr>
              <w:t>评审项目</w:t>
            </w:r>
          </w:p>
        </w:tc>
        <w:tc>
          <w:tcPr>
            <w:tcW w:w="6225" w:type="dxa"/>
            <w:tcBorders>
              <w:top w:val="single" w:color="000000" w:sz="4" w:space="0"/>
              <w:left w:val="single" w:color="000000" w:sz="4" w:space="0"/>
              <w:bottom w:val="single" w:color="000000" w:sz="4" w:space="0"/>
              <w:right w:val="single" w:color="000000" w:sz="4" w:space="0"/>
            </w:tcBorders>
            <w:vAlign w:val="center"/>
          </w:tcPr>
          <w:p w14:paraId="4EBA5F63">
            <w:pPr>
              <w:widowControl/>
              <w:spacing w:line="360" w:lineRule="auto"/>
              <w:jc w:val="center"/>
              <w:textAlignment w:val="center"/>
              <w:rPr>
                <w:rFonts w:ascii="宋体" w:hAnsi="宋体" w:cs="宋体"/>
                <w:b/>
                <w:bCs/>
                <w:sz w:val="22"/>
                <w:szCs w:val="22"/>
              </w:rPr>
            </w:pPr>
            <w:r>
              <w:rPr>
                <w:rFonts w:hint="eastAsia" w:ascii="宋体" w:hAnsi="宋体" w:cs="宋体"/>
                <w:b/>
                <w:bCs/>
                <w:kern w:val="0"/>
                <w:sz w:val="22"/>
                <w:szCs w:val="22"/>
                <w:lang w:bidi="ar"/>
              </w:rPr>
              <w:t>评审标准</w:t>
            </w:r>
          </w:p>
        </w:tc>
      </w:tr>
      <w:tr w14:paraId="6DFFF0B5">
        <w:tblPrEx>
          <w:tblCellMar>
            <w:top w:w="0" w:type="dxa"/>
            <w:left w:w="108" w:type="dxa"/>
            <w:bottom w:w="0" w:type="dxa"/>
            <w:right w:w="108" w:type="dxa"/>
          </w:tblCellMar>
        </w:tblPrEx>
        <w:trPr>
          <w:trHeight w:val="670" w:hRule="atLeast"/>
        </w:trPr>
        <w:tc>
          <w:tcPr>
            <w:tcW w:w="734" w:type="dxa"/>
            <w:tcBorders>
              <w:top w:val="single" w:color="000000" w:sz="4" w:space="0"/>
              <w:left w:val="single" w:color="000000" w:sz="4" w:space="0"/>
              <w:bottom w:val="single" w:color="000000" w:sz="4" w:space="0"/>
              <w:right w:val="single" w:color="000000" w:sz="4" w:space="0"/>
            </w:tcBorders>
            <w:vAlign w:val="center"/>
          </w:tcPr>
          <w:p w14:paraId="2D3A420A">
            <w:pPr>
              <w:widowControl/>
              <w:spacing w:line="360" w:lineRule="auto"/>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2187" w:type="dxa"/>
            <w:tcBorders>
              <w:top w:val="single" w:color="000000" w:sz="4" w:space="0"/>
              <w:left w:val="single" w:color="000000" w:sz="4" w:space="0"/>
              <w:bottom w:val="single" w:color="000000" w:sz="4" w:space="0"/>
              <w:right w:val="single" w:color="000000" w:sz="4" w:space="0"/>
            </w:tcBorders>
            <w:vAlign w:val="center"/>
          </w:tcPr>
          <w:p w14:paraId="61D8AF0A">
            <w:pPr>
              <w:widowControl/>
              <w:spacing w:line="360" w:lineRule="auto"/>
              <w:jc w:val="center"/>
              <w:textAlignment w:val="center"/>
              <w:rPr>
                <w:rFonts w:ascii="宋体" w:hAnsi="宋体" w:cs="宋体"/>
                <w:b/>
                <w:bCs/>
                <w:kern w:val="0"/>
                <w:sz w:val="24"/>
                <w:szCs w:val="24"/>
                <w:lang w:bidi="ar"/>
              </w:rPr>
            </w:pPr>
            <w:r>
              <w:rPr>
                <w:rFonts w:hint="eastAsia" w:ascii="宋体" w:hAnsi="宋体" w:cs="宋体"/>
                <w:b/>
                <w:bCs/>
                <w:kern w:val="0"/>
                <w:sz w:val="24"/>
                <w:szCs w:val="24"/>
                <w:lang w:bidi="ar"/>
              </w:rPr>
              <w:t>商务标</w:t>
            </w:r>
          </w:p>
          <w:p w14:paraId="1101324B">
            <w:pPr>
              <w:widowControl/>
              <w:spacing w:line="360" w:lineRule="auto"/>
              <w:jc w:val="center"/>
              <w:textAlignment w:val="center"/>
              <w:rPr>
                <w:rFonts w:ascii="宋体" w:hAnsi="宋体" w:cs="宋体"/>
                <w:sz w:val="22"/>
                <w:szCs w:val="22"/>
              </w:rPr>
            </w:pPr>
            <w:r>
              <w:rPr>
                <w:rFonts w:hint="eastAsia" w:ascii="宋体" w:hAnsi="宋体" w:cs="宋体"/>
                <w:b/>
                <w:bCs/>
                <w:kern w:val="0"/>
                <w:sz w:val="24"/>
                <w:szCs w:val="24"/>
                <w:lang w:bidi="ar"/>
              </w:rPr>
              <w:t>（占60%）</w:t>
            </w:r>
          </w:p>
        </w:tc>
        <w:tc>
          <w:tcPr>
            <w:tcW w:w="6225" w:type="dxa"/>
            <w:tcBorders>
              <w:top w:val="single" w:color="000000" w:sz="4" w:space="0"/>
              <w:left w:val="single" w:color="000000" w:sz="4" w:space="0"/>
              <w:bottom w:val="single" w:color="000000" w:sz="4" w:space="0"/>
              <w:right w:val="single" w:color="000000" w:sz="4" w:space="0"/>
            </w:tcBorders>
            <w:vAlign w:val="center"/>
          </w:tcPr>
          <w:p w14:paraId="186240EE">
            <w:pPr>
              <w:widowControl/>
              <w:spacing w:line="360" w:lineRule="auto"/>
              <w:jc w:val="left"/>
              <w:textAlignment w:val="center"/>
              <w:rPr>
                <w:rFonts w:ascii="宋体" w:hAnsi="宋体" w:cs="宋体"/>
                <w:kern w:val="0"/>
                <w:sz w:val="22"/>
                <w:szCs w:val="22"/>
                <w:lang w:bidi="ar"/>
              </w:rPr>
            </w:pPr>
            <w:r>
              <w:rPr>
                <w:rFonts w:hint="eastAsia" w:ascii="宋体" w:hAnsi="宋体" w:cs="宋体"/>
                <w:kern w:val="0"/>
                <w:szCs w:val="21"/>
                <w:lang w:bidi="ar"/>
              </w:rPr>
              <w:t>价格分数采用低价优先法进行计算，各投标人的报价金额中，取最低价为评标基准价，其价格为满分。其它投标人的价格分数按照下列公式进行计算（数据四舍五入截止小数点后2位）：报价得分=（评标基准价/投标价）× 100%</w:t>
            </w:r>
          </w:p>
        </w:tc>
      </w:tr>
    </w:tbl>
    <w:p w14:paraId="3490890E">
      <w:pPr>
        <w:pStyle w:val="8"/>
        <w:spacing w:line="360" w:lineRule="auto"/>
        <w:ind w:firstLine="420" w:firstLineChars="200"/>
        <w:rPr>
          <w:rFonts w:hAnsi="宋体"/>
        </w:rPr>
      </w:pPr>
    </w:p>
    <w:p w14:paraId="43F0DC19">
      <w:pPr>
        <w:spacing w:line="360" w:lineRule="auto"/>
        <w:ind w:firstLine="420" w:firstLineChars="200"/>
        <w:rPr>
          <w:rFonts w:asciiTheme="minorEastAsia" w:hAnsiTheme="minorEastAsia" w:eastAsiaTheme="minorEastAsia"/>
          <w:szCs w:val="21"/>
        </w:rPr>
      </w:pPr>
    </w:p>
    <w:p w14:paraId="1BAEB820">
      <w:pPr>
        <w:spacing w:line="360" w:lineRule="auto"/>
        <w:rPr>
          <w:rFonts w:hint="eastAsia" w:asciiTheme="minorEastAsia" w:hAnsiTheme="minorEastAsia" w:eastAsiaTheme="minorEastAsia"/>
          <w:szCs w:val="21"/>
          <w:highlight w:val="none"/>
        </w:rPr>
      </w:pPr>
    </w:p>
    <w:sectPr>
      <w:pgSz w:w="11906" w:h="16838"/>
      <w:pgMar w:top="1134" w:right="1134" w:bottom="454" w:left="1134" w:header="51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 w:name="Perpetua">
    <w:panose1 w:val="02020502060401020303"/>
    <w:charset w:val="00"/>
    <w:family w:val="auto"/>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0240">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- 6 -</w:t>
    </w:r>
    <w:r>
      <w:rPr>
        <w:rStyle w:val="19"/>
      </w:rPr>
      <w:fldChar w:fldCharType="end"/>
    </w:r>
  </w:p>
  <w:p w14:paraId="6CF04DA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D391">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028AB26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432">
    <w:pPr>
      <w:pStyle w:val="10"/>
      <w:jc w:val="center"/>
    </w:pPr>
  </w:p>
  <w:p w14:paraId="7FA8685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C4D97">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257300" cy="398145"/>
                  </a:xfrm>
                  <a:prstGeom prst="rect">
                    <a:avLst/>
                  </a:prstGeom>
                  <a:solidFill>
                    <a:srgbClr val="FFCC99"/>
                  </a:solidFill>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119A"/>
    <w:multiLevelType w:val="singleLevel"/>
    <w:tmpl w:val="968F119A"/>
    <w:lvl w:ilvl="0" w:tentative="0">
      <w:start w:val="1"/>
      <w:numFmt w:val="decimal"/>
      <w:suff w:val="nothing"/>
      <w:lvlText w:val="%1、"/>
      <w:lvlJc w:val="left"/>
    </w:lvl>
  </w:abstractNum>
  <w:abstractNum w:abstractNumId="1">
    <w:nsid w:val="9C74EBB5"/>
    <w:multiLevelType w:val="singleLevel"/>
    <w:tmpl w:val="9C74EBB5"/>
    <w:lvl w:ilvl="0" w:tentative="0">
      <w:start w:val="3"/>
      <w:numFmt w:val="decimal"/>
      <w:lvlText w:val="%1."/>
      <w:lvlJc w:val="left"/>
      <w:pPr>
        <w:tabs>
          <w:tab w:val="left" w:pos="312"/>
        </w:tabs>
      </w:pPr>
    </w:lvl>
  </w:abstractNum>
  <w:abstractNum w:abstractNumId="2">
    <w:nsid w:val="A1929370"/>
    <w:multiLevelType w:val="singleLevel"/>
    <w:tmpl w:val="A1929370"/>
    <w:lvl w:ilvl="0" w:tentative="0">
      <w:start w:val="2"/>
      <w:numFmt w:val="decimal"/>
      <w:lvlText w:val="%1."/>
      <w:lvlJc w:val="left"/>
      <w:pPr>
        <w:tabs>
          <w:tab w:val="left" w:pos="312"/>
        </w:tabs>
      </w:pPr>
    </w:lvl>
  </w:abstractNum>
  <w:abstractNum w:abstractNumId="3">
    <w:nsid w:val="00000004"/>
    <w:multiLevelType w:val="multilevel"/>
    <w:tmpl w:val="00000004"/>
    <w:lvl w:ilvl="0" w:tentative="0">
      <w:start w:val="1"/>
      <w:numFmt w:val="decimal"/>
      <w:pStyle w:val="69"/>
      <w:lvlText w:val="%1)"/>
      <w:lvlJc w:val="left"/>
      <w:pPr>
        <w:ind w:left="987" w:hanging="420"/>
      </w:p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AB4E87"/>
    <w:multiLevelType w:val="multilevel"/>
    <w:tmpl w:val="1AAB4E87"/>
    <w:lvl w:ilvl="0" w:tentative="0">
      <w:start w:val="1"/>
      <w:numFmt w:val="decimal"/>
      <w:lvlText w:val="%1."/>
      <w:lvlJc w:val="left"/>
      <w:pPr>
        <w:ind w:left="782" w:hanging="360"/>
      </w:pPr>
      <w:rPr>
        <w:rFonts w:hint="default" w:hAnsi="宋体" w:cs="宋体"/>
        <w:b/>
        <w:color w:val="000000" w:themeColor="text1"/>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2CC074AB"/>
    <w:multiLevelType w:val="multilevel"/>
    <w:tmpl w:val="2CC074AB"/>
    <w:lvl w:ilvl="0" w:tentative="0">
      <w:start w:val="1"/>
      <w:numFmt w:val="decimal"/>
      <w:lvlText w:val="%1．"/>
      <w:lvlJc w:val="left"/>
      <w:pPr>
        <w:tabs>
          <w:tab w:val="left" w:pos="795"/>
        </w:tabs>
        <w:ind w:left="795" w:hanging="360"/>
      </w:pPr>
      <w:rPr>
        <w:rFonts w:hint="eastAsia" w:cs="Times New Roman"/>
      </w:rPr>
    </w:lvl>
    <w:lvl w:ilvl="1" w:tentative="0">
      <w:start w:val="1"/>
      <w:numFmt w:val="lowerLetter"/>
      <w:lvlText w:val="%2)"/>
      <w:lvlJc w:val="left"/>
      <w:pPr>
        <w:tabs>
          <w:tab w:val="left" w:pos="1275"/>
        </w:tabs>
        <w:ind w:left="1275" w:hanging="420"/>
      </w:pPr>
      <w:rPr>
        <w:rFonts w:cs="Times New Roman"/>
      </w:rPr>
    </w:lvl>
    <w:lvl w:ilvl="2" w:tentative="0">
      <w:start w:val="1"/>
      <w:numFmt w:val="lowerRoman"/>
      <w:lvlText w:val="%3."/>
      <w:lvlJc w:val="right"/>
      <w:pPr>
        <w:tabs>
          <w:tab w:val="left" w:pos="1695"/>
        </w:tabs>
        <w:ind w:left="1695" w:hanging="420"/>
      </w:pPr>
      <w:rPr>
        <w:rFonts w:cs="Times New Roman"/>
      </w:rPr>
    </w:lvl>
    <w:lvl w:ilvl="3" w:tentative="0">
      <w:start w:val="1"/>
      <w:numFmt w:val="decimal"/>
      <w:pStyle w:val="68"/>
      <w:lvlText w:val="%4."/>
      <w:lvlJc w:val="left"/>
      <w:pPr>
        <w:tabs>
          <w:tab w:val="left" w:pos="2115"/>
        </w:tabs>
        <w:ind w:left="2115" w:hanging="420"/>
      </w:pPr>
      <w:rPr>
        <w:rFonts w:cs="Times New Roman"/>
      </w:rPr>
    </w:lvl>
    <w:lvl w:ilvl="4" w:tentative="0">
      <w:start w:val="1"/>
      <w:numFmt w:val="lowerLetter"/>
      <w:lvlText w:val="%5)"/>
      <w:lvlJc w:val="left"/>
      <w:pPr>
        <w:tabs>
          <w:tab w:val="left" w:pos="2535"/>
        </w:tabs>
        <w:ind w:left="2535" w:hanging="420"/>
      </w:pPr>
      <w:rPr>
        <w:rFonts w:cs="Times New Roman"/>
      </w:rPr>
    </w:lvl>
    <w:lvl w:ilvl="5" w:tentative="0">
      <w:start w:val="1"/>
      <w:numFmt w:val="lowerRoman"/>
      <w:lvlText w:val="%6."/>
      <w:lvlJc w:val="right"/>
      <w:pPr>
        <w:tabs>
          <w:tab w:val="left" w:pos="2955"/>
        </w:tabs>
        <w:ind w:left="2955" w:hanging="420"/>
      </w:pPr>
      <w:rPr>
        <w:rFonts w:cs="Times New Roman"/>
      </w:rPr>
    </w:lvl>
    <w:lvl w:ilvl="6" w:tentative="0">
      <w:start w:val="1"/>
      <w:numFmt w:val="decimal"/>
      <w:lvlText w:val="%7."/>
      <w:lvlJc w:val="left"/>
      <w:pPr>
        <w:tabs>
          <w:tab w:val="left" w:pos="3375"/>
        </w:tabs>
        <w:ind w:left="3375" w:hanging="420"/>
      </w:pPr>
      <w:rPr>
        <w:rFonts w:cs="Times New Roman"/>
      </w:rPr>
    </w:lvl>
    <w:lvl w:ilvl="7" w:tentative="0">
      <w:start w:val="1"/>
      <w:numFmt w:val="lowerLetter"/>
      <w:lvlText w:val="%8)"/>
      <w:lvlJc w:val="left"/>
      <w:pPr>
        <w:tabs>
          <w:tab w:val="left" w:pos="3795"/>
        </w:tabs>
        <w:ind w:left="3795" w:hanging="420"/>
      </w:pPr>
      <w:rPr>
        <w:rFonts w:cs="Times New Roman"/>
      </w:rPr>
    </w:lvl>
    <w:lvl w:ilvl="8" w:tentative="0">
      <w:start w:val="1"/>
      <w:numFmt w:val="lowerRoman"/>
      <w:lvlText w:val="%9."/>
      <w:lvlJc w:val="right"/>
      <w:pPr>
        <w:tabs>
          <w:tab w:val="left" w:pos="4215"/>
        </w:tabs>
        <w:ind w:left="4215" w:hanging="420"/>
      </w:pPr>
      <w:rPr>
        <w:rFonts w:cs="Times New Roman"/>
      </w:rPr>
    </w:lvl>
  </w:abstractNum>
  <w:abstractNum w:abstractNumId="6">
    <w:nsid w:val="799635D6"/>
    <w:multiLevelType w:val="multilevel"/>
    <w:tmpl w:val="799635D6"/>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U4ZmVkYmE4NTEzOTcxZDM5YmZjYjFlYzRiMGQwZTkifQ=="/>
  </w:docVars>
  <w:rsids>
    <w:rsidRoot w:val="003447BF"/>
    <w:rsid w:val="0000081F"/>
    <w:rsid w:val="00000B58"/>
    <w:rsid w:val="00001454"/>
    <w:rsid w:val="00001CC3"/>
    <w:rsid w:val="00002207"/>
    <w:rsid w:val="000023EB"/>
    <w:rsid w:val="000027A3"/>
    <w:rsid w:val="0000340B"/>
    <w:rsid w:val="000035F7"/>
    <w:rsid w:val="000048DB"/>
    <w:rsid w:val="000056AD"/>
    <w:rsid w:val="00005748"/>
    <w:rsid w:val="00006391"/>
    <w:rsid w:val="000066B1"/>
    <w:rsid w:val="00006972"/>
    <w:rsid w:val="00006CBB"/>
    <w:rsid w:val="00007938"/>
    <w:rsid w:val="0000799F"/>
    <w:rsid w:val="00007C0D"/>
    <w:rsid w:val="00007C72"/>
    <w:rsid w:val="0001002F"/>
    <w:rsid w:val="000109D5"/>
    <w:rsid w:val="000118A9"/>
    <w:rsid w:val="00012527"/>
    <w:rsid w:val="000126A7"/>
    <w:rsid w:val="00012B72"/>
    <w:rsid w:val="00012D94"/>
    <w:rsid w:val="000130F3"/>
    <w:rsid w:val="000133F9"/>
    <w:rsid w:val="00013627"/>
    <w:rsid w:val="00013B94"/>
    <w:rsid w:val="00013CCE"/>
    <w:rsid w:val="00013EAD"/>
    <w:rsid w:val="0001408C"/>
    <w:rsid w:val="000140D2"/>
    <w:rsid w:val="000142A6"/>
    <w:rsid w:val="000145FA"/>
    <w:rsid w:val="00014720"/>
    <w:rsid w:val="00015473"/>
    <w:rsid w:val="00015A39"/>
    <w:rsid w:val="00016403"/>
    <w:rsid w:val="00016CB2"/>
    <w:rsid w:val="000176E1"/>
    <w:rsid w:val="0002035A"/>
    <w:rsid w:val="000203CA"/>
    <w:rsid w:val="00022138"/>
    <w:rsid w:val="00022BFC"/>
    <w:rsid w:val="00023B30"/>
    <w:rsid w:val="00023B3A"/>
    <w:rsid w:val="0002446A"/>
    <w:rsid w:val="0002457E"/>
    <w:rsid w:val="00024F56"/>
    <w:rsid w:val="00024FD0"/>
    <w:rsid w:val="00025255"/>
    <w:rsid w:val="00025CDA"/>
    <w:rsid w:val="00027A64"/>
    <w:rsid w:val="00027FD2"/>
    <w:rsid w:val="000302CF"/>
    <w:rsid w:val="000305C9"/>
    <w:rsid w:val="0003090E"/>
    <w:rsid w:val="00030B3B"/>
    <w:rsid w:val="000312CA"/>
    <w:rsid w:val="00031718"/>
    <w:rsid w:val="0003210B"/>
    <w:rsid w:val="000324AF"/>
    <w:rsid w:val="0003264D"/>
    <w:rsid w:val="00033243"/>
    <w:rsid w:val="0003419F"/>
    <w:rsid w:val="0003500E"/>
    <w:rsid w:val="00035188"/>
    <w:rsid w:val="000355E2"/>
    <w:rsid w:val="00035689"/>
    <w:rsid w:val="00035DA1"/>
    <w:rsid w:val="00035E1B"/>
    <w:rsid w:val="000368DB"/>
    <w:rsid w:val="000370BC"/>
    <w:rsid w:val="00037919"/>
    <w:rsid w:val="00037DFC"/>
    <w:rsid w:val="00041237"/>
    <w:rsid w:val="00041521"/>
    <w:rsid w:val="0004234C"/>
    <w:rsid w:val="00042419"/>
    <w:rsid w:val="00042463"/>
    <w:rsid w:val="000433A7"/>
    <w:rsid w:val="00043FE0"/>
    <w:rsid w:val="00044EA0"/>
    <w:rsid w:val="00046197"/>
    <w:rsid w:val="0004713F"/>
    <w:rsid w:val="0005025D"/>
    <w:rsid w:val="00050FAE"/>
    <w:rsid w:val="00051119"/>
    <w:rsid w:val="00051999"/>
    <w:rsid w:val="00051BA7"/>
    <w:rsid w:val="00051D7D"/>
    <w:rsid w:val="0005230D"/>
    <w:rsid w:val="00052373"/>
    <w:rsid w:val="0005298D"/>
    <w:rsid w:val="00052BA1"/>
    <w:rsid w:val="00053545"/>
    <w:rsid w:val="0005380A"/>
    <w:rsid w:val="00053A3B"/>
    <w:rsid w:val="00054226"/>
    <w:rsid w:val="000547D0"/>
    <w:rsid w:val="000551E5"/>
    <w:rsid w:val="00056172"/>
    <w:rsid w:val="00056184"/>
    <w:rsid w:val="0005742D"/>
    <w:rsid w:val="00057CAA"/>
    <w:rsid w:val="000602B2"/>
    <w:rsid w:val="00060364"/>
    <w:rsid w:val="00061463"/>
    <w:rsid w:val="0006147C"/>
    <w:rsid w:val="0006230D"/>
    <w:rsid w:val="000629E2"/>
    <w:rsid w:val="00062C2C"/>
    <w:rsid w:val="00062D25"/>
    <w:rsid w:val="00064E83"/>
    <w:rsid w:val="00066685"/>
    <w:rsid w:val="00066F96"/>
    <w:rsid w:val="000677DF"/>
    <w:rsid w:val="000702C7"/>
    <w:rsid w:val="0007042D"/>
    <w:rsid w:val="00071019"/>
    <w:rsid w:val="000711E0"/>
    <w:rsid w:val="000711E8"/>
    <w:rsid w:val="00071B86"/>
    <w:rsid w:val="0007216D"/>
    <w:rsid w:val="0007274B"/>
    <w:rsid w:val="00073B48"/>
    <w:rsid w:val="00073F28"/>
    <w:rsid w:val="00074924"/>
    <w:rsid w:val="00074FD3"/>
    <w:rsid w:val="00075EE4"/>
    <w:rsid w:val="00076460"/>
    <w:rsid w:val="000769C0"/>
    <w:rsid w:val="0008030B"/>
    <w:rsid w:val="00080FDE"/>
    <w:rsid w:val="00080FEA"/>
    <w:rsid w:val="00081239"/>
    <w:rsid w:val="00081392"/>
    <w:rsid w:val="000825CD"/>
    <w:rsid w:val="000826B2"/>
    <w:rsid w:val="00082C1E"/>
    <w:rsid w:val="00082C65"/>
    <w:rsid w:val="00082D05"/>
    <w:rsid w:val="00082E41"/>
    <w:rsid w:val="00083710"/>
    <w:rsid w:val="00083C90"/>
    <w:rsid w:val="00083F30"/>
    <w:rsid w:val="0008445C"/>
    <w:rsid w:val="00084C19"/>
    <w:rsid w:val="000850E9"/>
    <w:rsid w:val="00085212"/>
    <w:rsid w:val="000853BD"/>
    <w:rsid w:val="000859E7"/>
    <w:rsid w:val="00085F92"/>
    <w:rsid w:val="00086313"/>
    <w:rsid w:val="00086645"/>
    <w:rsid w:val="0008685B"/>
    <w:rsid w:val="00086CF7"/>
    <w:rsid w:val="00086E86"/>
    <w:rsid w:val="00087CF0"/>
    <w:rsid w:val="000903E0"/>
    <w:rsid w:val="0009085D"/>
    <w:rsid w:val="00090EF0"/>
    <w:rsid w:val="000915B5"/>
    <w:rsid w:val="0009282B"/>
    <w:rsid w:val="00092ABD"/>
    <w:rsid w:val="00093597"/>
    <w:rsid w:val="00093B4F"/>
    <w:rsid w:val="00093F23"/>
    <w:rsid w:val="000940E3"/>
    <w:rsid w:val="00094593"/>
    <w:rsid w:val="00094865"/>
    <w:rsid w:val="00095825"/>
    <w:rsid w:val="00097096"/>
    <w:rsid w:val="000977D2"/>
    <w:rsid w:val="00097D9A"/>
    <w:rsid w:val="00097EB4"/>
    <w:rsid w:val="00097ECA"/>
    <w:rsid w:val="000A15B9"/>
    <w:rsid w:val="000A1730"/>
    <w:rsid w:val="000A237F"/>
    <w:rsid w:val="000A23F5"/>
    <w:rsid w:val="000A2765"/>
    <w:rsid w:val="000A2F64"/>
    <w:rsid w:val="000A38E3"/>
    <w:rsid w:val="000A424B"/>
    <w:rsid w:val="000A5072"/>
    <w:rsid w:val="000A635C"/>
    <w:rsid w:val="000A64F2"/>
    <w:rsid w:val="000A6671"/>
    <w:rsid w:val="000A70C0"/>
    <w:rsid w:val="000A76FF"/>
    <w:rsid w:val="000A7E20"/>
    <w:rsid w:val="000B005C"/>
    <w:rsid w:val="000B1727"/>
    <w:rsid w:val="000B2779"/>
    <w:rsid w:val="000B47AD"/>
    <w:rsid w:val="000B4A3A"/>
    <w:rsid w:val="000B56CA"/>
    <w:rsid w:val="000B5BE1"/>
    <w:rsid w:val="000B6146"/>
    <w:rsid w:val="000B6DD8"/>
    <w:rsid w:val="000B74A4"/>
    <w:rsid w:val="000B7973"/>
    <w:rsid w:val="000B7B26"/>
    <w:rsid w:val="000C07AE"/>
    <w:rsid w:val="000C0825"/>
    <w:rsid w:val="000C10F7"/>
    <w:rsid w:val="000C1308"/>
    <w:rsid w:val="000C17A9"/>
    <w:rsid w:val="000C25C4"/>
    <w:rsid w:val="000C30D1"/>
    <w:rsid w:val="000C34A0"/>
    <w:rsid w:val="000C389E"/>
    <w:rsid w:val="000C3ED3"/>
    <w:rsid w:val="000C4456"/>
    <w:rsid w:val="000C603F"/>
    <w:rsid w:val="000C6390"/>
    <w:rsid w:val="000C6B8A"/>
    <w:rsid w:val="000C79E7"/>
    <w:rsid w:val="000C7F80"/>
    <w:rsid w:val="000D0155"/>
    <w:rsid w:val="000D05D2"/>
    <w:rsid w:val="000D07E3"/>
    <w:rsid w:val="000D14A9"/>
    <w:rsid w:val="000D17E5"/>
    <w:rsid w:val="000D1A9E"/>
    <w:rsid w:val="000D1AAD"/>
    <w:rsid w:val="000D2AE9"/>
    <w:rsid w:val="000D2B00"/>
    <w:rsid w:val="000D2F21"/>
    <w:rsid w:val="000D486A"/>
    <w:rsid w:val="000D486E"/>
    <w:rsid w:val="000D4D7C"/>
    <w:rsid w:val="000D4D91"/>
    <w:rsid w:val="000D4E07"/>
    <w:rsid w:val="000D4EA2"/>
    <w:rsid w:val="000D55C4"/>
    <w:rsid w:val="000D6F72"/>
    <w:rsid w:val="000D7392"/>
    <w:rsid w:val="000D7A5B"/>
    <w:rsid w:val="000E0D71"/>
    <w:rsid w:val="000E143F"/>
    <w:rsid w:val="000E1D32"/>
    <w:rsid w:val="000E1F02"/>
    <w:rsid w:val="000E285F"/>
    <w:rsid w:val="000E3A8A"/>
    <w:rsid w:val="000E3BB6"/>
    <w:rsid w:val="000E3F6B"/>
    <w:rsid w:val="000E406C"/>
    <w:rsid w:val="000E444B"/>
    <w:rsid w:val="000E576B"/>
    <w:rsid w:val="000E5A9F"/>
    <w:rsid w:val="000E6752"/>
    <w:rsid w:val="000E68EE"/>
    <w:rsid w:val="000F02A3"/>
    <w:rsid w:val="000F02A9"/>
    <w:rsid w:val="000F02EB"/>
    <w:rsid w:val="000F0F8C"/>
    <w:rsid w:val="000F1557"/>
    <w:rsid w:val="000F1864"/>
    <w:rsid w:val="000F1876"/>
    <w:rsid w:val="000F1C28"/>
    <w:rsid w:val="000F21E7"/>
    <w:rsid w:val="000F259B"/>
    <w:rsid w:val="000F2A01"/>
    <w:rsid w:val="000F42DF"/>
    <w:rsid w:val="000F456F"/>
    <w:rsid w:val="000F47D9"/>
    <w:rsid w:val="000F513A"/>
    <w:rsid w:val="000F52D1"/>
    <w:rsid w:val="000F52FC"/>
    <w:rsid w:val="000F5F7D"/>
    <w:rsid w:val="000F739E"/>
    <w:rsid w:val="000F7479"/>
    <w:rsid w:val="000F7555"/>
    <w:rsid w:val="00100B27"/>
    <w:rsid w:val="00100BC0"/>
    <w:rsid w:val="00102526"/>
    <w:rsid w:val="0010264B"/>
    <w:rsid w:val="00102A52"/>
    <w:rsid w:val="00102B38"/>
    <w:rsid w:val="00102D51"/>
    <w:rsid w:val="001043B1"/>
    <w:rsid w:val="001047F7"/>
    <w:rsid w:val="00104A1E"/>
    <w:rsid w:val="00104F4F"/>
    <w:rsid w:val="0010539E"/>
    <w:rsid w:val="001055A6"/>
    <w:rsid w:val="001057C3"/>
    <w:rsid w:val="00105D37"/>
    <w:rsid w:val="00105F89"/>
    <w:rsid w:val="00107537"/>
    <w:rsid w:val="00107590"/>
    <w:rsid w:val="0011095B"/>
    <w:rsid w:val="001112B1"/>
    <w:rsid w:val="001114A3"/>
    <w:rsid w:val="0011183F"/>
    <w:rsid w:val="00112167"/>
    <w:rsid w:val="00112A18"/>
    <w:rsid w:val="00112BED"/>
    <w:rsid w:val="00112E35"/>
    <w:rsid w:val="0011354F"/>
    <w:rsid w:val="001137AF"/>
    <w:rsid w:val="0011437B"/>
    <w:rsid w:val="00114457"/>
    <w:rsid w:val="00114A6A"/>
    <w:rsid w:val="00114E84"/>
    <w:rsid w:val="0011539E"/>
    <w:rsid w:val="0011558A"/>
    <w:rsid w:val="00115604"/>
    <w:rsid w:val="001160D8"/>
    <w:rsid w:val="001167F6"/>
    <w:rsid w:val="0011720B"/>
    <w:rsid w:val="0011733C"/>
    <w:rsid w:val="00117B08"/>
    <w:rsid w:val="00120393"/>
    <w:rsid w:val="00120F1C"/>
    <w:rsid w:val="001210E5"/>
    <w:rsid w:val="00121540"/>
    <w:rsid w:val="00121954"/>
    <w:rsid w:val="00122653"/>
    <w:rsid w:val="001228DF"/>
    <w:rsid w:val="00122BF4"/>
    <w:rsid w:val="00122E40"/>
    <w:rsid w:val="00123727"/>
    <w:rsid w:val="0012377D"/>
    <w:rsid w:val="00123E58"/>
    <w:rsid w:val="001246CC"/>
    <w:rsid w:val="0012501D"/>
    <w:rsid w:val="001258FA"/>
    <w:rsid w:val="00125950"/>
    <w:rsid w:val="00125CFF"/>
    <w:rsid w:val="00125F02"/>
    <w:rsid w:val="001263DC"/>
    <w:rsid w:val="0012656C"/>
    <w:rsid w:val="00126D0C"/>
    <w:rsid w:val="00127DBE"/>
    <w:rsid w:val="00127FD1"/>
    <w:rsid w:val="001302DE"/>
    <w:rsid w:val="001306E4"/>
    <w:rsid w:val="00130798"/>
    <w:rsid w:val="001317E2"/>
    <w:rsid w:val="00131A94"/>
    <w:rsid w:val="00131E0F"/>
    <w:rsid w:val="00131E9B"/>
    <w:rsid w:val="00132172"/>
    <w:rsid w:val="001328C8"/>
    <w:rsid w:val="001330FD"/>
    <w:rsid w:val="0013423B"/>
    <w:rsid w:val="00134F74"/>
    <w:rsid w:val="00135178"/>
    <w:rsid w:val="00135E22"/>
    <w:rsid w:val="00136356"/>
    <w:rsid w:val="0013681A"/>
    <w:rsid w:val="001369FF"/>
    <w:rsid w:val="00136F46"/>
    <w:rsid w:val="00140272"/>
    <w:rsid w:val="0014056C"/>
    <w:rsid w:val="00141C1F"/>
    <w:rsid w:val="00141EA9"/>
    <w:rsid w:val="00142434"/>
    <w:rsid w:val="001429FD"/>
    <w:rsid w:val="001436CD"/>
    <w:rsid w:val="001450B9"/>
    <w:rsid w:val="00145B21"/>
    <w:rsid w:val="00146A76"/>
    <w:rsid w:val="00146C39"/>
    <w:rsid w:val="001471B2"/>
    <w:rsid w:val="001471D4"/>
    <w:rsid w:val="001476A4"/>
    <w:rsid w:val="0015024C"/>
    <w:rsid w:val="00151221"/>
    <w:rsid w:val="00152E22"/>
    <w:rsid w:val="00153589"/>
    <w:rsid w:val="0015365C"/>
    <w:rsid w:val="00154B85"/>
    <w:rsid w:val="00154CAC"/>
    <w:rsid w:val="00154D0D"/>
    <w:rsid w:val="00154E6C"/>
    <w:rsid w:val="001557F8"/>
    <w:rsid w:val="00156635"/>
    <w:rsid w:val="00156A1E"/>
    <w:rsid w:val="00156F68"/>
    <w:rsid w:val="0015706B"/>
    <w:rsid w:val="00157801"/>
    <w:rsid w:val="00157933"/>
    <w:rsid w:val="00160CA8"/>
    <w:rsid w:val="00160CB4"/>
    <w:rsid w:val="00161267"/>
    <w:rsid w:val="00161531"/>
    <w:rsid w:val="00161C3A"/>
    <w:rsid w:val="00161CFF"/>
    <w:rsid w:val="00161D40"/>
    <w:rsid w:val="00161DA3"/>
    <w:rsid w:val="00161DDF"/>
    <w:rsid w:val="0016207E"/>
    <w:rsid w:val="00162435"/>
    <w:rsid w:val="001637D7"/>
    <w:rsid w:val="0016432A"/>
    <w:rsid w:val="00164ED6"/>
    <w:rsid w:val="001652C8"/>
    <w:rsid w:val="001656BB"/>
    <w:rsid w:val="00165990"/>
    <w:rsid w:val="00165CB8"/>
    <w:rsid w:val="001660C7"/>
    <w:rsid w:val="00166254"/>
    <w:rsid w:val="001708B6"/>
    <w:rsid w:val="00171559"/>
    <w:rsid w:val="00171972"/>
    <w:rsid w:val="001721A8"/>
    <w:rsid w:val="00172ADC"/>
    <w:rsid w:val="00172DB2"/>
    <w:rsid w:val="001736D8"/>
    <w:rsid w:val="0017435B"/>
    <w:rsid w:val="00174B72"/>
    <w:rsid w:val="00175BDE"/>
    <w:rsid w:val="0017604E"/>
    <w:rsid w:val="00176128"/>
    <w:rsid w:val="00176CDB"/>
    <w:rsid w:val="00176D0B"/>
    <w:rsid w:val="00177233"/>
    <w:rsid w:val="00177487"/>
    <w:rsid w:val="001776F1"/>
    <w:rsid w:val="00177859"/>
    <w:rsid w:val="001778BA"/>
    <w:rsid w:val="00177FF8"/>
    <w:rsid w:val="001801B1"/>
    <w:rsid w:val="00180DE7"/>
    <w:rsid w:val="0018208D"/>
    <w:rsid w:val="00183655"/>
    <w:rsid w:val="00184A4E"/>
    <w:rsid w:val="001851E0"/>
    <w:rsid w:val="001853C2"/>
    <w:rsid w:val="00185FEE"/>
    <w:rsid w:val="00187216"/>
    <w:rsid w:val="001874FA"/>
    <w:rsid w:val="00187848"/>
    <w:rsid w:val="00187F43"/>
    <w:rsid w:val="0019057F"/>
    <w:rsid w:val="00191650"/>
    <w:rsid w:val="00191F3F"/>
    <w:rsid w:val="00192436"/>
    <w:rsid w:val="0019286E"/>
    <w:rsid w:val="00192B90"/>
    <w:rsid w:val="0019365A"/>
    <w:rsid w:val="00193EEA"/>
    <w:rsid w:val="0019489A"/>
    <w:rsid w:val="00194E25"/>
    <w:rsid w:val="001953D9"/>
    <w:rsid w:val="0019586E"/>
    <w:rsid w:val="00196915"/>
    <w:rsid w:val="00196B4D"/>
    <w:rsid w:val="001A0476"/>
    <w:rsid w:val="001A0538"/>
    <w:rsid w:val="001A0712"/>
    <w:rsid w:val="001A139E"/>
    <w:rsid w:val="001A1F9D"/>
    <w:rsid w:val="001A2EC2"/>
    <w:rsid w:val="001A3CB5"/>
    <w:rsid w:val="001A3DE7"/>
    <w:rsid w:val="001A3F5D"/>
    <w:rsid w:val="001A4B72"/>
    <w:rsid w:val="001A4C30"/>
    <w:rsid w:val="001A613F"/>
    <w:rsid w:val="001A61DE"/>
    <w:rsid w:val="001A6785"/>
    <w:rsid w:val="001A6D98"/>
    <w:rsid w:val="001A700E"/>
    <w:rsid w:val="001A703C"/>
    <w:rsid w:val="001A70BD"/>
    <w:rsid w:val="001A7EE1"/>
    <w:rsid w:val="001A7F57"/>
    <w:rsid w:val="001A7FD0"/>
    <w:rsid w:val="001B00E7"/>
    <w:rsid w:val="001B031D"/>
    <w:rsid w:val="001B1B87"/>
    <w:rsid w:val="001B1C6C"/>
    <w:rsid w:val="001B1D52"/>
    <w:rsid w:val="001B298F"/>
    <w:rsid w:val="001B31D5"/>
    <w:rsid w:val="001B347D"/>
    <w:rsid w:val="001B4D73"/>
    <w:rsid w:val="001B62FE"/>
    <w:rsid w:val="001B6A93"/>
    <w:rsid w:val="001C03A0"/>
    <w:rsid w:val="001C109C"/>
    <w:rsid w:val="001C1ABA"/>
    <w:rsid w:val="001C1C44"/>
    <w:rsid w:val="001C2221"/>
    <w:rsid w:val="001C3427"/>
    <w:rsid w:val="001C353D"/>
    <w:rsid w:val="001C4983"/>
    <w:rsid w:val="001C5570"/>
    <w:rsid w:val="001C5BBB"/>
    <w:rsid w:val="001C6A7E"/>
    <w:rsid w:val="001C6AC6"/>
    <w:rsid w:val="001C70F9"/>
    <w:rsid w:val="001C7893"/>
    <w:rsid w:val="001C7D91"/>
    <w:rsid w:val="001D06C5"/>
    <w:rsid w:val="001D0720"/>
    <w:rsid w:val="001D0936"/>
    <w:rsid w:val="001D09BD"/>
    <w:rsid w:val="001D1CB7"/>
    <w:rsid w:val="001D1DF0"/>
    <w:rsid w:val="001D20E2"/>
    <w:rsid w:val="001D227C"/>
    <w:rsid w:val="001D29A2"/>
    <w:rsid w:val="001D2F26"/>
    <w:rsid w:val="001D3441"/>
    <w:rsid w:val="001D3636"/>
    <w:rsid w:val="001D54DF"/>
    <w:rsid w:val="001D5539"/>
    <w:rsid w:val="001D6A3D"/>
    <w:rsid w:val="001D6A5D"/>
    <w:rsid w:val="001D71CD"/>
    <w:rsid w:val="001D742E"/>
    <w:rsid w:val="001D7582"/>
    <w:rsid w:val="001D7B83"/>
    <w:rsid w:val="001E0270"/>
    <w:rsid w:val="001E1073"/>
    <w:rsid w:val="001E174C"/>
    <w:rsid w:val="001E1FE5"/>
    <w:rsid w:val="001E2AFF"/>
    <w:rsid w:val="001E343B"/>
    <w:rsid w:val="001E345D"/>
    <w:rsid w:val="001E3993"/>
    <w:rsid w:val="001E39F6"/>
    <w:rsid w:val="001E3B68"/>
    <w:rsid w:val="001E3FF0"/>
    <w:rsid w:val="001E40EB"/>
    <w:rsid w:val="001E4164"/>
    <w:rsid w:val="001E4691"/>
    <w:rsid w:val="001E516F"/>
    <w:rsid w:val="001E5EB9"/>
    <w:rsid w:val="001E6251"/>
    <w:rsid w:val="001E6672"/>
    <w:rsid w:val="001E6AFE"/>
    <w:rsid w:val="001E70F0"/>
    <w:rsid w:val="001E75DF"/>
    <w:rsid w:val="001E7CBE"/>
    <w:rsid w:val="001F0E74"/>
    <w:rsid w:val="001F139E"/>
    <w:rsid w:val="001F1625"/>
    <w:rsid w:val="001F245F"/>
    <w:rsid w:val="001F25F8"/>
    <w:rsid w:val="001F2BB0"/>
    <w:rsid w:val="001F337F"/>
    <w:rsid w:val="001F3A41"/>
    <w:rsid w:val="001F418E"/>
    <w:rsid w:val="001F46E7"/>
    <w:rsid w:val="001F5AE9"/>
    <w:rsid w:val="001F5B77"/>
    <w:rsid w:val="001F5C65"/>
    <w:rsid w:val="001F5E13"/>
    <w:rsid w:val="001F6864"/>
    <w:rsid w:val="001F7631"/>
    <w:rsid w:val="001F765F"/>
    <w:rsid w:val="001F7DFE"/>
    <w:rsid w:val="002006A0"/>
    <w:rsid w:val="00201D7B"/>
    <w:rsid w:val="00203CF7"/>
    <w:rsid w:val="00203E0E"/>
    <w:rsid w:val="00203FF9"/>
    <w:rsid w:val="002045A5"/>
    <w:rsid w:val="002047D2"/>
    <w:rsid w:val="002049D9"/>
    <w:rsid w:val="002051C8"/>
    <w:rsid w:val="0020548D"/>
    <w:rsid w:val="00205850"/>
    <w:rsid w:val="00206A8F"/>
    <w:rsid w:val="002071C3"/>
    <w:rsid w:val="002106C9"/>
    <w:rsid w:val="0021089C"/>
    <w:rsid w:val="00210950"/>
    <w:rsid w:val="00211EEF"/>
    <w:rsid w:val="00211F3D"/>
    <w:rsid w:val="00212112"/>
    <w:rsid w:val="00212927"/>
    <w:rsid w:val="00212B48"/>
    <w:rsid w:val="00212BA3"/>
    <w:rsid w:val="00212CCD"/>
    <w:rsid w:val="00213B61"/>
    <w:rsid w:val="00213DCE"/>
    <w:rsid w:val="0021465E"/>
    <w:rsid w:val="002147C8"/>
    <w:rsid w:val="00214D72"/>
    <w:rsid w:val="002156F5"/>
    <w:rsid w:val="00215871"/>
    <w:rsid w:val="0021680B"/>
    <w:rsid w:val="00216AA3"/>
    <w:rsid w:val="00216FA4"/>
    <w:rsid w:val="002176B6"/>
    <w:rsid w:val="002177E0"/>
    <w:rsid w:val="002179F7"/>
    <w:rsid w:val="00220211"/>
    <w:rsid w:val="0022046E"/>
    <w:rsid w:val="00220863"/>
    <w:rsid w:val="0022110C"/>
    <w:rsid w:val="002211F8"/>
    <w:rsid w:val="00221413"/>
    <w:rsid w:val="0022181C"/>
    <w:rsid w:val="002230A3"/>
    <w:rsid w:val="00223BB6"/>
    <w:rsid w:val="00223D75"/>
    <w:rsid w:val="0022414E"/>
    <w:rsid w:val="0022492E"/>
    <w:rsid w:val="002272FC"/>
    <w:rsid w:val="00227546"/>
    <w:rsid w:val="00227A80"/>
    <w:rsid w:val="00227E8F"/>
    <w:rsid w:val="00230B45"/>
    <w:rsid w:val="0023151D"/>
    <w:rsid w:val="00231D1D"/>
    <w:rsid w:val="0023215F"/>
    <w:rsid w:val="002330C9"/>
    <w:rsid w:val="002332EF"/>
    <w:rsid w:val="00233D26"/>
    <w:rsid w:val="00234340"/>
    <w:rsid w:val="00234523"/>
    <w:rsid w:val="00234927"/>
    <w:rsid w:val="00234ABD"/>
    <w:rsid w:val="00234FBE"/>
    <w:rsid w:val="00234FC1"/>
    <w:rsid w:val="00235137"/>
    <w:rsid w:val="00236056"/>
    <w:rsid w:val="002361A3"/>
    <w:rsid w:val="0023657F"/>
    <w:rsid w:val="00236F49"/>
    <w:rsid w:val="00237140"/>
    <w:rsid w:val="00237B23"/>
    <w:rsid w:val="00237CAF"/>
    <w:rsid w:val="00237D26"/>
    <w:rsid w:val="00237E16"/>
    <w:rsid w:val="002401A4"/>
    <w:rsid w:val="00240742"/>
    <w:rsid w:val="00240890"/>
    <w:rsid w:val="0024103C"/>
    <w:rsid w:val="00241503"/>
    <w:rsid w:val="002418C4"/>
    <w:rsid w:val="00243349"/>
    <w:rsid w:val="0024334D"/>
    <w:rsid w:val="002437BF"/>
    <w:rsid w:val="00243AF4"/>
    <w:rsid w:val="002444B8"/>
    <w:rsid w:val="002451DB"/>
    <w:rsid w:val="00245A2F"/>
    <w:rsid w:val="00245CCD"/>
    <w:rsid w:val="00245F4A"/>
    <w:rsid w:val="002466D9"/>
    <w:rsid w:val="00247266"/>
    <w:rsid w:val="00247518"/>
    <w:rsid w:val="00247A25"/>
    <w:rsid w:val="002513E1"/>
    <w:rsid w:val="002516D9"/>
    <w:rsid w:val="0025278D"/>
    <w:rsid w:val="00253B8D"/>
    <w:rsid w:val="002544A4"/>
    <w:rsid w:val="00254737"/>
    <w:rsid w:val="0025474D"/>
    <w:rsid w:val="0025548A"/>
    <w:rsid w:val="00256532"/>
    <w:rsid w:val="00256680"/>
    <w:rsid w:val="00256758"/>
    <w:rsid w:val="002573DD"/>
    <w:rsid w:val="002575B7"/>
    <w:rsid w:val="00257BC9"/>
    <w:rsid w:val="00260550"/>
    <w:rsid w:val="00260FD9"/>
    <w:rsid w:val="002613AF"/>
    <w:rsid w:val="0026150E"/>
    <w:rsid w:val="00261D73"/>
    <w:rsid w:val="00261D7B"/>
    <w:rsid w:val="00261FDD"/>
    <w:rsid w:val="002624BA"/>
    <w:rsid w:val="00262CC9"/>
    <w:rsid w:val="002638BB"/>
    <w:rsid w:val="0026442A"/>
    <w:rsid w:val="0026444B"/>
    <w:rsid w:val="00264818"/>
    <w:rsid w:val="002650E7"/>
    <w:rsid w:val="0026516D"/>
    <w:rsid w:val="00265AA8"/>
    <w:rsid w:val="00265B60"/>
    <w:rsid w:val="002663C1"/>
    <w:rsid w:val="00266D36"/>
    <w:rsid w:val="0026787E"/>
    <w:rsid w:val="00267E74"/>
    <w:rsid w:val="00270705"/>
    <w:rsid w:val="00270C50"/>
    <w:rsid w:val="00270D2E"/>
    <w:rsid w:val="00270D88"/>
    <w:rsid w:val="0027101A"/>
    <w:rsid w:val="002710F4"/>
    <w:rsid w:val="00271A2C"/>
    <w:rsid w:val="002726E6"/>
    <w:rsid w:val="00272D8E"/>
    <w:rsid w:val="0027316E"/>
    <w:rsid w:val="00273AB0"/>
    <w:rsid w:val="00273E99"/>
    <w:rsid w:val="002740A0"/>
    <w:rsid w:val="002740CA"/>
    <w:rsid w:val="00274153"/>
    <w:rsid w:val="00274683"/>
    <w:rsid w:val="0027491B"/>
    <w:rsid w:val="00275B67"/>
    <w:rsid w:val="002764E6"/>
    <w:rsid w:val="00276AB1"/>
    <w:rsid w:val="0027723D"/>
    <w:rsid w:val="00277AAF"/>
    <w:rsid w:val="00277D28"/>
    <w:rsid w:val="00277DCA"/>
    <w:rsid w:val="00277FD4"/>
    <w:rsid w:val="00280036"/>
    <w:rsid w:val="0028057D"/>
    <w:rsid w:val="002806B7"/>
    <w:rsid w:val="00281775"/>
    <w:rsid w:val="0028179E"/>
    <w:rsid w:val="00281AA6"/>
    <w:rsid w:val="00282B13"/>
    <w:rsid w:val="00282DA5"/>
    <w:rsid w:val="00283A18"/>
    <w:rsid w:val="002841CD"/>
    <w:rsid w:val="00284E89"/>
    <w:rsid w:val="0028520B"/>
    <w:rsid w:val="00285997"/>
    <w:rsid w:val="00285CB2"/>
    <w:rsid w:val="00285D9D"/>
    <w:rsid w:val="002862A7"/>
    <w:rsid w:val="00286D70"/>
    <w:rsid w:val="00290682"/>
    <w:rsid w:val="002908CC"/>
    <w:rsid w:val="00290C83"/>
    <w:rsid w:val="00291878"/>
    <w:rsid w:val="002922B8"/>
    <w:rsid w:val="002922CC"/>
    <w:rsid w:val="0029274A"/>
    <w:rsid w:val="00292AAB"/>
    <w:rsid w:val="00292AEF"/>
    <w:rsid w:val="00293051"/>
    <w:rsid w:val="0029343B"/>
    <w:rsid w:val="00293E14"/>
    <w:rsid w:val="0029413E"/>
    <w:rsid w:val="002947E2"/>
    <w:rsid w:val="0029539B"/>
    <w:rsid w:val="00295430"/>
    <w:rsid w:val="00295456"/>
    <w:rsid w:val="00296619"/>
    <w:rsid w:val="00296699"/>
    <w:rsid w:val="00297384"/>
    <w:rsid w:val="002975A8"/>
    <w:rsid w:val="00297CE2"/>
    <w:rsid w:val="002A00F9"/>
    <w:rsid w:val="002A066D"/>
    <w:rsid w:val="002A13DD"/>
    <w:rsid w:val="002A2078"/>
    <w:rsid w:val="002A2153"/>
    <w:rsid w:val="002A2208"/>
    <w:rsid w:val="002A2AAF"/>
    <w:rsid w:val="002A2E67"/>
    <w:rsid w:val="002A3627"/>
    <w:rsid w:val="002A388F"/>
    <w:rsid w:val="002A3B3A"/>
    <w:rsid w:val="002A3E18"/>
    <w:rsid w:val="002A3F0B"/>
    <w:rsid w:val="002A3FFA"/>
    <w:rsid w:val="002A421A"/>
    <w:rsid w:val="002A5224"/>
    <w:rsid w:val="002A5309"/>
    <w:rsid w:val="002A5636"/>
    <w:rsid w:val="002A5D95"/>
    <w:rsid w:val="002A5DB0"/>
    <w:rsid w:val="002A601E"/>
    <w:rsid w:val="002A60E0"/>
    <w:rsid w:val="002A63F2"/>
    <w:rsid w:val="002A7664"/>
    <w:rsid w:val="002B01E2"/>
    <w:rsid w:val="002B12F1"/>
    <w:rsid w:val="002B18B8"/>
    <w:rsid w:val="002B1CE6"/>
    <w:rsid w:val="002B21F4"/>
    <w:rsid w:val="002B2518"/>
    <w:rsid w:val="002B2646"/>
    <w:rsid w:val="002B2899"/>
    <w:rsid w:val="002B31D2"/>
    <w:rsid w:val="002B4E22"/>
    <w:rsid w:val="002B5016"/>
    <w:rsid w:val="002B5135"/>
    <w:rsid w:val="002B5446"/>
    <w:rsid w:val="002B5881"/>
    <w:rsid w:val="002B5BE4"/>
    <w:rsid w:val="002B5C39"/>
    <w:rsid w:val="002B6529"/>
    <w:rsid w:val="002B6E49"/>
    <w:rsid w:val="002B6F87"/>
    <w:rsid w:val="002B72BA"/>
    <w:rsid w:val="002C0270"/>
    <w:rsid w:val="002C05CA"/>
    <w:rsid w:val="002C1104"/>
    <w:rsid w:val="002C243C"/>
    <w:rsid w:val="002C296F"/>
    <w:rsid w:val="002C2972"/>
    <w:rsid w:val="002C2F1B"/>
    <w:rsid w:val="002C364F"/>
    <w:rsid w:val="002C37B4"/>
    <w:rsid w:val="002C4115"/>
    <w:rsid w:val="002C44D2"/>
    <w:rsid w:val="002C4507"/>
    <w:rsid w:val="002C4541"/>
    <w:rsid w:val="002C4A24"/>
    <w:rsid w:val="002C4ABF"/>
    <w:rsid w:val="002C4D6F"/>
    <w:rsid w:val="002C5217"/>
    <w:rsid w:val="002C6174"/>
    <w:rsid w:val="002C662D"/>
    <w:rsid w:val="002C7038"/>
    <w:rsid w:val="002C7783"/>
    <w:rsid w:val="002C7C3B"/>
    <w:rsid w:val="002D0373"/>
    <w:rsid w:val="002D037B"/>
    <w:rsid w:val="002D046C"/>
    <w:rsid w:val="002D066E"/>
    <w:rsid w:val="002D0968"/>
    <w:rsid w:val="002D15B4"/>
    <w:rsid w:val="002D185A"/>
    <w:rsid w:val="002D1E5D"/>
    <w:rsid w:val="002D1F57"/>
    <w:rsid w:val="002D2615"/>
    <w:rsid w:val="002D2A91"/>
    <w:rsid w:val="002D32FC"/>
    <w:rsid w:val="002D3628"/>
    <w:rsid w:val="002D3D4D"/>
    <w:rsid w:val="002D4284"/>
    <w:rsid w:val="002D4446"/>
    <w:rsid w:val="002D478F"/>
    <w:rsid w:val="002D48F2"/>
    <w:rsid w:val="002D50D1"/>
    <w:rsid w:val="002D59E9"/>
    <w:rsid w:val="002D5AF4"/>
    <w:rsid w:val="002D6043"/>
    <w:rsid w:val="002D6AE9"/>
    <w:rsid w:val="002D6D84"/>
    <w:rsid w:val="002D6F9A"/>
    <w:rsid w:val="002D700F"/>
    <w:rsid w:val="002D79E9"/>
    <w:rsid w:val="002D7A94"/>
    <w:rsid w:val="002D7D93"/>
    <w:rsid w:val="002E07E8"/>
    <w:rsid w:val="002E1A3C"/>
    <w:rsid w:val="002E206E"/>
    <w:rsid w:val="002E24B9"/>
    <w:rsid w:val="002E2562"/>
    <w:rsid w:val="002E2A22"/>
    <w:rsid w:val="002E3ADF"/>
    <w:rsid w:val="002E3E28"/>
    <w:rsid w:val="002E3F33"/>
    <w:rsid w:val="002E4213"/>
    <w:rsid w:val="002E475C"/>
    <w:rsid w:val="002E4E6C"/>
    <w:rsid w:val="002E556A"/>
    <w:rsid w:val="002E556E"/>
    <w:rsid w:val="002E55F3"/>
    <w:rsid w:val="002E631F"/>
    <w:rsid w:val="002E7155"/>
    <w:rsid w:val="002F0C2A"/>
    <w:rsid w:val="002F1030"/>
    <w:rsid w:val="002F2305"/>
    <w:rsid w:val="002F24C1"/>
    <w:rsid w:val="002F3C7D"/>
    <w:rsid w:val="002F3CE6"/>
    <w:rsid w:val="002F48AC"/>
    <w:rsid w:val="002F48EF"/>
    <w:rsid w:val="002F4EB0"/>
    <w:rsid w:val="002F4F1E"/>
    <w:rsid w:val="002F4FF9"/>
    <w:rsid w:val="002F58E8"/>
    <w:rsid w:val="002F6706"/>
    <w:rsid w:val="002F7104"/>
    <w:rsid w:val="002F72F1"/>
    <w:rsid w:val="002F7839"/>
    <w:rsid w:val="002F7B85"/>
    <w:rsid w:val="002F7BA7"/>
    <w:rsid w:val="00300E5B"/>
    <w:rsid w:val="003015C6"/>
    <w:rsid w:val="0030183C"/>
    <w:rsid w:val="00303AD0"/>
    <w:rsid w:val="0030419C"/>
    <w:rsid w:val="00304399"/>
    <w:rsid w:val="0030440D"/>
    <w:rsid w:val="00304C20"/>
    <w:rsid w:val="0030503D"/>
    <w:rsid w:val="00305865"/>
    <w:rsid w:val="003058C6"/>
    <w:rsid w:val="003058F1"/>
    <w:rsid w:val="00305939"/>
    <w:rsid w:val="003059FD"/>
    <w:rsid w:val="003060B7"/>
    <w:rsid w:val="00306435"/>
    <w:rsid w:val="00306DF1"/>
    <w:rsid w:val="00307228"/>
    <w:rsid w:val="00310D04"/>
    <w:rsid w:val="00311F53"/>
    <w:rsid w:val="00312AD3"/>
    <w:rsid w:val="00312C29"/>
    <w:rsid w:val="00313F9C"/>
    <w:rsid w:val="00314E7B"/>
    <w:rsid w:val="00315278"/>
    <w:rsid w:val="003154DE"/>
    <w:rsid w:val="00315705"/>
    <w:rsid w:val="0031577A"/>
    <w:rsid w:val="00316501"/>
    <w:rsid w:val="003175E6"/>
    <w:rsid w:val="0031770E"/>
    <w:rsid w:val="00317998"/>
    <w:rsid w:val="003202D5"/>
    <w:rsid w:val="003207C3"/>
    <w:rsid w:val="003210EA"/>
    <w:rsid w:val="00321565"/>
    <w:rsid w:val="0032264E"/>
    <w:rsid w:val="0032300C"/>
    <w:rsid w:val="00323CB7"/>
    <w:rsid w:val="00323CEF"/>
    <w:rsid w:val="00323D93"/>
    <w:rsid w:val="00324AF8"/>
    <w:rsid w:val="00324E72"/>
    <w:rsid w:val="003250CA"/>
    <w:rsid w:val="003275B3"/>
    <w:rsid w:val="003275C9"/>
    <w:rsid w:val="003276D0"/>
    <w:rsid w:val="00327747"/>
    <w:rsid w:val="00327895"/>
    <w:rsid w:val="00327905"/>
    <w:rsid w:val="0032796D"/>
    <w:rsid w:val="00327E98"/>
    <w:rsid w:val="00331404"/>
    <w:rsid w:val="0033160C"/>
    <w:rsid w:val="00331D33"/>
    <w:rsid w:val="00332D92"/>
    <w:rsid w:val="003331CD"/>
    <w:rsid w:val="00333D69"/>
    <w:rsid w:val="00333EF5"/>
    <w:rsid w:val="0033423B"/>
    <w:rsid w:val="0033426D"/>
    <w:rsid w:val="00334FCD"/>
    <w:rsid w:val="003353D3"/>
    <w:rsid w:val="0033596B"/>
    <w:rsid w:val="00335FDD"/>
    <w:rsid w:val="003361F0"/>
    <w:rsid w:val="003362DC"/>
    <w:rsid w:val="00336698"/>
    <w:rsid w:val="0033708F"/>
    <w:rsid w:val="003372AA"/>
    <w:rsid w:val="00337328"/>
    <w:rsid w:val="00337614"/>
    <w:rsid w:val="00337781"/>
    <w:rsid w:val="00337FFA"/>
    <w:rsid w:val="00340028"/>
    <w:rsid w:val="00340410"/>
    <w:rsid w:val="003408F9"/>
    <w:rsid w:val="0034126F"/>
    <w:rsid w:val="003413DD"/>
    <w:rsid w:val="0034160F"/>
    <w:rsid w:val="00341DDB"/>
    <w:rsid w:val="0034299B"/>
    <w:rsid w:val="003431ED"/>
    <w:rsid w:val="00344144"/>
    <w:rsid w:val="003447BF"/>
    <w:rsid w:val="00344B0C"/>
    <w:rsid w:val="003453AC"/>
    <w:rsid w:val="003453B7"/>
    <w:rsid w:val="003456EA"/>
    <w:rsid w:val="00345AFC"/>
    <w:rsid w:val="00345F7E"/>
    <w:rsid w:val="00346EF1"/>
    <w:rsid w:val="00347301"/>
    <w:rsid w:val="003473CC"/>
    <w:rsid w:val="0035020C"/>
    <w:rsid w:val="003517BF"/>
    <w:rsid w:val="0035243A"/>
    <w:rsid w:val="00352F47"/>
    <w:rsid w:val="00353563"/>
    <w:rsid w:val="00353704"/>
    <w:rsid w:val="003539D5"/>
    <w:rsid w:val="00353C45"/>
    <w:rsid w:val="0035434C"/>
    <w:rsid w:val="00354518"/>
    <w:rsid w:val="003558A4"/>
    <w:rsid w:val="00355970"/>
    <w:rsid w:val="00355B97"/>
    <w:rsid w:val="00355F34"/>
    <w:rsid w:val="0035603B"/>
    <w:rsid w:val="003562CB"/>
    <w:rsid w:val="0035688E"/>
    <w:rsid w:val="00357997"/>
    <w:rsid w:val="003609D0"/>
    <w:rsid w:val="00360B4A"/>
    <w:rsid w:val="00361312"/>
    <w:rsid w:val="00361DB7"/>
    <w:rsid w:val="00361FA6"/>
    <w:rsid w:val="003622B1"/>
    <w:rsid w:val="00362AA0"/>
    <w:rsid w:val="00363894"/>
    <w:rsid w:val="003641E6"/>
    <w:rsid w:val="003670E6"/>
    <w:rsid w:val="00367EC2"/>
    <w:rsid w:val="00367F39"/>
    <w:rsid w:val="0037012E"/>
    <w:rsid w:val="003704BC"/>
    <w:rsid w:val="00370580"/>
    <w:rsid w:val="003705D4"/>
    <w:rsid w:val="003712A8"/>
    <w:rsid w:val="00371559"/>
    <w:rsid w:val="003719A2"/>
    <w:rsid w:val="0037211C"/>
    <w:rsid w:val="0037221C"/>
    <w:rsid w:val="00372C68"/>
    <w:rsid w:val="00372CDD"/>
    <w:rsid w:val="00372CED"/>
    <w:rsid w:val="00372F98"/>
    <w:rsid w:val="003730E5"/>
    <w:rsid w:val="0037492B"/>
    <w:rsid w:val="00374CB4"/>
    <w:rsid w:val="00374D78"/>
    <w:rsid w:val="00376201"/>
    <w:rsid w:val="00376454"/>
    <w:rsid w:val="003764B8"/>
    <w:rsid w:val="003774BE"/>
    <w:rsid w:val="00377C5E"/>
    <w:rsid w:val="003804A3"/>
    <w:rsid w:val="00380AC9"/>
    <w:rsid w:val="00380C14"/>
    <w:rsid w:val="00380EEC"/>
    <w:rsid w:val="00380F99"/>
    <w:rsid w:val="003814D2"/>
    <w:rsid w:val="00381717"/>
    <w:rsid w:val="0038248B"/>
    <w:rsid w:val="00382E34"/>
    <w:rsid w:val="00383017"/>
    <w:rsid w:val="003830AB"/>
    <w:rsid w:val="00383B9D"/>
    <w:rsid w:val="003843A1"/>
    <w:rsid w:val="003847B0"/>
    <w:rsid w:val="00384F78"/>
    <w:rsid w:val="003854C5"/>
    <w:rsid w:val="00385F74"/>
    <w:rsid w:val="003860AE"/>
    <w:rsid w:val="0038668C"/>
    <w:rsid w:val="00387699"/>
    <w:rsid w:val="0039049F"/>
    <w:rsid w:val="00391919"/>
    <w:rsid w:val="00391B05"/>
    <w:rsid w:val="00391CBF"/>
    <w:rsid w:val="0039243F"/>
    <w:rsid w:val="00392448"/>
    <w:rsid w:val="00392AEE"/>
    <w:rsid w:val="003934E1"/>
    <w:rsid w:val="00393515"/>
    <w:rsid w:val="003936E5"/>
    <w:rsid w:val="00394497"/>
    <w:rsid w:val="00394FDC"/>
    <w:rsid w:val="00395111"/>
    <w:rsid w:val="00395CBA"/>
    <w:rsid w:val="00396005"/>
    <w:rsid w:val="003962B6"/>
    <w:rsid w:val="00396555"/>
    <w:rsid w:val="00396F6F"/>
    <w:rsid w:val="00397485"/>
    <w:rsid w:val="0039749B"/>
    <w:rsid w:val="003A0B28"/>
    <w:rsid w:val="003A0D2D"/>
    <w:rsid w:val="003A12F0"/>
    <w:rsid w:val="003A157A"/>
    <w:rsid w:val="003A17DA"/>
    <w:rsid w:val="003A1CA9"/>
    <w:rsid w:val="003A2048"/>
    <w:rsid w:val="003A22A0"/>
    <w:rsid w:val="003A26F8"/>
    <w:rsid w:val="003A2E30"/>
    <w:rsid w:val="003A3013"/>
    <w:rsid w:val="003A31B0"/>
    <w:rsid w:val="003A425C"/>
    <w:rsid w:val="003A4916"/>
    <w:rsid w:val="003A4BD8"/>
    <w:rsid w:val="003A4C5C"/>
    <w:rsid w:val="003A567A"/>
    <w:rsid w:val="003A57CA"/>
    <w:rsid w:val="003A5AB3"/>
    <w:rsid w:val="003A5ADB"/>
    <w:rsid w:val="003A616E"/>
    <w:rsid w:val="003A6E36"/>
    <w:rsid w:val="003A6EA0"/>
    <w:rsid w:val="003A7020"/>
    <w:rsid w:val="003A7BFF"/>
    <w:rsid w:val="003A7D3F"/>
    <w:rsid w:val="003B00CE"/>
    <w:rsid w:val="003B029C"/>
    <w:rsid w:val="003B030C"/>
    <w:rsid w:val="003B0768"/>
    <w:rsid w:val="003B12E1"/>
    <w:rsid w:val="003B12F5"/>
    <w:rsid w:val="003B139B"/>
    <w:rsid w:val="003B2025"/>
    <w:rsid w:val="003B2462"/>
    <w:rsid w:val="003B2C2C"/>
    <w:rsid w:val="003B3B03"/>
    <w:rsid w:val="003B3C4F"/>
    <w:rsid w:val="003B4186"/>
    <w:rsid w:val="003B42B6"/>
    <w:rsid w:val="003B43AE"/>
    <w:rsid w:val="003B4A6D"/>
    <w:rsid w:val="003B5299"/>
    <w:rsid w:val="003B554A"/>
    <w:rsid w:val="003B5B07"/>
    <w:rsid w:val="003B5C7A"/>
    <w:rsid w:val="003B6086"/>
    <w:rsid w:val="003B6F25"/>
    <w:rsid w:val="003B7877"/>
    <w:rsid w:val="003B7D7C"/>
    <w:rsid w:val="003C0301"/>
    <w:rsid w:val="003C0548"/>
    <w:rsid w:val="003C059B"/>
    <w:rsid w:val="003C0666"/>
    <w:rsid w:val="003C0D3E"/>
    <w:rsid w:val="003C1101"/>
    <w:rsid w:val="003C1958"/>
    <w:rsid w:val="003C1997"/>
    <w:rsid w:val="003C1A89"/>
    <w:rsid w:val="003C1BAC"/>
    <w:rsid w:val="003C25BF"/>
    <w:rsid w:val="003C2ADE"/>
    <w:rsid w:val="003C3446"/>
    <w:rsid w:val="003C43BB"/>
    <w:rsid w:val="003C4BB9"/>
    <w:rsid w:val="003C4C7F"/>
    <w:rsid w:val="003C51CE"/>
    <w:rsid w:val="003C5889"/>
    <w:rsid w:val="003C5B44"/>
    <w:rsid w:val="003C6793"/>
    <w:rsid w:val="003C6D50"/>
    <w:rsid w:val="003C7426"/>
    <w:rsid w:val="003C7698"/>
    <w:rsid w:val="003C7AC5"/>
    <w:rsid w:val="003D035F"/>
    <w:rsid w:val="003D06B5"/>
    <w:rsid w:val="003D1530"/>
    <w:rsid w:val="003D201D"/>
    <w:rsid w:val="003D24E4"/>
    <w:rsid w:val="003D2BBD"/>
    <w:rsid w:val="003D2DCF"/>
    <w:rsid w:val="003D3562"/>
    <w:rsid w:val="003D427E"/>
    <w:rsid w:val="003D5F73"/>
    <w:rsid w:val="003D5F94"/>
    <w:rsid w:val="003D608C"/>
    <w:rsid w:val="003D68A6"/>
    <w:rsid w:val="003D692F"/>
    <w:rsid w:val="003D6CE6"/>
    <w:rsid w:val="003D740D"/>
    <w:rsid w:val="003D77DF"/>
    <w:rsid w:val="003D7BF1"/>
    <w:rsid w:val="003E079B"/>
    <w:rsid w:val="003E1132"/>
    <w:rsid w:val="003E18A3"/>
    <w:rsid w:val="003E2003"/>
    <w:rsid w:val="003E2763"/>
    <w:rsid w:val="003E2B07"/>
    <w:rsid w:val="003E2CD9"/>
    <w:rsid w:val="003E2F40"/>
    <w:rsid w:val="003E3C0D"/>
    <w:rsid w:val="003E414C"/>
    <w:rsid w:val="003E474F"/>
    <w:rsid w:val="003E499F"/>
    <w:rsid w:val="003E509B"/>
    <w:rsid w:val="003E5280"/>
    <w:rsid w:val="003E5654"/>
    <w:rsid w:val="003E5D91"/>
    <w:rsid w:val="003E5F49"/>
    <w:rsid w:val="003E61EB"/>
    <w:rsid w:val="003E61F1"/>
    <w:rsid w:val="003E6B5C"/>
    <w:rsid w:val="003E6D7B"/>
    <w:rsid w:val="003E7062"/>
    <w:rsid w:val="003E7138"/>
    <w:rsid w:val="003E7A55"/>
    <w:rsid w:val="003E7A83"/>
    <w:rsid w:val="003F017B"/>
    <w:rsid w:val="003F01B1"/>
    <w:rsid w:val="003F1410"/>
    <w:rsid w:val="003F1823"/>
    <w:rsid w:val="003F18EF"/>
    <w:rsid w:val="003F1A49"/>
    <w:rsid w:val="003F1D15"/>
    <w:rsid w:val="003F2A72"/>
    <w:rsid w:val="003F2A8C"/>
    <w:rsid w:val="003F3047"/>
    <w:rsid w:val="003F3174"/>
    <w:rsid w:val="003F4170"/>
    <w:rsid w:val="003F469C"/>
    <w:rsid w:val="003F57A0"/>
    <w:rsid w:val="003F5F0C"/>
    <w:rsid w:val="003F631F"/>
    <w:rsid w:val="003F698E"/>
    <w:rsid w:val="003F6CBB"/>
    <w:rsid w:val="003F77E3"/>
    <w:rsid w:val="00400481"/>
    <w:rsid w:val="004007A3"/>
    <w:rsid w:val="0040100D"/>
    <w:rsid w:val="0040150B"/>
    <w:rsid w:val="0040158C"/>
    <w:rsid w:val="00401754"/>
    <w:rsid w:val="00401D70"/>
    <w:rsid w:val="00401E57"/>
    <w:rsid w:val="00402B19"/>
    <w:rsid w:val="004032C6"/>
    <w:rsid w:val="0040353B"/>
    <w:rsid w:val="00403E31"/>
    <w:rsid w:val="004045AC"/>
    <w:rsid w:val="00404624"/>
    <w:rsid w:val="00404B70"/>
    <w:rsid w:val="004056E9"/>
    <w:rsid w:val="00405CED"/>
    <w:rsid w:val="00405ED8"/>
    <w:rsid w:val="004060A3"/>
    <w:rsid w:val="00406610"/>
    <w:rsid w:val="004066C6"/>
    <w:rsid w:val="004067C4"/>
    <w:rsid w:val="00406D84"/>
    <w:rsid w:val="004079FD"/>
    <w:rsid w:val="00407A9B"/>
    <w:rsid w:val="00407D31"/>
    <w:rsid w:val="00410352"/>
    <w:rsid w:val="004103AB"/>
    <w:rsid w:val="004103BA"/>
    <w:rsid w:val="00410BB9"/>
    <w:rsid w:val="00411CDC"/>
    <w:rsid w:val="00411DAA"/>
    <w:rsid w:val="00412224"/>
    <w:rsid w:val="00412DC6"/>
    <w:rsid w:val="00413830"/>
    <w:rsid w:val="00413CB8"/>
    <w:rsid w:val="00414A75"/>
    <w:rsid w:val="0041517A"/>
    <w:rsid w:val="00415454"/>
    <w:rsid w:val="004157ED"/>
    <w:rsid w:val="00415CD7"/>
    <w:rsid w:val="0041613C"/>
    <w:rsid w:val="004164FD"/>
    <w:rsid w:val="0041756A"/>
    <w:rsid w:val="004177B6"/>
    <w:rsid w:val="00417894"/>
    <w:rsid w:val="00417AE1"/>
    <w:rsid w:val="0042005F"/>
    <w:rsid w:val="00420417"/>
    <w:rsid w:val="00420A69"/>
    <w:rsid w:val="004210D1"/>
    <w:rsid w:val="00421609"/>
    <w:rsid w:val="004226C1"/>
    <w:rsid w:val="00422827"/>
    <w:rsid w:val="00422C17"/>
    <w:rsid w:val="0042344A"/>
    <w:rsid w:val="00423EC2"/>
    <w:rsid w:val="00425890"/>
    <w:rsid w:val="0042623C"/>
    <w:rsid w:val="00426AFE"/>
    <w:rsid w:val="004279A8"/>
    <w:rsid w:val="00427FCD"/>
    <w:rsid w:val="0043016F"/>
    <w:rsid w:val="00430D92"/>
    <w:rsid w:val="004312CC"/>
    <w:rsid w:val="00431BD5"/>
    <w:rsid w:val="00432D73"/>
    <w:rsid w:val="00432D9A"/>
    <w:rsid w:val="00432F85"/>
    <w:rsid w:val="004331B4"/>
    <w:rsid w:val="004335A6"/>
    <w:rsid w:val="00433643"/>
    <w:rsid w:val="004336B9"/>
    <w:rsid w:val="004338F3"/>
    <w:rsid w:val="004339F6"/>
    <w:rsid w:val="00433B7C"/>
    <w:rsid w:val="004344FA"/>
    <w:rsid w:val="00434598"/>
    <w:rsid w:val="00434674"/>
    <w:rsid w:val="00434883"/>
    <w:rsid w:val="00434D74"/>
    <w:rsid w:val="0043550A"/>
    <w:rsid w:val="00435C8F"/>
    <w:rsid w:val="004364BA"/>
    <w:rsid w:val="00437386"/>
    <w:rsid w:val="004373D1"/>
    <w:rsid w:val="00437FAC"/>
    <w:rsid w:val="00437FC5"/>
    <w:rsid w:val="00437FD8"/>
    <w:rsid w:val="004408FF"/>
    <w:rsid w:val="00440B29"/>
    <w:rsid w:val="00441522"/>
    <w:rsid w:val="004415D4"/>
    <w:rsid w:val="004419A1"/>
    <w:rsid w:val="00441A6F"/>
    <w:rsid w:val="00441E2A"/>
    <w:rsid w:val="00441EA6"/>
    <w:rsid w:val="004430D3"/>
    <w:rsid w:val="004430FE"/>
    <w:rsid w:val="004437BF"/>
    <w:rsid w:val="004438E7"/>
    <w:rsid w:val="004439A5"/>
    <w:rsid w:val="00443A88"/>
    <w:rsid w:val="00443ED8"/>
    <w:rsid w:val="00443EDF"/>
    <w:rsid w:val="004443B1"/>
    <w:rsid w:val="00444776"/>
    <w:rsid w:val="00445598"/>
    <w:rsid w:val="00445613"/>
    <w:rsid w:val="0044653B"/>
    <w:rsid w:val="004469F1"/>
    <w:rsid w:val="00447453"/>
    <w:rsid w:val="00450742"/>
    <w:rsid w:val="0045099D"/>
    <w:rsid w:val="004512B5"/>
    <w:rsid w:val="004515E4"/>
    <w:rsid w:val="00451611"/>
    <w:rsid w:val="0045181F"/>
    <w:rsid w:val="0045248A"/>
    <w:rsid w:val="004525CF"/>
    <w:rsid w:val="00452AF5"/>
    <w:rsid w:val="00452B8A"/>
    <w:rsid w:val="004531B0"/>
    <w:rsid w:val="00454AB3"/>
    <w:rsid w:val="00454E8E"/>
    <w:rsid w:val="00455230"/>
    <w:rsid w:val="00455615"/>
    <w:rsid w:val="004558A9"/>
    <w:rsid w:val="004563BF"/>
    <w:rsid w:val="00456A3C"/>
    <w:rsid w:val="0045748F"/>
    <w:rsid w:val="00461D9C"/>
    <w:rsid w:val="00461E1E"/>
    <w:rsid w:val="00462BD9"/>
    <w:rsid w:val="00462D06"/>
    <w:rsid w:val="00462E15"/>
    <w:rsid w:val="00463340"/>
    <w:rsid w:val="00463654"/>
    <w:rsid w:val="00463F84"/>
    <w:rsid w:val="0046415D"/>
    <w:rsid w:val="00464298"/>
    <w:rsid w:val="0046429D"/>
    <w:rsid w:val="00464654"/>
    <w:rsid w:val="004651E0"/>
    <w:rsid w:val="004653B0"/>
    <w:rsid w:val="00465860"/>
    <w:rsid w:val="004661C7"/>
    <w:rsid w:val="004661E3"/>
    <w:rsid w:val="00467023"/>
    <w:rsid w:val="004673B9"/>
    <w:rsid w:val="0046758A"/>
    <w:rsid w:val="004676A2"/>
    <w:rsid w:val="004713E4"/>
    <w:rsid w:val="0047223E"/>
    <w:rsid w:val="0047256B"/>
    <w:rsid w:val="00472BA8"/>
    <w:rsid w:val="00472EA5"/>
    <w:rsid w:val="00473932"/>
    <w:rsid w:val="00474213"/>
    <w:rsid w:val="00474490"/>
    <w:rsid w:val="004748B0"/>
    <w:rsid w:val="00474F95"/>
    <w:rsid w:val="004752F0"/>
    <w:rsid w:val="004759AC"/>
    <w:rsid w:val="00476A1C"/>
    <w:rsid w:val="00476AD2"/>
    <w:rsid w:val="00480C9F"/>
    <w:rsid w:val="00480D01"/>
    <w:rsid w:val="00482461"/>
    <w:rsid w:val="00483134"/>
    <w:rsid w:val="004843CF"/>
    <w:rsid w:val="00484890"/>
    <w:rsid w:val="00484D5F"/>
    <w:rsid w:val="0048521C"/>
    <w:rsid w:val="004853E2"/>
    <w:rsid w:val="0048621D"/>
    <w:rsid w:val="00486766"/>
    <w:rsid w:val="00486E47"/>
    <w:rsid w:val="00487DEE"/>
    <w:rsid w:val="00490187"/>
    <w:rsid w:val="004902B2"/>
    <w:rsid w:val="004905FC"/>
    <w:rsid w:val="00490A89"/>
    <w:rsid w:val="00490CB7"/>
    <w:rsid w:val="00490EDC"/>
    <w:rsid w:val="004916D7"/>
    <w:rsid w:val="004919A2"/>
    <w:rsid w:val="00492103"/>
    <w:rsid w:val="00492A36"/>
    <w:rsid w:val="00492E32"/>
    <w:rsid w:val="00493B00"/>
    <w:rsid w:val="00494428"/>
    <w:rsid w:val="00494697"/>
    <w:rsid w:val="00494905"/>
    <w:rsid w:val="00494E61"/>
    <w:rsid w:val="00495CBA"/>
    <w:rsid w:val="00495DBB"/>
    <w:rsid w:val="00496635"/>
    <w:rsid w:val="00496860"/>
    <w:rsid w:val="00496877"/>
    <w:rsid w:val="004A023A"/>
    <w:rsid w:val="004A0266"/>
    <w:rsid w:val="004A0912"/>
    <w:rsid w:val="004A0E4B"/>
    <w:rsid w:val="004A12EC"/>
    <w:rsid w:val="004A142B"/>
    <w:rsid w:val="004A1FCD"/>
    <w:rsid w:val="004A27C9"/>
    <w:rsid w:val="004A2863"/>
    <w:rsid w:val="004A2B6A"/>
    <w:rsid w:val="004A32E7"/>
    <w:rsid w:val="004A362C"/>
    <w:rsid w:val="004A37B4"/>
    <w:rsid w:val="004A4138"/>
    <w:rsid w:val="004A6234"/>
    <w:rsid w:val="004A67D7"/>
    <w:rsid w:val="004A6A86"/>
    <w:rsid w:val="004A78E9"/>
    <w:rsid w:val="004B0197"/>
    <w:rsid w:val="004B08CE"/>
    <w:rsid w:val="004B09C6"/>
    <w:rsid w:val="004B0E05"/>
    <w:rsid w:val="004B1686"/>
    <w:rsid w:val="004B2233"/>
    <w:rsid w:val="004B2F5D"/>
    <w:rsid w:val="004B31F9"/>
    <w:rsid w:val="004B32C9"/>
    <w:rsid w:val="004B3759"/>
    <w:rsid w:val="004B3F68"/>
    <w:rsid w:val="004B43B2"/>
    <w:rsid w:val="004B46CA"/>
    <w:rsid w:val="004B486A"/>
    <w:rsid w:val="004B50AD"/>
    <w:rsid w:val="004B58F5"/>
    <w:rsid w:val="004B691A"/>
    <w:rsid w:val="004B787F"/>
    <w:rsid w:val="004C0025"/>
    <w:rsid w:val="004C012B"/>
    <w:rsid w:val="004C01D5"/>
    <w:rsid w:val="004C096A"/>
    <w:rsid w:val="004C0D82"/>
    <w:rsid w:val="004C1251"/>
    <w:rsid w:val="004C140E"/>
    <w:rsid w:val="004C15BD"/>
    <w:rsid w:val="004C1798"/>
    <w:rsid w:val="004C27DF"/>
    <w:rsid w:val="004C2EA9"/>
    <w:rsid w:val="004C3B5E"/>
    <w:rsid w:val="004C3EB7"/>
    <w:rsid w:val="004C4061"/>
    <w:rsid w:val="004C485E"/>
    <w:rsid w:val="004C5253"/>
    <w:rsid w:val="004C5A4B"/>
    <w:rsid w:val="004C5B41"/>
    <w:rsid w:val="004C6AA1"/>
    <w:rsid w:val="004C6D3B"/>
    <w:rsid w:val="004C7285"/>
    <w:rsid w:val="004D0D01"/>
    <w:rsid w:val="004D12A5"/>
    <w:rsid w:val="004D148D"/>
    <w:rsid w:val="004D1A4C"/>
    <w:rsid w:val="004D1C44"/>
    <w:rsid w:val="004D26A6"/>
    <w:rsid w:val="004D278C"/>
    <w:rsid w:val="004D286B"/>
    <w:rsid w:val="004D4A0A"/>
    <w:rsid w:val="004D503D"/>
    <w:rsid w:val="004D52BE"/>
    <w:rsid w:val="004D5F57"/>
    <w:rsid w:val="004D6094"/>
    <w:rsid w:val="004D60AF"/>
    <w:rsid w:val="004D753B"/>
    <w:rsid w:val="004D7614"/>
    <w:rsid w:val="004D7CC5"/>
    <w:rsid w:val="004D7EB9"/>
    <w:rsid w:val="004E277C"/>
    <w:rsid w:val="004E3AEB"/>
    <w:rsid w:val="004E4207"/>
    <w:rsid w:val="004E4538"/>
    <w:rsid w:val="004E5730"/>
    <w:rsid w:val="004E5921"/>
    <w:rsid w:val="004E5B84"/>
    <w:rsid w:val="004E66C9"/>
    <w:rsid w:val="004E71AA"/>
    <w:rsid w:val="004E77B6"/>
    <w:rsid w:val="004E783B"/>
    <w:rsid w:val="004E79FA"/>
    <w:rsid w:val="004F0248"/>
    <w:rsid w:val="004F07F3"/>
    <w:rsid w:val="004F087B"/>
    <w:rsid w:val="004F08D6"/>
    <w:rsid w:val="004F17A6"/>
    <w:rsid w:val="004F2A74"/>
    <w:rsid w:val="004F2DF0"/>
    <w:rsid w:val="004F342C"/>
    <w:rsid w:val="004F36AB"/>
    <w:rsid w:val="004F426E"/>
    <w:rsid w:val="004F47A8"/>
    <w:rsid w:val="004F4B25"/>
    <w:rsid w:val="004F4FAA"/>
    <w:rsid w:val="004F50BC"/>
    <w:rsid w:val="004F5278"/>
    <w:rsid w:val="004F6285"/>
    <w:rsid w:val="004F6792"/>
    <w:rsid w:val="004F6FB1"/>
    <w:rsid w:val="004F71AA"/>
    <w:rsid w:val="004F726A"/>
    <w:rsid w:val="004F78CE"/>
    <w:rsid w:val="004F7D79"/>
    <w:rsid w:val="005002A9"/>
    <w:rsid w:val="00500E7B"/>
    <w:rsid w:val="00500FED"/>
    <w:rsid w:val="00501744"/>
    <w:rsid w:val="00501973"/>
    <w:rsid w:val="00501E77"/>
    <w:rsid w:val="005020D6"/>
    <w:rsid w:val="00502165"/>
    <w:rsid w:val="0050287F"/>
    <w:rsid w:val="00502F75"/>
    <w:rsid w:val="005038C5"/>
    <w:rsid w:val="00503A54"/>
    <w:rsid w:val="0050407F"/>
    <w:rsid w:val="00504348"/>
    <w:rsid w:val="00504920"/>
    <w:rsid w:val="00505669"/>
    <w:rsid w:val="00507DAB"/>
    <w:rsid w:val="00507DB0"/>
    <w:rsid w:val="00510353"/>
    <w:rsid w:val="005108C7"/>
    <w:rsid w:val="00510ABF"/>
    <w:rsid w:val="00510CDC"/>
    <w:rsid w:val="00510FC7"/>
    <w:rsid w:val="00511521"/>
    <w:rsid w:val="00511B0B"/>
    <w:rsid w:val="00512034"/>
    <w:rsid w:val="0051210D"/>
    <w:rsid w:val="0051270E"/>
    <w:rsid w:val="005129D7"/>
    <w:rsid w:val="00513345"/>
    <w:rsid w:val="0051428E"/>
    <w:rsid w:val="00516023"/>
    <w:rsid w:val="0051674B"/>
    <w:rsid w:val="005207CB"/>
    <w:rsid w:val="005210E7"/>
    <w:rsid w:val="005215CB"/>
    <w:rsid w:val="00521B5D"/>
    <w:rsid w:val="005225BE"/>
    <w:rsid w:val="00522791"/>
    <w:rsid w:val="00522EFD"/>
    <w:rsid w:val="00523559"/>
    <w:rsid w:val="005236EC"/>
    <w:rsid w:val="00523885"/>
    <w:rsid w:val="00523C97"/>
    <w:rsid w:val="00523F52"/>
    <w:rsid w:val="005248C3"/>
    <w:rsid w:val="005249D3"/>
    <w:rsid w:val="00524F0A"/>
    <w:rsid w:val="005258B1"/>
    <w:rsid w:val="00527BB6"/>
    <w:rsid w:val="00527CA1"/>
    <w:rsid w:val="00530470"/>
    <w:rsid w:val="0053060F"/>
    <w:rsid w:val="005307AF"/>
    <w:rsid w:val="00530F7A"/>
    <w:rsid w:val="00531046"/>
    <w:rsid w:val="005326CD"/>
    <w:rsid w:val="00532796"/>
    <w:rsid w:val="00533B5C"/>
    <w:rsid w:val="00534F74"/>
    <w:rsid w:val="00534FD6"/>
    <w:rsid w:val="00535781"/>
    <w:rsid w:val="00535D05"/>
    <w:rsid w:val="00537577"/>
    <w:rsid w:val="005376AC"/>
    <w:rsid w:val="0053797B"/>
    <w:rsid w:val="00537F86"/>
    <w:rsid w:val="00540261"/>
    <w:rsid w:val="005404C5"/>
    <w:rsid w:val="005407F6"/>
    <w:rsid w:val="00541DDC"/>
    <w:rsid w:val="005435D9"/>
    <w:rsid w:val="005435FD"/>
    <w:rsid w:val="0054704E"/>
    <w:rsid w:val="005479F5"/>
    <w:rsid w:val="00547B5A"/>
    <w:rsid w:val="0055001C"/>
    <w:rsid w:val="0055043D"/>
    <w:rsid w:val="005505A2"/>
    <w:rsid w:val="00550970"/>
    <w:rsid w:val="00550B76"/>
    <w:rsid w:val="00550E03"/>
    <w:rsid w:val="00551123"/>
    <w:rsid w:val="00551492"/>
    <w:rsid w:val="005515D7"/>
    <w:rsid w:val="00551D52"/>
    <w:rsid w:val="00552812"/>
    <w:rsid w:val="00552A81"/>
    <w:rsid w:val="00552F3F"/>
    <w:rsid w:val="00553E3D"/>
    <w:rsid w:val="005540F3"/>
    <w:rsid w:val="005546EF"/>
    <w:rsid w:val="005556EF"/>
    <w:rsid w:val="00555A6F"/>
    <w:rsid w:val="00555F92"/>
    <w:rsid w:val="00556897"/>
    <w:rsid w:val="0055720D"/>
    <w:rsid w:val="005573FB"/>
    <w:rsid w:val="0055796F"/>
    <w:rsid w:val="005604F8"/>
    <w:rsid w:val="005606F1"/>
    <w:rsid w:val="00561A7E"/>
    <w:rsid w:val="00561B3A"/>
    <w:rsid w:val="00562876"/>
    <w:rsid w:val="00562D9E"/>
    <w:rsid w:val="00562F3F"/>
    <w:rsid w:val="00564AF8"/>
    <w:rsid w:val="00564CDE"/>
    <w:rsid w:val="00565140"/>
    <w:rsid w:val="005652CC"/>
    <w:rsid w:val="00565D70"/>
    <w:rsid w:val="00565F13"/>
    <w:rsid w:val="00566160"/>
    <w:rsid w:val="005666BC"/>
    <w:rsid w:val="00566C03"/>
    <w:rsid w:val="00566D29"/>
    <w:rsid w:val="00566E1F"/>
    <w:rsid w:val="005676C4"/>
    <w:rsid w:val="00567A36"/>
    <w:rsid w:val="00567EE7"/>
    <w:rsid w:val="00570493"/>
    <w:rsid w:val="00570683"/>
    <w:rsid w:val="00570A08"/>
    <w:rsid w:val="00570BBF"/>
    <w:rsid w:val="00571945"/>
    <w:rsid w:val="00571CC0"/>
    <w:rsid w:val="00572849"/>
    <w:rsid w:val="00573368"/>
    <w:rsid w:val="00573BFD"/>
    <w:rsid w:val="00573C89"/>
    <w:rsid w:val="0057441F"/>
    <w:rsid w:val="00575211"/>
    <w:rsid w:val="0057534A"/>
    <w:rsid w:val="00575765"/>
    <w:rsid w:val="00575A11"/>
    <w:rsid w:val="0057635A"/>
    <w:rsid w:val="0057681F"/>
    <w:rsid w:val="0057752D"/>
    <w:rsid w:val="0058006A"/>
    <w:rsid w:val="005802C4"/>
    <w:rsid w:val="00580B64"/>
    <w:rsid w:val="00580BF4"/>
    <w:rsid w:val="00580F44"/>
    <w:rsid w:val="005819DF"/>
    <w:rsid w:val="00581E43"/>
    <w:rsid w:val="005822CC"/>
    <w:rsid w:val="00582A2E"/>
    <w:rsid w:val="00582FC4"/>
    <w:rsid w:val="0058325D"/>
    <w:rsid w:val="0058351A"/>
    <w:rsid w:val="00583E97"/>
    <w:rsid w:val="00584203"/>
    <w:rsid w:val="00584379"/>
    <w:rsid w:val="00584C55"/>
    <w:rsid w:val="0058593C"/>
    <w:rsid w:val="00585AB5"/>
    <w:rsid w:val="005868BF"/>
    <w:rsid w:val="0058737F"/>
    <w:rsid w:val="005877F8"/>
    <w:rsid w:val="00587894"/>
    <w:rsid w:val="00587A6B"/>
    <w:rsid w:val="00590148"/>
    <w:rsid w:val="005901DD"/>
    <w:rsid w:val="00591322"/>
    <w:rsid w:val="00591B98"/>
    <w:rsid w:val="00591F06"/>
    <w:rsid w:val="00591FD1"/>
    <w:rsid w:val="005933B6"/>
    <w:rsid w:val="00593742"/>
    <w:rsid w:val="0059392C"/>
    <w:rsid w:val="00593E3E"/>
    <w:rsid w:val="0059434F"/>
    <w:rsid w:val="005948E8"/>
    <w:rsid w:val="005955DC"/>
    <w:rsid w:val="005961E9"/>
    <w:rsid w:val="0059710B"/>
    <w:rsid w:val="0059712F"/>
    <w:rsid w:val="00597424"/>
    <w:rsid w:val="005A036E"/>
    <w:rsid w:val="005A09E1"/>
    <w:rsid w:val="005A0BD9"/>
    <w:rsid w:val="005A0C51"/>
    <w:rsid w:val="005A1357"/>
    <w:rsid w:val="005A1422"/>
    <w:rsid w:val="005A2A58"/>
    <w:rsid w:val="005A2FF5"/>
    <w:rsid w:val="005A3047"/>
    <w:rsid w:val="005A30F1"/>
    <w:rsid w:val="005A3131"/>
    <w:rsid w:val="005A31CB"/>
    <w:rsid w:val="005A31D6"/>
    <w:rsid w:val="005A3423"/>
    <w:rsid w:val="005A3C1F"/>
    <w:rsid w:val="005A473D"/>
    <w:rsid w:val="005A58E1"/>
    <w:rsid w:val="005A5BE6"/>
    <w:rsid w:val="005A686F"/>
    <w:rsid w:val="005A70BA"/>
    <w:rsid w:val="005A7B11"/>
    <w:rsid w:val="005A7B85"/>
    <w:rsid w:val="005A7FDC"/>
    <w:rsid w:val="005B00E5"/>
    <w:rsid w:val="005B02C8"/>
    <w:rsid w:val="005B1743"/>
    <w:rsid w:val="005B186A"/>
    <w:rsid w:val="005B2864"/>
    <w:rsid w:val="005B29D0"/>
    <w:rsid w:val="005B2A43"/>
    <w:rsid w:val="005B3A6F"/>
    <w:rsid w:val="005B3F35"/>
    <w:rsid w:val="005B4026"/>
    <w:rsid w:val="005B46F9"/>
    <w:rsid w:val="005B523D"/>
    <w:rsid w:val="005B608F"/>
    <w:rsid w:val="005B6633"/>
    <w:rsid w:val="005B6EBD"/>
    <w:rsid w:val="005B71A7"/>
    <w:rsid w:val="005B7D81"/>
    <w:rsid w:val="005C0453"/>
    <w:rsid w:val="005C0949"/>
    <w:rsid w:val="005C12D1"/>
    <w:rsid w:val="005C1667"/>
    <w:rsid w:val="005C223C"/>
    <w:rsid w:val="005C26E7"/>
    <w:rsid w:val="005C35A1"/>
    <w:rsid w:val="005C3B53"/>
    <w:rsid w:val="005C3D74"/>
    <w:rsid w:val="005C3E51"/>
    <w:rsid w:val="005C3EBF"/>
    <w:rsid w:val="005C4288"/>
    <w:rsid w:val="005C43D6"/>
    <w:rsid w:val="005C4873"/>
    <w:rsid w:val="005C4A27"/>
    <w:rsid w:val="005C4A60"/>
    <w:rsid w:val="005C4AA7"/>
    <w:rsid w:val="005C4BDB"/>
    <w:rsid w:val="005C54EC"/>
    <w:rsid w:val="005C5623"/>
    <w:rsid w:val="005C58F6"/>
    <w:rsid w:val="005C5A41"/>
    <w:rsid w:val="005C6362"/>
    <w:rsid w:val="005C6BDE"/>
    <w:rsid w:val="005C762A"/>
    <w:rsid w:val="005C7F4F"/>
    <w:rsid w:val="005D03B6"/>
    <w:rsid w:val="005D0F41"/>
    <w:rsid w:val="005D1EEE"/>
    <w:rsid w:val="005D2404"/>
    <w:rsid w:val="005D27F2"/>
    <w:rsid w:val="005D295E"/>
    <w:rsid w:val="005D2E7A"/>
    <w:rsid w:val="005D2F1F"/>
    <w:rsid w:val="005D304D"/>
    <w:rsid w:val="005D31AB"/>
    <w:rsid w:val="005D3783"/>
    <w:rsid w:val="005D3809"/>
    <w:rsid w:val="005D3BA9"/>
    <w:rsid w:val="005D412A"/>
    <w:rsid w:val="005D4C08"/>
    <w:rsid w:val="005D59EF"/>
    <w:rsid w:val="005D7CEF"/>
    <w:rsid w:val="005D7E2E"/>
    <w:rsid w:val="005D7F6B"/>
    <w:rsid w:val="005E033E"/>
    <w:rsid w:val="005E0521"/>
    <w:rsid w:val="005E0B10"/>
    <w:rsid w:val="005E0C36"/>
    <w:rsid w:val="005E11A2"/>
    <w:rsid w:val="005E1353"/>
    <w:rsid w:val="005E1445"/>
    <w:rsid w:val="005E1ABD"/>
    <w:rsid w:val="005E1C06"/>
    <w:rsid w:val="005E1E0B"/>
    <w:rsid w:val="005E32F1"/>
    <w:rsid w:val="005E3B99"/>
    <w:rsid w:val="005E5036"/>
    <w:rsid w:val="005E50FA"/>
    <w:rsid w:val="005E55AA"/>
    <w:rsid w:val="005E57C8"/>
    <w:rsid w:val="005E5937"/>
    <w:rsid w:val="005E5F2F"/>
    <w:rsid w:val="005E6D7C"/>
    <w:rsid w:val="005E702E"/>
    <w:rsid w:val="005E77EC"/>
    <w:rsid w:val="005E7AFF"/>
    <w:rsid w:val="005F077E"/>
    <w:rsid w:val="005F180C"/>
    <w:rsid w:val="005F1F0E"/>
    <w:rsid w:val="005F20E0"/>
    <w:rsid w:val="005F216D"/>
    <w:rsid w:val="005F2C3F"/>
    <w:rsid w:val="005F2D84"/>
    <w:rsid w:val="005F2FBC"/>
    <w:rsid w:val="005F3361"/>
    <w:rsid w:val="005F397E"/>
    <w:rsid w:val="005F42ED"/>
    <w:rsid w:val="005F4C96"/>
    <w:rsid w:val="005F6001"/>
    <w:rsid w:val="005F63CF"/>
    <w:rsid w:val="005F6B4F"/>
    <w:rsid w:val="005F6DCE"/>
    <w:rsid w:val="005F6EEB"/>
    <w:rsid w:val="005F707C"/>
    <w:rsid w:val="005F76A1"/>
    <w:rsid w:val="005F77FD"/>
    <w:rsid w:val="005F79B1"/>
    <w:rsid w:val="005F7F80"/>
    <w:rsid w:val="0060021D"/>
    <w:rsid w:val="00600891"/>
    <w:rsid w:val="00600AD1"/>
    <w:rsid w:val="006021D1"/>
    <w:rsid w:val="006023CD"/>
    <w:rsid w:val="00603050"/>
    <w:rsid w:val="00603F4D"/>
    <w:rsid w:val="00604043"/>
    <w:rsid w:val="0060404B"/>
    <w:rsid w:val="00604DCF"/>
    <w:rsid w:val="00606725"/>
    <w:rsid w:val="0060689B"/>
    <w:rsid w:val="00606A7C"/>
    <w:rsid w:val="00606FC8"/>
    <w:rsid w:val="00607354"/>
    <w:rsid w:val="006073AC"/>
    <w:rsid w:val="0061015B"/>
    <w:rsid w:val="0061057A"/>
    <w:rsid w:val="0061097C"/>
    <w:rsid w:val="00610E8E"/>
    <w:rsid w:val="00610EC5"/>
    <w:rsid w:val="00611095"/>
    <w:rsid w:val="006111E1"/>
    <w:rsid w:val="0061156E"/>
    <w:rsid w:val="0061168A"/>
    <w:rsid w:val="00611B46"/>
    <w:rsid w:val="00611F28"/>
    <w:rsid w:val="00611FA3"/>
    <w:rsid w:val="0061282C"/>
    <w:rsid w:val="006132B9"/>
    <w:rsid w:val="00613D65"/>
    <w:rsid w:val="00613E0E"/>
    <w:rsid w:val="00614065"/>
    <w:rsid w:val="0061417F"/>
    <w:rsid w:val="0061555E"/>
    <w:rsid w:val="00616BF9"/>
    <w:rsid w:val="006171F2"/>
    <w:rsid w:val="00617B4C"/>
    <w:rsid w:val="0062044E"/>
    <w:rsid w:val="006204A3"/>
    <w:rsid w:val="00623088"/>
    <w:rsid w:val="00623524"/>
    <w:rsid w:val="00623739"/>
    <w:rsid w:val="00623928"/>
    <w:rsid w:val="006240A0"/>
    <w:rsid w:val="00624CCB"/>
    <w:rsid w:val="006250BA"/>
    <w:rsid w:val="006250DD"/>
    <w:rsid w:val="0062511A"/>
    <w:rsid w:val="00625D82"/>
    <w:rsid w:val="00625D86"/>
    <w:rsid w:val="0062612A"/>
    <w:rsid w:val="0062699C"/>
    <w:rsid w:val="0062715F"/>
    <w:rsid w:val="00627AAD"/>
    <w:rsid w:val="00630EA1"/>
    <w:rsid w:val="00631009"/>
    <w:rsid w:val="00631290"/>
    <w:rsid w:val="006313AA"/>
    <w:rsid w:val="00631561"/>
    <w:rsid w:val="006320CB"/>
    <w:rsid w:val="00632470"/>
    <w:rsid w:val="006329B9"/>
    <w:rsid w:val="00632AFC"/>
    <w:rsid w:val="00632CE5"/>
    <w:rsid w:val="006348DA"/>
    <w:rsid w:val="00634CD6"/>
    <w:rsid w:val="00634E9E"/>
    <w:rsid w:val="00634FC3"/>
    <w:rsid w:val="00635B90"/>
    <w:rsid w:val="00635E74"/>
    <w:rsid w:val="006377D1"/>
    <w:rsid w:val="00637884"/>
    <w:rsid w:val="00637C80"/>
    <w:rsid w:val="00640339"/>
    <w:rsid w:val="006411A5"/>
    <w:rsid w:val="006417AB"/>
    <w:rsid w:val="006422D1"/>
    <w:rsid w:val="0064270E"/>
    <w:rsid w:val="00642AEC"/>
    <w:rsid w:val="00642BA3"/>
    <w:rsid w:val="00644074"/>
    <w:rsid w:val="006441FE"/>
    <w:rsid w:val="00644FC3"/>
    <w:rsid w:val="00645071"/>
    <w:rsid w:val="0064512D"/>
    <w:rsid w:val="006457FB"/>
    <w:rsid w:val="006459D5"/>
    <w:rsid w:val="00645A51"/>
    <w:rsid w:val="00645FB2"/>
    <w:rsid w:val="0064671A"/>
    <w:rsid w:val="00646B13"/>
    <w:rsid w:val="00647DE1"/>
    <w:rsid w:val="00647F8D"/>
    <w:rsid w:val="0065024D"/>
    <w:rsid w:val="0065035C"/>
    <w:rsid w:val="00650940"/>
    <w:rsid w:val="00651405"/>
    <w:rsid w:val="0065201C"/>
    <w:rsid w:val="00653215"/>
    <w:rsid w:val="00653556"/>
    <w:rsid w:val="0065366D"/>
    <w:rsid w:val="00654495"/>
    <w:rsid w:val="00654FCF"/>
    <w:rsid w:val="006551F0"/>
    <w:rsid w:val="006561E0"/>
    <w:rsid w:val="00656294"/>
    <w:rsid w:val="006565F8"/>
    <w:rsid w:val="006568EC"/>
    <w:rsid w:val="006570AD"/>
    <w:rsid w:val="00657C79"/>
    <w:rsid w:val="00660640"/>
    <w:rsid w:val="006606B7"/>
    <w:rsid w:val="0066104F"/>
    <w:rsid w:val="00662BB6"/>
    <w:rsid w:val="006639D2"/>
    <w:rsid w:val="00663FBB"/>
    <w:rsid w:val="00664009"/>
    <w:rsid w:val="006643FA"/>
    <w:rsid w:val="006648C9"/>
    <w:rsid w:val="006657CE"/>
    <w:rsid w:val="006670F3"/>
    <w:rsid w:val="00667662"/>
    <w:rsid w:val="00667DC1"/>
    <w:rsid w:val="00667FD2"/>
    <w:rsid w:val="00670650"/>
    <w:rsid w:val="00670721"/>
    <w:rsid w:val="00670A3F"/>
    <w:rsid w:val="00670CC8"/>
    <w:rsid w:val="00670DCA"/>
    <w:rsid w:val="0067145D"/>
    <w:rsid w:val="00671879"/>
    <w:rsid w:val="006718BE"/>
    <w:rsid w:val="00671BAD"/>
    <w:rsid w:val="00671BFD"/>
    <w:rsid w:val="00671DE9"/>
    <w:rsid w:val="00671F65"/>
    <w:rsid w:val="00672130"/>
    <w:rsid w:val="00672886"/>
    <w:rsid w:val="00672FCF"/>
    <w:rsid w:val="00673179"/>
    <w:rsid w:val="0067451E"/>
    <w:rsid w:val="006745DF"/>
    <w:rsid w:val="0067471C"/>
    <w:rsid w:val="00674A33"/>
    <w:rsid w:val="00674DF7"/>
    <w:rsid w:val="00675161"/>
    <w:rsid w:val="00675D45"/>
    <w:rsid w:val="006764A1"/>
    <w:rsid w:val="00676699"/>
    <w:rsid w:val="00676BCF"/>
    <w:rsid w:val="006777B0"/>
    <w:rsid w:val="006778F7"/>
    <w:rsid w:val="00677917"/>
    <w:rsid w:val="00677A9B"/>
    <w:rsid w:val="0068028B"/>
    <w:rsid w:val="006802D8"/>
    <w:rsid w:val="00680874"/>
    <w:rsid w:val="00680943"/>
    <w:rsid w:val="00680C8B"/>
    <w:rsid w:val="00682257"/>
    <w:rsid w:val="00682458"/>
    <w:rsid w:val="00682704"/>
    <w:rsid w:val="006829C5"/>
    <w:rsid w:val="00682F96"/>
    <w:rsid w:val="006843E4"/>
    <w:rsid w:val="006844FF"/>
    <w:rsid w:val="00684C38"/>
    <w:rsid w:val="00684EAF"/>
    <w:rsid w:val="00685426"/>
    <w:rsid w:val="006854C6"/>
    <w:rsid w:val="00685A60"/>
    <w:rsid w:val="00687AA3"/>
    <w:rsid w:val="00687B67"/>
    <w:rsid w:val="00687ED7"/>
    <w:rsid w:val="006905FE"/>
    <w:rsid w:val="00690D07"/>
    <w:rsid w:val="00691C72"/>
    <w:rsid w:val="00692355"/>
    <w:rsid w:val="006928A7"/>
    <w:rsid w:val="00692FF4"/>
    <w:rsid w:val="006933AB"/>
    <w:rsid w:val="00693825"/>
    <w:rsid w:val="00693E1F"/>
    <w:rsid w:val="00694336"/>
    <w:rsid w:val="00695060"/>
    <w:rsid w:val="00695182"/>
    <w:rsid w:val="006956DB"/>
    <w:rsid w:val="00695E62"/>
    <w:rsid w:val="00696044"/>
    <w:rsid w:val="00697030"/>
    <w:rsid w:val="006A068E"/>
    <w:rsid w:val="006A0870"/>
    <w:rsid w:val="006A0D08"/>
    <w:rsid w:val="006A217A"/>
    <w:rsid w:val="006A2304"/>
    <w:rsid w:val="006A2C0A"/>
    <w:rsid w:val="006A2CF2"/>
    <w:rsid w:val="006A3028"/>
    <w:rsid w:val="006A449C"/>
    <w:rsid w:val="006A4BA4"/>
    <w:rsid w:val="006A4EC8"/>
    <w:rsid w:val="006A4EE1"/>
    <w:rsid w:val="006A628A"/>
    <w:rsid w:val="006A650D"/>
    <w:rsid w:val="006A6D40"/>
    <w:rsid w:val="006A75D9"/>
    <w:rsid w:val="006A7DC9"/>
    <w:rsid w:val="006B1377"/>
    <w:rsid w:val="006B1C79"/>
    <w:rsid w:val="006B1E24"/>
    <w:rsid w:val="006B1F50"/>
    <w:rsid w:val="006B2318"/>
    <w:rsid w:val="006B2BA2"/>
    <w:rsid w:val="006B319F"/>
    <w:rsid w:val="006B32B3"/>
    <w:rsid w:val="006B4272"/>
    <w:rsid w:val="006B508B"/>
    <w:rsid w:val="006B5DCE"/>
    <w:rsid w:val="006B633A"/>
    <w:rsid w:val="006B6A57"/>
    <w:rsid w:val="006B6D85"/>
    <w:rsid w:val="006B6EFD"/>
    <w:rsid w:val="006B6FA0"/>
    <w:rsid w:val="006B779C"/>
    <w:rsid w:val="006B77BC"/>
    <w:rsid w:val="006B784A"/>
    <w:rsid w:val="006B79DF"/>
    <w:rsid w:val="006B7F5B"/>
    <w:rsid w:val="006B7F88"/>
    <w:rsid w:val="006C02BE"/>
    <w:rsid w:val="006C0873"/>
    <w:rsid w:val="006C0AEC"/>
    <w:rsid w:val="006C0FA6"/>
    <w:rsid w:val="006C14A8"/>
    <w:rsid w:val="006C2F1A"/>
    <w:rsid w:val="006C311A"/>
    <w:rsid w:val="006C348B"/>
    <w:rsid w:val="006C3A5E"/>
    <w:rsid w:val="006C3CE7"/>
    <w:rsid w:val="006C42E7"/>
    <w:rsid w:val="006C434A"/>
    <w:rsid w:val="006C4898"/>
    <w:rsid w:val="006C48A4"/>
    <w:rsid w:val="006C4B2B"/>
    <w:rsid w:val="006C5839"/>
    <w:rsid w:val="006C5C0F"/>
    <w:rsid w:val="006C5FAA"/>
    <w:rsid w:val="006C63BD"/>
    <w:rsid w:val="006C6E6D"/>
    <w:rsid w:val="006C72FE"/>
    <w:rsid w:val="006C738B"/>
    <w:rsid w:val="006C770D"/>
    <w:rsid w:val="006C7DBB"/>
    <w:rsid w:val="006D16D6"/>
    <w:rsid w:val="006D182C"/>
    <w:rsid w:val="006D24A5"/>
    <w:rsid w:val="006D2BDC"/>
    <w:rsid w:val="006D326A"/>
    <w:rsid w:val="006D331F"/>
    <w:rsid w:val="006D37E2"/>
    <w:rsid w:val="006D3C42"/>
    <w:rsid w:val="006D3D16"/>
    <w:rsid w:val="006D447A"/>
    <w:rsid w:val="006D467E"/>
    <w:rsid w:val="006D4A2F"/>
    <w:rsid w:val="006D4BB8"/>
    <w:rsid w:val="006D57CF"/>
    <w:rsid w:val="006D585E"/>
    <w:rsid w:val="006D59E9"/>
    <w:rsid w:val="006D6545"/>
    <w:rsid w:val="006D67E3"/>
    <w:rsid w:val="006D6805"/>
    <w:rsid w:val="006D68B9"/>
    <w:rsid w:val="006D6946"/>
    <w:rsid w:val="006D6F56"/>
    <w:rsid w:val="006D705C"/>
    <w:rsid w:val="006D7E84"/>
    <w:rsid w:val="006E09A9"/>
    <w:rsid w:val="006E22F7"/>
    <w:rsid w:val="006E31B2"/>
    <w:rsid w:val="006E32BC"/>
    <w:rsid w:val="006E335D"/>
    <w:rsid w:val="006E3CCA"/>
    <w:rsid w:val="006E476A"/>
    <w:rsid w:val="006E4B8F"/>
    <w:rsid w:val="006E4C5B"/>
    <w:rsid w:val="006E4E3C"/>
    <w:rsid w:val="006E56C9"/>
    <w:rsid w:val="006E5AF1"/>
    <w:rsid w:val="006E5EC2"/>
    <w:rsid w:val="006E5FAC"/>
    <w:rsid w:val="006E672C"/>
    <w:rsid w:val="006E682D"/>
    <w:rsid w:val="006E70F7"/>
    <w:rsid w:val="006E71B4"/>
    <w:rsid w:val="006F0587"/>
    <w:rsid w:val="006F1499"/>
    <w:rsid w:val="006F1AD4"/>
    <w:rsid w:val="006F1DCB"/>
    <w:rsid w:val="006F2353"/>
    <w:rsid w:val="006F26B1"/>
    <w:rsid w:val="006F2AC1"/>
    <w:rsid w:val="006F2FB3"/>
    <w:rsid w:val="006F4BA1"/>
    <w:rsid w:val="006F4C4A"/>
    <w:rsid w:val="006F4CE3"/>
    <w:rsid w:val="006F54F4"/>
    <w:rsid w:val="006F6435"/>
    <w:rsid w:val="006F6DFD"/>
    <w:rsid w:val="006F71DC"/>
    <w:rsid w:val="006F7C7E"/>
    <w:rsid w:val="00700945"/>
    <w:rsid w:val="00700FAB"/>
    <w:rsid w:val="00700FBD"/>
    <w:rsid w:val="007014C1"/>
    <w:rsid w:val="007015F7"/>
    <w:rsid w:val="0070196E"/>
    <w:rsid w:val="00701A83"/>
    <w:rsid w:val="00702A54"/>
    <w:rsid w:val="007032C1"/>
    <w:rsid w:val="007033C6"/>
    <w:rsid w:val="007038C8"/>
    <w:rsid w:val="00704179"/>
    <w:rsid w:val="007046E9"/>
    <w:rsid w:val="007047A8"/>
    <w:rsid w:val="007049FC"/>
    <w:rsid w:val="00705463"/>
    <w:rsid w:val="00705D6E"/>
    <w:rsid w:val="00706391"/>
    <w:rsid w:val="007066D7"/>
    <w:rsid w:val="00710395"/>
    <w:rsid w:val="00710B2A"/>
    <w:rsid w:val="00710D1D"/>
    <w:rsid w:val="00710EF6"/>
    <w:rsid w:val="007118FC"/>
    <w:rsid w:val="00711B2C"/>
    <w:rsid w:val="00712258"/>
    <w:rsid w:val="0071244E"/>
    <w:rsid w:val="00712A9B"/>
    <w:rsid w:val="00712EC1"/>
    <w:rsid w:val="00713855"/>
    <w:rsid w:val="007139F3"/>
    <w:rsid w:val="00715110"/>
    <w:rsid w:val="007151CE"/>
    <w:rsid w:val="007159A1"/>
    <w:rsid w:val="00716748"/>
    <w:rsid w:val="00717DCF"/>
    <w:rsid w:val="007202E6"/>
    <w:rsid w:val="007204F7"/>
    <w:rsid w:val="00720B63"/>
    <w:rsid w:val="00720EB9"/>
    <w:rsid w:val="00721369"/>
    <w:rsid w:val="007213C6"/>
    <w:rsid w:val="0072186C"/>
    <w:rsid w:val="0072229A"/>
    <w:rsid w:val="00722583"/>
    <w:rsid w:val="00722D49"/>
    <w:rsid w:val="00722DFF"/>
    <w:rsid w:val="00722F42"/>
    <w:rsid w:val="007234BC"/>
    <w:rsid w:val="0072361D"/>
    <w:rsid w:val="00723CE5"/>
    <w:rsid w:val="00723D0D"/>
    <w:rsid w:val="00724048"/>
    <w:rsid w:val="007242AA"/>
    <w:rsid w:val="007243B3"/>
    <w:rsid w:val="00725C8B"/>
    <w:rsid w:val="00725FFD"/>
    <w:rsid w:val="00726A37"/>
    <w:rsid w:val="00726B80"/>
    <w:rsid w:val="00726D13"/>
    <w:rsid w:val="00727292"/>
    <w:rsid w:val="0072776F"/>
    <w:rsid w:val="00727B70"/>
    <w:rsid w:val="00727F89"/>
    <w:rsid w:val="00730794"/>
    <w:rsid w:val="00731118"/>
    <w:rsid w:val="00731B75"/>
    <w:rsid w:val="00731CD9"/>
    <w:rsid w:val="0073305A"/>
    <w:rsid w:val="00733775"/>
    <w:rsid w:val="007337F2"/>
    <w:rsid w:val="00733E32"/>
    <w:rsid w:val="0073400C"/>
    <w:rsid w:val="00734438"/>
    <w:rsid w:val="007344E4"/>
    <w:rsid w:val="007347F2"/>
    <w:rsid w:val="00734826"/>
    <w:rsid w:val="00735288"/>
    <w:rsid w:val="00735F71"/>
    <w:rsid w:val="00736683"/>
    <w:rsid w:val="00736948"/>
    <w:rsid w:val="007371D4"/>
    <w:rsid w:val="00737906"/>
    <w:rsid w:val="00737DCF"/>
    <w:rsid w:val="007419A1"/>
    <w:rsid w:val="00742441"/>
    <w:rsid w:val="00742B05"/>
    <w:rsid w:val="0074303D"/>
    <w:rsid w:val="00743A46"/>
    <w:rsid w:val="0074486C"/>
    <w:rsid w:val="00744A83"/>
    <w:rsid w:val="007455C5"/>
    <w:rsid w:val="00745841"/>
    <w:rsid w:val="00746980"/>
    <w:rsid w:val="00746D34"/>
    <w:rsid w:val="00746EB4"/>
    <w:rsid w:val="00747537"/>
    <w:rsid w:val="007478DE"/>
    <w:rsid w:val="007478E4"/>
    <w:rsid w:val="00750919"/>
    <w:rsid w:val="00750C90"/>
    <w:rsid w:val="00751FC8"/>
    <w:rsid w:val="007521DE"/>
    <w:rsid w:val="007529CE"/>
    <w:rsid w:val="00753C65"/>
    <w:rsid w:val="00754F9A"/>
    <w:rsid w:val="00756360"/>
    <w:rsid w:val="0075664F"/>
    <w:rsid w:val="00756A44"/>
    <w:rsid w:val="00756A59"/>
    <w:rsid w:val="00756F21"/>
    <w:rsid w:val="00757092"/>
    <w:rsid w:val="00757A95"/>
    <w:rsid w:val="00757C25"/>
    <w:rsid w:val="00757E1E"/>
    <w:rsid w:val="007603E3"/>
    <w:rsid w:val="00761112"/>
    <w:rsid w:val="0076120F"/>
    <w:rsid w:val="00761627"/>
    <w:rsid w:val="007619B6"/>
    <w:rsid w:val="00761C06"/>
    <w:rsid w:val="0076233E"/>
    <w:rsid w:val="00762F64"/>
    <w:rsid w:val="00763311"/>
    <w:rsid w:val="00763967"/>
    <w:rsid w:val="00763D3C"/>
    <w:rsid w:val="007645E6"/>
    <w:rsid w:val="007645FF"/>
    <w:rsid w:val="00764DE0"/>
    <w:rsid w:val="00765AEA"/>
    <w:rsid w:val="00765E54"/>
    <w:rsid w:val="00766186"/>
    <w:rsid w:val="00766237"/>
    <w:rsid w:val="00767AE4"/>
    <w:rsid w:val="00767C08"/>
    <w:rsid w:val="00767DA2"/>
    <w:rsid w:val="007708AE"/>
    <w:rsid w:val="00770D03"/>
    <w:rsid w:val="00771419"/>
    <w:rsid w:val="00771F03"/>
    <w:rsid w:val="007721EB"/>
    <w:rsid w:val="0077270C"/>
    <w:rsid w:val="007728AC"/>
    <w:rsid w:val="007731F9"/>
    <w:rsid w:val="00773342"/>
    <w:rsid w:val="0077359E"/>
    <w:rsid w:val="00773809"/>
    <w:rsid w:val="0077395B"/>
    <w:rsid w:val="0077463A"/>
    <w:rsid w:val="00774BAB"/>
    <w:rsid w:val="00774D7C"/>
    <w:rsid w:val="00775757"/>
    <w:rsid w:val="00775CAE"/>
    <w:rsid w:val="0077745C"/>
    <w:rsid w:val="007809C1"/>
    <w:rsid w:val="00781FEA"/>
    <w:rsid w:val="00782189"/>
    <w:rsid w:val="00782F69"/>
    <w:rsid w:val="007832E9"/>
    <w:rsid w:val="0078349B"/>
    <w:rsid w:val="00783FD3"/>
    <w:rsid w:val="00784F60"/>
    <w:rsid w:val="00785913"/>
    <w:rsid w:val="00786160"/>
    <w:rsid w:val="00786CA4"/>
    <w:rsid w:val="00787CF2"/>
    <w:rsid w:val="00787E52"/>
    <w:rsid w:val="00790233"/>
    <w:rsid w:val="007904A5"/>
    <w:rsid w:val="00790D8F"/>
    <w:rsid w:val="0079157E"/>
    <w:rsid w:val="00791647"/>
    <w:rsid w:val="007917AB"/>
    <w:rsid w:val="007919FD"/>
    <w:rsid w:val="00791AA0"/>
    <w:rsid w:val="00793075"/>
    <w:rsid w:val="00794039"/>
    <w:rsid w:val="007945B4"/>
    <w:rsid w:val="00794BF6"/>
    <w:rsid w:val="00794C5D"/>
    <w:rsid w:val="00794F0E"/>
    <w:rsid w:val="007951D2"/>
    <w:rsid w:val="00795CA8"/>
    <w:rsid w:val="00795FC3"/>
    <w:rsid w:val="007A1AFC"/>
    <w:rsid w:val="007A1B56"/>
    <w:rsid w:val="007A1C10"/>
    <w:rsid w:val="007A1FC5"/>
    <w:rsid w:val="007A2423"/>
    <w:rsid w:val="007A2753"/>
    <w:rsid w:val="007A2CC1"/>
    <w:rsid w:val="007A2F0C"/>
    <w:rsid w:val="007A373E"/>
    <w:rsid w:val="007A3922"/>
    <w:rsid w:val="007A4B4F"/>
    <w:rsid w:val="007A59E0"/>
    <w:rsid w:val="007A5DEE"/>
    <w:rsid w:val="007A6EB4"/>
    <w:rsid w:val="007A6FFC"/>
    <w:rsid w:val="007A7C93"/>
    <w:rsid w:val="007A7DDC"/>
    <w:rsid w:val="007B0646"/>
    <w:rsid w:val="007B0957"/>
    <w:rsid w:val="007B0DB0"/>
    <w:rsid w:val="007B14F3"/>
    <w:rsid w:val="007B15CB"/>
    <w:rsid w:val="007B205B"/>
    <w:rsid w:val="007B2ABF"/>
    <w:rsid w:val="007B30C9"/>
    <w:rsid w:val="007B3383"/>
    <w:rsid w:val="007B4862"/>
    <w:rsid w:val="007B4BE4"/>
    <w:rsid w:val="007B505D"/>
    <w:rsid w:val="007B572F"/>
    <w:rsid w:val="007B5C58"/>
    <w:rsid w:val="007B6478"/>
    <w:rsid w:val="007B6E73"/>
    <w:rsid w:val="007B719E"/>
    <w:rsid w:val="007B73A4"/>
    <w:rsid w:val="007B78E6"/>
    <w:rsid w:val="007B7DEE"/>
    <w:rsid w:val="007C1A66"/>
    <w:rsid w:val="007C2C82"/>
    <w:rsid w:val="007C4BD3"/>
    <w:rsid w:val="007C520A"/>
    <w:rsid w:val="007C54C8"/>
    <w:rsid w:val="007C5533"/>
    <w:rsid w:val="007C5AB5"/>
    <w:rsid w:val="007C60C1"/>
    <w:rsid w:val="007D000C"/>
    <w:rsid w:val="007D0B77"/>
    <w:rsid w:val="007D132F"/>
    <w:rsid w:val="007D1AC1"/>
    <w:rsid w:val="007D1F80"/>
    <w:rsid w:val="007D1FB0"/>
    <w:rsid w:val="007D1FCE"/>
    <w:rsid w:val="007D1FFB"/>
    <w:rsid w:val="007D2374"/>
    <w:rsid w:val="007D2A68"/>
    <w:rsid w:val="007D367C"/>
    <w:rsid w:val="007D4220"/>
    <w:rsid w:val="007D4261"/>
    <w:rsid w:val="007D46BA"/>
    <w:rsid w:val="007D5010"/>
    <w:rsid w:val="007D51E2"/>
    <w:rsid w:val="007D537C"/>
    <w:rsid w:val="007D598B"/>
    <w:rsid w:val="007D6102"/>
    <w:rsid w:val="007D6BE3"/>
    <w:rsid w:val="007D78CF"/>
    <w:rsid w:val="007D7AD5"/>
    <w:rsid w:val="007D7B66"/>
    <w:rsid w:val="007D7CD0"/>
    <w:rsid w:val="007E096B"/>
    <w:rsid w:val="007E0ABF"/>
    <w:rsid w:val="007E13EB"/>
    <w:rsid w:val="007E195E"/>
    <w:rsid w:val="007E2A1D"/>
    <w:rsid w:val="007E2B7E"/>
    <w:rsid w:val="007E2BE6"/>
    <w:rsid w:val="007E3074"/>
    <w:rsid w:val="007E31E6"/>
    <w:rsid w:val="007E39D5"/>
    <w:rsid w:val="007E4A70"/>
    <w:rsid w:val="007E4F61"/>
    <w:rsid w:val="007E5894"/>
    <w:rsid w:val="007E599C"/>
    <w:rsid w:val="007E5D1E"/>
    <w:rsid w:val="007E5D6A"/>
    <w:rsid w:val="007E6014"/>
    <w:rsid w:val="007E6603"/>
    <w:rsid w:val="007E6C83"/>
    <w:rsid w:val="007E6C92"/>
    <w:rsid w:val="007E7672"/>
    <w:rsid w:val="007E7754"/>
    <w:rsid w:val="007F039D"/>
    <w:rsid w:val="007F069B"/>
    <w:rsid w:val="007F1875"/>
    <w:rsid w:val="007F18C4"/>
    <w:rsid w:val="007F1D45"/>
    <w:rsid w:val="007F2379"/>
    <w:rsid w:val="007F28C2"/>
    <w:rsid w:val="007F2933"/>
    <w:rsid w:val="007F30B5"/>
    <w:rsid w:val="007F3690"/>
    <w:rsid w:val="007F3D7D"/>
    <w:rsid w:val="007F44C5"/>
    <w:rsid w:val="007F5732"/>
    <w:rsid w:val="007F5CF7"/>
    <w:rsid w:val="007F6B92"/>
    <w:rsid w:val="007F7338"/>
    <w:rsid w:val="007F75A5"/>
    <w:rsid w:val="0080018D"/>
    <w:rsid w:val="00800195"/>
    <w:rsid w:val="008002BD"/>
    <w:rsid w:val="00800A24"/>
    <w:rsid w:val="00800CDC"/>
    <w:rsid w:val="00800E04"/>
    <w:rsid w:val="00801010"/>
    <w:rsid w:val="0080126C"/>
    <w:rsid w:val="00801A37"/>
    <w:rsid w:val="00801D00"/>
    <w:rsid w:val="008021A5"/>
    <w:rsid w:val="00803804"/>
    <w:rsid w:val="00803B10"/>
    <w:rsid w:val="00804FAA"/>
    <w:rsid w:val="008054F2"/>
    <w:rsid w:val="008058C3"/>
    <w:rsid w:val="00805D62"/>
    <w:rsid w:val="00805F05"/>
    <w:rsid w:val="00806069"/>
    <w:rsid w:val="0080611C"/>
    <w:rsid w:val="0080621A"/>
    <w:rsid w:val="00806663"/>
    <w:rsid w:val="00806A08"/>
    <w:rsid w:val="00806BE7"/>
    <w:rsid w:val="00807841"/>
    <w:rsid w:val="00807EF0"/>
    <w:rsid w:val="008100FC"/>
    <w:rsid w:val="00810275"/>
    <w:rsid w:val="00810754"/>
    <w:rsid w:val="00810E5C"/>
    <w:rsid w:val="00811EBD"/>
    <w:rsid w:val="00812745"/>
    <w:rsid w:val="00812A76"/>
    <w:rsid w:val="00812B5A"/>
    <w:rsid w:val="00812E3F"/>
    <w:rsid w:val="0081307A"/>
    <w:rsid w:val="008135EC"/>
    <w:rsid w:val="00814026"/>
    <w:rsid w:val="0081428A"/>
    <w:rsid w:val="0081437F"/>
    <w:rsid w:val="00814DD2"/>
    <w:rsid w:val="00815F5D"/>
    <w:rsid w:val="008173A7"/>
    <w:rsid w:val="00817C2C"/>
    <w:rsid w:val="00817D81"/>
    <w:rsid w:val="00820578"/>
    <w:rsid w:val="00820930"/>
    <w:rsid w:val="00820B1F"/>
    <w:rsid w:val="00820B40"/>
    <w:rsid w:val="00820CAF"/>
    <w:rsid w:val="00820EB4"/>
    <w:rsid w:val="00821A87"/>
    <w:rsid w:val="00821EC4"/>
    <w:rsid w:val="008226B6"/>
    <w:rsid w:val="00822A39"/>
    <w:rsid w:val="00823162"/>
    <w:rsid w:val="00823398"/>
    <w:rsid w:val="00823564"/>
    <w:rsid w:val="00823992"/>
    <w:rsid w:val="008242CA"/>
    <w:rsid w:val="00826B52"/>
    <w:rsid w:val="00826F1F"/>
    <w:rsid w:val="00827065"/>
    <w:rsid w:val="00827676"/>
    <w:rsid w:val="00827EAD"/>
    <w:rsid w:val="00830430"/>
    <w:rsid w:val="00830789"/>
    <w:rsid w:val="008308C4"/>
    <w:rsid w:val="00831910"/>
    <w:rsid w:val="00831A8B"/>
    <w:rsid w:val="00831E7F"/>
    <w:rsid w:val="00832965"/>
    <w:rsid w:val="00833147"/>
    <w:rsid w:val="008333A3"/>
    <w:rsid w:val="00833C75"/>
    <w:rsid w:val="008341D4"/>
    <w:rsid w:val="00834AC3"/>
    <w:rsid w:val="008355E0"/>
    <w:rsid w:val="008357E5"/>
    <w:rsid w:val="00836DC4"/>
    <w:rsid w:val="008370E0"/>
    <w:rsid w:val="00837705"/>
    <w:rsid w:val="00837CB4"/>
    <w:rsid w:val="00837DD1"/>
    <w:rsid w:val="008407B4"/>
    <w:rsid w:val="008409B3"/>
    <w:rsid w:val="008409B8"/>
    <w:rsid w:val="00840B0A"/>
    <w:rsid w:val="00840B93"/>
    <w:rsid w:val="00840D9D"/>
    <w:rsid w:val="00840E23"/>
    <w:rsid w:val="008418F3"/>
    <w:rsid w:val="00841A0A"/>
    <w:rsid w:val="00841F98"/>
    <w:rsid w:val="00842C3C"/>
    <w:rsid w:val="008431A6"/>
    <w:rsid w:val="00843D9C"/>
    <w:rsid w:val="00844033"/>
    <w:rsid w:val="00844875"/>
    <w:rsid w:val="00844949"/>
    <w:rsid w:val="00844CC2"/>
    <w:rsid w:val="00845E2C"/>
    <w:rsid w:val="008466E3"/>
    <w:rsid w:val="008474A8"/>
    <w:rsid w:val="008475DC"/>
    <w:rsid w:val="00847D45"/>
    <w:rsid w:val="00850544"/>
    <w:rsid w:val="008512FE"/>
    <w:rsid w:val="00851CDF"/>
    <w:rsid w:val="00851F89"/>
    <w:rsid w:val="00853A37"/>
    <w:rsid w:val="00853D14"/>
    <w:rsid w:val="008540A0"/>
    <w:rsid w:val="00854545"/>
    <w:rsid w:val="00854CA5"/>
    <w:rsid w:val="00855248"/>
    <w:rsid w:val="0085525B"/>
    <w:rsid w:val="00856017"/>
    <w:rsid w:val="00857049"/>
    <w:rsid w:val="008573B5"/>
    <w:rsid w:val="00857551"/>
    <w:rsid w:val="00857BB1"/>
    <w:rsid w:val="00857D6E"/>
    <w:rsid w:val="008600C1"/>
    <w:rsid w:val="00860C37"/>
    <w:rsid w:val="00860C5A"/>
    <w:rsid w:val="008621C5"/>
    <w:rsid w:val="00862F4F"/>
    <w:rsid w:val="00863057"/>
    <w:rsid w:val="0086411E"/>
    <w:rsid w:val="00864252"/>
    <w:rsid w:val="00864314"/>
    <w:rsid w:val="008649D1"/>
    <w:rsid w:val="00864DDF"/>
    <w:rsid w:val="00866B98"/>
    <w:rsid w:val="00866DA7"/>
    <w:rsid w:val="00867AB9"/>
    <w:rsid w:val="00867D6E"/>
    <w:rsid w:val="00870091"/>
    <w:rsid w:val="00871006"/>
    <w:rsid w:val="008712AC"/>
    <w:rsid w:val="0087137A"/>
    <w:rsid w:val="00871DDF"/>
    <w:rsid w:val="008722E2"/>
    <w:rsid w:val="008726C1"/>
    <w:rsid w:val="00872C2C"/>
    <w:rsid w:val="00872F7A"/>
    <w:rsid w:val="008735F9"/>
    <w:rsid w:val="0087403F"/>
    <w:rsid w:val="00874360"/>
    <w:rsid w:val="00874D2C"/>
    <w:rsid w:val="008762B4"/>
    <w:rsid w:val="00876C5A"/>
    <w:rsid w:val="008800D2"/>
    <w:rsid w:val="00880440"/>
    <w:rsid w:val="00880B8B"/>
    <w:rsid w:val="00881287"/>
    <w:rsid w:val="008819D4"/>
    <w:rsid w:val="00882BAE"/>
    <w:rsid w:val="008836DF"/>
    <w:rsid w:val="00883BE6"/>
    <w:rsid w:val="008846ED"/>
    <w:rsid w:val="0088484A"/>
    <w:rsid w:val="00884B0B"/>
    <w:rsid w:val="00885BBF"/>
    <w:rsid w:val="0088632F"/>
    <w:rsid w:val="00886537"/>
    <w:rsid w:val="008869C4"/>
    <w:rsid w:val="008871CF"/>
    <w:rsid w:val="008878FC"/>
    <w:rsid w:val="00887C8A"/>
    <w:rsid w:val="00890207"/>
    <w:rsid w:val="00890573"/>
    <w:rsid w:val="00891EF8"/>
    <w:rsid w:val="00892132"/>
    <w:rsid w:val="008923B4"/>
    <w:rsid w:val="00892783"/>
    <w:rsid w:val="00892E3B"/>
    <w:rsid w:val="0089341B"/>
    <w:rsid w:val="0089358C"/>
    <w:rsid w:val="00893740"/>
    <w:rsid w:val="00893791"/>
    <w:rsid w:val="008941BF"/>
    <w:rsid w:val="00894AD3"/>
    <w:rsid w:val="00895D81"/>
    <w:rsid w:val="00896120"/>
    <w:rsid w:val="00896140"/>
    <w:rsid w:val="0089676C"/>
    <w:rsid w:val="0089751C"/>
    <w:rsid w:val="00897792"/>
    <w:rsid w:val="00897D64"/>
    <w:rsid w:val="008A0733"/>
    <w:rsid w:val="008A1077"/>
    <w:rsid w:val="008A1660"/>
    <w:rsid w:val="008A2204"/>
    <w:rsid w:val="008A2477"/>
    <w:rsid w:val="008A262F"/>
    <w:rsid w:val="008A2654"/>
    <w:rsid w:val="008A28A2"/>
    <w:rsid w:val="008A3C36"/>
    <w:rsid w:val="008A4FC4"/>
    <w:rsid w:val="008A5179"/>
    <w:rsid w:val="008A5892"/>
    <w:rsid w:val="008A5AB9"/>
    <w:rsid w:val="008A5BBD"/>
    <w:rsid w:val="008A6B5D"/>
    <w:rsid w:val="008A6FCB"/>
    <w:rsid w:val="008A736A"/>
    <w:rsid w:val="008A7463"/>
    <w:rsid w:val="008A760C"/>
    <w:rsid w:val="008A763D"/>
    <w:rsid w:val="008A7BDC"/>
    <w:rsid w:val="008A7E4D"/>
    <w:rsid w:val="008A7E76"/>
    <w:rsid w:val="008B181D"/>
    <w:rsid w:val="008B18E3"/>
    <w:rsid w:val="008B19A9"/>
    <w:rsid w:val="008B2B84"/>
    <w:rsid w:val="008B3841"/>
    <w:rsid w:val="008B48C7"/>
    <w:rsid w:val="008B4B06"/>
    <w:rsid w:val="008B5338"/>
    <w:rsid w:val="008B5537"/>
    <w:rsid w:val="008B59B6"/>
    <w:rsid w:val="008B6567"/>
    <w:rsid w:val="008B6BFF"/>
    <w:rsid w:val="008B6E09"/>
    <w:rsid w:val="008B7267"/>
    <w:rsid w:val="008B74C8"/>
    <w:rsid w:val="008B759C"/>
    <w:rsid w:val="008B77F9"/>
    <w:rsid w:val="008B7E6B"/>
    <w:rsid w:val="008B7ECE"/>
    <w:rsid w:val="008C0184"/>
    <w:rsid w:val="008C10A9"/>
    <w:rsid w:val="008C17C9"/>
    <w:rsid w:val="008C35F5"/>
    <w:rsid w:val="008C3669"/>
    <w:rsid w:val="008C40DD"/>
    <w:rsid w:val="008C470E"/>
    <w:rsid w:val="008C4798"/>
    <w:rsid w:val="008C5747"/>
    <w:rsid w:val="008C639B"/>
    <w:rsid w:val="008C73EE"/>
    <w:rsid w:val="008C780F"/>
    <w:rsid w:val="008C7966"/>
    <w:rsid w:val="008C7D6B"/>
    <w:rsid w:val="008D001E"/>
    <w:rsid w:val="008D0337"/>
    <w:rsid w:val="008D277C"/>
    <w:rsid w:val="008D2B91"/>
    <w:rsid w:val="008D2C3F"/>
    <w:rsid w:val="008D36FA"/>
    <w:rsid w:val="008D4412"/>
    <w:rsid w:val="008D4549"/>
    <w:rsid w:val="008D45C6"/>
    <w:rsid w:val="008D47C5"/>
    <w:rsid w:val="008D4870"/>
    <w:rsid w:val="008D4F20"/>
    <w:rsid w:val="008D58A8"/>
    <w:rsid w:val="008D5B5B"/>
    <w:rsid w:val="008D667E"/>
    <w:rsid w:val="008D6821"/>
    <w:rsid w:val="008D6B2F"/>
    <w:rsid w:val="008D6C84"/>
    <w:rsid w:val="008D76C0"/>
    <w:rsid w:val="008D78CB"/>
    <w:rsid w:val="008D7D37"/>
    <w:rsid w:val="008E0237"/>
    <w:rsid w:val="008E041F"/>
    <w:rsid w:val="008E0735"/>
    <w:rsid w:val="008E09E7"/>
    <w:rsid w:val="008E0CB3"/>
    <w:rsid w:val="008E1610"/>
    <w:rsid w:val="008E271A"/>
    <w:rsid w:val="008E28DD"/>
    <w:rsid w:val="008E2C8E"/>
    <w:rsid w:val="008E3137"/>
    <w:rsid w:val="008E32E0"/>
    <w:rsid w:val="008E38BC"/>
    <w:rsid w:val="008E3A6F"/>
    <w:rsid w:val="008E3AFB"/>
    <w:rsid w:val="008E3FAE"/>
    <w:rsid w:val="008E3FDF"/>
    <w:rsid w:val="008E430D"/>
    <w:rsid w:val="008E43EF"/>
    <w:rsid w:val="008E490E"/>
    <w:rsid w:val="008E5B65"/>
    <w:rsid w:val="008E6082"/>
    <w:rsid w:val="008E752A"/>
    <w:rsid w:val="008E78E2"/>
    <w:rsid w:val="008E7B9F"/>
    <w:rsid w:val="008F0684"/>
    <w:rsid w:val="008F09B9"/>
    <w:rsid w:val="008F0BD8"/>
    <w:rsid w:val="008F0BE8"/>
    <w:rsid w:val="008F12F9"/>
    <w:rsid w:val="008F1F21"/>
    <w:rsid w:val="008F2027"/>
    <w:rsid w:val="008F2568"/>
    <w:rsid w:val="008F3093"/>
    <w:rsid w:val="008F35D7"/>
    <w:rsid w:val="008F3745"/>
    <w:rsid w:val="008F393D"/>
    <w:rsid w:val="008F3C8F"/>
    <w:rsid w:val="008F3D10"/>
    <w:rsid w:val="008F4158"/>
    <w:rsid w:val="008F4965"/>
    <w:rsid w:val="008F4B06"/>
    <w:rsid w:val="008F4ED1"/>
    <w:rsid w:val="008F5145"/>
    <w:rsid w:val="008F581C"/>
    <w:rsid w:val="008F5A62"/>
    <w:rsid w:val="008F601C"/>
    <w:rsid w:val="008F652C"/>
    <w:rsid w:val="008F72CE"/>
    <w:rsid w:val="008F7642"/>
    <w:rsid w:val="008F7C65"/>
    <w:rsid w:val="009003AD"/>
    <w:rsid w:val="00900779"/>
    <w:rsid w:val="00900943"/>
    <w:rsid w:val="00900C82"/>
    <w:rsid w:val="00901997"/>
    <w:rsid w:val="00901E23"/>
    <w:rsid w:val="00901EDD"/>
    <w:rsid w:val="009025ED"/>
    <w:rsid w:val="00902639"/>
    <w:rsid w:val="00903A84"/>
    <w:rsid w:val="00904DC5"/>
    <w:rsid w:val="00904FB7"/>
    <w:rsid w:val="009050AB"/>
    <w:rsid w:val="009066A7"/>
    <w:rsid w:val="00906A5E"/>
    <w:rsid w:val="00906D53"/>
    <w:rsid w:val="00907A88"/>
    <w:rsid w:val="00907EB9"/>
    <w:rsid w:val="00907F9A"/>
    <w:rsid w:val="00910D53"/>
    <w:rsid w:val="00911A6E"/>
    <w:rsid w:val="00912530"/>
    <w:rsid w:val="009137B4"/>
    <w:rsid w:val="00913CDD"/>
    <w:rsid w:val="00914208"/>
    <w:rsid w:val="00914B55"/>
    <w:rsid w:val="00914EFB"/>
    <w:rsid w:val="00914F09"/>
    <w:rsid w:val="009152CC"/>
    <w:rsid w:val="009164E8"/>
    <w:rsid w:val="00916BDA"/>
    <w:rsid w:val="00916C55"/>
    <w:rsid w:val="00916C78"/>
    <w:rsid w:val="00916F2C"/>
    <w:rsid w:val="009200C4"/>
    <w:rsid w:val="00920A48"/>
    <w:rsid w:val="00921567"/>
    <w:rsid w:val="00921F68"/>
    <w:rsid w:val="00922F66"/>
    <w:rsid w:val="009234DF"/>
    <w:rsid w:val="00923766"/>
    <w:rsid w:val="009237D0"/>
    <w:rsid w:val="00923A3D"/>
    <w:rsid w:val="00923D1A"/>
    <w:rsid w:val="00924020"/>
    <w:rsid w:val="0092431A"/>
    <w:rsid w:val="00924426"/>
    <w:rsid w:val="009245ED"/>
    <w:rsid w:val="00924E39"/>
    <w:rsid w:val="009254EB"/>
    <w:rsid w:val="00926E9D"/>
    <w:rsid w:val="00927C21"/>
    <w:rsid w:val="00930410"/>
    <w:rsid w:val="009309EA"/>
    <w:rsid w:val="00930E5C"/>
    <w:rsid w:val="009312DB"/>
    <w:rsid w:val="00932D8E"/>
    <w:rsid w:val="00932FC1"/>
    <w:rsid w:val="0093415D"/>
    <w:rsid w:val="0093430C"/>
    <w:rsid w:val="00934531"/>
    <w:rsid w:val="0093494E"/>
    <w:rsid w:val="00934DD5"/>
    <w:rsid w:val="00934E0E"/>
    <w:rsid w:val="00935C03"/>
    <w:rsid w:val="00936985"/>
    <w:rsid w:val="009370FD"/>
    <w:rsid w:val="00937DF1"/>
    <w:rsid w:val="0094039C"/>
    <w:rsid w:val="00940583"/>
    <w:rsid w:val="00940824"/>
    <w:rsid w:val="0094095B"/>
    <w:rsid w:val="0094100E"/>
    <w:rsid w:val="00941028"/>
    <w:rsid w:val="0094122A"/>
    <w:rsid w:val="0094128F"/>
    <w:rsid w:val="00941FF1"/>
    <w:rsid w:val="00942484"/>
    <w:rsid w:val="0094304C"/>
    <w:rsid w:val="00943372"/>
    <w:rsid w:val="0094424A"/>
    <w:rsid w:val="00944CC7"/>
    <w:rsid w:val="00946216"/>
    <w:rsid w:val="0094665D"/>
    <w:rsid w:val="0094683F"/>
    <w:rsid w:val="00946F98"/>
    <w:rsid w:val="0094771A"/>
    <w:rsid w:val="0094782E"/>
    <w:rsid w:val="00947B57"/>
    <w:rsid w:val="00947EDB"/>
    <w:rsid w:val="009506F3"/>
    <w:rsid w:val="0095116A"/>
    <w:rsid w:val="0095147F"/>
    <w:rsid w:val="00951547"/>
    <w:rsid w:val="00952353"/>
    <w:rsid w:val="009526DC"/>
    <w:rsid w:val="00953545"/>
    <w:rsid w:val="00954064"/>
    <w:rsid w:val="009545A8"/>
    <w:rsid w:val="00954AB8"/>
    <w:rsid w:val="00954C3F"/>
    <w:rsid w:val="009551F5"/>
    <w:rsid w:val="00955D80"/>
    <w:rsid w:val="00955DE9"/>
    <w:rsid w:val="00956255"/>
    <w:rsid w:val="00956F4B"/>
    <w:rsid w:val="009572D5"/>
    <w:rsid w:val="009573B7"/>
    <w:rsid w:val="00957C1C"/>
    <w:rsid w:val="00957C41"/>
    <w:rsid w:val="00957C6E"/>
    <w:rsid w:val="0096045B"/>
    <w:rsid w:val="00960A7B"/>
    <w:rsid w:val="00961DDE"/>
    <w:rsid w:val="00961DE0"/>
    <w:rsid w:val="00962652"/>
    <w:rsid w:val="00962668"/>
    <w:rsid w:val="0096282A"/>
    <w:rsid w:val="009633D2"/>
    <w:rsid w:val="009634FE"/>
    <w:rsid w:val="00963731"/>
    <w:rsid w:val="009641FE"/>
    <w:rsid w:val="00964455"/>
    <w:rsid w:val="00964FC4"/>
    <w:rsid w:val="009653DD"/>
    <w:rsid w:val="009665B3"/>
    <w:rsid w:val="00967DFD"/>
    <w:rsid w:val="0097098E"/>
    <w:rsid w:val="009720EC"/>
    <w:rsid w:val="00972A16"/>
    <w:rsid w:val="00973331"/>
    <w:rsid w:val="00973485"/>
    <w:rsid w:val="00973607"/>
    <w:rsid w:val="00973D57"/>
    <w:rsid w:val="0097411D"/>
    <w:rsid w:val="0097484D"/>
    <w:rsid w:val="00975CFC"/>
    <w:rsid w:val="00976125"/>
    <w:rsid w:val="00977FAD"/>
    <w:rsid w:val="009801CA"/>
    <w:rsid w:val="009805DB"/>
    <w:rsid w:val="00981B66"/>
    <w:rsid w:val="00984B9E"/>
    <w:rsid w:val="00984DB7"/>
    <w:rsid w:val="009852DE"/>
    <w:rsid w:val="00986A26"/>
    <w:rsid w:val="0098762D"/>
    <w:rsid w:val="009907EC"/>
    <w:rsid w:val="00990B62"/>
    <w:rsid w:val="00990E36"/>
    <w:rsid w:val="00991056"/>
    <w:rsid w:val="00991477"/>
    <w:rsid w:val="009915C1"/>
    <w:rsid w:val="00991824"/>
    <w:rsid w:val="0099211A"/>
    <w:rsid w:val="009928C9"/>
    <w:rsid w:val="00992A1B"/>
    <w:rsid w:val="00992A60"/>
    <w:rsid w:val="00993001"/>
    <w:rsid w:val="00993A84"/>
    <w:rsid w:val="00993F94"/>
    <w:rsid w:val="00994339"/>
    <w:rsid w:val="00994F12"/>
    <w:rsid w:val="009950F1"/>
    <w:rsid w:val="0099636D"/>
    <w:rsid w:val="0099670B"/>
    <w:rsid w:val="00997610"/>
    <w:rsid w:val="009A05A8"/>
    <w:rsid w:val="009A0603"/>
    <w:rsid w:val="009A1120"/>
    <w:rsid w:val="009A11C0"/>
    <w:rsid w:val="009A1580"/>
    <w:rsid w:val="009A1A21"/>
    <w:rsid w:val="009A297D"/>
    <w:rsid w:val="009A31B6"/>
    <w:rsid w:val="009A3CB7"/>
    <w:rsid w:val="009A4451"/>
    <w:rsid w:val="009A4DF0"/>
    <w:rsid w:val="009A6A24"/>
    <w:rsid w:val="009A6A67"/>
    <w:rsid w:val="009A6D38"/>
    <w:rsid w:val="009A71B2"/>
    <w:rsid w:val="009A72E4"/>
    <w:rsid w:val="009A7CEB"/>
    <w:rsid w:val="009B00B7"/>
    <w:rsid w:val="009B0445"/>
    <w:rsid w:val="009B0CA1"/>
    <w:rsid w:val="009B1A64"/>
    <w:rsid w:val="009B2109"/>
    <w:rsid w:val="009B251F"/>
    <w:rsid w:val="009B254B"/>
    <w:rsid w:val="009B25B4"/>
    <w:rsid w:val="009B29B7"/>
    <w:rsid w:val="009B29F9"/>
    <w:rsid w:val="009B2E92"/>
    <w:rsid w:val="009B35B4"/>
    <w:rsid w:val="009B367D"/>
    <w:rsid w:val="009B3AA4"/>
    <w:rsid w:val="009B3EA0"/>
    <w:rsid w:val="009B40C0"/>
    <w:rsid w:val="009B49DA"/>
    <w:rsid w:val="009B4D84"/>
    <w:rsid w:val="009B562F"/>
    <w:rsid w:val="009B5942"/>
    <w:rsid w:val="009B6072"/>
    <w:rsid w:val="009B69B7"/>
    <w:rsid w:val="009B6AE7"/>
    <w:rsid w:val="009B6BC2"/>
    <w:rsid w:val="009B6E6B"/>
    <w:rsid w:val="009B7909"/>
    <w:rsid w:val="009B7AB5"/>
    <w:rsid w:val="009B7DB5"/>
    <w:rsid w:val="009C1012"/>
    <w:rsid w:val="009C1565"/>
    <w:rsid w:val="009C1668"/>
    <w:rsid w:val="009C1A89"/>
    <w:rsid w:val="009C1B39"/>
    <w:rsid w:val="009C2091"/>
    <w:rsid w:val="009C282B"/>
    <w:rsid w:val="009C2FAB"/>
    <w:rsid w:val="009C3350"/>
    <w:rsid w:val="009C34F9"/>
    <w:rsid w:val="009C3B2B"/>
    <w:rsid w:val="009C3F6F"/>
    <w:rsid w:val="009C4C1A"/>
    <w:rsid w:val="009C4E11"/>
    <w:rsid w:val="009C59CC"/>
    <w:rsid w:val="009C5D70"/>
    <w:rsid w:val="009C71E4"/>
    <w:rsid w:val="009C76A2"/>
    <w:rsid w:val="009D0DB0"/>
    <w:rsid w:val="009D10B9"/>
    <w:rsid w:val="009D16FC"/>
    <w:rsid w:val="009D228D"/>
    <w:rsid w:val="009D26A2"/>
    <w:rsid w:val="009D2D98"/>
    <w:rsid w:val="009D48EE"/>
    <w:rsid w:val="009D4F7D"/>
    <w:rsid w:val="009D5671"/>
    <w:rsid w:val="009D6AC0"/>
    <w:rsid w:val="009D71A6"/>
    <w:rsid w:val="009D7465"/>
    <w:rsid w:val="009D7564"/>
    <w:rsid w:val="009E0291"/>
    <w:rsid w:val="009E02AA"/>
    <w:rsid w:val="009E0B22"/>
    <w:rsid w:val="009E1067"/>
    <w:rsid w:val="009E2445"/>
    <w:rsid w:val="009E27EE"/>
    <w:rsid w:val="009E2842"/>
    <w:rsid w:val="009E28FF"/>
    <w:rsid w:val="009E2F43"/>
    <w:rsid w:val="009E2FDB"/>
    <w:rsid w:val="009E340B"/>
    <w:rsid w:val="009E3B21"/>
    <w:rsid w:val="009E3CF5"/>
    <w:rsid w:val="009E4456"/>
    <w:rsid w:val="009E49CD"/>
    <w:rsid w:val="009E4DAD"/>
    <w:rsid w:val="009E4EAE"/>
    <w:rsid w:val="009E5F4D"/>
    <w:rsid w:val="009E60AF"/>
    <w:rsid w:val="009E6567"/>
    <w:rsid w:val="009E6865"/>
    <w:rsid w:val="009E6F8B"/>
    <w:rsid w:val="009E71D5"/>
    <w:rsid w:val="009E7257"/>
    <w:rsid w:val="009E7261"/>
    <w:rsid w:val="009F0847"/>
    <w:rsid w:val="009F0C91"/>
    <w:rsid w:val="009F0E15"/>
    <w:rsid w:val="009F1A14"/>
    <w:rsid w:val="009F1BC7"/>
    <w:rsid w:val="009F2084"/>
    <w:rsid w:val="009F25B4"/>
    <w:rsid w:val="009F36FA"/>
    <w:rsid w:val="009F446F"/>
    <w:rsid w:val="009F485E"/>
    <w:rsid w:val="009F588C"/>
    <w:rsid w:val="009F5980"/>
    <w:rsid w:val="009F5A22"/>
    <w:rsid w:val="009F5DBC"/>
    <w:rsid w:val="009F5F93"/>
    <w:rsid w:val="009F6472"/>
    <w:rsid w:val="009F6DEB"/>
    <w:rsid w:val="009F72FF"/>
    <w:rsid w:val="009F731B"/>
    <w:rsid w:val="009F7566"/>
    <w:rsid w:val="009F7635"/>
    <w:rsid w:val="00A0031F"/>
    <w:rsid w:val="00A00575"/>
    <w:rsid w:val="00A00D9A"/>
    <w:rsid w:val="00A01253"/>
    <w:rsid w:val="00A01B51"/>
    <w:rsid w:val="00A0228D"/>
    <w:rsid w:val="00A02309"/>
    <w:rsid w:val="00A03141"/>
    <w:rsid w:val="00A042EA"/>
    <w:rsid w:val="00A044B1"/>
    <w:rsid w:val="00A054A7"/>
    <w:rsid w:val="00A056D2"/>
    <w:rsid w:val="00A060B8"/>
    <w:rsid w:val="00A06E63"/>
    <w:rsid w:val="00A07B37"/>
    <w:rsid w:val="00A103D2"/>
    <w:rsid w:val="00A103DB"/>
    <w:rsid w:val="00A1192F"/>
    <w:rsid w:val="00A11A2C"/>
    <w:rsid w:val="00A120D4"/>
    <w:rsid w:val="00A122A3"/>
    <w:rsid w:val="00A1339A"/>
    <w:rsid w:val="00A141C1"/>
    <w:rsid w:val="00A14DA0"/>
    <w:rsid w:val="00A14F21"/>
    <w:rsid w:val="00A162F1"/>
    <w:rsid w:val="00A16818"/>
    <w:rsid w:val="00A16D2A"/>
    <w:rsid w:val="00A1704F"/>
    <w:rsid w:val="00A172A5"/>
    <w:rsid w:val="00A17340"/>
    <w:rsid w:val="00A17D91"/>
    <w:rsid w:val="00A20586"/>
    <w:rsid w:val="00A20695"/>
    <w:rsid w:val="00A20DE3"/>
    <w:rsid w:val="00A21184"/>
    <w:rsid w:val="00A215C6"/>
    <w:rsid w:val="00A22D79"/>
    <w:rsid w:val="00A22FFD"/>
    <w:rsid w:val="00A238C6"/>
    <w:rsid w:val="00A23ED3"/>
    <w:rsid w:val="00A23F8E"/>
    <w:rsid w:val="00A2480A"/>
    <w:rsid w:val="00A25D56"/>
    <w:rsid w:val="00A26DED"/>
    <w:rsid w:val="00A27740"/>
    <w:rsid w:val="00A279B7"/>
    <w:rsid w:val="00A27B1D"/>
    <w:rsid w:val="00A30636"/>
    <w:rsid w:val="00A3079E"/>
    <w:rsid w:val="00A3191C"/>
    <w:rsid w:val="00A31948"/>
    <w:rsid w:val="00A31ABF"/>
    <w:rsid w:val="00A31EED"/>
    <w:rsid w:val="00A324B4"/>
    <w:rsid w:val="00A32BC3"/>
    <w:rsid w:val="00A32DB7"/>
    <w:rsid w:val="00A346A6"/>
    <w:rsid w:val="00A34781"/>
    <w:rsid w:val="00A3479B"/>
    <w:rsid w:val="00A34E1A"/>
    <w:rsid w:val="00A35336"/>
    <w:rsid w:val="00A35978"/>
    <w:rsid w:val="00A35B15"/>
    <w:rsid w:val="00A36E4F"/>
    <w:rsid w:val="00A3784D"/>
    <w:rsid w:val="00A37861"/>
    <w:rsid w:val="00A37AF2"/>
    <w:rsid w:val="00A37B4F"/>
    <w:rsid w:val="00A37BCD"/>
    <w:rsid w:val="00A40512"/>
    <w:rsid w:val="00A41D09"/>
    <w:rsid w:val="00A41DA1"/>
    <w:rsid w:val="00A4241C"/>
    <w:rsid w:val="00A42845"/>
    <w:rsid w:val="00A42D37"/>
    <w:rsid w:val="00A436ED"/>
    <w:rsid w:val="00A4500D"/>
    <w:rsid w:val="00A46B02"/>
    <w:rsid w:val="00A470DF"/>
    <w:rsid w:val="00A4788F"/>
    <w:rsid w:val="00A50229"/>
    <w:rsid w:val="00A505CD"/>
    <w:rsid w:val="00A50908"/>
    <w:rsid w:val="00A515D4"/>
    <w:rsid w:val="00A51A0D"/>
    <w:rsid w:val="00A52319"/>
    <w:rsid w:val="00A525AA"/>
    <w:rsid w:val="00A52A50"/>
    <w:rsid w:val="00A530DE"/>
    <w:rsid w:val="00A53338"/>
    <w:rsid w:val="00A53AD0"/>
    <w:rsid w:val="00A54FC9"/>
    <w:rsid w:val="00A55295"/>
    <w:rsid w:val="00A55AB9"/>
    <w:rsid w:val="00A55D75"/>
    <w:rsid w:val="00A56014"/>
    <w:rsid w:val="00A5618A"/>
    <w:rsid w:val="00A56A81"/>
    <w:rsid w:val="00A57098"/>
    <w:rsid w:val="00A571B1"/>
    <w:rsid w:val="00A571DA"/>
    <w:rsid w:val="00A572BD"/>
    <w:rsid w:val="00A57640"/>
    <w:rsid w:val="00A576BB"/>
    <w:rsid w:val="00A57BFE"/>
    <w:rsid w:val="00A57E8F"/>
    <w:rsid w:val="00A600C3"/>
    <w:rsid w:val="00A60B74"/>
    <w:rsid w:val="00A612E9"/>
    <w:rsid w:val="00A615A1"/>
    <w:rsid w:val="00A617C1"/>
    <w:rsid w:val="00A61BE1"/>
    <w:rsid w:val="00A62044"/>
    <w:rsid w:val="00A62309"/>
    <w:rsid w:val="00A623F1"/>
    <w:rsid w:val="00A62DF0"/>
    <w:rsid w:val="00A6342C"/>
    <w:rsid w:val="00A639BE"/>
    <w:rsid w:val="00A64DE9"/>
    <w:rsid w:val="00A6538B"/>
    <w:rsid w:val="00A669EE"/>
    <w:rsid w:val="00A66ED9"/>
    <w:rsid w:val="00A6775C"/>
    <w:rsid w:val="00A67928"/>
    <w:rsid w:val="00A67E94"/>
    <w:rsid w:val="00A67EE3"/>
    <w:rsid w:val="00A70351"/>
    <w:rsid w:val="00A71628"/>
    <w:rsid w:val="00A71E14"/>
    <w:rsid w:val="00A7264E"/>
    <w:rsid w:val="00A7275E"/>
    <w:rsid w:val="00A72971"/>
    <w:rsid w:val="00A73208"/>
    <w:rsid w:val="00A73B8B"/>
    <w:rsid w:val="00A744F5"/>
    <w:rsid w:val="00A74821"/>
    <w:rsid w:val="00A748B3"/>
    <w:rsid w:val="00A75904"/>
    <w:rsid w:val="00A75FA3"/>
    <w:rsid w:val="00A763E3"/>
    <w:rsid w:val="00A76FB3"/>
    <w:rsid w:val="00A805D6"/>
    <w:rsid w:val="00A80878"/>
    <w:rsid w:val="00A80A2E"/>
    <w:rsid w:val="00A8229F"/>
    <w:rsid w:val="00A8232E"/>
    <w:rsid w:val="00A82573"/>
    <w:rsid w:val="00A82A06"/>
    <w:rsid w:val="00A82A97"/>
    <w:rsid w:val="00A8403A"/>
    <w:rsid w:val="00A847C7"/>
    <w:rsid w:val="00A849B9"/>
    <w:rsid w:val="00A84F37"/>
    <w:rsid w:val="00A853EB"/>
    <w:rsid w:val="00A85FC3"/>
    <w:rsid w:val="00A8613D"/>
    <w:rsid w:val="00A868DB"/>
    <w:rsid w:val="00A87071"/>
    <w:rsid w:val="00A87105"/>
    <w:rsid w:val="00A87457"/>
    <w:rsid w:val="00A87696"/>
    <w:rsid w:val="00A87911"/>
    <w:rsid w:val="00A87E27"/>
    <w:rsid w:val="00A91167"/>
    <w:rsid w:val="00A91838"/>
    <w:rsid w:val="00A927BD"/>
    <w:rsid w:val="00A92D15"/>
    <w:rsid w:val="00A92FFF"/>
    <w:rsid w:val="00A93466"/>
    <w:rsid w:val="00A93EA8"/>
    <w:rsid w:val="00A93F20"/>
    <w:rsid w:val="00A94373"/>
    <w:rsid w:val="00A961A7"/>
    <w:rsid w:val="00A968B6"/>
    <w:rsid w:val="00A969B5"/>
    <w:rsid w:val="00A96ACC"/>
    <w:rsid w:val="00A96CC7"/>
    <w:rsid w:val="00A96FC2"/>
    <w:rsid w:val="00A977EE"/>
    <w:rsid w:val="00A97CC4"/>
    <w:rsid w:val="00AA0B64"/>
    <w:rsid w:val="00AA18A1"/>
    <w:rsid w:val="00AA1A3D"/>
    <w:rsid w:val="00AA35A8"/>
    <w:rsid w:val="00AA3E93"/>
    <w:rsid w:val="00AA4CB7"/>
    <w:rsid w:val="00AA5143"/>
    <w:rsid w:val="00AA736E"/>
    <w:rsid w:val="00AB09C5"/>
    <w:rsid w:val="00AB0BC0"/>
    <w:rsid w:val="00AB0CD8"/>
    <w:rsid w:val="00AB0D4F"/>
    <w:rsid w:val="00AB1666"/>
    <w:rsid w:val="00AB17EA"/>
    <w:rsid w:val="00AB23DD"/>
    <w:rsid w:val="00AB240E"/>
    <w:rsid w:val="00AB258C"/>
    <w:rsid w:val="00AB2B9A"/>
    <w:rsid w:val="00AB3540"/>
    <w:rsid w:val="00AB4020"/>
    <w:rsid w:val="00AB44C2"/>
    <w:rsid w:val="00AB57CC"/>
    <w:rsid w:val="00AB5F2F"/>
    <w:rsid w:val="00AB627B"/>
    <w:rsid w:val="00AB632D"/>
    <w:rsid w:val="00AB6538"/>
    <w:rsid w:val="00AB6E22"/>
    <w:rsid w:val="00AB7211"/>
    <w:rsid w:val="00AC0FDB"/>
    <w:rsid w:val="00AC1331"/>
    <w:rsid w:val="00AC163C"/>
    <w:rsid w:val="00AC29FD"/>
    <w:rsid w:val="00AC2F51"/>
    <w:rsid w:val="00AC3D28"/>
    <w:rsid w:val="00AC3E97"/>
    <w:rsid w:val="00AC448C"/>
    <w:rsid w:val="00AC4FA8"/>
    <w:rsid w:val="00AC4FAD"/>
    <w:rsid w:val="00AC654A"/>
    <w:rsid w:val="00AC7055"/>
    <w:rsid w:val="00AC7B4D"/>
    <w:rsid w:val="00AC7B7D"/>
    <w:rsid w:val="00AD0A32"/>
    <w:rsid w:val="00AD1D61"/>
    <w:rsid w:val="00AD4212"/>
    <w:rsid w:val="00AD46A0"/>
    <w:rsid w:val="00AD5123"/>
    <w:rsid w:val="00AD5658"/>
    <w:rsid w:val="00AD568E"/>
    <w:rsid w:val="00AD691E"/>
    <w:rsid w:val="00AE0996"/>
    <w:rsid w:val="00AE0EB1"/>
    <w:rsid w:val="00AE16E7"/>
    <w:rsid w:val="00AE1F12"/>
    <w:rsid w:val="00AE2D33"/>
    <w:rsid w:val="00AE2D3F"/>
    <w:rsid w:val="00AE2FFB"/>
    <w:rsid w:val="00AE3D49"/>
    <w:rsid w:val="00AE405D"/>
    <w:rsid w:val="00AE43DC"/>
    <w:rsid w:val="00AE4C3F"/>
    <w:rsid w:val="00AE4D91"/>
    <w:rsid w:val="00AE5B97"/>
    <w:rsid w:val="00AE5BDE"/>
    <w:rsid w:val="00AE62A3"/>
    <w:rsid w:val="00AE6393"/>
    <w:rsid w:val="00AE6435"/>
    <w:rsid w:val="00AE73E3"/>
    <w:rsid w:val="00AE79CB"/>
    <w:rsid w:val="00AE7C16"/>
    <w:rsid w:val="00AE7E4B"/>
    <w:rsid w:val="00AE7EE0"/>
    <w:rsid w:val="00AF00AB"/>
    <w:rsid w:val="00AF01A9"/>
    <w:rsid w:val="00AF0D76"/>
    <w:rsid w:val="00AF115C"/>
    <w:rsid w:val="00AF1170"/>
    <w:rsid w:val="00AF15C9"/>
    <w:rsid w:val="00AF1ABF"/>
    <w:rsid w:val="00AF2245"/>
    <w:rsid w:val="00AF330D"/>
    <w:rsid w:val="00AF4130"/>
    <w:rsid w:val="00AF4477"/>
    <w:rsid w:val="00AF485B"/>
    <w:rsid w:val="00AF4C11"/>
    <w:rsid w:val="00AF4C38"/>
    <w:rsid w:val="00AF50BE"/>
    <w:rsid w:val="00AF5220"/>
    <w:rsid w:val="00AF5418"/>
    <w:rsid w:val="00AF56D0"/>
    <w:rsid w:val="00AF573C"/>
    <w:rsid w:val="00AF6057"/>
    <w:rsid w:val="00AF62EF"/>
    <w:rsid w:val="00AF63CD"/>
    <w:rsid w:val="00AF6F18"/>
    <w:rsid w:val="00AF7B9E"/>
    <w:rsid w:val="00B000E1"/>
    <w:rsid w:val="00B001FE"/>
    <w:rsid w:val="00B00616"/>
    <w:rsid w:val="00B012D9"/>
    <w:rsid w:val="00B01804"/>
    <w:rsid w:val="00B01966"/>
    <w:rsid w:val="00B01DE1"/>
    <w:rsid w:val="00B0261C"/>
    <w:rsid w:val="00B02BDB"/>
    <w:rsid w:val="00B0340B"/>
    <w:rsid w:val="00B0564A"/>
    <w:rsid w:val="00B06205"/>
    <w:rsid w:val="00B063F4"/>
    <w:rsid w:val="00B076CD"/>
    <w:rsid w:val="00B07A4D"/>
    <w:rsid w:val="00B07E2C"/>
    <w:rsid w:val="00B07E68"/>
    <w:rsid w:val="00B10197"/>
    <w:rsid w:val="00B105B8"/>
    <w:rsid w:val="00B10C31"/>
    <w:rsid w:val="00B11720"/>
    <w:rsid w:val="00B11C44"/>
    <w:rsid w:val="00B11FBD"/>
    <w:rsid w:val="00B11FC8"/>
    <w:rsid w:val="00B1202E"/>
    <w:rsid w:val="00B12E6C"/>
    <w:rsid w:val="00B1362F"/>
    <w:rsid w:val="00B14A25"/>
    <w:rsid w:val="00B14AAA"/>
    <w:rsid w:val="00B14D53"/>
    <w:rsid w:val="00B1505D"/>
    <w:rsid w:val="00B153BF"/>
    <w:rsid w:val="00B1546E"/>
    <w:rsid w:val="00B16145"/>
    <w:rsid w:val="00B16689"/>
    <w:rsid w:val="00B1693E"/>
    <w:rsid w:val="00B16B0B"/>
    <w:rsid w:val="00B16DA6"/>
    <w:rsid w:val="00B171F3"/>
    <w:rsid w:val="00B17538"/>
    <w:rsid w:val="00B177A3"/>
    <w:rsid w:val="00B17D52"/>
    <w:rsid w:val="00B203E4"/>
    <w:rsid w:val="00B21123"/>
    <w:rsid w:val="00B222E7"/>
    <w:rsid w:val="00B22702"/>
    <w:rsid w:val="00B22B91"/>
    <w:rsid w:val="00B22BDB"/>
    <w:rsid w:val="00B23140"/>
    <w:rsid w:val="00B23C5A"/>
    <w:rsid w:val="00B2504B"/>
    <w:rsid w:val="00B25154"/>
    <w:rsid w:val="00B25777"/>
    <w:rsid w:val="00B25883"/>
    <w:rsid w:val="00B25F34"/>
    <w:rsid w:val="00B26002"/>
    <w:rsid w:val="00B263D3"/>
    <w:rsid w:val="00B26A74"/>
    <w:rsid w:val="00B26EC4"/>
    <w:rsid w:val="00B308BC"/>
    <w:rsid w:val="00B309D6"/>
    <w:rsid w:val="00B30BC8"/>
    <w:rsid w:val="00B30F71"/>
    <w:rsid w:val="00B31FDE"/>
    <w:rsid w:val="00B32086"/>
    <w:rsid w:val="00B32212"/>
    <w:rsid w:val="00B32262"/>
    <w:rsid w:val="00B3361B"/>
    <w:rsid w:val="00B33780"/>
    <w:rsid w:val="00B33DDF"/>
    <w:rsid w:val="00B341A0"/>
    <w:rsid w:val="00B34764"/>
    <w:rsid w:val="00B34D43"/>
    <w:rsid w:val="00B351E2"/>
    <w:rsid w:val="00B356FC"/>
    <w:rsid w:val="00B35A6D"/>
    <w:rsid w:val="00B35B9E"/>
    <w:rsid w:val="00B36087"/>
    <w:rsid w:val="00B361F0"/>
    <w:rsid w:val="00B36361"/>
    <w:rsid w:val="00B365DF"/>
    <w:rsid w:val="00B365F2"/>
    <w:rsid w:val="00B36B09"/>
    <w:rsid w:val="00B36EBB"/>
    <w:rsid w:val="00B37116"/>
    <w:rsid w:val="00B37290"/>
    <w:rsid w:val="00B37776"/>
    <w:rsid w:val="00B37D30"/>
    <w:rsid w:val="00B400F8"/>
    <w:rsid w:val="00B4056E"/>
    <w:rsid w:val="00B4082A"/>
    <w:rsid w:val="00B40AD8"/>
    <w:rsid w:val="00B4162C"/>
    <w:rsid w:val="00B43457"/>
    <w:rsid w:val="00B43ABE"/>
    <w:rsid w:val="00B43B74"/>
    <w:rsid w:val="00B43B86"/>
    <w:rsid w:val="00B443CA"/>
    <w:rsid w:val="00B44D1D"/>
    <w:rsid w:val="00B45479"/>
    <w:rsid w:val="00B4551C"/>
    <w:rsid w:val="00B456BC"/>
    <w:rsid w:val="00B45A6B"/>
    <w:rsid w:val="00B45AC9"/>
    <w:rsid w:val="00B46353"/>
    <w:rsid w:val="00B46845"/>
    <w:rsid w:val="00B46A68"/>
    <w:rsid w:val="00B46BA3"/>
    <w:rsid w:val="00B475B4"/>
    <w:rsid w:val="00B505FB"/>
    <w:rsid w:val="00B50C25"/>
    <w:rsid w:val="00B50E23"/>
    <w:rsid w:val="00B5117D"/>
    <w:rsid w:val="00B516AE"/>
    <w:rsid w:val="00B51EA6"/>
    <w:rsid w:val="00B52EAE"/>
    <w:rsid w:val="00B5369A"/>
    <w:rsid w:val="00B53887"/>
    <w:rsid w:val="00B53964"/>
    <w:rsid w:val="00B53A34"/>
    <w:rsid w:val="00B554DD"/>
    <w:rsid w:val="00B56C8F"/>
    <w:rsid w:val="00B57E68"/>
    <w:rsid w:val="00B6088B"/>
    <w:rsid w:val="00B60CAE"/>
    <w:rsid w:val="00B60D89"/>
    <w:rsid w:val="00B60F48"/>
    <w:rsid w:val="00B6108F"/>
    <w:rsid w:val="00B614C1"/>
    <w:rsid w:val="00B628D5"/>
    <w:rsid w:val="00B62B8E"/>
    <w:rsid w:val="00B62FE7"/>
    <w:rsid w:val="00B6429A"/>
    <w:rsid w:val="00B6448C"/>
    <w:rsid w:val="00B6487F"/>
    <w:rsid w:val="00B6519A"/>
    <w:rsid w:val="00B6620B"/>
    <w:rsid w:val="00B6651B"/>
    <w:rsid w:val="00B671B0"/>
    <w:rsid w:val="00B671F1"/>
    <w:rsid w:val="00B67504"/>
    <w:rsid w:val="00B67ED1"/>
    <w:rsid w:val="00B725A4"/>
    <w:rsid w:val="00B727C2"/>
    <w:rsid w:val="00B72E7C"/>
    <w:rsid w:val="00B72F78"/>
    <w:rsid w:val="00B731F2"/>
    <w:rsid w:val="00B732AE"/>
    <w:rsid w:val="00B733E2"/>
    <w:rsid w:val="00B7439C"/>
    <w:rsid w:val="00B74968"/>
    <w:rsid w:val="00B754A6"/>
    <w:rsid w:val="00B761D8"/>
    <w:rsid w:val="00B763A6"/>
    <w:rsid w:val="00B764C8"/>
    <w:rsid w:val="00B776C2"/>
    <w:rsid w:val="00B81363"/>
    <w:rsid w:val="00B81886"/>
    <w:rsid w:val="00B81942"/>
    <w:rsid w:val="00B81B8B"/>
    <w:rsid w:val="00B824D0"/>
    <w:rsid w:val="00B82528"/>
    <w:rsid w:val="00B825B4"/>
    <w:rsid w:val="00B82D99"/>
    <w:rsid w:val="00B82DE6"/>
    <w:rsid w:val="00B82F01"/>
    <w:rsid w:val="00B82F9D"/>
    <w:rsid w:val="00B8495C"/>
    <w:rsid w:val="00B85589"/>
    <w:rsid w:val="00B85B19"/>
    <w:rsid w:val="00B86612"/>
    <w:rsid w:val="00B86E61"/>
    <w:rsid w:val="00B87784"/>
    <w:rsid w:val="00B877D4"/>
    <w:rsid w:val="00B9048C"/>
    <w:rsid w:val="00B91FB3"/>
    <w:rsid w:val="00B921C0"/>
    <w:rsid w:val="00B92250"/>
    <w:rsid w:val="00B933F6"/>
    <w:rsid w:val="00B94055"/>
    <w:rsid w:val="00B9478C"/>
    <w:rsid w:val="00B95A7D"/>
    <w:rsid w:val="00B95BCB"/>
    <w:rsid w:val="00B96513"/>
    <w:rsid w:val="00B96B81"/>
    <w:rsid w:val="00B97158"/>
    <w:rsid w:val="00B97A59"/>
    <w:rsid w:val="00BA036E"/>
    <w:rsid w:val="00BA1A6B"/>
    <w:rsid w:val="00BA2B83"/>
    <w:rsid w:val="00BA2BFC"/>
    <w:rsid w:val="00BA32B7"/>
    <w:rsid w:val="00BA412D"/>
    <w:rsid w:val="00BA49D1"/>
    <w:rsid w:val="00BA58B0"/>
    <w:rsid w:val="00BA5A7B"/>
    <w:rsid w:val="00BA62C6"/>
    <w:rsid w:val="00BA62E3"/>
    <w:rsid w:val="00BA640F"/>
    <w:rsid w:val="00BA697A"/>
    <w:rsid w:val="00BA7C64"/>
    <w:rsid w:val="00BA7DBD"/>
    <w:rsid w:val="00BA7DF7"/>
    <w:rsid w:val="00BB024E"/>
    <w:rsid w:val="00BB0482"/>
    <w:rsid w:val="00BB0D4A"/>
    <w:rsid w:val="00BB0EC1"/>
    <w:rsid w:val="00BB120D"/>
    <w:rsid w:val="00BB22AB"/>
    <w:rsid w:val="00BB23C0"/>
    <w:rsid w:val="00BB2444"/>
    <w:rsid w:val="00BB29E1"/>
    <w:rsid w:val="00BB31A6"/>
    <w:rsid w:val="00BB3971"/>
    <w:rsid w:val="00BB405C"/>
    <w:rsid w:val="00BB42E0"/>
    <w:rsid w:val="00BB436B"/>
    <w:rsid w:val="00BB447A"/>
    <w:rsid w:val="00BB46F2"/>
    <w:rsid w:val="00BB4F1C"/>
    <w:rsid w:val="00BB570C"/>
    <w:rsid w:val="00BB5C3A"/>
    <w:rsid w:val="00BB66EE"/>
    <w:rsid w:val="00BB73C3"/>
    <w:rsid w:val="00BC090C"/>
    <w:rsid w:val="00BC0AF3"/>
    <w:rsid w:val="00BC1BCC"/>
    <w:rsid w:val="00BC1F6F"/>
    <w:rsid w:val="00BC2716"/>
    <w:rsid w:val="00BC2D43"/>
    <w:rsid w:val="00BC2D75"/>
    <w:rsid w:val="00BC335D"/>
    <w:rsid w:val="00BC38E6"/>
    <w:rsid w:val="00BC435E"/>
    <w:rsid w:val="00BC4C00"/>
    <w:rsid w:val="00BC4E0E"/>
    <w:rsid w:val="00BC5417"/>
    <w:rsid w:val="00BC5B02"/>
    <w:rsid w:val="00BC5DCC"/>
    <w:rsid w:val="00BC5EF0"/>
    <w:rsid w:val="00BC6320"/>
    <w:rsid w:val="00BC66DA"/>
    <w:rsid w:val="00BC6A05"/>
    <w:rsid w:val="00BD0480"/>
    <w:rsid w:val="00BD0742"/>
    <w:rsid w:val="00BD0DFA"/>
    <w:rsid w:val="00BD1942"/>
    <w:rsid w:val="00BD19B2"/>
    <w:rsid w:val="00BD1F43"/>
    <w:rsid w:val="00BD3452"/>
    <w:rsid w:val="00BD421C"/>
    <w:rsid w:val="00BD4608"/>
    <w:rsid w:val="00BD5269"/>
    <w:rsid w:val="00BD5B77"/>
    <w:rsid w:val="00BD64DF"/>
    <w:rsid w:val="00BD6570"/>
    <w:rsid w:val="00BD6B1E"/>
    <w:rsid w:val="00BD76F3"/>
    <w:rsid w:val="00BD7829"/>
    <w:rsid w:val="00BD7BCB"/>
    <w:rsid w:val="00BE046B"/>
    <w:rsid w:val="00BE08DE"/>
    <w:rsid w:val="00BE1167"/>
    <w:rsid w:val="00BE15F0"/>
    <w:rsid w:val="00BE1E7E"/>
    <w:rsid w:val="00BE2112"/>
    <w:rsid w:val="00BE2D85"/>
    <w:rsid w:val="00BE3122"/>
    <w:rsid w:val="00BE3543"/>
    <w:rsid w:val="00BE37AD"/>
    <w:rsid w:val="00BE402F"/>
    <w:rsid w:val="00BE4511"/>
    <w:rsid w:val="00BE464F"/>
    <w:rsid w:val="00BE4FAB"/>
    <w:rsid w:val="00BE525B"/>
    <w:rsid w:val="00BE52A8"/>
    <w:rsid w:val="00BE5EF7"/>
    <w:rsid w:val="00BE5F01"/>
    <w:rsid w:val="00BE624B"/>
    <w:rsid w:val="00BE68EE"/>
    <w:rsid w:val="00BE6CB4"/>
    <w:rsid w:val="00BE6F96"/>
    <w:rsid w:val="00BE725A"/>
    <w:rsid w:val="00BE7412"/>
    <w:rsid w:val="00BF0424"/>
    <w:rsid w:val="00BF0C27"/>
    <w:rsid w:val="00BF1452"/>
    <w:rsid w:val="00BF2009"/>
    <w:rsid w:val="00BF233E"/>
    <w:rsid w:val="00BF2728"/>
    <w:rsid w:val="00BF34E1"/>
    <w:rsid w:val="00BF3D79"/>
    <w:rsid w:val="00BF3DE4"/>
    <w:rsid w:val="00BF4601"/>
    <w:rsid w:val="00BF4C93"/>
    <w:rsid w:val="00BF5CDE"/>
    <w:rsid w:val="00BF68CE"/>
    <w:rsid w:val="00BF6C8D"/>
    <w:rsid w:val="00BF6DB1"/>
    <w:rsid w:val="00BF7781"/>
    <w:rsid w:val="00BF7DFB"/>
    <w:rsid w:val="00C01499"/>
    <w:rsid w:val="00C01623"/>
    <w:rsid w:val="00C01642"/>
    <w:rsid w:val="00C01990"/>
    <w:rsid w:val="00C02280"/>
    <w:rsid w:val="00C03088"/>
    <w:rsid w:val="00C03368"/>
    <w:rsid w:val="00C03763"/>
    <w:rsid w:val="00C03BD7"/>
    <w:rsid w:val="00C03F7F"/>
    <w:rsid w:val="00C0494D"/>
    <w:rsid w:val="00C04ADB"/>
    <w:rsid w:val="00C04D6F"/>
    <w:rsid w:val="00C051F9"/>
    <w:rsid w:val="00C0652F"/>
    <w:rsid w:val="00C06567"/>
    <w:rsid w:val="00C06576"/>
    <w:rsid w:val="00C06ED1"/>
    <w:rsid w:val="00C070A9"/>
    <w:rsid w:val="00C07110"/>
    <w:rsid w:val="00C0744D"/>
    <w:rsid w:val="00C10079"/>
    <w:rsid w:val="00C10ADA"/>
    <w:rsid w:val="00C10EE1"/>
    <w:rsid w:val="00C1171D"/>
    <w:rsid w:val="00C11A3A"/>
    <w:rsid w:val="00C1295A"/>
    <w:rsid w:val="00C129DA"/>
    <w:rsid w:val="00C12C58"/>
    <w:rsid w:val="00C13133"/>
    <w:rsid w:val="00C13335"/>
    <w:rsid w:val="00C136F2"/>
    <w:rsid w:val="00C13E20"/>
    <w:rsid w:val="00C1463E"/>
    <w:rsid w:val="00C14CB6"/>
    <w:rsid w:val="00C15278"/>
    <w:rsid w:val="00C1531E"/>
    <w:rsid w:val="00C15349"/>
    <w:rsid w:val="00C1591A"/>
    <w:rsid w:val="00C16671"/>
    <w:rsid w:val="00C172A8"/>
    <w:rsid w:val="00C1746F"/>
    <w:rsid w:val="00C17DEB"/>
    <w:rsid w:val="00C2108D"/>
    <w:rsid w:val="00C2198F"/>
    <w:rsid w:val="00C21EB8"/>
    <w:rsid w:val="00C21F7A"/>
    <w:rsid w:val="00C222A4"/>
    <w:rsid w:val="00C23C69"/>
    <w:rsid w:val="00C23EB9"/>
    <w:rsid w:val="00C2474B"/>
    <w:rsid w:val="00C2594B"/>
    <w:rsid w:val="00C259EA"/>
    <w:rsid w:val="00C264B5"/>
    <w:rsid w:val="00C2781E"/>
    <w:rsid w:val="00C279BC"/>
    <w:rsid w:val="00C3088F"/>
    <w:rsid w:val="00C318C7"/>
    <w:rsid w:val="00C31CE5"/>
    <w:rsid w:val="00C32A8E"/>
    <w:rsid w:val="00C32D28"/>
    <w:rsid w:val="00C33C78"/>
    <w:rsid w:val="00C3400A"/>
    <w:rsid w:val="00C34265"/>
    <w:rsid w:val="00C343CC"/>
    <w:rsid w:val="00C34E2A"/>
    <w:rsid w:val="00C357E5"/>
    <w:rsid w:val="00C36844"/>
    <w:rsid w:val="00C368AE"/>
    <w:rsid w:val="00C3699E"/>
    <w:rsid w:val="00C36B80"/>
    <w:rsid w:val="00C36DDC"/>
    <w:rsid w:val="00C37280"/>
    <w:rsid w:val="00C40445"/>
    <w:rsid w:val="00C40524"/>
    <w:rsid w:val="00C40FF9"/>
    <w:rsid w:val="00C4191E"/>
    <w:rsid w:val="00C41976"/>
    <w:rsid w:val="00C419D2"/>
    <w:rsid w:val="00C41AF0"/>
    <w:rsid w:val="00C42017"/>
    <w:rsid w:val="00C424CB"/>
    <w:rsid w:val="00C43635"/>
    <w:rsid w:val="00C43C1F"/>
    <w:rsid w:val="00C43CC7"/>
    <w:rsid w:val="00C440ED"/>
    <w:rsid w:val="00C44205"/>
    <w:rsid w:val="00C45540"/>
    <w:rsid w:val="00C4644B"/>
    <w:rsid w:val="00C47009"/>
    <w:rsid w:val="00C4776C"/>
    <w:rsid w:val="00C501DB"/>
    <w:rsid w:val="00C51545"/>
    <w:rsid w:val="00C5173C"/>
    <w:rsid w:val="00C51BD4"/>
    <w:rsid w:val="00C52137"/>
    <w:rsid w:val="00C52404"/>
    <w:rsid w:val="00C5249D"/>
    <w:rsid w:val="00C52A31"/>
    <w:rsid w:val="00C52A77"/>
    <w:rsid w:val="00C537CB"/>
    <w:rsid w:val="00C53882"/>
    <w:rsid w:val="00C5412F"/>
    <w:rsid w:val="00C54395"/>
    <w:rsid w:val="00C544DA"/>
    <w:rsid w:val="00C551BE"/>
    <w:rsid w:val="00C553C9"/>
    <w:rsid w:val="00C559FB"/>
    <w:rsid w:val="00C5690B"/>
    <w:rsid w:val="00C56D94"/>
    <w:rsid w:val="00C56E4B"/>
    <w:rsid w:val="00C57273"/>
    <w:rsid w:val="00C60362"/>
    <w:rsid w:val="00C60B34"/>
    <w:rsid w:val="00C60EE7"/>
    <w:rsid w:val="00C6173C"/>
    <w:rsid w:val="00C62150"/>
    <w:rsid w:val="00C626D6"/>
    <w:rsid w:val="00C628BB"/>
    <w:rsid w:val="00C62F08"/>
    <w:rsid w:val="00C6305D"/>
    <w:rsid w:val="00C63AED"/>
    <w:rsid w:val="00C6475A"/>
    <w:rsid w:val="00C64A21"/>
    <w:rsid w:val="00C64F4A"/>
    <w:rsid w:val="00C64FA5"/>
    <w:rsid w:val="00C65387"/>
    <w:rsid w:val="00C653A0"/>
    <w:rsid w:val="00C65548"/>
    <w:rsid w:val="00C65584"/>
    <w:rsid w:val="00C657F1"/>
    <w:rsid w:val="00C660FA"/>
    <w:rsid w:val="00C66C35"/>
    <w:rsid w:val="00C66C88"/>
    <w:rsid w:val="00C66DCA"/>
    <w:rsid w:val="00C675C5"/>
    <w:rsid w:val="00C678E7"/>
    <w:rsid w:val="00C7012D"/>
    <w:rsid w:val="00C70806"/>
    <w:rsid w:val="00C70A52"/>
    <w:rsid w:val="00C7237A"/>
    <w:rsid w:val="00C73477"/>
    <w:rsid w:val="00C73AE2"/>
    <w:rsid w:val="00C73E25"/>
    <w:rsid w:val="00C73E55"/>
    <w:rsid w:val="00C73F14"/>
    <w:rsid w:val="00C7466B"/>
    <w:rsid w:val="00C7485C"/>
    <w:rsid w:val="00C75495"/>
    <w:rsid w:val="00C765E8"/>
    <w:rsid w:val="00C76631"/>
    <w:rsid w:val="00C76AB6"/>
    <w:rsid w:val="00C772CC"/>
    <w:rsid w:val="00C8045C"/>
    <w:rsid w:val="00C80B03"/>
    <w:rsid w:val="00C81FFA"/>
    <w:rsid w:val="00C82A9C"/>
    <w:rsid w:val="00C82B78"/>
    <w:rsid w:val="00C82EAF"/>
    <w:rsid w:val="00C8452E"/>
    <w:rsid w:val="00C84AD9"/>
    <w:rsid w:val="00C854AC"/>
    <w:rsid w:val="00C85D35"/>
    <w:rsid w:val="00C8627C"/>
    <w:rsid w:val="00C864BE"/>
    <w:rsid w:val="00C866AD"/>
    <w:rsid w:val="00C8687D"/>
    <w:rsid w:val="00C86EE6"/>
    <w:rsid w:val="00C87198"/>
    <w:rsid w:val="00C8723D"/>
    <w:rsid w:val="00C87EC8"/>
    <w:rsid w:val="00C905C7"/>
    <w:rsid w:val="00C914EF"/>
    <w:rsid w:val="00C9291E"/>
    <w:rsid w:val="00C93663"/>
    <w:rsid w:val="00C9432E"/>
    <w:rsid w:val="00C958B7"/>
    <w:rsid w:val="00C9595B"/>
    <w:rsid w:val="00C9647A"/>
    <w:rsid w:val="00C96A17"/>
    <w:rsid w:val="00C97AD5"/>
    <w:rsid w:val="00C97C52"/>
    <w:rsid w:val="00C97D7B"/>
    <w:rsid w:val="00C97DF9"/>
    <w:rsid w:val="00C97E8C"/>
    <w:rsid w:val="00CA01E3"/>
    <w:rsid w:val="00CA02B0"/>
    <w:rsid w:val="00CA0D86"/>
    <w:rsid w:val="00CA1145"/>
    <w:rsid w:val="00CA203D"/>
    <w:rsid w:val="00CA313D"/>
    <w:rsid w:val="00CA357E"/>
    <w:rsid w:val="00CA3840"/>
    <w:rsid w:val="00CA432A"/>
    <w:rsid w:val="00CA4544"/>
    <w:rsid w:val="00CA4712"/>
    <w:rsid w:val="00CA51D5"/>
    <w:rsid w:val="00CA6B99"/>
    <w:rsid w:val="00CA7468"/>
    <w:rsid w:val="00CA79CC"/>
    <w:rsid w:val="00CA7B9F"/>
    <w:rsid w:val="00CA7E21"/>
    <w:rsid w:val="00CB0310"/>
    <w:rsid w:val="00CB0A82"/>
    <w:rsid w:val="00CB130E"/>
    <w:rsid w:val="00CB1CEB"/>
    <w:rsid w:val="00CB237E"/>
    <w:rsid w:val="00CB2678"/>
    <w:rsid w:val="00CB29A5"/>
    <w:rsid w:val="00CB2B92"/>
    <w:rsid w:val="00CB2E61"/>
    <w:rsid w:val="00CB3932"/>
    <w:rsid w:val="00CB47A3"/>
    <w:rsid w:val="00CB49EF"/>
    <w:rsid w:val="00CB4A40"/>
    <w:rsid w:val="00CB4C4E"/>
    <w:rsid w:val="00CB4DFA"/>
    <w:rsid w:val="00CB5600"/>
    <w:rsid w:val="00CB6D11"/>
    <w:rsid w:val="00CB6D9D"/>
    <w:rsid w:val="00CB7742"/>
    <w:rsid w:val="00CB7A96"/>
    <w:rsid w:val="00CB7F4B"/>
    <w:rsid w:val="00CC017A"/>
    <w:rsid w:val="00CC03D8"/>
    <w:rsid w:val="00CC13B2"/>
    <w:rsid w:val="00CC1B74"/>
    <w:rsid w:val="00CC26EA"/>
    <w:rsid w:val="00CC2B87"/>
    <w:rsid w:val="00CC33BB"/>
    <w:rsid w:val="00CC489E"/>
    <w:rsid w:val="00CC49D0"/>
    <w:rsid w:val="00CC505B"/>
    <w:rsid w:val="00CC5894"/>
    <w:rsid w:val="00CC6398"/>
    <w:rsid w:val="00CC6547"/>
    <w:rsid w:val="00CC75EF"/>
    <w:rsid w:val="00CC7A6F"/>
    <w:rsid w:val="00CC7B11"/>
    <w:rsid w:val="00CD039A"/>
    <w:rsid w:val="00CD06D3"/>
    <w:rsid w:val="00CD0C01"/>
    <w:rsid w:val="00CD0D67"/>
    <w:rsid w:val="00CD115A"/>
    <w:rsid w:val="00CD18F9"/>
    <w:rsid w:val="00CD193E"/>
    <w:rsid w:val="00CD1B37"/>
    <w:rsid w:val="00CD20B0"/>
    <w:rsid w:val="00CD2481"/>
    <w:rsid w:val="00CD28AE"/>
    <w:rsid w:val="00CD31BF"/>
    <w:rsid w:val="00CD3509"/>
    <w:rsid w:val="00CD4255"/>
    <w:rsid w:val="00CD5399"/>
    <w:rsid w:val="00CD54B3"/>
    <w:rsid w:val="00CD664D"/>
    <w:rsid w:val="00CD6DA4"/>
    <w:rsid w:val="00CD72FD"/>
    <w:rsid w:val="00CD750A"/>
    <w:rsid w:val="00CE0355"/>
    <w:rsid w:val="00CE119E"/>
    <w:rsid w:val="00CE12F9"/>
    <w:rsid w:val="00CE1344"/>
    <w:rsid w:val="00CE1897"/>
    <w:rsid w:val="00CE1E0F"/>
    <w:rsid w:val="00CE2660"/>
    <w:rsid w:val="00CE2A25"/>
    <w:rsid w:val="00CE2CEF"/>
    <w:rsid w:val="00CE2CF6"/>
    <w:rsid w:val="00CE3E82"/>
    <w:rsid w:val="00CE3FC4"/>
    <w:rsid w:val="00CE4251"/>
    <w:rsid w:val="00CE4C27"/>
    <w:rsid w:val="00CE4E8B"/>
    <w:rsid w:val="00CE555D"/>
    <w:rsid w:val="00CE6396"/>
    <w:rsid w:val="00CE6452"/>
    <w:rsid w:val="00CE7553"/>
    <w:rsid w:val="00CF02D4"/>
    <w:rsid w:val="00CF0AE1"/>
    <w:rsid w:val="00CF0BA9"/>
    <w:rsid w:val="00CF1278"/>
    <w:rsid w:val="00CF1D3D"/>
    <w:rsid w:val="00CF2504"/>
    <w:rsid w:val="00CF256A"/>
    <w:rsid w:val="00CF345B"/>
    <w:rsid w:val="00CF34E6"/>
    <w:rsid w:val="00CF35B1"/>
    <w:rsid w:val="00CF4384"/>
    <w:rsid w:val="00CF4D5E"/>
    <w:rsid w:val="00CF508A"/>
    <w:rsid w:val="00CF531B"/>
    <w:rsid w:val="00CF58DB"/>
    <w:rsid w:val="00CF5CD6"/>
    <w:rsid w:val="00CF6355"/>
    <w:rsid w:val="00CF717B"/>
    <w:rsid w:val="00CF733D"/>
    <w:rsid w:val="00D0016E"/>
    <w:rsid w:val="00D002D6"/>
    <w:rsid w:val="00D011A8"/>
    <w:rsid w:val="00D0178C"/>
    <w:rsid w:val="00D01BAF"/>
    <w:rsid w:val="00D01BE9"/>
    <w:rsid w:val="00D02B80"/>
    <w:rsid w:val="00D037C4"/>
    <w:rsid w:val="00D039F7"/>
    <w:rsid w:val="00D0443D"/>
    <w:rsid w:val="00D04645"/>
    <w:rsid w:val="00D059EC"/>
    <w:rsid w:val="00D05B45"/>
    <w:rsid w:val="00D06DCB"/>
    <w:rsid w:val="00D07DF3"/>
    <w:rsid w:val="00D10692"/>
    <w:rsid w:val="00D1133E"/>
    <w:rsid w:val="00D115F5"/>
    <w:rsid w:val="00D117AF"/>
    <w:rsid w:val="00D125B6"/>
    <w:rsid w:val="00D13E39"/>
    <w:rsid w:val="00D1421D"/>
    <w:rsid w:val="00D144EF"/>
    <w:rsid w:val="00D145F5"/>
    <w:rsid w:val="00D154DC"/>
    <w:rsid w:val="00D1570E"/>
    <w:rsid w:val="00D15760"/>
    <w:rsid w:val="00D163AC"/>
    <w:rsid w:val="00D164B2"/>
    <w:rsid w:val="00D165AC"/>
    <w:rsid w:val="00D16915"/>
    <w:rsid w:val="00D16BEC"/>
    <w:rsid w:val="00D1739C"/>
    <w:rsid w:val="00D176F0"/>
    <w:rsid w:val="00D20246"/>
    <w:rsid w:val="00D203D3"/>
    <w:rsid w:val="00D20E96"/>
    <w:rsid w:val="00D21685"/>
    <w:rsid w:val="00D220A0"/>
    <w:rsid w:val="00D220E4"/>
    <w:rsid w:val="00D2231A"/>
    <w:rsid w:val="00D226EB"/>
    <w:rsid w:val="00D241ED"/>
    <w:rsid w:val="00D2471C"/>
    <w:rsid w:val="00D252C3"/>
    <w:rsid w:val="00D25EB5"/>
    <w:rsid w:val="00D266F3"/>
    <w:rsid w:val="00D26741"/>
    <w:rsid w:val="00D27094"/>
    <w:rsid w:val="00D274D2"/>
    <w:rsid w:val="00D27641"/>
    <w:rsid w:val="00D2784D"/>
    <w:rsid w:val="00D27AD7"/>
    <w:rsid w:val="00D30436"/>
    <w:rsid w:val="00D3059F"/>
    <w:rsid w:val="00D3066C"/>
    <w:rsid w:val="00D3111D"/>
    <w:rsid w:val="00D316BB"/>
    <w:rsid w:val="00D31C90"/>
    <w:rsid w:val="00D32905"/>
    <w:rsid w:val="00D3296E"/>
    <w:rsid w:val="00D32B7A"/>
    <w:rsid w:val="00D331DC"/>
    <w:rsid w:val="00D336FC"/>
    <w:rsid w:val="00D34012"/>
    <w:rsid w:val="00D34048"/>
    <w:rsid w:val="00D34605"/>
    <w:rsid w:val="00D34DF3"/>
    <w:rsid w:val="00D35D3C"/>
    <w:rsid w:val="00D364DD"/>
    <w:rsid w:val="00D377F8"/>
    <w:rsid w:val="00D37DC9"/>
    <w:rsid w:val="00D40691"/>
    <w:rsid w:val="00D407AB"/>
    <w:rsid w:val="00D40F41"/>
    <w:rsid w:val="00D41006"/>
    <w:rsid w:val="00D413EF"/>
    <w:rsid w:val="00D41A5B"/>
    <w:rsid w:val="00D41D18"/>
    <w:rsid w:val="00D41E42"/>
    <w:rsid w:val="00D42813"/>
    <w:rsid w:val="00D42C97"/>
    <w:rsid w:val="00D43794"/>
    <w:rsid w:val="00D44329"/>
    <w:rsid w:val="00D448BD"/>
    <w:rsid w:val="00D44B78"/>
    <w:rsid w:val="00D44E71"/>
    <w:rsid w:val="00D452A0"/>
    <w:rsid w:val="00D452B9"/>
    <w:rsid w:val="00D45927"/>
    <w:rsid w:val="00D46100"/>
    <w:rsid w:val="00D46178"/>
    <w:rsid w:val="00D46944"/>
    <w:rsid w:val="00D50902"/>
    <w:rsid w:val="00D52456"/>
    <w:rsid w:val="00D52568"/>
    <w:rsid w:val="00D52A0A"/>
    <w:rsid w:val="00D52AA0"/>
    <w:rsid w:val="00D5383B"/>
    <w:rsid w:val="00D54016"/>
    <w:rsid w:val="00D5514C"/>
    <w:rsid w:val="00D5585C"/>
    <w:rsid w:val="00D5586B"/>
    <w:rsid w:val="00D55C9D"/>
    <w:rsid w:val="00D55F49"/>
    <w:rsid w:val="00D56797"/>
    <w:rsid w:val="00D568F1"/>
    <w:rsid w:val="00D56985"/>
    <w:rsid w:val="00D56C3D"/>
    <w:rsid w:val="00D56D55"/>
    <w:rsid w:val="00D57A9C"/>
    <w:rsid w:val="00D57ACF"/>
    <w:rsid w:val="00D602FC"/>
    <w:rsid w:val="00D6034C"/>
    <w:rsid w:val="00D606B3"/>
    <w:rsid w:val="00D60CA1"/>
    <w:rsid w:val="00D62C9D"/>
    <w:rsid w:val="00D63692"/>
    <w:rsid w:val="00D63C5C"/>
    <w:rsid w:val="00D63CF2"/>
    <w:rsid w:val="00D64062"/>
    <w:rsid w:val="00D65332"/>
    <w:rsid w:val="00D6644F"/>
    <w:rsid w:val="00D664C2"/>
    <w:rsid w:val="00D667AC"/>
    <w:rsid w:val="00D6723F"/>
    <w:rsid w:val="00D677CD"/>
    <w:rsid w:val="00D70368"/>
    <w:rsid w:val="00D705F4"/>
    <w:rsid w:val="00D708E9"/>
    <w:rsid w:val="00D70BBA"/>
    <w:rsid w:val="00D71721"/>
    <w:rsid w:val="00D71E8B"/>
    <w:rsid w:val="00D72636"/>
    <w:rsid w:val="00D72D62"/>
    <w:rsid w:val="00D72EA2"/>
    <w:rsid w:val="00D74BA9"/>
    <w:rsid w:val="00D759F2"/>
    <w:rsid w:val="00D75E62"/>
    <w:rsid w:val="00D762F4"/>
    <w:rsid w:val="00D7636B"/>
    <w:rsid w:val="00D76372"/>
    <w:rsid w:val="00D76A0A"/>
    <w:rsid w:val="00D76B4B"/>
    <w:rsid w:val="00D7732A"/>
    <w:rsid w:val="00D77382"/>
    <w:rsid w:val="00D775DB"/>
    <w:rsid w:val="00D81419"/>
    <w:rsid w:val="00D819BF"/>
    <w:rsid w:val="00D8256C"/>
    <w:rsid w:val="00D8307C"/>
    <w:rsid w:val="00D83A05"/>
    <w:rsid w:val="00D85355"/>
    <w:rsid w:val="00D85FE3"/>
    <w:rsid w:val="00D866B8"/>
    <w:rsid w:val="00D86B70"/>
    <w:rsid w:val="00D873BB"/>
    <w:rsid w:val="00D87CA2"/>
    <w:rsid w:val="00D90215"/>
    <w:rsid w:val="00D903F9"/>
    <w:rsid w:val="00D908BD"/>
    <w:rsid w:val="00D90AB5"/>
    <w:rsid w:val="00D91911"/>
    <w:rsid w:val="00D91913"/>
    <w:rsid w:val="00D91E43"/>
    <w:rsid w:val="00D91F3D"/>
    <w:rsid w:val="00D92932"/>
    <w:rsid w:val="00D93022"/>
    <w:rsid w:val="00D9556B"/>
    <w:rsid w:val="00D95A18"/>
    <w:rsid w:val="00D95E54"/>
    <w:rsid w:val="00D961D1"/>
    <w:rsid w:val="00D96778"/>
    <w:rsid w:val="00D96965"/>
    <w:rsid w:val="00D96B2F"/>
    <w:rsid w:val="00D96CF6"/>
    <w:rsid w:val="00D970C1"/>
    <w:rsid w:val="00D97B48"/>
    <w:rsid w:val="00D97E41"/>
    <w:rsid w:val="00D97E89"/>
    <w:rsid w:val="00DA060C"/>
    <w:rsid w:val="00DA0FF9"/>
    <w:rsid w:val="00DA1160"/>
    <w:rsid w:val="00DA16B1"/>
    <w:rsid w:val="00DA226E"/>
    <w:rsid w:val="00DA257B"/>
    <w:rsid w:val="00DA2771"/>
    <w:rsid w:val="00DA4219"/>
    <w:rsid w:val="00DA460B"/>
    <w:rsid w:val="00DA4F47"/>
    <w:rsid w:val="00DA513B"/>
    <w:rsid w:val="00DA755D"/>
    <w:rsid w:val="00DA7F4D"/>
    <w:rsid w:val="00DB00A7"/>
    <w:rsid w:val="00DB0232"/>
    <w:rsid w:val="00DB02C1"/>
    <w:rsid w:val="00DB06BA"/>
    <w:rsid w:val="00DB092E"/>
    <w:rsid w:val="00DB0B3F"/>
    <w:rsid w:val="00DB0D48"/>
    <w:rsid w:val="00DB1F90"/>
    <w:rsid w:val="00DB32B9"/>
    <w:rsid w:val="00DB365F"/>
    <w:rsid w:val="00DB3D2A"/>
    <w:rsid w:val="00DB4336"/>
    <w:rsid w:val="00DB433C"/>
    <w:rsid w:val="00DB4918"/>
    <w:rsid w:val="00DB5FAB"/>
    <w:rsid w:val="00DB64A6"/>
    <w:rsid w:val="00DB662B"/>
    <w:rsid w:val="00DB743E"/>
    <w:rsid w:val="00DB7AF1"/>
    <w:rsid w:val="00DC01E7"/>
    <w:rsid w:val="00DC0701"/>
    <w:rsid w:val="00DC09CA"/>
    <w:rsid w:val="00DC09F2"/>
    <w:rsid w:val="00DC14D4"/>
    <w:rsid w:val="00DC237B"/>
    <w:rsid w:val="00DC2837"/>
    <w:rsid w:val="00DC3AB4"/>
    <w:rsid w:val="00DC61C5"/>
    <w:rsid w:val="00DC65B2"/>
    <w:rsid w:val="00DC73D6"/>
    <w:rsid w:val="00DD0063"/>
    <w:rsid w:val="00DD047C"/>
    <w:rsid w:val="00DD0A6F"/>
    <w:rsid w:val="00DD0D2C"/>
    <w:rsid w:val="00DD0E3A"/>
    <w:rsid w:val="00DD1145"/>
    <w:rsid w:val="00DD23C3"/>
    <w:rsid w:val="00DD27CA"/>
    <w:rsid w:val="00DD33A6"/>
    <w:rsid w:val="00DD3691"/>
    <w:rsid w:val="00DD37A8"/>
    <w:rsid w:val="00DD3B4F"/>
    <w:rsid w:val="00DD3CB0"/>
    <w:rsid w:val="00DD4657"/>
    <w:rsid w:val="00DD54AB"/>
    <w:rsid w:val="00DD570C"/>
    <w:rsid w:val="00DD58E9"/>
    <w:rsid w:val="00DD64F0"/>
    <w:rsid w:val="00DD652A"/>
    <w:rsid w:val="00DD7248"/>
    <w:rsid w:val="00DD7558"/>
    <w:rsid w:val="00DD791B"/>
    <w:rsid w:val="00DE006A"/>
    <w:rsid w:val="00DE0455"/>
    <w:rsid w:val="00DE2FBE"/>
    <w:rsid w:val="00DE313E"/>
    <w:rsid w:val="00DE3183"/>
    <w:rsid w:val="00DE3866"/>
    <w:rsid w:val="00DE3F3C"/>
    <w:rsid w:val="00DE4732"/>
    <w:rsid w:val="00DE4EB9"/>
    <w:rsid w:val="00DE5899"/>
    <w:rsid w:val="00DE6623"/>
    <w:rsid w:val="00DE723B"/>
    <w:rsid w:val="00DE7BA4"/>
    <w:rsid w:val="00DF0961"/>
    <w:rsid w:val="00DF0990"/>
    <w:rsid w:val="00DF0D8A"/>
    <w:rsid w:val="00DF0EB3"/>
    <w:rsid w:val="00DF1349"/>
    <w:rsid w:val="00DF1786"/>
    <w:rsid w:val="00DF1BBC"/>
    <w:rsid w:val="00DF24AB"/>
    <w:rsid w:val="00DF2534"/>
    <w:rsid w:val="00DF2F9E"/>
    <w:rsid w:val="00DF327A"/>
    <w:rsid w:val="00DF4244"/>
    <w:rsid w:val="00DF55BD"/>
    <w:rsid w:val="00DF6511"/>
    <w:rsid w:val="00DF653E"/>
    <w:rsid w:val="00DF6B9A"/>
    <w:rsid w:val="00DF6D63"/>
    <w:rsid w:val="00DF70B2"/>
    <w:rsid w:val="00DF74A4"/>
    <w:rsid w:val="00DF7715"/>
    <w:rsid w:val="00DF7962"/>
    <w:rsid w:val="00E0027A"/>
    <w:rsid w:val="00E011A5"/>
    <w:rsid w:val="00E01EB5"/>
    <w:rsid w:val="00E029F3"/>
    <w:rsid w:val="00E02A54"/>
    <w:rsid w:val="00E031C2"/>
    <w:rsid w:val="00E032F4"/>
    <w:rsid w:val="00E03E1B"/>
    <w:rsid w:val="00E040CB"/>
    <w:rsid w:val="00E04329"/>
    <w:rsid w:val="00E045A3"/>
    <w:rsid w:val="00E04E8A"/>
    <w:rsid w:val="00E0511A"/>
    <w:rsid w:val="00E056E9"/>
    <w:rsid w:val="00E057DA"/>
    <w:rsid w:val="00E05BF4"/>
    <w:rsid w:val="00E05D0E"/>
    <w:rsid w:val="00E05ED4"/>
    <w:rsid w:val="00E062C7"/>
    <w:rsid w:val="00E06DAF"/>
    <w:rsid w:val="00E1026E"/>
    <w:rsid w:val="00E10DB4"/>
    <w:rsid w:val="00E11787"/>
    <w:rsid w:val="00E1336F"/>
    <w:rsid w:val="00E13779"/>
    <w:rsid w:val="00E144F6"/>
    <w:rsid w:val="00E14A8D"/>
    <w:rsid w:val="00E14ADA"/>
    <w:rsid w:val="00E14AF8"/>
    <w:rsid w:val="00E14FEC"/>
    <w:rsid w:val="00E15E11"/>
    <w:rsid w:val="00E15F03"/>
    <w:rsid w:val="00E16AA1"/>
    <w:rsid w:val="00E16E25"/>
    <w:rsid w:val="00E1724D"/>
    <w:rsid w:val="00E17478"/>
    <w:rsid w:val="00E17B67"/>
    <w:rsid w:val="00E20161"/>
    <w:rsid w:val="00E20FBB"/>
    <w:rsid w:val="00E21A8F"/>
    <w:rsid w:val="00E21C7B"/>
    <w:rsid w:val="00E21F21"/>
    <w:rsid w:val="00E22112"/>
    <w:rsid w:val="00E235A9"/>
    <w:rsid w:val="00E23B8E"/>
    <w:rsid w:val="00E23BB2"/>
    <w:rsid w:val="00E23E6F"/>
    <w:rsid w:val="00E24638"/>
    <w:rsid w:val="00E2477D"/>
    <w:rsid w:val="00E24A0A"/>
    <w:rsid w:val="00E24DB2"/>
    <w:rsid w:val="00E2609A"/>
    <w:rsid w:val="00E26247"/>
    <w:rsid w:val="00E26A55"/>
    <w:rsid w:val="00E26DAE"/>
    <w:rsid w:val="00E305A8"/>
    <w:rsid w:val="00E30A59"/>
    <w:rsid w:val="00E30ABD"/>
    <w:rsid w:val="00E30E6D"/>
    <w:rsid w:val="00E318D5"/>
    <w:rsid w:val="00E3197B"/>
    <w:rsid w:val="00E31987"/>
    <w:rsid w:val="00E31CC7"/>
    <w:rsid w:val="00E31D45"/>
    <w:rsid w:val="00E32C01"/>
    <w:rsid w:val="00E32D3F"/>
    <w:rsid w:val="00E342C7"/>
    <w:rsid w:val="00E34539"/>
    <w:rsid w:val="00E3469A"/>
    <w:rsid w:val="00E34733"/>
    <w:rsid w:val="00E360DE"/>
    <w:rsid w:val="00E364B2"/>
    <w:rsid w:val="00E36F48"/>
    <w:rsid w:val="00E379E3"/>
    <w:rsid w:val="00E379E4"/>
    <w:rsid w:val="00E41101"/>
    <w:rsid w:val="00E41C55"/>
    <w:rsid w:val="00E42CA1"/>
    <w:rsid w:val="00E433D2"/>
    <w:rsid w:val="00E43A4D"/>
    <w:rsid w:val="00E44151"/>
    <w:rsid w:val="00E44249"/>
    <w:rsid w:val="00E44939"/>
    <w:rsid w:val="00E45CAE"/>
    <w:rsid w:val="00E47F7C"/>
    <w:rsid w:val="00E50C5B"/>
    <w:rsid w:val="00E511F6"/>
    <w:rsid w:val="00E51726"/>
    <w:rsid w:val="00E51E8B"/>
    <w:rsid w:val="00E52194"/>
    <w:rsid w:val="00E52FDE"/>
    <w:rsid w:val="00E53004"/>
    <w:rsid w:val="00E532FE"/>
    <w:rsid w:val="00E53FF6"/>
    <w:rsid w:val="00E54AAC"/>
    <w:rsid w:val="00E54D7B"/>
    <w:rsid w:val="00E551AD"/>
    <w:rsid w:val="00E553C1"/>
    <w:rsid w:val="00E562CD"/>
    <w:rsid w:val="00E570EC"/>
    <w:rsid w:val="00E637BA"/>
    <w:rsid w:val="00E63863"/>
    <w:rsid w:val="00E63904"/>
    <w:rsid w:val="00E647C1"/>
    <w:rsid w:val="00E65015"/>
    <w:rsid w:val="00E65185"/>
    <w:rsid w:val="00E65259"/>
    <w:rsid w:val="00E6577B"/>
    <w:rsid w:val="00E65F97"/>
    <w:rsid w:val="00E668DB"/>
    <w:rsid w:val="00E67895"/>
    <w:rsid w:val="00E67C2E"/>
    <w:rsid w:val="00E67C68"/>
    <w:rsid w:val="00E7004F"/>
    <w:rsid w:val="00E70091"/>
    <w:rsid w:val="00E702FE"/>
    <w:rsid w:val="00E7151C"/>
    <w:rsid w:val="00E71BF7"/>
    <w:rsid w:val="00E71E09"/>
    <w:rsid w:val="00E71EA2"/>
    <w:rsid w:val="00E72243"/>
    <w:rsid w:val="00E7325C"/>
    <w:rsid w:val="00E732DD"/>
    <w:rsid w:val="00E7400C"/>
    <w:rsid w:val="00E747EE"/>
    <w:rsid w:val="00E748B6"/>
    <w:rsid w:val="00E749F5"/>
    <w:rsid w:val="00E74F22"/>
    <w:rsid w:val="00E74F3D"/>
    <w:rsid w:val="00E751D1"/>
    <w:rsid w:val="00E75596"/>
    <w:rsid w:val="00E75D37"/>
    <w:rsid w:val="00E75F6E"/>
    <w:rsid w:val="00E77352"/>
    <w:rsid w:val="00E774FE"/>
    <w:rsid w:val="00E77535"/>
    <w:rsid w:val="00E77760"/>
    <w:rsid w:val="00E77B47"/>
    <w:rsid w:val="00E800F3"/>
    <w:rsid w:val="00E80716"/>
    <w:rsid w:val="00E80DCD"/>
    <w:rsid w:val="00E82169"/>
    <w:rsid w:val="00E8265B"/>
    <w:rsid w:val="00E83B23"/>
    <w:rsid w:val="00E83DED"/>
    <w:rsid w:val="00E842FA"/>
    <w:rsid w:val="00E848C9"/>
    <w:rsid w:val="00E85666"/>
    <w:rsid w:val="00E8591F"/>
    <w:rsid w:val="00E85A05"/>
    <w:rsid w:val="00E86120"/>
    <w:rsid w:val="00E862C8"/>
    <w:rsid w:val="00E8733C"/>
    <w:rsid w:val="00E87CA5"/>
    <w:rsid w:val="00E87F78"/>
    <w:rsid w:val="00E91A30"/>
    <w:rsid w:val="00E91A6F"/>
    <w:rsid w:val="00E91BA9"/>
    <w:rsid w:val="00E9225B"/>
    <w:rsid w:val="00E932C3"/>
    <w:rsid w:val="00E93BFE"/>
    <w:rsid w:val="00E93DC5"/>
    <w:rsid w:val="00E948FE"/>
    <w:rsid w:val="00E94E99"/>
    <w:rsid w:val="00E954A2"/>
    <w:rsid w:val="00E955EF"/>
    <w:rsid w:val="00E9587D"/>
    <w:rsid w:val="00E95BFC"/>
    <w:rsid w:val="00E962E7"/>
    <w:rsid w:val="00E964F4"/>
    <w:rsid w:val="00E9658C"/>
    <w:rsid w:val="00E9697B"/>
    <w:rsid w:val="00E96ED9"/>
    <w:rsid w:val="00E97B1D"/>
    <w:rsid w:val="00E97EF9"/>
    <w:rsid w:val="00EA10BF"/>
    <w:rsid w:val="00EA1206"/>
    <w:rsid w:val="00EA1408"/>
    <w:rsid w:val="00EA2441"/>
    <w:rsid w:val="00EA3D64"/>
    <w:rsid w:val="00EA437C"/>
    <w:rsid w:val="00EA508B"/>
    <w:rsid w:val="00EA541E"/>
    <w:rsid w:val="00EA60A1"/>
    <w:rsid w:val="00EA6657"/>
    <w:rsid w:val="00EA72C0"/>
    <w:rsid w:val="00EA7EEF"/>
    <w:rsid w:val="00EB013D"/>
    <w:rsid w:val="00EB04B3"/>
    <w:rsid w:val="00EB2992"/>
    <w:rsid w:val="00EB49D3"/>
    <w:rsid w:val="00EB4BB1"/>
    <w:rsid w:val="00EB5A9B"/>
    <w:rsid w:val="00EB5AB9"/>
    <w:rsid w:val="00EB5ABB"/>
    <w:rsid w:val="00EB613C"/>
    <w:rsid w:val="00EB6182"/>
    <w:rsid w:val="00EB673B"/>
    <w:rsid w:val="00EB75A7"/>
    <w:rsid w:val="00EC00FA"/>
    <w:rsid w:val="00EC028F"/>
    <w:rsid w:val="00EC0B31"/>
    <w:rsid w:val="00EC1285"/>
    <w:rsid w:val="00EC1353"/>
    <w:rsid w:val="00EC19B2"/>
    <w:rsid w:val="00EC1BAC"/>
    <w:rsid w:val="00EC1EF5"/>
    <w:rsid w:val="00EC230A"/>
    <w:rsid w:val="00EC25CA"/>
    <w:rsid w:val="00EC263A"/>
    <w:rsid w:val="00EC27E9"/>
    <w:rsid w:val="00EC2A3B"/>
    <w:rsid w:val="00EC3A8B"/>
    <w:rsid w:val="00EC3CA6"/>
    <w:rsid w:val="00EC5C26"/>
    <w:rsid w:val="00EC5E25"/>
    <w:rsid w:val="00EC6130"/>
    <w:rsid w:val="00EC62AF"/>
    <w:rsid w:val="00EC6346"/>
    <w:rsid w:val="00EC6CC3"/>
    <w:rsid w:val="00EC732C"/>
    <w:rsid w:val="00EC7457"/>
    <w:rsid w:val="00EC7E26"/>
    <w:rsid w:val="00ED15FD"/>
    <w:rsid w:val="00ED1902"/>
    <w:rsid w:val="00ED2992"/>
    <w:rsid w:val="00ED2A3E"/>
    <w:rsid w:val="00ED338D"/>
    <w:rsid w:val="00ED35D5"/>
    <w:rsid w:val="00ED39D8"/>
    <w:rsid w:val="00ED40E5"/>
    <w:rsid w:val="00ED4558"/>
    <w:rsid w:val="00ED479D"/>
    <w:rsid w:val="00ED6275"/>
    <w:rsid w:val="00ED67E5"/>
    <w:rsid w:val="00ED6F26"/>
    <w:rsid w:val="00ED73F5"/>
    <w:rsid w:val="00ED759F"/>
    <w:rsid w:val="00ED775A"/>
    <w:rsid w:val="00ED7B79"/>
    <w:rsid w:val="00EE0029"/>
    <w:rsid w:val="00EE054F"/>
    <w:rsid w:val="00EE1184"/>
    <w:rsid w:val="00EE19B6"/>
    <w:rsid w:val="00EE19EB"/>
    <w:rsid w:val="00EE1FB8"/>
    <w:rsid w:val="00EE2218"/>
    <w:rsid w:val="00EE2495"/>
    <w:rsid w:val="00EE257D"/>
    <w:rsid w:val="00EE320E"/>
    <w:rsid w:val="00EE40F4"/>
    <w:rsid w:val="00EE414A"/>
    <w:rsid w:val="00EE445F"/>
    <w:rsid w:val="00EE49AB"/>
    <w:rsid w:val="00EE4FCE"/>
    <w:rsid w:val="00EE5579"/>
    <w:rsid w:val="00EE5D4D"/>
    <w:rsid w:val="00EE65D3"/>
    <w:rsid w:val="00EE72BF"/>
    <w:rsid w:val="00EE79A3"/>
    <w:rsid w:val="00EE7E83"/>
    <w:rsid w:val="00EF07A5"/>
    <w:rsid w:val="00EF15EA"/>
    <w:rsid w:val="00EF1B7F"/>
    <w:rsid w:val="00EF2715"/>
    <w:rsid w:val="00EF29CE"/>
    <w:rsid w:val="00EF2BCF"/>
    <w:rsid w:val="00EF316A"/>
    <w:rsid w:val="00EF325D"/>
    <w:rsid w:val="00EF32C8"/>
    <w:rsid w:val="00EF36A3"/>
    <w:rsid w:val="00EF43C4"/>
    <w:rsid w:val="00EF45A9"/>
    <w:rsid w:val="00EF4A6D"/>
    <w:rsid w:val="00EF5546"/>
    <w:rsid w:val="00EF563D"/>
    <w:rsid w:val="00EF57FF"/>
    <w:rsid w:val="00EF5C3B"/>
    <w:rsid w:val="00EF5FFA"/>
    <w:rsid w:val="00EF6D5A"/>
    <w:rsid w:val="00EF7154"/>
    <w:rsid w:val="00EF77C5"/>
    <w:rsid w:val="00F00DF0"/>
    <w:rsid w:val="00F00EED"/>
    <w:rsid w:val="00F010D1"/>
    <w:rsid w:val="00F01AD2"/>
    <w:rsid w:val="00F02267"/>
    <w:rsid w:val="00F0275C"/>
    <w:rsid w:val="00F02E55"/>
    <w:rsid w:val="00F0362D"/>
    <w:rsid w:val="00F050E7"/>
    <w:rsid w:val="00F05149"/>
    <w:rsid w:val="00F051FB"/>
    <w:rsid w:val="00F054DB"/>
    <w:rsid w:val="00F06E9B"/>
    <w:rsid w:val="00F070DB"/>
    <w:rsid w:val="00F07128"/>
    <w:rsid w:val="00F0757F"/>
    <w:rsid w:val="00F077B2"/>
    <w:rsid w:val="00F07AA9"/>
    <w:rsid w:val="00F07B15"/>
    <w:rsid w:val="00F100B2"/>
    <w:rsid w:val="00F11283"/>
    <w:rsid w:val="00F11B22"/>
    <w:rsid w:val="00F11CC4"/>
    <w:rsid w:val="00F12031"/>
    <w:rsid w:val="00F12536"/>
    <w:rsid w:val="00F1256D"/>
    <w:rsid w:val="00F12D11"/>
    <w:rsid w:val="00F13510"/>
    <w:rsid w:val="00F138A7"/>
    <w:rsid w:val="00F1494B"/>
    <w:rsid w:val="00F14E62"/>
    <w:rsid w:val="00F158C8"/>
    <w:rsid w:val="00F15D9E"/>
    <w:rsid w:val="00F16244"/>
    <w:rsid w:val="00F1707E"/>
    <w:rsid w:val="00F17320"/>
    <w:rsid w:val="00F17366"/>
    <w:rsid w:val="00F203CE"/>
    <w:rsid w:val="00F206E4"/>
    <w:rsid w:val="00F21162"/>
    <w:rsid w:val="00F2193D"/>
    <w:rsid w:val="00F220DE"/>
    <w:rsid w:val="00F227DD"/>
    <w:rsid w:val="00F22D12"/>
    <w:rsid w:val="00F22DB8"/>
    <w:rsid w:val="00F22E7F"/>
    <w:rsid w:val="00F23605"/>
    <w:rsid w:val="00F24A2F"/>
    <w:rsid w:val="00F24AE1"/>
    <w:rsid w:val="00F2598B"/>
    <w:rsid w:val="00F25CE5"/>
    <w:rsid w:val="00F26304"/>
    <w:rsid w:val="00F26557"/>
    <w:rsid w:val="00F267C6"/>
    <w:rsid w:val="00F26CE3"/>
    <w:rsid w:val="00F276FF"/>
    <w:rsid w:val="00F30183"/>
    <w:rsid w:val="00F30476"/>
    <w:rsid w:val="00F308BF"/>
    <w:rsid w:val="00F3148D"/>
    <w:rsid w:val="00F31648"/>
    <w:rsid w:val="00F31BBA"/>
    <w:rsid w:val="00F31DCD"/>
    <w:rsid w:val="00F31F46"/>
    <w:rsid w:val="00F3229F"/>
    <w:rsid w:val="00F323AA"/>
    <w:rsid w:val="00F32DB2"/>
    <w:rsid w:val="00F3324B"/>
    <w:rsid w:val="00F33472"/>
    <w:rsid w:val="00F339AD"/>
    <w:rsid w:val="00F33A4A"/>
    <w:rsid w:val="00F34287"/>
    <w:rsid w:val="00F34454"/>
    <w:rsid w:val="00F34905"/>
    <w:rsid w:val="00F34E55"/>
    <w:rsid w:val="00F35016"/>
    <w:rsid w:val="00F35018"/>
    <w:rsid w:val="00F35719"/>
    <w:rsid w:val="00F359B5"/>
    <w:rsid w:val="00F35A33"/>
    <w:rsid w:val="00F35F83"/>
    <w:rsid w:val="00F36FC9"/>
    <w:rsid w:val="00F370B0"/>
    <w:rsid w:val="00F37935"/>
    <w:rsid w:val="00F37A64"/>
    <w:rsid w:val="00F37CF9"/>
    <w:rsid w:val="00F40036"/>
    <w:rsid w:val="00F401A8"/>
    <w:rsid w:val="00F403FE"/>
    <w:rsid w:val="00F40404"/>
    <w:rsid w:val="00F40809"/>
    <w:rsid w:val="00F413DE"/>
    <w:rsid w:val="00F42A13"/>
    <w:rsid w:val="00F431C0"/>
    <w:rsid w:val="00F43C48"/>
    <w:rsid w:val="00F44AF4"/>
    <w:rsid w:val="00F44B1B"/>
    <w:rsid w:val="00F44D01"/>
    <w:rsid w:val="00F4612C"/>
    <w:rsid w:val="00F466B6"/>
    <w:rsid w:val="00F46B8B"/>
    <w:rsid w:val="00F4758D"/>
    <w:rsid w:val="00F50762"/>
    <w:rsid w:val="00F508D8"/>
    <w:rsid w:val="00F50C03"/>
    <w:rsid w:val="00F50DD4"/>
    <w:rsid w:val="00F50E8F"/>
    <w:rsid w:val="00F51130"/>
    <w:rsid w:val="00F51886"/>
    <w:rsid w:val="00F519D8"/>
    <w:rsid w:val="00F51C71"/>
    <w:rsid w:val="00F52081"/>
    <w:rsid w:val="00F5217D"/>
    <w:rsid w:val="00F52218"/>
    <w:rsid w:val="00F52474"/>
    <w:rsid w:val="00F524A1"/>
    <w:rsid w:val="00F5252B"/>
    <w:rsid w:val="00F52F6E"/>
    <w:rsid w:val="00F5359E"/>
    <w:rsid w:val="00F53A7B"/>
    <w:rsid w:val="00F5449A"/>
    <w:rsid w:val="00F565BD"/>
    <w:rsid w:val="00F56A6F"/>
    <w:rsid w:val="00F56ECA"/>
    <w:rsid w:val="00F56F51"/>
    <w:rsid w:val="00F5745A"/>
    <w:rsid w:val="00F57D1A"/>
    <w:rsid w:val="00F57E8C"/>
    <w:rsid w:val="00F607B1"/>
    <w:rsid w:val="00F60845"/>
    <w:rsid w:val="00F62A05"/>
    <w:rsid w:val="00F62D02"/>
    <w:rsid w:val="00F642AB"/>
    <w:rsid w:val="00F649B6"/>
    <w:rsid w:val="00F64B03"/>
    <w:rsid w:val="00F64E77"/>
    <w:rsid w:val="00F65168"/>
    <w:rsid w:val="00F652F2"/>
    <w:rsid w:val="00F66C7F"/>
    <w:rsid w:val="00F672BE"/>
    <w:rsid w:val="00F67490"/>
    <w:rsid w:val="00F70A88"/>
    <w:rsid w:val="00F71906"/>
    <w:rsid w:val="00F71ABA"/>
    <w:rsid w:val="00F72ADC"/>
    <w:rsid w:val="00F72D7A"/>
    <w:rsid w:val="00F737D4"/>
    <w:rsid w:val="00F73C75"/>
    <w:rsid w:val="00F74ED9"/>
    <w:rsid w:val="00F74FD2"/>
    <w:rsid w:val="00F753D8"/>
    <w:rsid w:val="00F756D0"/>
    <w:rsid w:val="00F75D49"/>
    <w:rsid w:val="00F75E3B"/>
    <w:rsid w:val="00F7623D"/>
    <w:rsid w:val="00F76677"/>
    <w:rsid w:val="00F766A4"/>
    <w:rsid w:val="00F7745D"/>
    <w:rsid w:val="00F80CE2"/>
    <w:rsid w:val="00F811E2"/>
    <w:rsid w:val="00F81C99"/>
    <w:rsid w:val="00F821C7"/>
    <w:rsid w:val="00F823DC"/>
    <w:rsid w:val="00F82EEE"/>
    <w:rsid w:val="00F830CA"/>
    <w:rsid w:val="00F8325F"/>
    <w:rsid w:val="00F833C2"/>
    <w:rsid w:val="00F8341A"/>
    <w:rsid w:val="00F84A2E"/>
    <w:rsid w:val="00F855BF"/>
    <w:rsid w:val="00F85A1E"/>
    <w:rsid w:val="00F86064"/>
    <w:rsid w:val="00F86127"/>
    <w:rsid w:val="00F86F80"/>
    <w:rsid w:val="00F870AB"/>
    <w:rsid w:val="00F8798B"/>
    <w:rsid w:val="00F87FCC"/>
    <w:rsid w:val="00F90184"/>
    <w:rsid w:val="00F90357"/>
    <w:rsid w:val="00F90A03"/>
    <w:rsid w:val="00F90D66"/>
    <w:rsid w:val="00F91136"/>
    <w:rsid w:val="00F91FC4"/>
    <w:rsid w:val="00F939C5"/>
    <w:rsid w:val="00F93C5E"/>
    <w:rsid w:val="00F93C85"/>
    <w:rsid w:val="00F93D44"/>
    <w:rsid w:val="00F94A1B"/>
    <w:rsid w:val="00F94AF1"/>
    <w:rsid w:val="00F94E2B"/>
    <w:rsid w:val="00F95AB7"/>
    <w:rsid w:val="00F968CA"/>
    <w:rsid w:val="00F96AF0"/>
    <w:rsid w:val="00F96E3C"/>
    <w:rsid w:val="00F9720B"/>
    <w:rsid w:val="00F97F08"/>
    <w:rsid w:val="00FA02FE"/>
    <w:rsid w:val="00FA0E64"/>
    <w:rsid w:val="00FA201C"/>
    <w:rsid w:val="00FA345C"/>
    <w:rsid w:val="00FA435C"/>
    <w:rsid w:val="00FA4814"/>
    <w:rsid w:val="00FA4B3F"/>
    <w:rsid w:val="00FA4CB6"/>
    <w:rsid w:val="00FA4F8C"/>
    <w:rsid w:val="00FA5716"/>
    <w:rsid w:val="00FA572E"/>
    <w:rsid w:val="00FA5AC7"/>
    <w:rsid w:val="00FA5AD9"/>
    <w:rsid w:val="00FA5C60"/>
    <w:rsid w:val="00FA5D09"/>
    <w:rsid w:val="00FA622D"/>
    <w:rsid w:val="00FA62D3"/>
    <w:rsid w:val="00FA6F25"/>
    <w:rsid w:val="00FA74DF"/>
    <w:rsid w:val="00FA7A4A"/>
    <w:rsid w:val="00FA7F14"/>
    <w:rsid w:val="00FB166C"/>
    <w:rsid w:val="00FB1961"/>
    <w:rsid w:val="00FB1977"/>
    <w:rsid w:val="00FB1B21"/>
    <w:rsid w:val="00FB20E3"/>
    <w:rsid w:val="00FB330C"/>
    <w:rsid w:val="00FB3355"/>
    <w:rsid w:val="00FB3F22"/>
    <w:rsid w:val="00FB4620"/>
    <w:rsid w:val="00FB4F43"/>
    <w:rsid w:val="00FB50B2"/>
    <w:rsid w:val="00FB5829"/>
    <w:rsid w:val="00FB6438"/>
    <w:rsid w:val="00FB6FA7"/>
    <w:rsid w:val="00FB7D60"/>
    <w:rsid w:val="00FC004B"/>
    <w:rsid w:val="00FC0D0E"/>
    <w:rsid w:val="00FC0D49"/>
    <w:rsid w:val="00FC11AC"/>
    <w:rsid w:val="00FC121C"/>
    <w:rsid w:val="00FC1A45"/>
    <w:rsid w:val="00FC1D7B"/>
    <w:rsid w:val="00FC1FCB"/>
    <w:rsid w:val="00FC2113"/>
    <w:rsid w:val="00FC2400"/>
    <w:rsid w:val="00FC27DD"/>
    <w:rsid w:val="00FC2ABF"/>
    <w:rsid w:val="00FC2CAF"/>
    <w:rsid w:val="00FC3D71"/>
    <w:rsid w:val="00FC53DC"/>
    <w:rsid w:val="00FC56E0"/>
    <w:rsid w:val="00FC5FD6"/>
    <w:rsid w:val="00FC6F85"/>
    <w:rsid w:val="00FC6FA4"/>
    <w:rsid w:val="00FC714B"/>
    <w:rsid w:val="00FC75D6"/>
    <w:rsid w:val="00FC7673"/>
    <w:rsid w:val="00FC7A1D"/>
    <w:rsid w:val="00FC7E69"/>
    <w:rsid w:val="00FD14EB"/>
    <w:rsid w:val="00FD178B"/>
    <w:rsid w:val="00FD262A"/>
    <w:rsid w:val="00FD2BC5"/>
    <w:rsid w:val="00FD2CE2"/>
    <w:rsid w:val="00FD3584"/>
    <w:rsid w:val="00FD434F"/>
    <w:rsid w:val="00FD55A7"/>
    <w:rsid w:val="00FD55D9"/>
    <w:rsid w:val="00FD5BBB"/>
    <w:rsid w:val="00FD6D0D"/>
    <w:rsid w:val="00FD72D8"/>
    <w:rsid w:val="00FD7B1A"/>
    <w:rsid w:val="00FD7D7D"/>
    <w:rsid w:val="00FE0DA4"/>
    <w:rsid w:val="00FE1D5D"/>
    <w:rsid w:val="00FE1ED4"/>
    <w:rsid w:val="00FE37EE"/>
    <w:rsid w:val="00FE3A2F"/>
    <w:rsid w:val="00FE4A37"/>
    <w:rsid w:val="00FE571E"/>
    <w:rsid w:val="00FE5E91"/>
    <w:rsid w:val="00FE6467"/>
    <w:rsid w:val="00FE6765"/>
    <w:rsid w:val="00FE67F6"/>
    <w:rsid w:val="00FE6900"/>
    <w:rsid w:val="00FE6A96"/>
    <w:rsid w:val="00FE6C52"/>
    <w:rsid w:val="00FE7675"/>
    <w:rsid w:val="00FF171D"/>
    <w:rsid w:val="00FF2D39"/>
    <w:rsid w:val="00FF3332"/>
    <w:rsid w:val="00FF3E00"/>
    <w:rsid w:val="00FF5999"/>
    <w:rsid w:val="00FF5A33"/>
    <w:rsid w:val="00FF5B28"/>
    <w:rsid w:val="00FF605A"/>
    <w:rsid w:val="00FF64DB"/>
    <w:rsid w:val="00FF69FA"/>
    <w:rsid w:val="00FF76CC"/>
    <w:rsid w:val="00FF7C31"/>
    <w:rsid w:val="00FF7D8A"/>
    <w:rsid w:val="01445BFD"/>
    <w:rsid w:val="014D01C5"/>
    <w:rsid w:val="021D2F76"/>
    <w:rsid w:val="026E6DC6"/>
    <w:rsid w:val="03407473"/>
    <w:rsid w:val="03AF24AE"/>
    <w:rsid w:val="03C03826"/>
    <w:rsid w:val="042C717F"/>
    <w:rsid w:val="044E498E"/>
    <w:rsid w:val="04512CB5"/>
    <w:rsid w:val="049006D3"/>
    <w:rsid w:val="05006C26"/>
    <w:rsid w:val="05411AF3"/>
    <w:rsid w:val="05C94539"/>
    <w:rsid w:val="063127B9"/>
    <w:rsid w:val="074F1149"/>
    <w:rsid w:val="07EA7730"/>
    <w:rsid w:val="08112295"/>
    <w:rsid w:val="08B74FD5"/>
    <w:rsid w:val="08C95AD6"/>
    <w:rsid w:val="08D74CEC"/>
    <w:rsid w:val="093306BA"/>
    <w:rsid w:val="095764AC"/>
    <w:rsid w:val="09990099"/>
    <w:rsid w:val="09AB2883"/>
    <w:rsid w:val="0A343074"/>
    <w:rsid w:val="0B276624"/>
    <w:rsid w:val="0D6E7D88"/>
    <w:rsid w:val="0D77278B"/>
    <w:rsid w:val="0DFF7AEB"/>
    <w:rsid w:val="0ECB7EDB"/>
    <w:rsid w:val="0EE13E99"/>
    <w:rsid w:val="0F090036"/>
    <w:rsid w:val="1077526D"/>
    <w:rsid w:val="109A4423"/>
    <w:rsid w:val="10D64689"/>
    <w:rsid w:val="11AB719A"/>
    <w:rsid w:val="11AB7852"/>
    <w:rsid w:val="11F6225B"/>
    <w:rsid w:val="12B772C8"/>
    <w:rsid w:val="143F42F3"/>
    <w:rsid w:val="14417BAC"/>
    <w:rsid w:val="149E453A"/>
    <w:rsid w:val="14A85EA3"/>
    <w:rsid w:val="153E0A4F"/>
    <w:rsid w:val="1563265E"/>
    <w:rsid w:val="156355B3"/>
    <w:rsid w:val="160020B5"/>
    <w:rsid w:val="165F2A2B"/>
    <w:rsid w:val="166B13D0"/>
    <w:rsid w:val="168250CD"/>
    <w:rsid w:val="16DD5F75"/>
    <w:rsid w:val="16F06FE3"/>
    <w:rsid w:val="173739A8"/>
    <w:rsid w:val="17957E7F"/>
    <w:rsid w:val="179A009C"/>
    <w:rsid w:val="179B7538"/>
    <w:rsid w:val="18413BC7"/>
    <w:rsid w:val="18463EA2"/>
    <w:rsid w:val="18CE5DB1"/>
    <w:rsid w:val="191F7100"/>
    <w:rsid w:val="19641005"/>
    <w:rsid w:val="196B7938"/>
    <w:rsid w:val="19F212D4"/>
    <w:rsid w:val="1B402872"/>
    <w:rsid w:val="1BBD5C47"/>
    <w:rsid w:val="1C4355C3"/>
    <w:rsid w:val="1D516A4A"/>
    <w:rsid w:val="1E7D3C0A"/>
    <w:rsid w:val="1ECD62C1"/>
    <w:rsid w:val="1EFC76B3"/>
    <w:rsid w:val="1F1A107C"/>
    <w:rsid w:val="1F744BE1"/>
    <w:rsid w:val="1FF47F1D"/>
    <w:rsid w:val="20CD304E"/>
    <w:rsid w:val="2182343A"/>
    <w:rsid w:val="21D50295"/>
    <w:rsid w:val="22196538"/>
    <w:rsid w:val="22D53CB2"/>
    <w:rsid w:val="234B1F07"/>
    <w:rsid w:val="2383582C"/>
    <w:rsid w:val="239D0FDB"/>
    <w:rsid w:val="23E13EBB"/>
    <w:rsid w:val="23E46569"/>
    <w:rsid w:val="24635792"/>
    <w:rsid w:val="24BB08F9"/>
    <w:rsid w:val="24D57A04"/>
    <w:rsid w:val="25007ACF"/>
    <w:rsid w:val="25DA6DBC"/>
    <w:rsid w:val="25FC6876"/>
    <w:rsid w:val="26427ACB"/>
    <w:rsid w:val="26484C80"/>
    <w:rsid w:val="26F61327"/>
    <w:rsid w:val="27241E6B"/>
    <w:rsid w:val="273C1603"/>
    <w:rsid w:val="27653C19"/>
    <w:rsid w:val="278247CB"/>
    <w:rsid w:val="27906EE8"/>
    <w:rsid w:val="27FC7902"/>
    <w:rsid w:val="28021DAF"/>
    <w:rsid w:val="28217623"/>
    <w:rsid w:val="28544186"/>
    <w:rsid w:val="289D7546"/>
    <w:rsid w:val="292826B6"/>
    <w:rsid w:val="296D49AF"/>
    <w:rsid w:val="29CE499A"/>
    <w:rsid w:val="2A0710DF"/>
    <w:rsid w:val="2A9751C7"/>
    <w:rsid w:val="2B086138"/>
    <w:rsid w:val="2B190541"/>
    <w:rsid w:val="2BC058C2"/>
    <w:rsid w:val="2C315971"/>
    <w:rsid w:val="2C4D2598"/>
    <w:rsid w:val="2C6673EA"/>
    <w:rsid w:val="2C9C6B81"/>
    <w:rsid w:val="2CB573F1"/>
    <w:rsid w:val="2DFC52A4"/>
    <w:rsid w:val="2E4C5E5A"/>
    <w:rsid w:val="2E8C2BF5"/>
    <w:rsid w:val="2ED27DE6"/>
    <w:rsid w:val="2F607367"/>
    <w:rsid w:val="2FA7156F"/>
    <w:rsid w:val="2FE608D6"/>
    <w:rsid w:val="3010511C"/>
    <w:rsid w:val="30493051"/>
    <w:rsid w:val="30FD0D95"/>
    <w:rsid w:val="31775FB8"/>
    <w:rsid w:val="32674CE9"/>
    <w:rsid w:val="33030EB6"/>
    <w:rsid w:val="332B01C5"/>
    <w:rsid w:val="33BF2708"/>
    <w:rsid w:val="342604C5"/>
    <w:rsid w:val="34D670AE"/>
    <w:rsid w:val="35A87AF3"/>
    <w:rsid w:val="363E0457"/>
    <w:rsid w:val="368B6953"/>
    <w:rsid w:val="36DA0180"/>
    <w:rsid w:val="373A6FE2"/>
    <w:rsid w:val="374436A2"/>
    <w:rsid w:val="37922808"/>
    <w:rsid w:val="387719FE"/>
    <w:rsid w:val="38E80EA6"/>
    <w:rsid w:val="3A6F0131"/>
    <w:rsid w:val="3AA4735B"/>
    <w:rsid w:val="3AB26D1E"/>
    <w:rsid w:val="3AFE018F"/>
    <w:rsid w:val="3B2C3F49"/>
    <w:rsid w:val="3B3E1966"/>
    <w:rsid w:val="3BC7723E"/>
    <w:rsid w:val="3BD50F16"/>
    <w:rsid w:val="3C01771B"/>
    <w:rsid w:val="3CA32DDB"/>
    <w:rsid w:val="3D067765"/>
    <w:rsid w:val="3DEF75CE"/>
    <w:rsid w:val="3E4D2715"/>
    <w:rsid w:val="3E57184E"/>
    <w:rsid w:val="3E9230EE"/>
    <w:rsid w:val="3FF34060"/>
    <w:rsid w:val="41384420"/>
    <w:rsid w:val="415673F5"/>
    <w:rsid w:val="425658BB"/>
    <w:rsid w:val="42981D11"/>
    <w:rsid w:val="42A06F29"/>
    <w:rsid w:val="42BF647C"/>
    <w:rsid w:val="42EE5221"/>
    <w:rsid w:val="431A70F6"/>
    <w:rsid w:val="44785B76"/>
    <w:rsid w:val="459736E0"/>
    <w:rsid w:val="46323F54"/>
    <w:rsid w:val="469C6830"/>
    <w:rsid w:val="46AF7340"/>
    <w:rsid w:val="46F73C66"/>
    <w:rsid w:val="470E5A98"/>
    <w:rsid w:val="4758059D"/>
    <w:rsid w:val="478A7058"/>
    <w:rsid w:val="47D23361"/>
    <w:rsid w:val="48930000"/>
    <w:rsid w:val="48C14202"/>
    <w:rsid w:val="494816FA"/>
    <w:rsid w:val="497079CA"/>
    <w:rsid w:val="498F4DFA"/>
    <w:rsid w:val="49BA174B"/>
    <w:rsid w:val="49F6233A"/>
    <w:rsid w:val="4AEE031F"/>
    <w:rsid w:val="4B09762A"/>
    <w:rsid w:val="4C2A61C1"/>
    <w:rsid w:val="4C365A00"/>
    <w:rsid w:val="4D8E361A"/>
    <w:rsid w:val="4E0112EC"/>
    <w:rsid w:val="4EC45545"/>
    <w:rsid w:val="4ECC43FA"/>
    <w:rsid w:val="4ED92673"/>
    <w:rsid w:val="4F0C2865"/>
    <w:rsid w:val="4F2A7373"/>
    <w:rsid w:val="4F8525BE"/>
    <w:rsid w:val="4FAB1C62"/>
    <w:rsid w:val="50667AD8"/>
    <w:rsid w:val="50977A4A"/>
    <w:rsid w:val="50D07A59"/>
    <w:rsid w:val="51247744"/>
    <w:rsid w:val="518F604F"/>
    <w:rsid w:val="51A04F11"/>
    <w:rsid w:val="51ED3FCB"/>
    <w:rsid w:val="52A6597E"/>
    <w:rsid w:val="538D7DE7"/>
    <w:rsid w:val="557B11E6"/>
    <w:rsid w:val="55911EF9"/>
    <w:rsid w:val="55F01C4F"/>
    <w:rsid w:val="562970EE"/>
    <w:rsid w:val="563F62C2"/>
    <w:rsid w:val="56692432"/>
    <w:rsid w:val="56995D14"/>
    <w:rsid w:val="56C90753"/>
    <w:rsid w:val="574A04A7"/>
    <w:rsid w:val="579932E7"/>
    <w:rsid w:val="57F05723"/>
    <w:rsid w:val="58001EB0"/>
    <w:rsid w:val="58046990"/>
    <w:rsid w:val="583C439E"/>
    <w:rsid w:val="58AB381A"/>
    <w:rsid w:val="58AD585C"/>
    <w:rsid w:val="58EA722C"/>
    <w:rsid w:val="5A250E62"/>
    <w:rsid w:val="5A64633B"/>
    <w:rsid w:val="5BBE7366"/>
    <w:rsid w:val="5C4A4BB0"/>
    <w:rsid w:val="5D2D5BAB"/>
    <w:rsid w:val="5D7D0925"/>
    <w:rsid w:val="5D941B8B"/>
    <w:rsid w:val="5DCA7D57"/>
    <w:rsid w:val="5DD57691"/>
    <w:rsid w:val="5EC604F3"/>
    <w:rsid w:val="5F2534E9"/>
    <w:rsid w:val="5FB53C42"/>
    <w:rsid w:val="60243CAF"/>
    <w:rsid w:val="6045400C"/>
    <w:rsid w:val="604A28BE"/>
    <w:rsid w:val="60632CB9"/>
    <w:rsid w:val="609D1FC5"/>
    <w:rsid w:val="61492858"/>
    <w:rsid w:val="62B7405C"/>
    <w:rsid w:val="62D22386"/>
    <w:rsid w:val="63554A0D"/>
    <w:rsid w:val="63580634"/>
    <w:rsid w:val="649008A0"/>
    <w:rsid w:val="653308D7"/>
    <w:rsid w:val="654D53D0"/>
    <w:rsid w:val="6570115F"/>
    <w:rsid w:val="65CD7DE5"/>
    <w:rsid w:val="66201F7D"/>
    <w:rsid w:val="667F5EC6"/>
    <w:rsid w:val="66A05FD5"/>
    <w:rsid w:val="66DB485A"/>
    <w:rsid w:val="67AA5167"/>
    <w:rsid w:val="67D40E49"/>
    <w:rsid w:val="68CD5380"/>
    <w:rsid w:val="691B3B5C"/>
    <w:rsid w:val="693C68D0"/>
    <w:rsid w:val="6A696B49"/>
    <w:rsid w:val="6ADF6E0B"/>
    <w:rsid w:val="6AF83014"/>
    <w:rsid w:val="6BCA79DB"/>
    <w:rsid w:val="6BCF6E80"/>
    <w:rsid w:val="6C33740F"/>
    <w:rsid w:val="6C7E26F9"/>
    <w:rsid w:val="6CA351A2"/>
    <w:rsid w:val="6CAE0303"/>
    <w:rsid w:val="6D636252"/>
    <w:rsid w:val="6DE007D0"/>
    <w:rsid w:val="6E27624D"/>
    <w:rsid w:val="6E7928E0"/>
    <w:rsid w:val="6E861409"/>
    <w:rsid w:val="6F0352B3"/>
    <w:rsid w:val="6FA917D6"/>
    <w:rsid w:val="6FDB388D"/>
    <w:rsid w:val="701811A4"/>
    <w:rsid w:val="70311EB7"/>
    <w:rsid w:val="70383BCC"/>
    <w:rsid w:val="70A75514"/>
    <w:rsid w:val="70D651E1"/>
    <w:rsid w:val="710C2B1B"/>
    <w:rsid w:val="71212D63"/>
    <w:rsid w:val="72135D18"/>
    <w:rsid w:val="72243884"/>
    <w:rsid w:val="72260141"/>
    <w:rsid w:val="7328533B"/>
    <w:rsid w:val="73702CF6"/>
    <w:rsid w:val="737C5900"/>
    <w:rsid w:val="74593137"/>
    <w:rsid w:val="746F37D1"/>
    <w:rsid w:val="750B0F29"/>
    <w:rsid w:val="750E0FCF"/>
    <w:rsid w:val="751F6782"/>
    <w:rsid w:val="75433D7E"/>
    <w:rsid w:val="76C63919"/>
    <w:rsid w:val="76FF44B1"/>
    <w:rsid w:val="77112FE6"/>
    <w:rsid w:val="77D311C4"/>
    <w:rsid w:val="77DE46D3"/>
    <w:rsid w:val="77E3357B"/>
    <w:rsid w:val="77E8300D"/>
    <w:rsid w:val="77ED53F9"/>
    <w:rsid w:val="78295A01"/>
    <w:rsid w:val="78852CB1"/>
    <w:rsid w:val="789B6A68"/>
    <w:rsid w:val="78A0327C"/>
    <w:rsid w:val="78B87080"/>
    <w:rsid w:val="79C618C2"/>
    <w:rsid w:val="7A2A2B0F"/>
    <w:rsid w:val="7A7B75D4"/>
    <w:rsid w:val="7A8D3FE6"/>
    <w:rsid w:val="7AF523B8"/>
    <w:rsid w:val="7B2C39A7"/>
    <w:rsid w:val="7C615A99"/>
    <w:rsid w:val="7D080444"/>
    <w:rsid w:val="7D0A2524"/>
    <w:rsid w:val="7D4475E7"/>
    <w:rsid w:val="7D7C27DB"/>
    <w:rsid w:val="7DF15860"/>
    <w:rsid w:val="7E4B683A"/>
    <w:rsid w:val="7F381DA7"/>
    <w:rsid w:val="7F510A3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locked/>
    <w:uiPriority w:val="99"/>
    <w:pPr>
      <w:keepNext/>
      <w:keepLines/>
      <w:spacing w:before="340" w:after="330" w:line="578" w:lineRule="auto"/>
      <w:jc w:val="center"/>
      <w:outlineLvl w:val="0"/>
    </w:pPr>
    <w:rPr>
      <w:rFonts w:eastAsia="黑体"/>
      <w:b/>
      <w:bCs/>
      <w:kern w:val="44"/>
      <w:sz w:val="36"/>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9"/>
    <w:pPr>
      <w:keepNext/>
      <w:keepLines/>
      <w:spacing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4"/>
    <w:qFormat/>
    <w:uiPriority w:val="99"/>
    <w:pPr>
      <w:jc w:val="left"/>
    </w:pPr>
  </w:style>
  <w:style w:type="paragraph" w:styleId="6">
    <w:name w:val="Body Text"/>
    <w:basedOn w:val="1"/>
    <w:link w:val="49"/>
    <w:qFormat/>
    <w:uiPriority w:val="99"/>
    <w:rPr>
      <w:rFonts w:ascii="仿宋_GB2312" w:eastAsia="仿宋_GB2312"/>
      <w:sz w:val="32"/>
    </w:rPr>
  </w:style>
  <w:style w:type="paragraph" w:styleId="7">
    <w:name w:val="Body Text Indent"/>
    <w:basedOn w:val="1"/>
    <w:link w:val="51"/>
    <w:qFormat/>
    <w:uiPriority w:val="99"/>
    <w:pPr>
      <w:spacing w:after="120"/>
      <w:ind w:left="420" w:leftChars="200"/>
    </w:pPr>
    <w:rPr>
      <w:rFonts w:ascii="Calibri" w:hAnsi="Calibri"/>
      <w:sz w:val="22"/>
    </w:rPr>
  </w:style>
  <w:style w:type="paragraph" w:styleId="8">
    <w:name w:val="Plain Text"/>
    <w:basedOn w:val="1"/>
    <w:link w:val="50"/>
    <w:qFormat/>
    <w:uiPriority w:val="99"/>
    <w:rPr>
      <w:rFonts w:ascii="宋体" w:hAnsi="Courier New"/>
    </w:rPr>
  </w:style>
  <w:style w:type="paragraph" w:styleId="9">
    <w:name w:val="Balloon Text"/>
    <w:basedOn w:val="1"/>
    <w:link w:val="48"/>
    <w:qFormat/>
    <w:uiPriority w:val="99"/>
    <w:rPr>
      <w:sz w:val="18"/>
    </w:rPr>
  </w:style>
  <w:style w:type="paragraph" w:styleId="10">
    <w:name w:val="footer"/>
    <w:basedOn w:val="1"/>
    <w:link w:val="46"/>
    <w:qFormat/>
    <w:uiPriority w:val="99"/>
    <w:pPr>
      <w:tabs>
        <w:tab w:val="center" w:pos="4153"/>
        <w:tab w:val="right" w:pos="8306"/>
      </w:tabs>
      <w:snapToGrid w:val="0"/>
      <w:jc w:val="left"/>
    </w:pPr>
    <w:rPr>
      <w:sz w:val="18"/>
    </w:rPr>
  </w:style>
  <w:style w:type="paragraph" w:styleId="11">
    <w:name w:val="header"/>
    <w:basedOn w:val="1"/>
    <w:link w:val="47"/>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3">
    <w:name w:val="toc 2"/>
    <w:basedOn w:val="1"/>
    <w:next w:val="1"/>
    <w:qFormat/>
    <w:uiPriority w:val="99"/>
    <w:pPr>
      <w:ind w:left="420" w:leftChars="200"/>
    </w:pPr>
  </w:style>
  <w:style w:type="paragraph" w:styleId="14">
    <w:name w:val="annotation subject"/>
    <w:basedOn w:val="5"/>
    <w:next w:val="5"/>
    <w:link w:val="45"/>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rFonts w:cs="Times New Roman"/>
      <w:b/>
    </w:rPr>
  </w:style>
  <w:style w:type="character" w:styleId="19">
    <w:name w:val="page number"/>
    <w:basedOn w:val="17"/>
    <w:qFormat/>
    <w:uiPriority w:val="99"/>
    <w:rPr>
      <w:rFonts w:cs="Times New Roman"/>
    </w:rPr>
  </w:style>
  <w:style w:type="character" w:styleId="20">
    <w:name w:val="FollowedHyperlink"/>
    <w:basedOn w:val="17"/>
    <w:qFormat/>
    <w:uiPriority w:val="99"/>
    <w:rPr>
      <w:rFonts w:cs="Times New Roman"/>
      <w:color w:val="800080"/>
      <w:u w:val="single"/>
    </w:rPr>
  </w:style>
  <w:style w:type="character" w:styleId="21">
    <w:name w:val="Emphasis"/>
    <w:basedOn w:val="17"/>
    <w:qFormat/>
    <w:uiPriority w:val="99"/>
    <w:rPr>
      <w:rFonts w:cs="Times New Roman"/>
      <w:i/>
    </w:rPr>
  </w:style>
  <w:style w:type="character" w:styleId="22">
    <w:name w:val="Hyperlink"/>
    <w:basedOn w:val="17"/>
    <w:qFormat/>
    <w:uiPriority w:val="99"/>
    <w:rPr>
      <w:rFonts w:cs="Times New Roman"/>
      <w:color w:val="1F4F88"/>
      <w:u w:val="none"/>
    </w:rPr>
  </w:style>
  <w:style w:type="character" w:styleId="23">
    <w:name w:val="annotation reference"/>
    <w:basedOn w:val="17"/>
    <w:qFormat/>
    <w:uiPriority w:val="99"/>
    <w:rPr>
      <w:rFonts w:cs="Times New Roman"/>
      <w:sz w:val="21"/>
    </w:rPr>
  </w:style>
  <w:style w:type="character" w:customStyle="1" w:styleId="24">
    <w:name w:val="标题 1 Char"/>
    <w:basedOn w:val="17"/>
    <w:link w:val="2"/>
    <w:qFormat/>
    <w:locked/>
    <w:uiPriority w:val="99"/>
    <w:rPr>
      <w:rFonts w:cs="Times New Roman"/>
      <w:b/>
      <w:bCs/>
      <w:kern w:val="44"/>
      <w:sz w:val="44"/>
      <w:szCs w:val="44"/>
    </w:rPr>
  </w:style>
  <w:style w:type="character" w:customStyle="1" w:styleId="25">
    <w:name w:val="标题 2 Char"/>
    <w:basedOn w:val="17"/>
    <w:link w:val="3"/>
    <w:semiHidden/>
    <w:qFormat/>
    <w:locked/>
    <w:uiPriority w:val="99"/>
    <w:rPr>
      <w:rFonts w:ascii="Cambria" w:hAnsi="Cambria" w:eastAsia="宋体" w:cs="Times New Roman"/>
      <w:b/>
      <w:bCs/>
      <w:kern w:val="2"/>
      <w:sz w:val="32"/>
      <w:szCs w:val="32"/>
    </w:rPr>
  </w:style>
  <w:style w:type="character" w:customStyle="1" w:styleId="26">
    <w:name w:val="标题 3 Char"/>
    <w:basedOn w:val="17"/>
    <w:link w:val="4"/>
    <w:qFormat/>
    <w:locked/>
    <w:uiPriority w:val="99"/>
    <w:rPr>
      <w:rFonts w:eastAsia="宋体" w:cs="Times New Roman"/>
      <w:b/>
      <w:kern w:val="2"/>
      <w:sz w:val="32"/>
    </w:rPr>
  </w:style>
  <w:style w:type="character" w:customStyle="1" w:styleId="27">
    <w:name w:val="Footer Char"/>
    <w:qFormat/>
    <w:locked/>
    <w:uiPriority w:val="99"/>
    <w:rPr>
      <w:kern w:val="2"/>
      <w:sz w:val="18"/>
    </w:rPr>
  </w:style>
  <w:style w:type="character" w:customStyle="1" w:styleId="28">
    <w:name w:val="Header Char"/>
    <w:qFormat/>
    <w:locked/>
    <w:uiPriority w:val="99"/>
    <w:rPr>
      <w:rFonts w:eastAsia="宋体"/>
      <w:kern w:val="2"/>
      <w:sz w:val="18"/>
      <w:lang w:val="en-US" w:eastAsia="zh-CN"/>
    </w:rPr>
  </w:style>
  <w:style w:type="character" w:customStyle="1" w:styleId="29">
    <w:name w:val="正文文本缩进 Char"/>
    <w:link w:val="30"/>
    <w:qFormat/>
    <w:locked/>
    <w:uiPriority w:val="99"/>
    <w:rPr>
      <w:kern w:val="2"/>
      <w:sz w:val="21"/>
    </w:rPr>
  </w:style>
  <w:style w:type="paragraph" w:customStyle="1" w:styleId="30">
    <w:name w:val="正文文本缩进1"/>
    <w:basedOn w:val="1"/>
    <w:link w:val="29"/>
    <w:qFormat/>
    <w:uiPriority w:val="99"/>
    <w:pPr>
      <w:spacing w:after="120"/>
      <w:ind w:left="420" w:leftChars="200"/>
    </w:pPr>
  </w:style>
  <w:style w:type="character" w:customStyle="1" w:styleId="31">
    <w:name w:val="Char Char2"/>
    <w:qFormat/>
    <w:uiPriority w:val="99"/>
    <w:rPr>
      <w:rFonts w:ascii="宋体" w:hAnsi="Courier New"/>
      <w:kern w:val="2"/>
      <w:sz w:val="21"/>
    </w:rPr>
  </w:style>
  <w:style w:type="character" w:customStyle="1" w:styleId="32">
    <w:name w:val="Body Text Char"/>
    <w:qFormat/>
    <w:locked/>
    <w:uiPriority w:val="99"/>
    <w:rPr>
      <w:rFonts w:ascii="仿宋_GB2312" w:eastAsia="仿宋_GB2312"/>
      <w:kern w:val="2"/>
      <w:sz w:val="32"/>
    </w:rPr>
  </w:style>
  <w:style w:type="character" w:customStyle="1" w:styleId="33">
    <w:name w:val="Comment Subject Char"/>
    <w:qFormat/>
    <w:locked/>
    <w:uiPriority w:val="99"/>
    <w:rPr>
      <w:b/>
      <w:kern w:val="2"/>
      <w:sz w:val="21"/>
    </w:rPr>
  </w:style>
  <w:style w:type="character" w:customStyle="1" w:styleId="34">
    <w:name w:val="Plain Text Char"/>
    <w:qFormat/>
    <w:locked/>
    <w:uiPriority w:val="99"/>
    <w:rPr>
      <w:rFonts w:ascii="宋体" w:hAnsi="Courier New" w:eastAsia="宋体"/>
      <w:kern w:val="2"/>
      <w:sz w:val="21"/>
      <w:lang w:val="en-US" w:eastAsia="zh-CN"/>
    </w:rPr>
  </w:style>
  <w:style w:type="character" w:customStyle="1" w:styleId="35">
    <w:name w:val="Body Text Indent Char"/>
    <w:qFormat/>
    <w:locked/>
    <w:uiPriority w:val="99"/>
    <w:rPr>
      <w:rFonts w:ascii="Calibri" w:hAnsi="Calibri" w:eastAsia="宋体"/>
      <w:kern w:val="2"/>
      <w:sz w:val="22"/>
    </w:rPr>
  </w:style>
  <w:style w:type="character" w:customStyle="1" w:styleId="36">
    <w:name w:val="HTML Markup"/>
    <w:qFormat/>
    <w:uiPriority w:val="99"/>
    <w:rPr>
      <w:vanish/>
      <w:color w:val="FF0000"/>
    </w:rPr>
  </w:style>
  <w:style w:type="character" w:customStyle="1" w:styleId="37">
    <w:name w:val="Char Char5"/>
    <w:qFormat/>
    <w:uiPriority w:val="99"/>
    <w:rPr>
      <w:rFonts w:ascii="宋体" w:hAnsi="Courier New" w:eastAsia="宋体"/>
      <w:kern w:val="2"/>
      <w:sz w:val="21"/>
      <w:lang w:val="en-US" w:eastAsia="zh-CN"/>
    </w:rPr>
  </w:style>
  <w:style w:type="character" w:customStyle="1" w:styleId="38">
    <w:name w:val="apple-converted-space"/>
    <w:basedOn w:val="17"/>
    <w:qFormat/>
    <w:uiPriority w:val="99"/>
    <w:rPr>
      <w:rFonts w:cs="Times New Roman"/>
    </w:rPr>
  </w:style>
  <w:style w:type="character" w:customStyle="1" w:styleId="39">
    <w:name w:val="纯文本 Char"/>
    <w:qFormat/>
    <w:uiPriority w:val="99"/>
    <w:rPr>
      <w:rFonts w:ascii="宋体" w:hAnsi="Courier New" w:eastAsia="宋体"/>
      <w:kern w:val="2"/>
      <w:sz w:val="21"/>
      <w:lang w:val="en-US" w:eastAsia="zh-CN"/>
    </w:rPr>
  </w:style>
  <w:style w:type="character" w:customStyle="1" w:styleId="40">
    <w:name w:val="Balloon Text Char"/>
    <w:qFormat/>
    <w:locked/>
    <w:uiPriority w:val="99"/>
    <w:rPr>
      <w:kern w:val="2"/>
      <w:sz w:val="18"/>
    </w:rPr>
  </w:style>
  <w:style w:type="character" w:customStyle="1" w:styleId="41">
    <w:name w:val="Char Char3"/>
    <w:qFormat/>
    <w:uiPriority w:val="99"/>
    <w:rPr>
      <w:rFonts w:ascii="宋体" w:hAnsi="Courier New" w:eastAsia="宋体"/>
      <w:kern w:val="2"/>
      <w:sz w:val="21"/>
      <w:lang w:val="en-US" w:eastAsia="zh-CN"/>
    </w:rPr>
  </w:style>
  <w:style w:type="character" w:customStyle="1" w:styleId="42">
    <w:name w:val="Comment Text Char"/>
    <w:qFormat/>
    <w:locked/>
    <w:uiPriority w:val="99"/>
    <w:rPr>
      <w:kern w:val="2"/>
      <w:sz w:val="21"/>
    </w:rPr>
  </w:style>
  <w:style w:type="character" w:customStyle="1" w:styleId="43">
    <w:name w:val="正文文本 Char"/>
    <w:qFormat/>
    <w:uiPriority w:val="99"/>
    <w:rPr>
      <w:rFonts w:ascii="仿宋_GB2312" w:eastAsia="仿宋_GB2312"/>
      <w:kern w:val="2"/>
      <w:sz w:val="32"/>
    </w:rPr>
  </w:style>
  <w:style w:type="character" w:customStyle="1" w:styleId="44">
    <w:name w:val="批注文字 Char"/>
    <w:basedOn w:val="17"/>
    <w:link w:val="5"/>
    <w:semiHidden/>
    <w:qFormat/>
    <w:locked/>
    <w:uiPriority w:val="99"/>
    <w:rPr>
      <w:rFonts w:cs="Times New Roman"/>
      <w:sz w:val="20"/>
      <w:szCs w:val="20"/>
    </w:rPr>
  </w:style>
  <w:style w:type="character" w:customStyle="1" w:styleId="45">
    <w:name w:val="批注主题 Char"/>
    <w:basedOn w:val="42"/>
    <w:link w:val="14"/>
    <w:semiHidden/>
    <w:qFormat/>
    <w:locked/>
    <w:uiPriority w:val="99"/>
    <w:rPr>
      <w:rFonts w:cs="Times New Roman"/>
      <w:b/>
      <w:bCs/>
      <w:kern w:val="2"/>
      <w:sz w:val="20"/>
      <w:szCs w:val="20"/>
    </w:rPr>
  </w:style>
  <w:style w:type="character" w:customStyle="1" w:styleId="46">
    <w:name w:val="页脚 Char"/>
    <w:basedOn w:val="17"/>
    <w:link w:val="10"/>
    <w:semiHidden/>
    <w:qFormat/>
    <w:locked/>
    <w:uiPriority w:val="99"/>
    <w:rPr>
      <w:rFonts w:cs="Times New Roman"/>
      <w:sz w:val="18"/>
      <w:szCs w:val="18"/>
    </w:rPr>
  </w:style>
  <w:style w:type="character" w:customStyle="1" w:styleId="47">
    <w:name w:val="页眉 Char"/>
    <w:basedOn w:val="17"/>
    <w:link w:val="11"/>
    <w:semiHidden/>
    <w:qFormat/>
    <w:locked/>
    <w:uiPriority w:val="99"/>
    <w:rPr>
      <w:rFonts w:cs="Times New Roman"/>
      <w:sz w:val="18"/>
      <w:szCs w:val="18"/>
    </w:rPr>
  </w:style>
  <w:style w:type="character" w:customStyle="1" w:styleId="48">
    <w:name w:val="批注框文本 Char"/>
    <w:basedOn w:val="17"/>
    <w:link w:val="9"/>
    <w:semiHidden/>
    <w:qFormat/>
    <w:locked/>
    <w:uiPriority w:val="99"/>
    <w:rPr>
      <w:rFonts w:cs="Times New Roman"/>
      <w:sz w:val="2"/>
    </w:rPr>
  </w:style>
  <w:style w:type="character" w:customStyle="1" w:styleId="49">
    <w:name w:val="正文文本 Char1"/>
    <w:basedOn w:val="17"/>
    <w:link w:val="6"/>
    <w:semiHidden/>
    <w:qFormat/>
    <w:locked/>
    <w:uiPriority w:val="99"/>
    <w:rPr>
      <w:rFonts w:cs="Times New Roman"/>
      <w:sz w:val="20"/>
      <w:szCs w:val="20"/>
    </w:rPr>
  </w:style>
  <w:style w:type="character" w:customStyle="1" w:styleId="50">
    <w:name w:val="纯文本 Char1"/>
    <w:basedOn w:val="17"/>
    <w:link w:val="8"/>
    <w:semiHidden/>
    <w:qFormat/>
    <w:locked/>
    <w:uiPriority w:val="99"/>
    <w:rPr>
      <w:rFonts w:ascii="宋体" w:hAnsi="Courier New" w:cs="Courier New"/>
      <w:sz w:val="21"/>
      <w:szCs w:val="21"/>
    </w:rPr>
  </w:style>
  <w:style w:type="character" w:customStyle="1" w:styleId="51">
    <w:name w:val="正文文本缩进 Char1"/>
    <w:basedOn w:val="17"/>
    <w:link w:val="7"/>
    <w:semiHidden/>
    <w:qFormat/>
    <w:locked/>
    <w:uiPriority w:val="99"/>
    <w:rPr>
      <w:rFonts w:cs="Times New Roman"/>
      <w:sz w:val="20"/>
      <w:szCs w:val="20"/>
    </w:rPr>
  </w:style>
  <w:style w:type="paragraph" w:customStyle="1" w:styleId="52">
    <w:name w:val="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
    <w:name w:val="Char Char Char Char Char Char1 Char"/>
    <w:basedOn w:val="1"/>
    <w:qFormat/>
    <w:uiPriority w:val="99"/>
    <w:pPr>
      <w:widowControl/>
      <w:spacing w:after="160" w:line="240" w:lineRule="exact"/>
      <w:jc w:val="left"/>
    </w:pPr>
    <w:rPr>
      <w:rFonts w:ascii="Arial" w:hAnsi="Arial" w:cs="Verdana"/>
      <w:b/>
      <w:kern w:val="0"/>
      <w:sz w:val="24"/>
      <w:szCs w:val="24"/>
      <w:lang w:eastAsia="en-US" w:bidi="th-TH"/>
    </w:rPr>
  </w:style>
  <w:style w:type="paragraph" w:customStyle="1" w:styleId="5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5">
    <w:name w:val="二级列表 Char"/>
    <w:basedOn w:val="1"/>
    <w:qFormat/>
    <w:uiPriority w:val="99"/>
    <w:rPr>
      <w:rFonts w:ascii="Calibri" w:hAnsi="Calibri"/>
    </w:rPr>
  </w:style>
  <w:style w:type="paragraph" w:customStyle="1" w:styleId="56">
    <w:name w:val="2"/>
    <w:basedOn w:val="1"/>
    <w:qFormat/>
    <w:uiPriority w:val="99"/>
    <w:pPr>
      <w:widowControl/>
      <w:spacing w:after="160" w:line="240" w:lineRule="exact"/>
      <w:jc w:val="left"/>
    </w:pPr>
    <w:rPr>
      <w:rFonts w:ascii="Arial" w:hAnsi="Arial" w:cs="Verdana"/>
      <w:b/>
      <w:kern w:val="0"/>
      <w:sz w:val="24"/>
      <w:szCs w:val="24"/>
      <w:lang w:eastAsia="en-US" w:bidi="th-TH"/>
    </w:rPr>
  </w:style>
  <w:style w:type="paragraph" w:styleId="57">
    <w:name w:val="List Paragraph"/>
    <w:basedOn w:val="1"/>
    <w:qFormat/>
    <w:uiPriority w:val="99"/>
    <w:pPr>
      <w:ind w:firstLine="420" w:firstLineChars="200"/>
    </w:pPr>
    <w:rPr>
      <w:rFonts w:ascii="Calibri" w:hAnsi="Calibri"/>
      <w:szCs w:val="22"/>
    </w:rPr>
  </w:style>
  <w:style w:type="paragraph" w:customStyle="1" w:styleId="58">
    <w:name w:val="列出段落1"/>
    <w:basedOn w:val="1"/>
    <w:qFormat/>
    <w:uiPriority w:val="99"/>
    <w:pPr>
      <w:ind w:firstLine="420" w:firstLineChars="200"/>
    </w:pPr>
    <w:rPr>
      <w:rFonts w:ascii="Calibri" w:hAnsi="Calibri"/>
      <w:szCs w:val="22"/>
    </w:rPr>
  </w:style>
  <w:style w:type="paragraph" w:customStyle="1" w:styleId="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修订1"/>
    <w:hidden/>
    <w:qFormat/>
    <w:uiPriority w:val="99"/>
    <w:rPr>
      <w:rFonts w:ascii="Times New Roman" w:hAnsi="Times New Roman" w:eastAsia="宋体" w:cs="Times New Roman"/>
      <w:kern w:val="2"/>
      <w:sz w:val="21"/>
      <w:lang w:val="en-US" w:eastAsia="zh-CN" w:bidi="ar-SA"/>
    </w:rPr>
  </w:style>
  <w:style w:type="paragraph" w:styleId="61">
    <w:name w:val="No Spacing"/>
    <w:link w:val="62"/>
    <w:qFormat/>
    <w:uiPriority w:val="99"/>
    <w:rPr>
      <w:rFonts w:ascii="Calibri" w:hAnsi="Calibri" w:eastAsia="宋体" w:cs="Times New Roman"/>
      <w:sz w:val="22"/>
      <w:szCs w:val="22"/>
      <w:lang w:val="en-US" w:eastAsia="zh-CN" w:bidi="ar-SA"/>
    </w:rPr>
  </w:style>
  <w:style w:type="character" w:customStyle="1" w:styleId="62">
    <w:name w:val="无间隔 Char"/>
    <w:basedOn w:val="17"/>
    <w:link w:val="61"/>
    <w:qFormat/>
    <w:locked/>
    <w:uiPriority w:val="99"/>
    <w:rPr>
      <w:rFonts w:ascii="Calibri" w:hAnsi="Calibri"/>
      <w:sz w:val="22"/>
      <w:szCs w:val="22"/>
      <w:lang w:val="en-US" w:eastAsia="zh-CN" w:bidi="ar-SA"/>
    </w:rPr>
  </w:style>
  <w:style w:type="paragraph" w:customStyle="1" w:styleId="63">
    <w:name w:val="Heading 11"/>
    <w:basedOn w:val="1"/>
    <w:qFormat/>
    <w:uiPriority w:val="99"/>
    <w:pPr>
      <w:autoSpaceDE w:val="0"/>
      <w:autoSpaceDN w:val="0"/>
      <w:ind w:left="680"/>
      <w:jc w:val="left"/>
      <w:outlineLvl w:val="1"/>
    </w:pPr>
    <w:rPr>
      <w:rFonts w:ascii="Microsoft JhengHei" w:hAnsi="Microsoft JhengHei" w:eastAsia="Microsoft JhengHei" w:cs="Microsoft JhengHei"/>
      <w:b/>
      <w:bCs/>
      <w:kern w:val="0"/>
      <w:sz w:val="28"/>
      <w:szCs w:val="28"/>
      <w:lang w:eastAsia="en-US"/>
    </w:rPr>
  </w:style>
  <w:style w:type="character" w:customStyle="1" w:styleId="64">
    <w:name w:val="font11"/>
    <w:basedOn w:val="17"/>
    <w:qFormat/>
    <w:uiPriority w:val="99"/>
    <w:rPr>
      <w:rFonts w:ascii="宋体" w:hAnsi="宋体" w:eastAsia="宋体" w:cs="宋体"/>
      <w:b/>
      <w:color w:val="000000"/>
      <w:sz w:val="24"/>
      <w:szCs w:val="24"/>
      <w:u w:val="none"/>
    </w:rPr>
  </w:style>
  <w:style w:type="character" w:customStyle="1" w:styleId="65">
    <w:name w:val="font51"/>
    <w:basedOn w:val="17"/>
    <w:qFormat/>
    <w:uiPriority w:val="99"/>
    <w:rPr>
      <w:rFonts w:ascii="Times New Roman" w:hAnsi="Times New Roman" w:cs="Times New Roman"/>
      <w:color w:val="000000"/>
      <w:sz w:val="24"/>
      <w:szCs w:val="24"/>
      <w:u w:val="none"/>
    </w:rPr>
  </w:style>
  <w:style w:type="character" w:customStyle="1" w:styleId="66">
    <w:name w:val="font61"/>
    <w:basedOn w:val="17"/>
    <w:qFormat/>
    <w:uiPriority w:val="99"/>
    <w:rPr>
      <w:rFonts w:ascii="宋体" w:hAnsi="宋体" w:eastAsia="宋体" w:cs="宋体"/>
      <w:color w:val="000000"/>
      <w:sz w:val="24"/>
      <w:szCs w:val="24"/>
      <w:u w:val="none"/>
    </w:rPr>
  </w:style>
  <w:style w:type="paragraph" w:customStyle="1" w:styleId="67">
    <w:name w:val="样式1"/>
    <w:basedOn w:val="2"/>
    <w:qFormat/>
    <w:uiPriority w:val="99"/>
    <w:rPr>
      <w:sz w:val="32"/>
    </w:rPr>
  </w:style>
  <w:style w:type="paragraph" w:customStyle="1" w:styleId="68">
    <w:name w:val="三级条标题"/>
    <w:basedOn w:val="1"/>
    <w:next w:val="1"/>
    <w:qFormat/>
    <w:uiPriority w:val="0"/>
    <w:pPr>
      <w:widowControl/>
      <w:numPr>
        <w:ilvl w:val="3"/>
        <w:numId w:val="1"/>
      </w:numPr>
      <w:spacing w:beforeLines="50" w:afterLines="50"/>
      <w:ind w:left="284"/>
      <w:jc w:val="left"/>
      <w:outlineLvl w:val="4"/>
    </w:pPr>
    <w:rPr>
      <w:rFonts w:ascii="黑体" w:eastAsia="黑体"/>
      <w:kern w:val="0"/>
      <w:szCs w:val="21"/>
    </w:rPr>
  </w:style>
  <w:style w:type="paragraph" w:customStyle="1" w:styleId="69">
    <w:name w:val="潍柴文档正文一级标题"/>
    <w:basedOn w:val="70"/>
    <w:qFormat/>
    <w:uiPriority w:val="0"/>
    <w:pPr>
      <w:numPr>
        <w:ilvl w:val="0"/>
        <w:numId w:val="2"/>
      </w:numPr>
      <w:ind w:firstLineChars="0"/>
    </w:pPr>
    <w:rPr>
      <w:rFonts w:ascii="Times New Roman" w:hAnsi="Times New Roman" w:eastAsia="宋体" w:cs="Times New Roman"/>
    </w:rPr>
  </w:style>
  <w:style w:type="paragraph" w:customStyle="1" w:styleId="70">
    <w:name w:val="潍柴文档正文"/>
    <w:basedOn w:val="1"/>
    <w:qFormat/>
    <w:uiPriority w:val="0"/>
    <w:pPr>
      <w:spacing w:line="360" w:lineRule="auto"/>
      <w:ind w:firstLine="200" w:firstLineChars="200"/>
    </w:pPr>
    <w:rPr>
      <w:rFonts w:ascii="Times New Roman" w:hAnsi="Times New Roman" w:eastAsia="宋体" w:cs="Times New Roman"/>
      <w:sz w:val="24"/>
    </w:rPr>
  </w:style>
  <w:style w:type="character" w:customStyle="1" w:styleId="71">
    <w:name w:val="font41"/>
    <w:basedOn w:val="17"/>
    <w:qFormat/>
    <w:uiPriority w:val="0"/>
    <w:rPr>
      <w:rFonts w:hint="eastAsia" w:ascii="宋体" w:hAnsi="宋体" w:eastAsia="宋体" w:cs="宋体"/>
      <w:color w:val="000000"/>
      <w:sz w:val="24"/>
      <w:szCs w:val="24"/>
      <w:u w:val="none"/>
    </w:rPr>
  </w:style>
  <w:style w:type="character" w:customStyle="1" w:styleId="72">
    <w:name w:val="font31"/>
    <w:basedOn w:val="17"/>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36</Pages>
  <Words>2739</Words>
  <Characters>2919</Characters>
  <Lines>104</Lines>
  <Paragraphs>29</Paragraphs>
  <TotalTime>7</TotalTime>
  <ScaleCrop>false</ScaleCrop>
  <LinksUpToDate>false</LinksUpToDate>
  <CharactersWithSpaces>2934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2019-01-02T05:26:00Z</dcterms:created>
  <dc:creator>微软用户</dc:creator>
  <cp:lastModifiedBy>許</cp:lastModifiedBy>
  <cp:lastPrinted>2020-11-16T08:37:00Z</cp:lastPrinted>
  <dcterms:modified xsi:type="dcterms:W3CDTF">2025-11-21T08:07:03Z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E51CA33233CE49BBB04D274F26A24AB7</vt:lpwstr>
  </property>
  <property fmtid="{D5CDD505-2E9C-101B-9397-08002B2CF9AE}" pid="4" name="KSOTemplateDocerSaveRecord">
    <vt:lpwstr>eyJoZGlkIjoiOTkzZWRkNjVmODY5NjY2ODY0ZWJmMDdhNGZiZTE3MjkiLCJ1c2VySWQiOiI1MDMyNjc5ODcifQ==</vt:lpwstr>
  </property>
</Properties>
</file>