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6"/>
      </w:pPr>
      <w:r>
        <w:rPr>
          <w:sz w:val="48"/>
          <w:szCs w:val="48"/>
        </w:rPr>
        <w:drawing>
          <wp:anchor distT="0" distB="0" distL="114300" distR="114300" simplePos="0" relativeHeight="251659264" behindDoc="0" locked="0" layoutInCell="1" allowOverlap="1">
            <wp:simplePos x="0" y="0"/>
            <wp:positionH relativeFrom="column">
              <wp:posOffset>1354455</wp:posOffset>
            </wp:positionH>
            <wp:positionV relativeFrom="paragraph">
              <wp:posOffset>-191135</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pPr>
        <w:ind w:right="280"/>
        <w:jc w:val="center"/>
        <w:rPr>
          <w:rFonts w:ascii="宋体" w:hAnsi="宋体"/>
          <w:sz w:val="48"/>
          <w:szCs w:val="48"/>
        </w:rPr>
      </w:pPr>
    </w:p>
    <w:p>
      <w:pPr>
        <w:ind w:right="280"/>
        <w:jc w:val="center"/>
        <w:rPr>
          <w:rFonts w:ascii="宋体" w:hAnsi="宋体"/>
          <w:sz w:val="48"/>
          <w:szCs w:val="48"/>
        </w:rPr>
      </w:pPr>
    </w:p>
    <w:p>
      <w:pPr>
        <w:ind w:right="280"/>
        <w:jc w:val="center"/>
        <w:rPr>
          <w:rFonts w:ascii="宋体" w:hAnsi="宋体"/>
          <w:sz w:val="48"/>
          <w:szCs w:val="48"/>
        </w:rPr>
      </w:pPr>
    </w:p>
    <w:p>
      <w:pPr>
        <w:ind w:right="280"/>
        <w:jc w:val="center"/>
        <w:rPr>
          <w:rFonts w:ascii="宋体" w:hAnsi="宋体"/>
          <w:sz w:val="48"/>
          <w:szCs w:val="48"/>
        </w:rPr>
      </w:pPr>
    </w:p>
    <w:p>
      <w:pPr>
        <w:ind w:right="280"/>
        <w:jc w:val="center"/>
        <w:rPr>
          <w:rFonts w:ascii="楷体_GB2312" w:hAnsi="宋体" w:eastAsia="楷体_GB2312"/>
          <w:sz w:val="52"/>
          <w:szCs w:val="52"/>
        </w:rPr>
      </w:pPr>
    </w:p>
    <w:p>
      <w:pPr>
        <w:ind w:right="280"/>
        <w:jc w:val="center"/>
        <w:rPr>
          <w:rFonts w:ascii="楷体_GB2312" w:hAnsi="宋体" w:eastAsia="楷体_GB2312"/>
          <w:sz w:val="52"/>
          <w:szCs w:val="52"/>
          <w:highlight w:val="none"/>
        </w:rPr>
      </w:pPr>
      <w:r>
        <w:rPr>
          <w:rFonts w:hint="eastAsia" w:ascii="楷体_GB2312" w:hAnsi="宋体" w:eastAsia="楷体_GB2312"/>
          <w:sz w:val="52"/>
          <w:szCs w:val="52"/>
          <w:highlight w:val="none"/>
        </w:rPr>
        <w:t>济南成型厂西16T生产线3000KW中频炉冷却塔更新技改项目招标项目</w:t>
      </w:r>
    </w:p>
    <w:p>
      <w:pPr>
        <w:ind w:right="280"/>
        <w:jc w:val="center"/>
        <w:rPr>
          <w:sz w:val="28"/>
          <w:szCs w:val="28"/>
        </w:rPr>
      </w:pPr>
    </w:p>
    <w:p>
      <w:pPr>
        <w:ind w:right="280"/>
        <w:jc w:val="center"/>
        <w:rPr>
          <w:sz w:val="28"/>
          <w:szCs w:val="28"/>
        </w:rPr>
      </w:pPr>
    </w:p>
    <w:p>
      <w:pPr>
        <w:jc w:val="center"/>
        <w:rPr>
          <w:rFonts w:hint="eastAsia" w:ascii="宋体" w:hAnsi="宋体" w:eastAsia="宋体" w:cs="宋体"/>
          <w:sz w:val="72"/>
          <w:szCs w:val="72"/>
          <w:lang w:val="en-US" w:eastAsia="zh-CN"/>
        </w:rPr>
      </w:pPr>
      <w:r>
        <w:rPr>
          <w:rFonts w:hint="eastAsia" w:ascii="宋体" w:hAnsi="宋体" w:cs="宋体"/>
          <w:sz w:val="72"/>
          <w:szCs w:val="72"/>
        </w:rPr>
        <w:t>招标</w:t>
      </w:r>
      <w:r>
        <w:rPr>
          <w:rFonts w:hint="eastAsia" w:ascii="宋体" w:hAnsi="宋体" w:cs="宋体"/>
          <w:sz w:val="72"/>
          <w:szCs w:val="72"/>
          <w:lang w:val="en-US" w:eastAsia="zh-CN"/>
        </w:rPr>
        <w:t>公告</w:t>
      </w:r>
    </w:p>
    <w:p>
      <w:pPr>
        <w:jc w:val="center"/>
        <w:rPr>
          <w:rFonts w:ascii="宋体" w:hAnsi="宋体"/>
          <w:sz w:val="48"/>
          <w:szCs w:val="48"/>
        </w:rPr>
      </w:pPr>
    </w:p>
    <w:p>
      <w:pPr>
        <w:jc w:val="center"/>
        <w:rPr>
          <w:rFonts w:ascii="宋体" w:hAnsi="宋体"/>
          <w:sz w:val="48"/>
          <w:szCs w:val="48"/>
        </w:rPr>
      </w:pPr>
    </w:p>
    <w:p>
      <w:pPr>
        <w:widowControl/>
        <w:spacing w:line="360" w:lineRule="auto"/>
        <w:jc w:val="center"/>
        <w:rPr>
          <w:rFonts w:ascii="宋体" w:hAnsi="宋体" w:cs="宋体"/>
          <w:b/>
          <w:bCs/>
          <w:kern w:val="0"/>
          <w:sz w:val="32"/>
          <w:szCs w:val="32"/>
          <w:highlight w:val="none"/>
          <w:u w:val="single"/>
        </w:rPr>
      </w:pPr>
      <w:r>
        <w:rPr>
          <w:rFonts w:hint="eastAsia" w:ascii="宋体" w:hAnsi="宋体" w:cs="宋体"/>
          <w:b/>
          <w:bCs/>
          <w:kern w:val="0"/>
          <w:sz w:val="32"/>
          <w:szCs w:val="32"/>
        </w:rPr>
        <w:t>项目编号</w:t>
      </w:r>
      <w:r>
        <w:rPr>
          <w:rFonts w:hint="eastAsia" w:ascii="宋体" w:hAnsi="宋体" w:cs="宋体"/>
          <w:b/>
          <w:bCs/>
          <w:kern w:val="0"/>
          <w:sz w:val="32"/>
          <w:szCs w:val="32"/>
          <w:highlight w:val="none"/>
        </w:rPr>
        <w:t>：_</w:t>
      </w:r>
      <w:r>
        <w:rPr>
          <w:rFonts w:hint="eastAsia" w:ascii="宋体" w:hAnsi="宋体" w:cs="宋体"/>
          <w:b/>
          <w:bCs/>
          <w:kern w:val="0"/>
          <w:sz w:val="32"/>
          <w:szCs w:val="32"/>
          <w:highlight w:val="none"/>
          <w:u w:val="single"/>
        </w:rPr>
        <w:t>FSCZB2025090172</w:t>
      </w:r>
      <w:r>
        <w:rPr>
          <w:rFonts w:ascii="宋体" w:hAnsi="宋体" w:cs="宋体"/>
          <w:b/>
          <w:bCs/>
          <w:kern w:val="0"/>
          <w:sz w:val="32"/>
          <w:szCs w:val="32"/>
          <w:highlight w:val="none"/>
          <w:u w:val="single"/>
        </w:rPr>
        <w:t>_</w:t>
      </w:r>
    </w:p>
    <w:p>
      <w:pPr>
        <w:jc w:val="center"/>
        <w:rPr>
          <w:rFonts w:ascii="宋体" w:hAnsi="宋体"/>
          <w:sz w:val="48"/>
          <w:szCs w:val="48"/>
        </w:rPr>
      </w:pPr>
    </w:p>
    <w:p>
      <w:pPr>
        <w:jc w:val="center"/>
        <w:rPr>
          <w:rFonts w:ascii="宋体" w:hAnsi="宋体"/>
          <w:sz w:val="48"/>
          <w:szCs w:val="4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highlight w:val="none"/>
        </w:rPr>
      </w:pPr>
      <w:r>
        <w:rPr>
          <w:rFonts w:hint="eastAsia" w:ascii="宋体" w:hAnsi="宋体"/>
          <w:sz w:val="28"/>
          <w:szCs w:val="28"/>
        </w:rPr>
        <w:t>招 标 人：中国重汽集</w:t>
      </w:r>
      <w:r>
        <w:rPr>
          <w:rFonts w:hint="eastAsia" w:ascii="宋体" w:hAnsi="宋体"/>
          <w:sz w:val="28"/>
          <w:szCs w:val="28"/>
          <w:highlight w:val="none"/>
        </w:rPr>
        <w:t>团</w:t>
      </w:r>
      <w:r>
        <w:rPr>
          <w:rFonts w:hint="eastAsia" w:ascii="宋体" w:hAnsi="宋体"/>
          <w:sz w:val="28"/>
          <w:szCs w:val="28"/>
          <w:highlight w:val="none"/>
          <w:u w:val="single"/>
          <w:lang w:val="en-US" w:eastAsia="zh-CN"/>
        </w:rPr>
        <w:t xml:space="preserve"> 济南动力 </w:t>
      </w:r>
      <w:r>
        <w:rPr>
          <w:rFonts w:hint="eastAsia" w:ascii="宋体" w:hAnsi="宋体"/>
          <w:sz w:val="28"/>
          <w:szCs w:val="28"/>
          <w:highlight w:val="none"/>
        </w:rPr>
        <w:t>有限公司</w:t>
      </w:r>
    </w:p>
    <w:p>
      <w:pPr>
        <w:jc w:val="center"/>
        <w:rPr>
          <w:rFonts w:ascii="宋体" w:hAnsi="宋体"/>
          <w:sz w:val="28"/>
          <w:szCs w:val="28"/>
        </w:rPr>
      </w:pPr>
      <w:bookmarkStart w:id="12" w:name="_GoBack"/>
      <w:bookmarkEnd w:id="12"/>
    </w:p>
    <w:p>
      <w:pPr>
        <w:jc w:val="center"/>
        <w:rPr>
          <w:rFonts w:ascii="宋体" w:hAnsi="宋体"/>
          <w:b/>
          <w:bCs/>
          <w:sz w:val="48"/>
          <w:szCs w:val="48"/>
        </w:rPr>
        <w:sectPr>
          <w:footerReference r:id="rId5" w:type="first"/>
          <w:footerReference r:id="rId3" w:type="default"/>
          <w:footerReference r:id="rId4" w:type="even"/>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sz w:val="28"/>
          <w:szCs w:val="28"/>
          <w:u w:val="single"/>
        </w:rPr>
        <w:t>20</w:t>
      </w:r>
      <w:r>
        <w:rPr>
          <w:rFonts w:hint="eastAsia" w:ascii="宋体" w:hAnsi="宋体"/>
          <w:sz w:val="28"/>
          <w:szCs w:val="28"/>
          <w:highlight w:val="none"/>
          <w:u w:val="single"/>
          <w:lang w:val="en-US" w:eastAsia="zh-CN"/>
        </w:rPr>
        <w:t>25</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9</w:t>
      </w:r>
      <w:r>
        <w:rPr>
          <w:rFonts w:hint="eastAsia" w:ascii="宋体" w:hAnsi="宋体"/>
          <w:sz w:val="28"/>
          <w:szCs w:val="28"/>
          <w:highlight w:val="none"/>
          <w:u w:val="single"/>
        </w:rPr>
        <w:t>月</w:t>
      </w:r>
    </w:p>
    <w:p>
      <w:pPr>
        <w:pStyle w:val="73"/>
        <w:rPr>
          <w:rFonts w:hint="eastAsia"/>
          <w:sz w:val="28"/>
        </w:rPr>
      </w:pPr>
      <w:bookmarkStart w:id="0" w:name="_Toc32474"/>
      <w:r>
        <w:rPr>
          <w:rFonts w:hint="eastAsia"/>
          <w:sz w:val="28"/>
        </w:rPr>
        <w:t>济南成型厂西16T生产线3000KW中频炉冷却塔更新技改项目</w:t>
      </w:r>
    </w:p>
    <w:p>
      <w:pPr>
        <w:pStyle w:val="73"/>
        <w:rPr>
          <w:rFonts w:hint="eastAsia"/>
        </w:rPr>
      </w:pPr>
      <w:r>
        <w:rPr>
          <w:rFonts w:hint="eastAsia"/>
          <w:sz w:val="28"/>
        </w:rPr>
        <w:t>招标公告</w:t>
      </w:r>
      <w:bookmarkEnd w:id="0"/>
    </w:p>
    <w:p>
      <w:pPr>
        <w:pStyle w:val="74"/>
      </w:pPr>
      <w:bookmarkStart w:id="1" w:name="_Toc47976588"/>
      <w:r>
        <w:rPr>
          <w:rFonts w:hint="eastAsia"/>
        </w:rPr>
        <w:t>项目名称及项目编号</w:t>
      </w:r>
      <w:bookmarkEnd w:id="1"/>
    </w:p>
    <w:p>
      <w:pPr>
        <w:pStyle w:val="75"/>
        <w:rPr>
          <w:b w:val="0"/>
          <w:bCs/>
        </w:rPr>
      </w:pPr>
      <w:r>
        <w:rPr>
          <w:rFonts w:hint="eastAsia"/>
        </w:rPr>
        <w:t>项目名称：</w:t>
      </w:r>
      <w:r>
        <w:rPr>
          <w:rFonts w:hint="eastAsia"/>
          <w:b w:val="0"/>
          <w:bCs/>
          <w:highlight w:val="yellow"/>
        </w:rPr>
        <w:t xml:space="preserve"> 济南成型厂西16T生产线3000KW中频炉冷却塔更新技改项目</w:t>
      </w:r>
    </w:p>
    <w:p>
      <w:pPr>
        <w:pStyle w:val="75"/>
        <w:rPr>
          <w:b w:val="0"/>
          <w:bCs/>
        </w:rPr>
      </w:pPr>
      <w:r>
        <w:rPr>
          <w:rFonts w:hint="eastAsia"/>
        </w:rPr>
        <w:t>项目编号：</w:t>
      </w:r>
      <w:r>
        <w:rPr>
          <w:rFonts w:hint="eastAsia"/>
          <w:b w:val="0"/>
          <w:bCs/>
          <w:highlight w:val="yellow"/>
        </w:rPr>
        <w:t xml:space="preserve"> FSCZB2025090172</w:t>
      </w:r>
    </w:p>
    <w:p>
      <w:pPr>
        <w:pStyle w:val="74"/>
      </w:pPr>
      <w:bookmarkStart w:id="2" w:name="_Toc47976589"/>
      <w:r>
        <w:rPr>
          <w:rFonts w:hint="eastAsia"/>
          <w:lang w:val="en-US" w:eastAsia="zh-CN"/>
        </w:rPr>
        <w:t>项目概况</w:t>
      </w:r>
      <w:r>
        <w:rPr>
          <w:rFonts w:hint="eastAsia"/>
        </w:rPr>
        <w:t>及招标形式</w:t>
      </w:r>
      <w:bookmarkEnd w:id="2"/>
    </w:p>
    <w:p>
      <w:pPr>
        <w:pStyle w:val="75"/>
        <w:numPr>
          <w:ilvl w:val="0"/>
          <w:numId w:val="9"/>
        </w:numPr>
        <w:rPr>
          <w:rFonts w:hint="eastAsia"/>
          <w:b w:val="0"/>
          <w:bCs/>
          <w:highlight w:val="yellow"/>
        </w:rPr>
      </w:pPr>
      <w:r>
        <w:rPr>
          <w:rFonts w:hint="eastAsia"/>
        </w:rPr>
        <w:t>招标内容：</w:t>
      </w:r>
      <w:r>
        <w:rPr>
          <w:rFonts w:hint="eastAsia"/>
          <w:b w:val="0"/>
          <w:bCs/>
          <w:highlight w:val="yellow"/>
        </w:rPr>
        <w:t>本次项目主要新增1台300m³闭式冷却塔、1套循环系统以及电力系统及设备基础。提升生产线的稳定性，实现节能降耗，延长设备使用寿命。</w:t>
      </w:r>
    </w:p>
    <w:p>
      <w:pPr>
        <w:pStyle w:val="75"/>
        <w:rPr>
          <w:b w:val="0"/>
          <w:bCs/>
        </w:rPr>
      </w:pPr>
      <w:r>
        <w:rPr>
          <w:rFonts w:hint="eastAsia"/>
        </w:rPr>
        <w:t>招标形式：</w:t>
      </w:r>
      <w:r>
        <w:rPr>
          <w:rFonts w:hint="eastAsia"/>
          <w:b w:val="0"/>
          <w:bCs/>
          <w:highlight w:val="yellow"/>
          <w:lang w:val="en-US" w:eastAsia="zh-CN"/>
        </w:rPr>
        <w:t>公开招标</w:t>
      </w:r>
    </w:p>
    <w:p>
      <w:pPr>
        <w:pStyle w:val="74"/>
        <w:rPr>
          <w:highlight w:val="yellow"/>
        </w:rPr>
      </w:pPr>
      <w:bookmarkStart w:id="3" w:name="_Toc47976590"/>
      <w:r>
        <w:rPr>
          <w:rFonts w:hint="eastAsia"/>
          <w:highlight w:val="yellow"/>
        </w:rPr>
        <w:t>投标人资格要求</w:t>
      </w:r>
      <w:bookmarkEnd w:id="3"/>
      <w:r>
        <w:rPr>
          <w:rFonts w:hint="eastAsia"/>
          <w:highlight w:val="yellow"/>
          <w:lang w:val="en-US" w:eastAsia="zh-CN"/>
        </w:rPr>
        <w:t>及资质文件组成</w:t>
      </w:r>
    </w:p>
    <w:p>
      <w:pPr>
        <w:pStyle w:val="67"/>
        <w:rPr>
          <w:rFonts w:hint="eastAsia"/>
          <w:b/>
          <w:bCs/>
          <w:sz w:val="28"/>
          <w:szCs w:val="28"/>
          <w:lang w:val="en-US" w:eastAsia="zh-CN"/>
        </w:rPr>
      </w:pPr>
      <w:r>
        <w:rPr>
          <w:rFonts w:hint="eastAsia"/>
          <w:b/>
          <w:bCs/>
          <w:sz w:val="28"/>
          <w:szCs w:val="28"/>
          <w:lang w:val="en-US" w:eastAsia="zh-CN"/>
        </w:rPr>
        <w:t>资格要求</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拟投标人必须是在中华人民共和国境内注册的独立法人机构，具有独立承担民事责任能力；注册资金不少于500万人民币(或等值其他货币);公司成立三年以上(以营业执照成立日期到开标当日满三年为准),且经营范围满足招标人需求；并在人员、设备、资金等方面具有承担本项目的能力；</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2.拟投标人应提供三证合一的营业执照副本原件和扫描件(需盖章);</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3.拟投标人应提供法定代表人资格证明文件；</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4.拟投标人在工商行政管理局的《国家企业信用信息公示系统》中查询 不存在不良记录；</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5.拟投标人不存在严重违规或被列入招标人“黑名单”的声明；</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6. 拟投标人近三年经第三方机构审计的财务报表（资产负债表、损益表、现金流量表）复印件，必须连续，同时填写投标人基本情况及资产情况汇总表（附件3）；若没有财务审计报告，需提供资产负债表、利润表、现金流量表（加盖公章版），且未显示异常；</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7.拟投标人有与本次招标内容相同或类似项目业绩，且近3年内无因服务不当而造成重大事故；</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8.投标人三年内无违法及重大违规情况；</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9.投标人须认可招标人的工作指令，包括节、假日能正常开展工作的要 求；</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10. 投标人最近半年纳税正常；</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11. 投标人信用证明材料(中国人民银行信用代码证+征信报告)未显示异常 ；</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12.供方的直接或间接股东、法定代表人、董事、监事、高管非重汽员工及其亲属；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kern w:val="2"/>
          <w:sz w:val="21"/>
          <w:lang w:val="en-US" w:eastAsia="zh-CN" w:bidi="ar-SA"/>
        </w:rPr>
      </w:pPr>
      <w:r>
        <w:rPr>
          <w:rFonts w:hint="eastAsia" w:ascii="宋体" w:hAnsi="宋体" w:eastAsia="宋体" w:cs="宋体"/>
          <w:kern w:val="2"/>
          <w:sz w:val="21"/>
          <w:lang w:val="en-US" w:eastAsia="zh-CN" w:bidi="ar-SA"/>
        </w:rPr>
        <w:t>13.本项目不接受联合体投标，拟投标人必须是最终投标单位和签订合同单位，不得以任何理由将已中标项目以任何形式分包或转包给其他单位。</w:t>
      </w:r>
    </w:p>
    <w:p>
      <w:pPr>
        <w:pStyle w:val="67"/>
        <w:rPr>
          <w:rFonts w:hint="eastAsia"/>
          <w:b/>
          <w:bCs/>
          <w:sz w:val="28"/>
          <w:szCs w:val="28"/>
          <w:lang w:val="en-US" w:eastAsia="zh-CN"/>
        </w:rPr>
      </w:pPr>
      <w:r>
        <w:rPr>
          <w:rFonts w:hint="eastAsia"/>
          <w:b/>
          <w:bCs/>
          <w:sz w:val="28"/>
          <w:szCs w:val="28"/>
          <w:lang w:val="en-US" w:eastAsia="zh-CN"/>
        </w:rPr>
        <w:t>资质文件组成</w:t>
      </w:r>
    </w:p>
    <w:p>
      <w:pPr>
        <w:bidi w:val="0"/>
        <w:rPr>
          <w:rFonts w:hint="eastAsia" w:ascii="宋体" w:hAnsi="宋体" w:eastAsia="宋体" w:cs="宋体"/>
          <w:lang w:val="en-US" w:eastAsia="zh-CN"/>
        </w:rPr>
      </w:pPr>
      <w:r>
        <w:rPr>
          <w:rFonts w:hint="eastAsia" w:ascii="宋体" w:hAnsi="宋体" w:eastAsia="宋体" w:cs="宋体"/>
          <w:lang w:val="en-US" w:eastAsia="zh-CN"/>
        </w:rPr>
        <w:t>1营业执照副本复印件（需加盖公章）；</w:t>
      </w:r>
    </w:p>
    <w:p>
      <w:pPr>
        <w:bidi w:val="0"/>
        <w:rPr>
          <w:rFonts w:hint="eastAsia" w:ascii="宋体" w:hAnsi="宋体" w:eastAsia="宋体" w:cs="宋体"/>
          <w:lang w:val="en-US" w:eastAsia="zh-CN"/>
        </w:rPr>
      </w:pPr>
      <w:r>
        <w:rPr>
          <w:rFonts w:hint="eastAsia" w:ascii="宋体" w:hAnsi="宋体" w:eastAsia="宋体" w:cs="宋体"/>
          <w:lang w:val="en-US" w:eastAsia="zh-CN"/>
        </w:rPr>
        <w:t>2投标函（附件）；</w:t>
      </w:r>
    </w:p>
    <w:p>
      <w:pPr>
        <w:bidi w:val="0"/>
        <w:rPr>
          <w:rFonts w:hint="eastAsia" w:ascii="宋体" w:hAnsi="宋体" w:eastAsia="宋体" w:cs="宋体"/>
          <w:lang w:val="en-US" w:eastAsia="zh-CN"/>
        </w:rPr>
      </w:pPr>
      <w:r>
        <w:rPr>
          <w:rFonts w:hint="eastAsia" w:ascii="宋体" w:hAnsi="宋体" w:eastAsia="宋体" w:cs="宋体"/>
          <w:lang w:val="en-US" w:eastAsia="zh-CN"/>
        </w:rPr>
        <w:t>3法定代表人授权书（附件）；法定代表人参加投标的，提供法人身份证明文件即可；被授权人参加投标的，需提供法定代表人授权委托书（含法人身份证和被授权人身份证正反面复印件）和被授权人近6个月及以上在授权单位的社保缴纳证明；</w:t>
      </w:r>
    </w:p>
    <w:p>
      <w:pPr>
        <w:bidi w:val="0"/>
        <w:rPr>
          <w:rFonts w:hint="eastAsia" w:ascii="宋体" w:hAnsi="宋体" w:eastAsia="宋体" w:cs="宋体"/>
          <w:lang w:val="en-US" w:eastAsia="zh-CN"/>
        </w:rPr>
      </w:pPr>
      <w:r>
        <w:rPr>
          <w:rFonts w:hint="eastAsia" w:ascii="宋体" w:hAnsi="宋体" w:eastAsia="宋体" w:cs="宋体"/>
          <w:lang w:val="en-US" w:eastAsia="zh-CN"/>
        </w:rPr>
        <w:t>4近三年经第三方机构审计的财务报表（资产负债表、损益表、现金流量表）复印件，必须连续，同时填写投标人基本情况及资产情况汇总表（附件）；若没有第三方财务审计报告，需提供资产负债表、利润表、现金流量表（加盖公章版），且未显示异常；</w:t>
      </w:r>
    </w:p>
    <w:p>
      <w:pPr>
        <w:bidi w:val="0"/>
        <w:rPr>
          <w:rFonts w:hint="eastAsia" w:ascii="宋体" w:hAnsi="宋体" w:eastAsia="宋体" w:cs="宋体"/>
          <w:lang w:val="en-US" w:eastAsia="zh-CN"/>
        </w:rPr>
      </w:pPr>
      <w:r>
        <w:rPr>
          <w:rFonts w:hint="eastAsia" w:ascii="宋体" w:hAnsi="宋体" w:eastAsia="宋体" w:cs="宋体"/>
          <w:lang w:val="en-US" w:eastAsia="zh-CN"/>
        </w:rPr>
        <w:t>5近三年内在经营活动中无与本项目有关的违法及重大违规行为的声明；</w:t>
      </w:r>
    </w:p>
    <w:p>
      <w:pPr>
        <w:bidi w:val="0"/>
        <w:rPr>
          <w:rFonts w:hint="eastAsia" w:ascii="宋体" w:hAnsi="宋体" w:eastAsia="宋体" w:cs="宋体"/>
          <w:lang w:val="en-US" w:eastAsia="zh-CN"/>
        </w:rPr>
      </w:pPr>
      <w:r>
        <w:rPr>
          <w:rFonts w:hint="eastAsia" w:ascii="宋体" w:hAnsi="宋体" w:eastAsia="宋体" w:cs="宋体"/>
          <w:lang w:val="en-US" w:eastAsia="zh-CN"/>
        </w:rPr>
        <w:t>6投标单位在国家企业信用信息公示系统中无与本项目有关的行政处罚、经营异常和失信信息的声明；</w:t>
      </w:r>
    </w:p>
    <w:p>
      <w:pPr>
        <w:bidi w:val="0"/>
        <w:rPr>
          <w:rFonts w:hint="eastAsia" w:ascii="宋体" w:hAnsi="宋体" w:eastAsia="宋体" w:cs="宋体"/>
          <w:lang w:val="en-US" w:eastAsia="zh-CN"/>
        </w:rPr>
      </w:pPr>
      <w:r>
        <w:rPr>
          <w:rFonts w:hint="eastAsia" w:ascii="宋体" w:hAnsi="宋体" w:eastAsia="宋体" w:cs="宋体"/>
          <w:lang w:val="en-US" w:eastAsia="zh-CN"/>
        </w:rPr>
        <w:t>7企业信用证明材料（信用报告）；</w:t>
      </w:r>
    </w:p>
    <w:p>
      <w:pPr>
        <w:bidi w:val="0"/>
        <w:rPr>
          <w:rFonts w:hint="eastAsia" w:ascii="宋体" w:hAnsi="宋体" w:eastAsia="宋体" w:cs="宋体"/>
          <w:lang w:val="en-US" w:eastAsia="zh-CN"/>
        </w:rPr>
      </w:pPr>
      <w:r>
        <w:rPr>
          <w:rFonts w:hint="eastAsia" w:ascii="宋体" w:hAnsi="宋体" w:eastAsia="宋体" w:cs="宋体"/>
          <w:lang w:val="en-US" w:eastAsia="zh-CN"/>
        </w:rPr>
        <w:t>8代理商投标要携带生产商的授权书、原厂售后服务承诺书，根据实际情况提供即可，无格式限制（包括所代理品牌针对项目的唯一授权书）；</w:t>
      </w:r>
    </w:p>
    <w:p>
      <w:pPr>
        <w:bidi w:val="0"/>
        <w:rPr>
          <w:rFonts w:hint="eastAsia" w:ascii="宋体" w:hAnsi="宋体" w:eastAsia="宋体" w:cs="宋体"/>
          <w:lang w:val="en-US" w:eastAsia="zh-CN"/>
        </w:rPr>
      </w:pPr>
      <w:r>
        <w:rPr>
          <w:rFonts w:hint="eastAsia" w:ascii="宋体" w:hAnsi="宋体" w:eastAsia="宋体" w:cs="宋体"/>
          <w:lang w:val="en-US" w:eastAsia="zh-CN"/>
        </w:rPr>
        <w:t>9企业最近半年的完税证明，年度纳税信用评价信息（可从电子税务局查询截图，</w:t>
      </w:r>
    </w:p>
    <w:p>
      <w:pPr>
        <w:bidi w:val="0"/>
        <w:rPr>
          <w:rFonts w:hint="eastAsia" w:ascii="宋体" w:hAnsi="宋体" w:eastAsia="宋体" w:cs="宋体"/>
          <w:lang w:val="en-US" w:eastAsia="zh-CN"/>
        </w:rPr>
      </w:pPr>
      <w:r>
        <w:rPr>
          <w:rFonts w:hint="eastAsia" w:ascii="宋体" w:hAnsi="宋体" w:eastAsia="宋体" w:cs="宋体"/>
          <w:lang w:val="en-US" w:eastAsia="zh-CN"/>
        </w:rPr>
        <w:t>需加盖公章）；</w:t>
      </w:r>
    </w:p>
    <w:p>
      <w:pPr>
        <w:bidi w:val="0"/>
        <w:rPr>
          <w:rFonts w:hint="eastAsia" w:ascii="宋体" w:hAnsi="宋体" w:eastAsia="宋体" w:cs="宋体"/>
          <w:lang w:val="en-US" w:eastAsia="zh-CN"/>
        </w:rPr>
      </w:pPr>
      <w:r>
        <w:rPr>
          <w:rFonts w:hint="eastAsia" w:ascii="宋体" w:hAnsi="宋体" w:eastAsia="宋体" w:cs="宋体"/>
          <w:lang w:val="en-US" w:eastAsia="zh-CN"/>
        </w:rPr>
        <w:t>10企业对外担保说明（写明贵单位对外有无对外担保和 质押业务，需加盖公章）</w:t>
      </w:r>
    </w:p>
    <w:p>
      <w:pPr>
        <w:bidi w:val="0"/>
        <w:rPr>
          <w:rFonts w:hint="eastAsia" w:ascii="宋体" w:hAnsi="宋体" w:eastAsia="宋体" w:cs="宋体"/>
          <w:lang w:val="en-US" w:eastAsia="zh-CN"/>
        </w:rPr>
      </w:pPr>
      <w:r>
        <w:rPr>
          <w:rFonts w:hint="eastAsia" w:ascii="宋体" w:hAnsi="宋体" w:eastAsia="宋体" w:cs="宋体"/>
          <w:lang w:val="en-US" w:eastAsia="zh-CN"/>
        </w:rPr>
        <w:t>11保密承诺函（附件）；</w:t>
      </w:r>
    </w:p>
    <w:p>
      <w:pPr>
        <w:bidi w:val="0"/>
        <w:rPr>
          <w:rFonts w:hint="eastAsia" w:ascii="宋体" w:hAnsi="宋体" w:eastAsia="宋体" w:cs="宋体"/>
          <w:lang w:val="en-US" w:eastAsia="zh-CN"/>
        </w:rPr>
      </w:pPr>
      <w:r>
        <w:rPr>
          <w:rFonts w:hint="eastAsia" w:ascii="宋体" w:hAnsi="宋体" w:eastAsia="宋体" w:cs="宋体"/>
          <w:lang w:val="en-US" w:eastAsia="zh-CN"/>
        </w:rPr>
        <w:t>12 2022年1月1日至今，企业近三年同类项目业绩证明；</w:t>
      </w:r>
    </w:p>
    <w:p>
      <w:pPr>
        <w:bidi w:val="0"/>
        <w:rPr>
          <w:rFonts w:hint="eastAsia" w:ascii="宋体" w:hAnsi="宋体" w:eastAsia="宋体" w:cs="宋体"/>
        </w:rPr>
      </w:pPr>
      <w:r>
        <w:rPr>
          <w:rFonts w:hint="eastAsia" w:ascii="宋体" w:hAnsi="宋体" w:eastAsia="宋体" w:cs="宋体"/>
          <w:lang w:val="en-US" w:eastAsia="zh-CN"/>
        </w:rPr>
        <w:t>13 投标保证金缴纳凭证。</w:t>
      </w:r>
    </w:p>
    <w:p>
      <w:pPr>
        <w:bidi w:val="0"/>
        <w:rPr>
          <w:rFonts w:hint="eastAsia"/>
        </w:rPr>
      </w:pPr>
    </w:p>
    <w:p>
      <w:pPr>
        <w:pStyle w:val="74"/>
        <w:rPr>
          <w:highlight w:val="none"/>
        </w:rPr>
      </w:pPr>
      <w:bookmarkStart w:id="4" w:name="_Toc47976591"/>
      <w:r>
        <w:rPr>
          <w:rFonts w:hint="eastAsia"/>
          <w:highlight w:val="none"/>
        </w:rPr>
        <w:t>报名及招标文件的获取</w:t>
      </w:r>
      <w:bookmarkEnd w:id="4"/>
    </w:p>
    <w:p>
      <w:pPr>
        <w:pStyle w:val="16"/>
        <w:numPr>
          <w:ilvl w:val="0"/>
          <w:numId w:val="10"/>
        </w:numPr>
        <w:spacing w:line="360" w:lineRule="auto"/>
        <w:ind w:firstLine="405"/>
        <w:rPr>
          <w:rFonts w:hint="eastAsia"/>
          <w:b w:val="0"/>
          <w:bCs w:val="0"/>
          <w:lang w:eastAsia="zh-CN"/>
        </w:rPr>
      </w:pPr>
      <w:r>
        <w:rPr>
          <w:rFonts w:hint="eastAsia"/>
          <w:b/>
          <w:bCs/>
          <w:lang w:val="en-US" w:eastAsia="zh-CN"/>
        </w:rPr>
        <w:t>应标截止</w:t>
      </w:r>
      <w:r>
        <w:rPr>
          <w:rFonts w:hint="eastAsia"/>
          <w:b/>
          <w:bCs/>
        </w:rPr>
        <w:t>时间：</w:t>
      </w:r>
      <w:r>
        <w:rPr>
          <w:rFonts w:hint="eastAsia"/>
          <w:b w:val="0"/>
          <w:bCs w:val="0"/>
          <w:highlight w:val="yellow"/>
        </w:rPr>
        <w:t>2025年</w:t>
      </w:r>
      <w:r>
        <w:rPr>
          <w:rFonts w:hint="eastAsia"/>
          <w:b w:val="0"/>
          <w:bCs w:val="0"/>
          <w:highlight w:val="yellow"/>
          <w:lang w:val="en-US" w:eastAsia="zh-CN"/>
        </w:rPr>
        <w:t>10</w:t>
      </w:r>
      <w:r>
        <w:rPr>
          <w:rFonts w:hint="eastAsia"/>
          <w:b w:val="0"/>
          <w:bCs w:val="0"/>
          <w:highlight w:val="yellow"/>
        </w:rPr>
        <w:t>月</w:t>
      </w:r>
      <w:r>
        <w:rPr>
          <w:rFonts w:hint="eastAsia"/>
          <w:b w:val="0"/>
          <w:bCs w:val="0"/>
          <w:highlight w:val="yellow"/>
          <w:lang w:val="en-US" w:eastAsia="zh-CN"/>
        </w:rPr>
        <w:t>11</w:t>
      </w:r>
      <w:r>
        <w:rPr>
          <w:rFonts w:hint="eastAsia"/>
          <w:b w:val="0"/>
          <w:bCs w:val="0"/>
          <w:highlight w:val="yellow"/>
        </w:rPr>
        <w:t>日17</w:t>
      </w:r>
      <w:r>
        <w:rPr>
          <w:rFonts w:hint="eastAsia"/>
          <w:b w:val="0"/>
          <w:bCs w:val="0"/>
          <w:highlight w:val="yellow"/>
          <w:lang w:eastAsia="zh-CN"/>
        </w:rPr>
        <w:t>：</w:t>
      </w:r>
      <w:r>
        <w:rPr>
          <w:rFonts w:hint="eastAsia"/>
          <w:b w:val="0"/>
          <w:bCs w:val="0"/>
          <w:highlight w:val="yellow"/>
        </w:rPr>
        <w:t>00</w:t>
      </w:r>
      <w:r>
        <w:rPr>
          <w:rFonts w:hint="eastAsia"/>
          <w:b w:val="0"/>
          <w:bCs w:val="0"/>
          <w:highlight w:val="yellow"/>
          <w:lang w:eastAsia="zh-CN"/>
        </w:rPr>
        <w:t>：</w:t>
      </w:r>
      <w:r>
        <w:rPr>
          <w:rFonts w:hint="eastAsia"/>
          <w:b w:val="0"/>
          <w:bCs w:val="0"/>
          <w:highlight w:val="yellow"/>
          <w:lang w:val="en-US" w:eastAsia="zh-CN"/>
        </w:rPr>
        <w:t>00</w:t>
      </w:r>
      <w:r>
        <w:rPr>
          <w:rFonts w:hint="eastAsia"/>
          <w:b w:val="0"/>
          <w:bCs w:val="0"/>
          <w:highlight w:val="yellow"/>
          <w:lang w:eastAsia="zh-CN"/>
        </w:rPr>
        <w:t>；</w:t>
      </w:r>
    </w:p>
    <w:p>
      <w:pPr>
        <w:pStyle w:val="16"/>
        <w:numPr>
          <w:ilvl w:val="0"/>
          <w:numId w:val="0"/>
        </w:numPr>
        <w:spacing w:line="360" w:lineRule="auto"/>
        <w:ind w:firstLine="361" w:firstLineChars="200"/>
        <w:rPr>
          <w:rFonts w:hint="eastAsia" w:eastAsia="宋体"/>
          <w:sz w:val="18"/>
          <w:szCs w:val="18"/>
          <w:lang w:eastAsia="zh-CN"/>
        </w:rPr>
      </w:pPr>
      <w:r>
        <w:rPr>
          <w:rFonts w:hint="eastAsia" w:eastAsia="宋体" w:cs="宋体"/>
          <w:b/>
          <w:bCs/>
          <w:sz w:val="18"/>
          <w:szCs w:val="18"/>
          <w:lang w:eastAsia="zh-CN"/>
        </w:rPr>
        <w:t>（</w:t>
      </w:r>
      <w:r>
        <w:rPr>
          <w:rFonts w:hint="eastAsia" w:eastAsia="宋体" w:cs="宋体"/>
          <w:b w:val="0"/>
          <w:bCs w:val="0"/>
          <w:sz w:val="18"/>
          <w:szCs w:val="18"/>
        </w:rPr>
        <w:t>注：请务必在应标截止时间前完成注册及应标操作，注册审核需2-4日，应标截止时间精确到秒，逾期将无法应标。请自行掌握时间，避免无法应标。</w:t>
      </w:r>
      <w:r>
        <w:rPr>
          <w:rFonts w:hint="eastAsia" w:eastAsia="宋体" w:cs="宋体"/>
          <w:b/>
          <w:bCs/>
          <w:sz w:val="18"/>
          <w:szCs w:val="18"/>
          <w:lang w:eastAsia="zh-CN"/>
        </w:rPr>
        <w:t>）</w:t>
      </w:r>
    </w:p>
    <w:p>
      <w:pPr>
        <w:pStyle w:val="16"/>
        <w:spacing w:line="360" w:lineRule="auto"/>
        <w:ind w:firstLine="405"/>
        <w:rPr>
          <w:rFonts w:hint="eastAsia" w:ascii="宋体" w:eastAsia="宋体" w:cs="Times New Roman"/>
        </w:rPr>
      </w:pPr>
      <w:r>
        <w:rPr>
          <w:rFonts w:hint="eastAsia" w:ascii="宋体" w:eastAsia="宋体" w:cs="Times New Roman"/>
          <w:b/>
          <w:bCs/>
        </w:rPr>
        <w:t>2.报名方式</w:t>
      </w:r>
      <w:r>
        <w:rPr>
          <w:rFonts w:hint="eastAsia" w:ascii="宋体" w:eastAsia="宋体" w:cs="Times New Roman"/>
        </w:rPr>
        <w:t>：拟投标人根据招标人在中国重汽官网</w:t>
      </w:r>
      <w:r>
        <w:rPr>
          <w:rFonts w:hint="eastAsia" w:ascii="宋体" w:eastAsia="宋体" w:cs="Times New Roman"/>
          <w:lang w:val="en-US" w:eastAsia="zh-CN"/>
        </w:rPr>
        <w:t>等公开媒体</w:t>
      </w:r>
      <w:r>
        <w:rPr>
          <w:rFonts w:hint="eastAsia" w:ascii="宋体" w:eastAsia="宋体" w:cs="Times New Roman"/>
        </w:rPr>
        <w:t>上发布的招标信息，</w:t>
      </w:r>
      <w:r>
        <w:rPr>
          <w:rFonts w:hint="eastAsia" w:ascii="宋体" w:eastAsia="宋体" w:cs="Times New Roman"/>
          <w:lang w:val="en-US" w:eastAsia="zh-CN"/>
        </w:rPr>
        <w:t>在“中国重汽e采通”平台</w:t>
      </w:r>
      <w:r>
        <w:rPr>
          <w:rFonts w:hint="eastAsia" w:ascii="宋体" w:eastAsia="宋体" w:cs="Times New Roman"/>
        </w:rPr>
        <w:t>报名。</w:t>
      </w:r>
      <w:r>
        <w:rPr>
          <w:rFonts w:hint="eastAsia" w:ascii="宋体" w:eastAsia="宋体" w:cs="Times New Roman"/>
          <w:lang w:val="en-US" w:eastAsia="zh-CN"/>
        </w:rPr>
        <w:t>如未注册，则按照中国重汽e采通“SRM非生产供应商注册手册”（附件5）进行注册，注册完毕后按照“SRM系统供应商用户手册（附件</w:t>
      </w:r>
      <w:r>
        <w:rPr>
          <w:rFonts w:hint="eastAsia" w:cs="Times New Roman"/>
          <w:lang w:val="en-US" w:eastAsia="zh-CN"/>
        </w:rPr>
        <w:t>6</w:t>
      </w:r>
      <w:r>
        <w:rPr>
          <w:rFonts w:hint="eastAsia" w:ascii="宋体" w:eastAsia="宋体" w:cs="Times New Roman"/>
          <w:lang w:val="en-US" w:eastAsia="zh-CN"/>
        </w:rPr>
        <w:t>）”，登录重汽e采通平台后进入“供应商应标”，选择对应的项目，</w:t>
      </w:r>
      <w:r>
        <w:rPr>
          <w:rFonts w:hint="eastAsia" w:ascii="宋体" w:eastAsia="宋体" w:cs="Times New Roman"/>
          <w:highlight w:val="none"/>
          <w:lang w:val="en-US" w:eastAsia="zh-CN"/>
        </w:rPr>
        <w:t>点击“应标”后</w:t>
      </w:r>
      <w:r>
        <w:rPr>
          <w:rFonts w:hint="eastAsia" w:ascii="宋体" w:eastAsia="宋体" w:cs="Times New Roman"/>
          <w:highlight w:val="none"/>
        </w:rPr>
        <w:t>按照</w:t>
      </w:r>
      <w:r>
        <w:rPr>
          <w:rFonts w:hint="eastAsia" w:ascii="宋体" w:eastAsia="宋体" w:cs="Times New Roman"/>
          <w:highlight w:val="none"/>
          <w:lang w:val="en-US" w:eastAsia="zh-CN"/>
        </w:rPr>
        <w:t>投标人资格要求中</w:t>
      </w:r>
      <w:r>
        <w:rPr>
          <w:rFonts w:hint="eastAsia" w:ascii="宋体" w:eastAsia="宋体" w:cs="Times New Roman"/>
          <w:highlight w:val="yellow"/>
          <w:lang w:val="en-US" w:eastAsia="zh-CN"/>
        </w:rPr>
        <w:t>资质文件</w:t>
      </w:r>
      <w:r>
        <w:rPr>
          <w:rFonts w:hint="eastAsia" w:ascii="宋体" w:eastAsia="宋体" w:cs="Times New Roman"/>
          <w:highlight w:val="yellow"/>
        </w:rPr>
        <w:t>组成1.1-1.</w:t>
      </w:r>
      <w:r>
        <w:rPr>
          <w:rFonts w:hint="eastAsia" w:ascii="宋体" w:eastAsia="宋体" w:cs="Times New Roman"/>
          <w:highlight w:val="yellow"/>
          <w:lang w:val="en-US" w:eastAsia="zh-CN"/>
        </w:rPr>
        <w:t>1</w:t>
      </w:r>
      <w:r>
        <w:rPr>
          <w:rFonts w:hint="eastAsia" w:cs="Times New Roman"/>
          <w:highlight w:val="yellow"/>
          <w:lang w:val="en-US" w:eastAsia="zh-CN"/>
        </w:rPr>
        <w:t>2</w:t>
      </w:r>
      <w:r>
        <w:rPr>
          <w:rFonts w:hint="eastAsia" w:ascii="宋体" w:eastAsia="宋体" w:cs="Times New Roman"/>
          <w:highlight w:val="none"/>
          <w:lang w:val="en-US" w:eastAsia="zh-CN"/>
        </w:rPr>
        <w:t>准备资料并上传资质文件，资质审查通过即为报名成</w:t>
      </w:r>
      <w:r>
        <w:rPr>
          <w:rFonts w:hint="eastAsia" w:ascii="宋体" w:eastAsia="宋体" w:cs="Times New Roman"/>
          <w:lang w:val="en-US" w:eastAsia="zh-CN"/>
        </w:rPr>
        <w:t>功</w:t>
      </w:r>
      <w:r>
        <w:rPr>
          <w:rFonts w:hint="eastAsia" w:ascii="宋体" w:eastAsia="宋体" w:cs="Times New Roman"/>
          <w:lang w:eastAsia="zh-CN"/>
        </w:rPr>
        <w:t>；</w:t>
      </w:r>
      <w:r>
        <w:rPr>
          <w:rFonts w:hint="eastAsia" w:ascii="宋体" w:eastAsia="宋体" w:cs="Times New Roman"/>
        </w:rPr>
        <w:t>公示期间请尽快报名。</w:t>
      </w:r>
    </w:p>
    <w:p>
      <w:pPr>
        <w:pStyle w:val="16"/>
        <w:spacing w:line="360" w:lineRule="auto"/>
        <w:ind w:firstLine="405"/>
        <w:rPr>
          <w:rFonts w:hint="eastAsia"/>
          <w:highlight w:val="yellow"/>
        </w:rPr>
      </w:pPr>
      <w:r>
        <w:rPr>
          <w:rFonts w:hint="eastAsia"/>
          <w:b/>
          <w:bCs/>
          <w:lang w:val="en-US" w:eastAsia="zh-CN"/>
        </w:rPr>
        <w:t>3.招标文件：</w:t>
      </w:r>
      <w:r>
        <w:rPr>
          <w:rFonts w:hint="eastAsia"/>
        </w:rPr>
        <w:t>投标人应标</w:t>
      </w:r>
      <w:r>
        <w:rPr>
          <w:rFonts w:hint="eastAsia"/>
          <w:lang w:val="en-US" w:eastAsia="zh-CN"/>
        </w:rPr>
        <w:t>并资质审核通过</w:t>
      </w:r>
      <w:r>
        <w:rPr>
          <w:rFonts w:hint="eastAsia"/>
        </w:rPr>
        <w:t>后在中国重汽e采通</w:t>
      </w:r>
      <w:r>
        <w:rPr>
          <w:rFonts w:hint="eastAsia"/>
          <w:lang w:val="en-US" w:eastAsia="zh-CN"/>
        </w:rPr>
        <w:t>投标，线上</w:t>
      </w:r>
      <w:r>
        <w:rPr>
          <w:rFonts w:hint="eastAsia"/>
        </w:rPr>
        <w:t>查看</w:t>
      </w:r>
      <w:r>
        <w:rPr>
          <w:rFonts w:hint="eastAsia"/>
          <w:lang w:val="en-US" w:eastAsia="zh-CN"/>
        </w:rPr>
        <w:t>电子版</w:t>
      </w:r>
      <w:r>
        <w:rPr>
          <w:rFonts w:hint="eastAsia"/>
        </w:rPr>
        <w:t>标书文件</w:t>
      </w:r>
      <w:r>
        <w:rPr>
          <w:rFonts w:hint="eastAsia"/>
          <w:lang w:val="en-US" w:eastAsia="zh-CN"/>
        </w:rPr>
        <w:t>。</w:t>
      </w:r>
    </w:p>
    <w:p>
      <w:pPr>
        <w:pStyle w:val="74"/>
        <w:rPr>
          <w:rFonts w:hint="default" w:ascii="宋体" w:hAnsi="Courier New" w:eastAsia="宋体" w:cs="Times New Roman"/>
          <w:b w:val="0"/>
          <w:bCs w:val="0"/>
          <w:kern w:val="2"/>
          <w:sz w:val="21"/>
          <w:highlight w:val="none"/>
          <w:lang w:val="en-US" w:eastAsia="zh-CN" w:bidi="ar-SA"/>
        </w:rPr>
      </w:pPr>
      <w:bookmarkStart w:id="5" w:name="_Toc47976592"/>
      <w:r>
        <w:rPr>
          <w:rFonts w:hint="eastAsia"/>
          <w:highlight w:val="none"/>
        </w:rPr>
        <w:t>投标文件的递交</w:t>
      </w:r>
      <w:bookmarkEnd w:id="5"/>
    </w:p>
    <w:p>
      <w:pPr>
        <w:pStyle w:val="74"/>
        <w:numPr>
          <w:ilvl w:val="0"/>
          <w:numId w:val="0"/>
        </w:numPr>
        <w:ind w:firstLine="422" w:firstLineChars="200"/>
        <w:rPr>
          <w:rFonts w:hint="eastAsia" w:ascii="宋体" w:eastAsia="宋体" w:cs="Times New Roman"/>
          <w:b/>
          <w:bCs/>
          <w:kern w:val="2"/>
          <w:sz w:val="21"/>
          <w:lang w:val="en-US" w:eastAsia="zh-CN" w:bidi="ar-SA"/>
        </w:rPr>
      </w:pPr>
      <w:r>
        <w:rPr>
          <w:rFonts w:hint="eastAsia" w:ascii="宋体" w:eastAsia="宋体" w:cs="Times New Roman"/>
          <w:b/>
          <w:bCs/>
          <w:kern w:val="2"/>
          <w:sz w:val="21"/>
          <w:lang w:val="en-US" w:eastAsia="zh-CN" w:bidi="ar-SA"/>
        </w:rPr>
        <w:t>1.投标</w:t>
      </w:r>
      <w:r>
        <w:rPr>
          <w:rFonts w:hint="eastAsia" w:ascii="宋体" w:hAnsi="Courier New" w:eastAsia="宋体" w:cs="Times New Roman"/>
          <w:b/>
          <w:bCs/>
          <w:kern w:val="2"/>
          <w:sz w:val="21"/>
          <w:lang w:val="en-US" w:eastAsia="zh-CN" w:bidi="ar-SA"/>
        </w:rPr>
        <w:t>截止时间</w:t>
      </w:r>
      <w:r>
        <w:rPr>
          <w:rFonts w:hint="eastAsia" w:ascii="宋体" w:hAnsi="Courier New" w:eastAsia="宋体" w:cs="Times New Roman"/>
          <w:b w:val="0"/>
          <w:bCs w:val="0"/>
          <w:kern w:val="2"/>
          <w:sz w:val="21"/>
          <w:lang w:val="en-US" w:eastAsia="zh-CN" w:bidi="ar-SA"/>
        </w:rPr>
        <w:t>：</w:t>
      </w:r>
      <w:r>
        <w:rPr>
          <w:rFonts w:hint="eastAsia" w:ascii="宋体" w:hAnsi="Courier New" w:eastAsia="宋体" w:cs="Times New Roman"/>
          <w:b w:val="0"/>
          <w:bCs w:val="0"/>
          <w:kern w:val="2"/>
          <w:sz w:val="21"/>
          <w:highlight w:val="yellow"/>
          <w:lang w:val="en-US" w:eastAsia="zh-CN" w:bidi="ar-SA"/>
        </w:rPr>
        <w:t>2025</w:t>
      </w:r>
      <w:r>
        <w:rPr>
          <w:rFonts w:hint="eastAsia" w:ascii="宋体" w:eastAsia="宋体" w:cs="Times New Roman"/>
          <w:b w:val="0"/>
          <w:bCs w:val="0"/>
          <w:kern w:val="2"/>
          <w:sz w:val="21"/>
          <w:highlight w:val="yellow"/>
          <w:lang w:val="en-US" w:eastAsia="zh-CN" w:bidi="ar-SA"/>
        </w:rPr>
        <w:t>年11月2日</w:t>
      </w:r>
      <w:r>
        <w:rPr>
          <w:rFonts w:hint="eastAsia" w:ascii="宋体" w:hAnsi="Courier New" w:eastAsia="宋体" w:cs="Times New Roman"/>
          <w:b w:val="0"/>
          <w:bCs w:val="0"/>
          <w:kern w:val="2"/>
          <w:sz w:val="21"/>
          <w:highlight w:val="yellow"/>
          <w:lang w:val="en-US" w:eastAsia="zh-CN" w:bidi="ar-SA"/>
        </w:rPr>
        <w:t xml:space="preserve"> </w:t>
      </w:r>
      <w:r>
        <w:rPr>
          <w:rFonts w:hint="eastAsia" w:ascii="宋体" w:eastAsia="宋体" w:cs="Times New Roman"/>
          <w:b w:val="0"/>
          <w:bCs w:val="0"/>
          <w:kern w:val="2"/>
          <w:sz w:val="21"/>
          <w:highlight w:val="yellow"/>
          <w:lang w:val="en-US" w:eastAsia="zh-CN" w:bidi="ar-SA"/>
        </w:rPr>
        <w:t>17</w:t>
      </w:r>
      <w:r>
        <w:rPr>
          <w:rFonts w:hint="eastAsia" w:ascii="宋体" w:hAnsi="Courier New" w:eastAsia="宋体" w:cs="Times New Roman"/>
          <w:b w:val="0"/>
          <w:bCs w:val="0"/>
          <w:kern w:val="2"/>
          <w:sz w:val="21"/>
          <w:highlight w:val="yellow"/>
          <w:lang w:val="en-US" w:eastAsia="zh-CN" w:bidi="ar-SA"/>
        </w:rPr>
        <w:t>:00:00</w:t>
      </w:r>
      <w:r>
        <w:rPr>
          <w:rFonts w:hint="eastAsia" w:ascii="宋体" w:eastAsia="宋体" w:cs="Times New Roman"/>
          <w:b w:val="0"/>
          <w:bCs w:val="0"/>
          <w:kern w:val="2"/>
          <w:sz w:val="21"/>
          <w:highlight w:val="yellow"/>
          <w:lang w:val="en-US" w:eastAsia="zh-CN" w:bidi="ar-SA"/>
        </w:rPr>
        <w:t>；</w:t>
      </w:r>
    </w:p>
    <w:p>
      <w:pPr>
        <w:pStyle w:val="74"/>
        <w:numPr>
          <w:ilvl w:val="0"/>
          <w:numId w:val="0"/>
        </w:numPr>
        <w:ind w:leftChars="0" w:firstLine="422" w:firstLineChars="200"/>
        <w:rPr>
          <w:rFonts w:hint="default" w:ascii="宋体" w:hAnsi="Courier New" w:eastAsia="宋体" w:cs="Times New Roman"/>
          <w:b w:val="0"/>
          <w:bCs w:val="0"/>
          <w:kern w:val="2"/>
          <w:sz w:val="21"/>
          <w:lang w:val="en-US" w:eastAsia="zh-CN" w:bidi="ar-SA"/>
        </w:rPr>
      </w:pPr>
      <w:r>
        <w:rPr>
          <w:rFonts w:hint="eastAsia" w:ascii="宋体" w:eastAsia="宋体" w:cs="Times New Roman"/>
          <w:b/>
          <w:bCs/>
          <w:kern w:val="2"/>
          <w:sz w:val="21"/>
          <w:lang w:val="en-US" w:eastAsia="zh-CN" w:bidi="ar-SA"/>
        </w:rPr>
        <w:t>2.投标</w:t>
      </w:r>
      <w:r>
        <w:rPr>
          <w:rFonts w:hint="eastAsia" w:ascii="宋体" w:hAnsi="Courier New" w:eastAsia="宋体" w:cs="Times New Roman"/>
          <w:b/>
          <w:bCs/>
          <w:kern w:val="2"/>
          <w:sz w:val="21"/>
          <w:lang w:val="en-US" w:eastAsia="zh-CN" w:bidi="ar-SA"/>
        </w:rPr>
        <w:t>方式</w:t>
      </w:r>
      <w:r>
        <w:rPr>
          <w:rFonts w:hint="eastAsia" w:ascii="宋体" w:hAnsi="Courier New" w:eastAsia="宋体" w:cs="Times New Roman"/>
          <w:b w:val="0"/>
          <w:bCs w:val="0"/>
          <w:kern w:val="2"/>
          <w:sz w:val="21"/>
          <w:lang w:val="en-US" w:eastAsia="zh-CN" w:bidi="ar-SA"/>
        </w:rPr>
        <w:t>：</w:t>
      </w:r>
      <w:r>
        <w:rPr>
          <w:rFonts w:hint="eastAsia" w:ascii="宋体" w:eastAsia="宋体" w:cs="Times New Roman"/>
          <w:b w:val="0"/>
          <w:bCs w:val="0"/>
          <w:kern w:val="2"/>
          <w:sz w:val="21"/>
          <w:lang w:val="en-US" w:eastAsia="zh-CN" w:bidi="ar-SA"/>
        </w:rPr>
        <w:t>线上重汽e采通平台；</w:t>
      </w:r>
    </w:p>
    <w:p>
      <w:pPr>
        <w:pStyle w:val="74"/>
        <w:rPr>
          <w:highlight w:val="none"/>
        </w:rPr>
      </w:pPr>
      <w:r>
        <w:rPr>
          <w:rFonts w:hint="eastAsia"/>
          <w:highlight w:val="none"/>
          <w:lang w:val="en-US" w:eastAsia="zh-CN"/>
        </w:rPr>
        <w:t>开标时间和地点</w:t>
      </w:r>
    </w:p>
    <w:p>
      <w:pPr>
        <w:pStyle w:val="74"/>
        <w:numPr>
          <w:ilvl w:val="0"/>
          <w:numId w:val="0"/>
        </w:numPr>
        <w:ind w:firstLine="422" w:firstLineChars="200"/>
        <w:rPr>
          <w:rFonts w:hint="eastAsia" w:ascii="宋体" w:eastAsia="宋体" w:cs="Times New Roman"/>
          <w:b w:val="0"/>
          <w:bCs w:val="0"/>
          <w:kern w:val="2"/>
          <w:sz w:val="21"/>
          <w:lang w:val="en-US" w:eastAsia="zh-CN" w:bidi="ar-SA"/>
        </w:rPr>
      </w:pPr>
      <w:r>
        <w:rPr>
          <w:rFonts w:hint="eastAsia" w:ascii="宋体" w:eastAsia="宋体" w:cs="Times New Roman"/>
          <w:b/>
          <w:bCs/>
          <w:kern w:val="2"/>
          <w:sz w:val="21"/>
          <w:lang w:val="en-US" w:eastAsia="zh-CN" w:bidi="ar-SA"/>
        </w:rPr>
        <w:t>1.开标时间：</w:t>
      </w:r>
      <w:r>
        <w:rPr>
          <w:rFonts w:hint="eastAsia" w:ascii="宋体" w:eastAsia="宋体" w:cs="Times New Roman"/>
          <w:b w:val="0"/>
          <w:bCs w:val="0"/>
          <w:kern w:val="2"/>
          <w:sz w:val="21"/>
          <w:highlight w:val="yellow"/>
          <w:lang w:val="en-US" w:eastAsia="zh-CN" w:bidi="ar-SA"/>
        </w:rPr>
        <w:t>2025年11月3日 09:00:00</w:t>
      </w:r>
      <w:r>
        <w:rPr>
          <w:rFonts w:hint="eastAsia" w:ascii="宋体" w:eastAsia="宋体" w:cs="Times New Roman"/>
          <w:b w:val="0"/>
          <w:bCs w:val="0"/>
          <w:kern w:val="2"/>
          <w:sz w:val="21"/>
          <w:lang w:val="en-US" w:eastAsia="zh-CN" w:bidi="ar-SA"/>
        </w:rPr>
        <w:t>（具体时间另行通知）</w:t>
      </w:r>
    </w:p>
    <w:p>
      <w:pPr>
        <w:pStyle w:val="74"/>
        <w:numPr>
          <w:ilvl w:val="0"/>
          <w:numId w:val="0"/>
        </w:numPr>
        <w:ind w:leftChars="0" w:firstLine="422" w:firstLineChars="200"/>
        <w:rPr>
          <w:rFonts w:hint="eastAsia" w:ascii="宋体" w:eastAsia="宋体" w:cs="Times New Roman"/>
          <w:b w:val="0"/>
          <w:bCs w:val="0"/>
          <w:kern w:val="2"/>
          <w:sz w:val="21"/>
          <w:lang w:val="en-US" w:eastAsia="zh-CN" w:bidi="ar-SA"/>
        </w:rPr>
      </w:pPr>
      <w:r>
        <w:rPr>
          <w:rFonts w:hint="eastAsia" w:ascii="宋体" w:eastAsia="宋体" w:cs="Times New Roman"/>
          <w:b/>
          <w:bCs/>
          <w:kern w:val="2"/>
          <w:sz w:val="21"/>
          <w:lang w:val="en-US" w:eastAsia="zh-CN" w:bidi="ar-SA"/>
        </w:rPr>
        <w:t>2.开标地点：</w:t>
      </w:r>
      <w:r>
        <w:rPr>
          <w:rFonts w:hint="eastAsia" w:ascii="宋体" w:eastAsia="宋体" w:cs="Times New Roman"/>
          <w:b w:val="0"/>
          <w:bCs w:val="0"/>
          <w:kern w:val="2"/>
          <w:sz w:val="21"/>
          <w:lang w:val="en-US" w:eastAsia="zh-CN" w:bidi="ar-SA"/>
        </w:rPr>
        <w:t>暂定线上会议室（具体地点另行通知）</w:t>
      </w:r>
    </w:p>
    <w:p>
      <w:pPr>
        <w:pStyle w:val="74"/>
      </w:pPr>
      <w:bookmarkStart w:id="6" w:name="_Toc47976593"/>
      <w:r>
        <w:rPr>
          <w:rFonts w:hint="eastAsia"/>
        </w:rPr>
        <w:t>招标公告发布媒介</w:t>
      </w:r>
      <w:bookmarkEnd w:id="6"/>
    </w:p>
    <w:p>
      <w:pPr>
        <w:pStyle w:val="75"/>
        <w:numPr>
          <w:ilvl w:val="0"/>
          <w:numId w:val="0"/>
        </w:numPr>
        <w:ind w:left="1130" w:hanging="420"/>
        <w:rPr>
          <w:rFonts w:hint="eastAsia"/>
          <w:b w:val="0"/>
          <w:bCs/>
          <w:highlight w:val="none"/>
        </w:rPr>
      </w:pPr>
      <w:bookmarkStart w:id="7" w:name="_Toc47976594"/>
      <w:r>
        <w:rPr>
          <w:rFonts w:hint="eastAsia"/>
          <w:b w:val="0"/>
          <w:bCs/>
          <w:highlight w:val="none"/>
        </w:rPr>
        <w:t>本次招标公告在</w:t>
      </w:r>
      <w:r>
        <w:rPr>
          <w:rFonts w:hint="eastAsia"/>
          <w:b w:val="0"/>
          <w:bCs/>
          <w:highlight w:val="none"/>
          <w:lang w:val="en-US" w:eastAsia="zh-CN"/>
        </w:rPr>
        <w:t>中国重汽集团官网</w:t>
      </w:r>
      <w:r>
        <w:rPr>
          <w:rFonts w:hint="eastAsia"/>
          <w:b w:val="0"/>
          <w:bCs/>
          <w:highlight w:val="none"/>
        </w:rPr>
        <w:t>发布。</w:t>
      </w:r>
    </w:p>
    <w:p>
      <w:pPr>
        <w:pStyle w:val="75"/>
        <w:numPr>
          <w:ilvl w:val="0"/>
          <w:numId w:val="0"/>
        </w:numPr>
        <w:ind w:firstLine="630" w:firstLineChars="300"/>
        <w:rPr>
          <w:rFonts w:hint="default"/>
          <w:lang w:val="en-US" w:eastAsia="zh-CN"/>
        </w:rPr>
      </w:pPr>
      <w:r>
        <w:rPr>
          <w:rFonts w:hint="eastAsia" w:ascii="宋体" w:eastAsia="宋体" w:cs="Times New Roman"/>
          <w:b w:val="0"/>
          <w:bCs/>
          <w:highlight w:val="none"/>
          <w:lang w:val="en-US" w:eastAsia="zh-CN"/>
        </w:rPr>
        <w:t>（</w:t>
      </w:r>
      <w:r>
        <w:rPr>
          <w:rFonts w:hint="eastAsia" w:ascii="宋体" w:eastAsia="宋体" w:cs="Times New Roman"/>
          <w:b w:val="0"/>
          <w:bCs/>
          <w:highlight w:val="none"/>
          <w:lang w:val="en-US" w:eastAsia="zh-CN"/>
        </w:rPr>
        <w:fldChar w:fldCharType="begin"/>
      </w:r>
      <w:r>
        <w:rPr>
          <w:rFonts w:hint="eastAsia" w:ascii="宋体" w:eastAsia="宋体" w:cs="Times New Roman"/>
          <w:b w:val="0"/>
          <w:bCs/>
          <w:highlight w:val="none"/>
          <w:lang w:val="en-US" w:eastAsia="zh-CN"/>
        </w:rPr>
        <w:instrText xml:space="preserve"> HYPERLINK "https://www.cnhtc.com.cn/sinotruk/xwzx/tzgg/index.html" \t "_blank" </w:instrText>
      </w:r>
      <w:r>
        <w:rPr>
          <w:rFonts w:hint="eastAsia" w:ascii="宋体" w:eastAsia="宋体" w:cs="Times New Roman"/>
          <w:b w:val="0"/>
          <w:bCs/>
          <w:highlight w:val="none"/>
          <w:lang w:val="en-US" w:eastAsia="zh-CN"/>
        </w:rPr>
        <w:fldChar w:fldCharType="separate"/>
      </w:r>
      <w:r>
        <w:rPr>
          <w:rFonts w:hint="eastAsia" w:ascii="宋体" w:eastAsia="宋体" w:cs="Times New Roman"/>
          <w:b w:val="0"/>
          <w:bCs/>
          <w:highlight w:val="none"/>
          <w:lang w:val="en-US" w:eastAsia="zh-CN"/>
        </w:rPr>
        <w:t>https://www.cnhtc.com.cn/sinotruk/xwzx/tzgg/index.html</w:t>
      </w:r>
      <w:r>
        <w:rPr>
          <w:rFonts w:hint="eastAsia" w:ascii="宋体" w:eastAsia="宋体" w:cs="Times New Roman"/>
          <w:b w:val="0"/>
          <w:bCs/>
          <w:highlight w:val="none"/>
          <w:lang w:val="en-US" w:eastAsia="zh-CN"/>
        </w:rPr>
        <w:fldChar w:fldCharType="end"/>
      </w:r>
      <w:r>
        <w:rPr>
          <w:rFonts w:hint="eastAsia" w:ascii="宋体" w:eastAsia="宋体" w:cs="Times New Roman"/>
          <w:b w:val="0"/>
          <w:bCs/>
          <w:highlight w:val="none"/>
          <w:lang w:eastAsia="zh-CN"/>
        </w:rPr>
        <w:t>）</w:t>
      </w:r>
    </w:p>
    <w:p>
      <w:pPr>
        <w:pStyle w:val="74"/>
        <w:rPr>
          <w:highlight w:val="none"/>
        </w:rPr>
      </w:pPr>
      <w:r>
        <w:rPr>
          <w:rFonts w:hint="eastAsia"/>
          <w:highlight w:val="none"/>
        </w:rPr>
        <w:t>联系方式</w:t>
      </w:r>
      <w:bookmarkEnd w:id="7"/>
    </w:p>
    <w:p>
      <w:pPr>
        <w:pStyle w:val="75"/>
        <w:numPr>
          <w:ilvl w:val="0"/>
          <w:numId w:val="0"/>
        </w:numPr>
        <w:ind w:left="1130" w:hanging="420"/>
        <w:rPr>
          <w:rFonts w:hint="eastAsia" w:ascii="宋体" w:eastAsia="宋体" w:cs="Times New Roman"/>
          <w:b/>
          <w:bCs w:val="0"/>
          <w:highlight w:val="none"/>
        </w:rPr>
      </w:pPr>
      <w:r>
        <w:rPr>
          <w:rFonts w:hint="eastAsia" w:ascii="宋体" w:eastAsia="宋体" w:cs="Times New Roman"/>
          <w:b/>
          <w:bCs w:val="0"/>
          <w:highlight w:val="none"/>
        </w:rPr>
        <w:t xml:space="preserve"> 采购人信息：</w:t>
      </w:r>
    </w:p>
    <w:p>
      <w:pPr>
        <w:pStyle w:val="75"/>
        <w:numPr>
          <w:ilvl w:val="0"/>
          <w:numId w:val="0"/>
        </w:numPr>
        <w:ind w:left="1130" w:hanging="420"/>
        <w:rPr>
          <w:rFonts w:hint="eastAsia" w:ascii="宋体" w:eastAsia="宋体" w:cs="Times New Roman"/>
          <w:b w:val="0"/>
          <w:bCs/>
          <w:highlight w:val="none"/>
        </w:rPr>
      </w:pPr>
      <w:r>
        <w:rPr>
          <w:rFonts w:hint="eastAsia" w:ascii="宋体" w:eastAsia="宋体" w:cs="Times New Roman"/>
          <w:b w:val="0"/>
          <w:bCs/>
          <w:highlight w:val="none"/>
        </w:rPr>
        <w:t xml:space="preserve"> 名称：中国重型汽车集团有限公司</w:t>
      </w:r>
    </w:p>
    <w:p>
      <w:pPr>
        <w:pStyle w:val="75"/>
        <w:numPr>
          <w:ilvl w:val="0"/>
          <w:numId w:val="0"/>
        </w:numPr>
        <w:ind w:left="1130" w:hanging="420"/>
        <w:rPr>
          <w:rFonts w:hint="eastAsia" w:ascii="宋体" w:eastAsia="宋体" w:cs="Times New Roman"/>
          <w:b w:val="0"/>
          <w:bCs/>
          <w:highlight w:val="none"/>
        </w:rPr>
      </w:pPr>
      <w:r>
        <w:rPr>
          <w:rFonts w:hint="eastAsia" w:ascii="宋体" w:eastAsia="宋体" w:cs="Times New Roman"/>
          <w:b w:val="0"/>
          <w:bCs/>
          <w:highlight w:val="none"/>
        </w:rPr>
        <w:t xml:space="preserve"> 地址：济南市高新区华奥路777号重汽科技大厦</w:t>
      </w:r>
    </w:p>
    <w:p>
      <w:pPr>
        <w:pStyle w:val="75"/>
        <w:numPr>
          <w:ilvl w:val="0"/>
          <w:numId w:val="0"/>
        </w:numPr>
        <w:ind w:left="1130" w:hanging="420"/>
        <w:rPr>
          <w:rFonts w:hint="eastAsia" w:ascii="宋体" w:eastAsia="宋体" w:cs="Times New Roman"/>
          <w:b w:val="0"/>
          <w:bCs/>
          <w:highlight w:val="none"/>
          <w:lang w:val="en-US" w:eastAsia="zh-CN"/>
        </w:rPr>
      </w:pPr>
      <w:r>
        <w:rPr>
          <w:rFonts w:hint="eastAsia" w:ascii="宋体" w:eastAsia="宋体" w:cs="Times New Roman"/>
          <w:b w:val="0"/>
          <w:bCs/>
          <w:highlight w:val="none"/>
        </w:rPr>
        <w:t xml:space="preserve"> 联系人：</w:t>
      </w:r>
      <w:r>
        <w:rPr>
          <w:rFonts w:hint="eastAsia" w:cs="Times New Roman"/>
          <w:b w:val="0"/>
          <w:bCs/>
          <w:highlight w:val="none"/>
          <w:lang w:val="en-US" w:eastAsia="zh-CN"/>
        </w:rPr>
        <w:t>杨淑超</w:t>
      </w:r>
    </w:p>
    <w:p>
      <w:pPr>
        <w:pStyle w:val="75"/>
        <w:numPr>
          <w:ilvl w:val="0"/>
          <w:numId w:val="0"/>
        </w:numPr>
        <w:ind w:left="1130" w:hanging="420"/>
        <w:rPr>
          <w:rFonts w:hint="eastAsia" w:cs="Times New Roman"/>
          <w:b w:val="0"/>
          <w:bCs/>
          <w:highlight w:val="none"/>
          <w:lang w:val="en-US" w:eastAsia="zh-CN"/>
        </w:rPr>
      </w:pPr>
      <w:r>
        <w:rPr>
          <w:rFonts w:hint="eastAsia" w:ascii="宋体" w:eastAsia="宋体" w:cs="Times New Roman"/>
          <w:b w:val="0"/>
          <w:bCs/>
          <w:highlight w:val="none"/>
        </w:rPr>
        <w:t xml:space="preserve"> 联系电话：1</w:t>
      </w:r>
      <w:r>
        <w:rPr>
          <w:rFonts w:hint="eastAsia" w:ascii="宋体" w:eastAsia="宋体" w:cs="Times New Roman"/>
          <w:b w:val="0"/>
          <w:bCs/>
          <w:highlight w:val="none"/>
          <w:lang w:val="en-US" w:eastAsia="zh-CN"/>
        </w:rPr>
        <w:t>7860605</w:t>
      </w:r>
      <w:r>
        <w:rPr>
          <w:rFonts w:hint="eastAsia" w:cs="Times New Roman"/>
          <w:b w:val="0"/>
          <w:bCs/>
          <w:highlight w:val="none"/>
          <w:lang w:val="en-US" w:eastAsia="zh-CN"/>
        </w:rPr>
        <w:t>820</w:t>
      </w:r>
    </w:p>
    <w:p>
      <w:pPr>
        <w:pStyle w:val="75"/>
        <w:numPr>
          <w:ilvl w:val="0"/>
          <w:numId w:val="0"/>
        </w:numPr>
        <w:ind w:left="1130" w:hanging="420"/>
        <w:rPr>
          <w:rFonts w:hint="default" w:cs="Times New Roman"/>
          <w:b w:val="0"/>
          <w:bCs/>
          <w:highlight w:val="none"/>
          <w:lang w:val="en-US" w:eastAsia="zh-CN"/>
        </w:rPr>
      </w:pPr>
      <w:r>
        <w:rPr>
          <w:rFonts w:hint="eastAsia" w:cs="Times New Roman"/>
          <w:b w:val="0"/>
          <w:bCs/>
          <w:highlight w:val="none"/>
          <w:lang w:val="en-US" w:eastAsia="zh-CN"/>
        </w:rPr>
        <w:t xml:space="preserve"> 技术联系人：侯天立</w:t>
      </w:r>
    </w:p>
    <w:p>
      <w:pPr>
        <w:pStyle w:val="75"/>
        <w:numPr>
          <w:ilvl w:val="0"/>
          <w:numId w:val="0"/>
        </w:numPr>
        <w:ind w:firstLine="840" w:firstLineChars="400"/>
        <w:rPr>
          <w:rFonts w:hint="default" w:ascii="宋体" w:eastAsia="宋体" w:cs="Times New Roman"/>
          <w:b w:val="0"/>
          <w:bCs/>
          <w:highlight w:val="none"/>
          <w:lang w:val="en-US" w:eastAsia="zh-CN"/>
        </w:rPr>
      </w:pPr>
      <w:r>
        <w:rPr>
          <w:rFonts w:hint="eastAsia" w:ascii="宋体" w:eastAsia="宋体" w:cs="Times New Roman"/>
          <w:b w:val="0"/>
          <w:bCs/>
          <w:highlight w:val="none"/>
          <w:lang w:val="en-US" w:eastAsia="zh-CN"/>
        </w:rPr>
        <w:t>联系电话：15269194886</w:t>
      </w:r>
    </w:p>
    <w:p>
      <w:pPr>
        <w:pStyle w:val="78"/>
      </w:pPr>
    </w:p>
    <w:p>
      <w:pPr>
        <w:pStyle w:val="78"/>
        <w:rPr>
          <w:b w:val="0"/>
          <w:bCs w:val="0"/>
        </w:rPr>
      </w:pPr>
    </w:p>
    <w:p>
      <w:pPr>
        <w:pStyle w:val="78"/>
        <w:jc w:val="both"/>
        <w:rPr>
          <w:rFonts w:hint="default"/>
          <w:highlight w:val="cyan"/>
          <w:u w:val="single"/>
          <w:lang w:val="en-US" w:eastAsia="zh-CN"/>
        </w:rPr>
      </w:pPr>
    </w:p>
    <w:p>
      <w:pPr>
        <w:pStyle w:val="78"/>
        <w:jc w:val="right"/>
        <w:rPr>
          <w:rFonts w:hint="eastAsia"/>
          <w:highlight w:val="cyan"/>
          <w:u w:val="single"/>
          <w:lang w:val="en-US" w:eastAsia="zh-CN"/>
        </w:rPr>
      </w:pPr>
    </w:p>
    <w:p>
      <w:pPr>
        <w:pStyle w:val="78"/>
        <w:jc w:val="right"/>
        <w:rPr>
          <w:rFonts w:hint="eastAsia"/>
          <w:highlight w:val="cyan"/>
          <w:u w:val="single"/>
          <w:lang w:val="en-US" w:eastAsia="zh-CN"/>
        </w:rPr>
      </w:pPr>
    </w:p>
    <w:p>
      <w:pPr>
        <w:pStyle w:val="78"/>
        <w:ind w:firstLine="6510" w:firstLineChars="3100"/>
        <w:jc w:val="both"/>
      </w:pPr>
      <w:r>
        <w:rPr>
          <w:rFonts w:hint="eastAsia"/>
          <w:highlight w:val="none"/>
          <w:u w:val="single"/>
          <w:lang w:val="en-US" w:eastAsia="zh-CN"/>
        </w:rPr>
        <w:t>2025</w:t>
      </w:r>
      <w:r>
        <w:rPr>
          <w:rFonts w:hint="eastAsia"/>
        </w:rPr>
        <w:t>年</w:t>
      </w:r>
      <w:r>
        <w:rPr>
          <w:rFonts w:hint="eastAsia"/>
          <w:u w:val="single"/>
          <w:lang w:val="en-US" w:eastAsia="zh-CN"/>
        </w:rPr>
        <w:t>9</w:t>
      </w:r>
      <w:r>
        <w:rPr>
          <w:rFonts w:hint="eastAsia"/>
        </w:rPr>
        <w:t>月</w:t>
      </w:r>
      <w:r>
        <w:rPr>
          <w:rFonts w:hint="eastAsia"/>
          <w:u w:val="single"/>
          <w:lang w:val="en-US" w:eastAsia="zh-CN"/>
        </w:rPr>
        <w:t>30</w:t>
      </w:r>
      <w:r>
        <w:rPr>
          <w:rFonts w:hint="eastAsia"/>
        </w:rPr>
        <w:t>日</w:t>
      </w:r>
    </w:p>
    <w:p>
      <w:pPr>
        <w:pStyle w:val="78"/>
      </w:pPr>
    </w:p>
    <w:p>
      <w:pPr>
        <w:pStyle w:val="78"/>
        <w:rPr>
          <w:rFonts w:hint="default" w:hAnsi="宋体"/>
          <w:sz w:val="24"/>
          <w:lang w:val="en-US"/>
        </w:rPr>
      </w:pPr>
    </w:p>
    <w:p>
      <w:pPr>
        <w:bidi w:val="0"/>
        <w:rPr>
          <w:rFonts w:hint="default"/>
          <w:lang w:val="en-US"/>
        </w:rPr>
      </w:pPr>
    </w:p>
    <w:p>
      <w:pPr>
        <w:bidi w:val="0"/>
        <w:rPr>
          <w:rFonts w:hint="default"/>
          <w:lang w:val="en-US"/>
        </w:rPr>
      </w:pPr>
    </w:p>
    <w:p>
      <w:pPr>
        <w:rPr>
          <w:rFonts w:hint="default"/>
          <w:lang w:val="en-US"/>
        </w:rPr>
      </w:pPr>
      <w:r>
        <w:rPr>
          <w:rFonts w:hint="default"/>
          <w:lang w:val="en-US"/>
        </w:rPr>
        <w:br w:type="page"/>
      </w:r>
    </w:p>
    <w:p>
      <w:pPr>
        <w:keepNext/>
        <w:keepLines/>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附件</w:t>
      </w:r>
      <w:bookmarkStart w:id="8" w:name="_Toc639004"/>
      <w:bookmarkStart w:id="9" w:name="_Toc25811"/>
      <w:bookmarkStart w:id="10" w:name="_Toc212369550"/>
      <w:bookmarkStart w:id="11" w:name="_Toc353881012"/>
      <w:r>
        <w:rPr>
          <w:rFonts w:ascii="Times New Roman" w:hAnsi="Times New Roman" w:eastAsia="宋体" w:cs="Times New Roman"/>
          <w:b/>
          <w:bCs/>
          <w:color w:val="000000"/>
          <w:sz w:val="24"/>
          <w:szCs w:val="24"/>
        </w:rPr>
        <w:t xml:space="preserve"> </w:t>
      </w:r>
      <w:r>
        <w:rPr>
          <w:rFonts w:hint="eastAsia" w:ascii="Times New Roman" w:hAnsi="Times New Roman" w:eastAsia="宋体" w:cs="Times New Roman"/>
          <w:b/>
          <w:bCs/>
          <w:color w:val="000000"/>
          <w:sz w:val="24"/>
          <w:szCs w:val="24"/>
        </w:rPr>
        <w:t>投标函</w:t>
      </w:r>
      <w:bookmarkEnd w:id="8"/>
      <w:bookmarkEnd w:id="9"/>
      <w:bookmarkEnd w:id="10"/>
      <w:bookmarkEnd w:id="11"/>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致：中国重汽集团济南动力有限公司：</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eastAsia="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bCs/>
          <w:snapToGrid w:val="0"/>
          <w:color w:val="000000"/>
          <w:kern w:val="0"/>
          <w:sz w:val="24"/>
          <w:szCs w:val="24"/>
          <w:lang w:eastAsia="zh-CN"/>
        </w:rPr>
        <w:t>，</w:t>
      </w:r>
      <w:r>
        <w:rPr>
          <w:rFonts w:ascii="宋体" w:hAnsi="宋体" w:eastAsia="宋体" w:cs="Times New Roman"/>
          <w:b/>
          <w:bCs/>
          <w:snapToGrid w:val="0"/>
          <w:color w:val="000000"/>
          <w:kern w:val="0"/>
          <w:sz w:val="24"/>
          <w:szCs w:val="24"/>
          <w:u w:val="single"/>
        </w:rPr>
        <w:t xml:space="preserve">              </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eastAsia="宋体" w:cs="Times New Roman"/>
          <w:color w:val="000000"/>
          <w:sz w:val="24"/>
          <w:szCs w:val="24"/>
          <w:highlight w:val="yellow"/>
        </w:rPr>
        <w:t>一</w:t>
      </w:r>
      <w:r>
        <w:rPr>
          <w:rFonts w:hint="eastAsia" w:ascii="宋体" w:hAnsi="宋体" w:eastAsia="宋体" w:cs="Times New Roman"/>
          <w:color w:val="000000"/>
          <w:sz w:val="24"/>
          <w:szCs w:val="24"/>
        </w:rPr>
        <w:t>份</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副本</w:t>
      </w:r>
      <w:r>
        <w:rPr>
          <w:rFonts w:hint="eastAsia" w:ascii="宋体" w:hAnsi="宋体" w:eastAsia="宋体" w:cs="Times New Roman"/>
          <w:color w:val="000000"/>
          <w:sz w:val="24"/>
          <w:szCs w:val="24"/>
          <w:highlight w:val="yellow"/>
          <w:lang w:val="en-US" w:eastAsia="zh-CN"/>
        </w:rPr>
        <w:t>一</w:t>
      </w:r>
      <w:r>
        <w:rPr>
          <w:rFonts w:hint="eastAsia" w:ascii="宋体" w:hAnsi="宋体" w:eastAsia="宋体" w:cs="Times New Roman"/>
          <w:color w:val="000000"/>
          <w:sz w:val="24"/>
          <w:szCs w:val="24"/>
          <w:lang w:val="en-US" w:eastAsia="zh-CN"/>
        </w:rPr>
        <w:t>份</w:t>
      </w:r>
      <w:r>
        <w:rPr>
          <w:rFonts w:hint="eastAsia" w:ascii="宋体" w:hAnsi="宋体" w:eastAsia="宋体" w:cs="Times New Roman"/>
          <w:color w:val="000000"/>
          <w:sz w:val="24"/>
          <w:szCs w:val="24"/>
        </w:rPr>
        <w:t>；电子版投标文件</w:t>
      </w:r>
      <w:r>
        <w:rPr>
          <w:rFonts w:hint="eastAsia" w:ascii="宋体" w:hAnsi="宋体" w:eastAsia="宋体" w:cs="Times New Roman"/>
          <w:color w:val="000000"/>
          <w:sz w:val="24"/>
          <w:szCs w:val="24"/>
          <w:lang w:eastAsia="zh-CN"/>
        </w:rPr>
        <w:t>（</w:t>
      </w:r>
      <w:r>
        <w:rPr>
          <w:rFonts w:hint="eastAsia" w:eastAsia="宋体" w:cs="宋体"/>
          <w:b w:val="0"/>
          <w:bCs/>
          <w:color w:val="auto"/>
          <w:sz w:val="24"/>
          <w:szCs w:val="24"/>
          <w:highlight w:val="yellow"/>
          <w:lang w:val="en-US" w:eastAsia="zh-CN"/>
        </w:rPr>
        <w:t>电子版为纸质盖章版的扫描件或加盖电子章</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一份。</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90</w:t>
      </w:r>
      <w:r>
        <w:rPr>
          <w:rFonts w:hint="eastAsia" w:ascii="宋体" w:hAnsi="宋体" w:eastAsia="宋体" w:cs="Times New Roman"/>
          <w:color w:val="000000"/>
          <w:sz w:val="24"/>
          <w:szCs w:val="24"/>
        </w:rPr>
        <w:t>个日历日。</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pPr>
        <w:rPr>
          <w:rFonts w:ascii="黑体" w:hAnsi="Calibri" w:eastAsia="黑体" w:cs="Times New Roman"/>
          <w:color w:val="000000"/>
          <w:sz w:val="24"/>
          <w:szCs w:val="24"/>
        </w:rPr>
      </w:pPr>
    </w:p>
    <w:p>
      <w:pPr>
        <w:pStyle w:val="16"/>
        <w:rPr>
          <w:rFonts w:ascii="黑体" w:hAnsi="Calibri" w:eastAsia="黑体" w:cs="Times New Roman"/>
          <w:color w:val="000000"/>
          <w:sz w:val="24"/>
          <w:szCs w:val="24"/>
        </w:rPr>
      </w:pPr>
    </w:p>
    <w:p>
      <w:pPr>
        <w:pStyle w:val="16"/>
        <w:rPr>
          <w:rFonts w:ascii="黑体" w:hAnsi="Calibri" w:eastAsia="黑体" w:cs="Times New Roman"/>
          <w:color w:val="000000"/>
          <w:sz w:val="24"/>
          <w:szCs w:val="24"/>
        </w:rPr>
      </w:pPr>
    </w:p>
    <w:p>
      <w:pPr>
        <w:pStyle w:val="16"/>
        <w:rPr>
          <w:rFonts w:ascii="黑体" w:hAnsi="Calibri" w:eastAsia="黑体" w:cs="Times New Roman"/>
          <w:color w:val="000000"/>
          <w:sz w:val="24"/>
          <w:szCs w:val="24"/>
        </w:rPr>
      </w:pPr>
    </w:p>
    <w:p>
      <w:pPr>
        <w:pStyle w:val="16"/>
        <w:rPr>
          <w:rFonts w:ascii="黑体" w:hAnsi="Calibri" w:eastAsia="黑体" w:cs="Times New Roman"/>
          <w:color w:val="000000"/>
          <w:sz w:val="24"/>
          <w:szCs w:val="24"/>
        </w:rPr>
      </w:pPr>
    </w:p>
    <w:p>
      <w:pPr>
        <w:rPr>
          <w:rFonts w:ascii="黑体" w:hAnsi="Calibri" w:eastAsia="黑体" w:cs="Times New Roman"/>
          <w:color w:val="000000"/>
          <w:sz w:val="24"/>
          <w:szCs w:val="24"/>
        </w:rPr>
      </w:pPr>
    </w:p>
    <w:p>
      <w:pPr>
        <w:keepNext/>
        <w:keepLines/>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附件</w:t>
      </w:r>
      <w:r>
        <w:rPr>
          <w:rFonts w:ascii="Times New Roman" w:hAnsi="Times New Roman" w:eastAsia="宋体" w:cs="Times New Roman"/>
          <w:b/>
          <w:bCs/>
          <w:color w:val="000000"/>
          <w:sz w:val="24"/>
          <w:szCs w:val="24"/>
        </w:rPr>
        <w:t xml:space="preserve"> </w:t>
      </w:r>
      <w:r>
        <w:rPr>
          <w:rFonts w:hint="eastAsia" w:ascii="Times New Roman" w:hAnsi="Times New Roman" w:eastAsia="宋体" w:cs="Times New Roman"/>
          <w:b/>
          <w:bCs/>
          <w:color w:val="000000"/>
          <w:sz w:val="24"/>
          <w:szCs w:val="24"/>
        </w:rPr>
        <w:t>法定代表人授权委托书</w:t>
      </w:r>
    </w:p>
    <w:p>
      <w:pPr>
        <w:adjustRightInd w:val="0"/>
        <w:snapToGrid w:val="0"/>
        <w:spacing w:before="93" w:beforeLines="30" w:line="240" w:lineRule="exact"/>
        <w:jc w:val="center"/>
        <w:rPr>
          <w:rFonts w:ascii="宋体" w:hAnsi="Calibri" w:eastAsia="宋体" w:cs="Times New Roman"/>
          <w:sz w:val="24"/>
          <w:szCs w:val="20"/>
        </w:rPr>
      </w:pP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eastAsia="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附法人身份证明复印件（</w:t>
            </w:r>
            <w:r>
              <w:rPr>
                <w:rFonts w:hint="eastAsia" w:ascii="宋体" w:hAnsi="宋体" w:eastAsia="宋体" w:cs="Times New Roman"/>
                <w:color w:val="000000"/>
                <w:sz w:val="24"/>
                <w:szCs w:val="20"/>
              </w:rPr>
              <w:t>正反面）</w:t>
            </w:r>
          </w:p>
          <w:p>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附授权代理人身份证明复印件（正反面）</w:t>
            </w:r>
          </w:p>
        </w:tc>
      </w:tr>
    </w:tbl>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pPr>
        <w:rPr>
          <w:rFonts w:ascii="Calibri" w:hAnsi="Calibri" w:eastAsia="黑体" w:cs="Times New Roman"/>
          <w:b/>
          <w:bCs/>
          <w:color w:val="000000"/>
          <w:sz w:val="28"/>
          <w:szCs w:val="20"/>
        </w:rPr>
      </w:pPr>
    </w:p>
    <w:p>
      <w:pPr>
        <w:pStyle w:val="16"/>
        <w:rPr>
          <w:rFonts w:ascii="Calibri" w:hAnsi="Calibri" w:eastAsia="黑体" w:cs="Times New Roman"/>
          <w:b/>
          <w:bCs/>
          <w:color w:val="000000"/>
          <w:sz w:val="28"/>
          <w:szCs w:val="20"/>
        </w:rPr>
        <w:sectPr>
          <w:footerReference r:id="rId8" w:type="first"/>
          <w:headerReference r:id="rId6" w:type="default"/>
          <w:footerReference r:id="rId7" w:type="default"/>
          <w:pgSz w:w="11906" w:h="16838"/>
          <w:pgMar w:top="1588" w:right="1418" w:bottom="1134" w:left="1418" w:header="851" w:footer="992" w:gutter="0"/>
          <w:cols w:space="720" w:num="1"/>
          <w:titlePg/>
          <w:docGrid w:type="lines" w:linePitch="312" w:charSpace="0"/>
        </w:sectPr>
      </w:pPr>
    </w:p>
    <w:p>
      <w:pPr>
        <w:keepNext/>
        <w:keepLines/>
        <w:outlineLvl w:val="2"/>
        <w:rPr>
          <w:rFonts w:ascii="宋体" w:hAnsi="宋体" w:eastAsia="宋体" w:cs="宋体"/>
          <w:spacing w:val="-9"/>
          <w:sz w:val="24"/>
          <w:szCs w:val="24"/>
          <w14:textOutline w14:w="4356" w14:cap="flat" w14:cmpd="sng">
            <w14:solidFill>
              <w14:srgbClr w14:val="000000"/>
            </w14:solidFill>
            <w14:prstDash w14:val="solid"/>
            <w14:miter w14:val="0"/>
          </w14:textOutline>
        </w:rPr>
      </w:pPr>
      <w:r>
        <w:rPr>
          <w:rFonts w:hint="eastAsia" w:ascii="宋体" w:hAnsi="宋体" w:eastAsia="宋体" w:cs="宋体"/>
          <w:spacing w:val="-17"/>
          <w:sz w:val="24"/>
          <w:szCs w:val="24"/>
          <w14:textOutline w14:w="4356" w14:cap="sq" w14:cmpd="sng">
            <w14:solidFill>
              <w14:srgbClr w14:val="000000"/>
            </w14:solidFill>
            <w14:prstDash w14:val="solid"/>
            <w14:bevel/>
          </w14:textOutline>
        </w:rPr>
        <w:t>附</w:t>
      </w:r>
      <w:r>
        <w:rPr>
          <w:rFonts w:hint="eastAsia" w:ascii="宋体" w:hAnsi="宋体" w:eastAsia="宋体" w:cs="宋体"/>
          <w:spacing w:val="-14"/>
          <w:sz w:val="24"/>
          <w:szCs w:val="24"/>
          <w14:textOutline w14:w="4356" w14:cap="sq" w14:cmpd="sng">
            <w14:solidFill>
              <w14:srgbClr w14:val="000000"/>
            </w14:solidFill>
            <w14:prstDash w14:val="solid"/>
            <w14:bevel/>
          </w14:textOutline>
        </w:rPr>
        <w:t>件</w:t>
      </w:r>
      <w:r>
        <w:rPr>
          <w:rFonts w:hint="eastAsia" w:ascii="宋体" w:hAnsi="宋体" w:eastAsia="宋体" w:cs="宋体"/>
          <w:spacing w:val="-14"/>
          <w:sz w:val="24"/>
          <w:szCs w:val="24"/>
          <w:lang w:val="en-US" w:eastAsia="zh-CN"/>
          <w14:textOutline w14:w="4356" w14:cap="sq" w14:cmpd="sng">
            <w14:solidFill>
              <w14:srgbClr w14:val="000000"/>
            </w14:solidFill>
            <w14:prstDash w14:val="solid"/>
            <w14:bevel/>
          </w14:textOutline>
        </w:rPr>
        <w:t xml:space="preserve">  </w:t>
      </w:r>
      <w:r>
        <w:rPr>
          <w:rFonts w:hint="eastAsia" w:ascii="宋体" w:hAnsi="宋体" w:eastAsia="宋体" w:cs="宋体"/>
          <w:spacing w:val="15"/>
          <w:position w:val="3"/>
          <w:sz w:val="24"/>
          <w:szCs w:val="24"/>
          <w14:textOutline w14:w="4356" w14:cap="sq" w14:cmpd="sng">
            <w14:solidFill>
              <w14:srgbClr w14:val="000000"/>
            </w14:solidFill>
            <w14:prstDash w14:val="solid"/>
            <w14:bevel/>
          </w14:textOutline>
        </w:rPr>
        <w:t>投</w:t>
      </w:r>
      <w:r>
        <w:rPr>
          <w:rFonts w:hint="eastAsia" w:ascii="宋体" w:hAnsi="宋体" w:eastAsia="宋体" w:cs="宋体"/>
          <w:spacing w:val="8"/>
          <w:position w:val="3"/>
          <w:sz w:val="24"/>
          <w:szCs w:val="24"/>
          <w14:textOutline w14:w="4356" w14:cap="sq" w14:cmpd="sng">
            <w14:solidFill>
              <w14:srgbClr w14:val="000000"/>
            </w14:solidFill>
            <w14:prstDash w14:val="solid"/>
            <w14:bevel/>
          </w14:textOutline>
        </w:rPr>
        <w:t>标人基本情况及</w:t>
      </w:r>
      <w:r>
        <w:rPr>
          <w:rFonts w:hint="eastAsia" w:ascii="宋体" w:hAnsi="宋体" w:eastAsia="宋体" w:cs="宋体"/>
          <w:spacing w:val="8"/>
          <w:sz w:val="24"/>
          <w:szCs w:val="24"/>
          <w14:textOutline w14:w="4356" w14:cap="sq" w14:cmpd="sng">
            <w14:solidFill>
              <w14:srgbClr w14:val="000000"/>
            </w14:solidFill>
            <w14:prstDash w14:val="solid"/>
            <w14:bevel/>
          </w14:textOutline>
        </w:rPr>
        <w:t>资产情况汇总</w:t>
      </w:r>
      <w:r>
        <w:rPr>
          <w:rFonts w:hint="eastAsia" w:ascii="宋体" w:hAnsi="宋体" w:eastAsia="宋体" w:cs="宋体"/>
          <w:spacing w:val="7"/>
          <w:sz w:val="24"/>
          <w:szCs w:val="24"/>
          <w14:textOutline w14:w="4356" w14:cap="sq" w14:cmpd="sng">
            <w14:solidFill>
              <w14:srgbClr w14:val="000000"/>
            </w14:solidFill>
            <w14:prstDash w14:val="solid"/>
            <w14:bevel/>
          </w14:textOutline>
        </w:rPr>
        <w:t>表</w:t>
      </w:r>
    </w:p>
    <w:p>
      <w:pPr>
        <w:keepNext/>
        <w:keepLines/>
        <w:outlineLvl w:val="3"/>
        <w:rPr>
          <w:rFonts w:ascii="Times New Roman" w:hAnsi="Times New Roman" w:eastAsia="宋体" w:cs="Times New Roman"/>
          <w:b/>
          <w:bCs/>
          <w:color w:val="000000"/>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表</w:t>
      </w:r>
      <w:r>
        <w:rPr>
          <w:rFonts w:ascii="宋体" w:hAnsi="宋体" w:eastAsia="宋体" w:cs="宋体"/>
          <w:spacing w:val="-7"/>
          <w:sz w:val="24"/>
          <w:szCs w:val="24"/>
        </w:rPr>
        <w:t xml:space="preserve"> </w:t>
      </w:r>
      <w:r>
        <w:rPr>
          <w:rFonts w:ascii="宋体" w:hAnsi="宋体" w:eastAsia="宋体" w:cs="宋体"/>
          <w:spacing w:val="-7"/>
          <w:sz w:val="24"/>
          <w:szCs w:val="24"/>
          <w14:textOutline w14:w="4356" w14:cap="flat" w14:cmpd="sng">
            <w14:solidFill>
              <w14:srgbClr w14:val="000000"/>
            </w14:solidFill>
            <w14:prstDash w14:val="solid"/>
            <w14:miter w14:val="0"/>
          </w14:textOutline>
        </w:rPr>
        <w:t>1</w:t>
      </w:r>
      <w:r>
        <w:rPr>
          <w:rFonts w:hint="eastAsia" w:ascii="宋体" w:hAnsi="宋体" w:eastAsia="宋体" w:cs="宋体"/>
          <w:spacing w:val="-7"/>
          <w:sz w:val="24"/>
          <w:szCs w:val="24"/>
          <w14:textOutline w14:w="4356" w14:cap="flat" w14:cmpd="sng">
            <w14:solidFill>
              <w14:srgbClr w14:val="000000"/>
            </w14:solidFill>
            <w14:prstDash w14:val="solid"/>
            <w14:miter w14:val="0"/>
          </w14:textOutline>
        </w:rPr>
        <w:t xml:space="preserve"> </w:t>
      </w:r>
      <w:r>
        <w:rPr>
          <w:rFonts w:hint="eastAsia" w:ascii="Times New Roman" w:hAnsi="Times New Roman" w:eastAsia="宋体" w:cs="Times New Roman"/>
          <w:b/>
          <w:bCs/>
          <w:color w:val="000000"/>
          <w:sz w:val="24"/>
          <w:szCs w:val="24"/>
        </w:rPr>
        <w:t>投标人基本情况表</w:t>
      </w:r>
    </w:p>
    <w:tbl>
      <w:tblPr>
        <w:tblStyle w:val="114"/>
        <w:tblpPr w:leftFromText="180" w:rightFromText="180" w:vertAnchor="text" w:horzAnchor="page" w:tblpX="1053" w:tblpY="310"/>
        <w:tblOverlap w:val="never"/>
        <w:tblW w:w="9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6"/>
        <w:gridCol w:w="990"/>
        <w:gridCol w:w="1530"/>
        <w:gridCol w:w="1063"/>
        <w:gridCol w:w="1097"/>
        <w:gridCol w:w="1310"/>
        <w:gridCol w:w="1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956" w:type="dxa"/>
          </w:tcPr>
          <w:p>
            <w:pPr>
              <w:pStyle w:val="113"/>
              <w:spacing w:before="114"/>
              <w:ind w:left="720"/>
            </w:pPr>
            <w:r>
              <w:t xml:space="preserve">企业名称 </w:t>
            </w:r>
          </w:p>
        </w:tc>
        <w:tc>
          <w:tcPr>
            <w:tcW w:w="4680" w:type="dxa"/>
            <w:gridSpan w:val="4"/>
            <w:vAlign w:val="center"/>
          </w:tcPr>
          <w:p>
            <w:pPr>
              <w:widowControl/>
              <w:jc w:val="center"/>
              <w:textAlignment w:val="center"/>
              <w:rPr>
                <w:rFonts w:ascii="宋体" w:hAnsi="宋体" w:eastAsia="宋体" w:cs="宋体"/>
                <w:color w:val="000000"/>
              </w:rPr>
            </w:pPr>
          </w:p>
        </w:tc>
        <w:tc>
          <w:tcPr>
            <w:tcW w:w="1310" w:type="dxa"/>
          </w:tcPr>
          <w:p>
            <w:pPr>
              <w:pStyle w:val="113"/>
              <w:spacing w:before="106"/>
              <w:ind w:left="154" w:right="26"/>
              <w:jc w:val="center"/>
              <w:rPr>
                <w:color w:val="000000"/>
              </w:rPr>
            </w:pPr>
            <w:r>
              <w:rPr>
                <w:color w:val="000000"/>
              </w:rPr>
              <w:t xml:space="preserve">联系人 </w:t>
            </w:r>
          </w:p>
        </w:tc>
        <w:tc>
          <w:tcPr>
            <w:tcW w:w="1510" w:type="dxa"/>
            <w:vAlign w:val="center"/>
          </w:tcPr>
          <w:p>
            <w:pPr>
              <w:widowControl/>
              <w:jc w:val="center"/>
              <w:textAlignment w:val="center"/>
              <w:rPr>
                <w:rFonts w:ascii="宋体" w:hAnsi="宋体" w:eastAsia="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956" w:type="dxa"/>
          </w:tcPr>
          <w:p>
            <w:pPr>
              <w:pStyle w:val="113"/>
              <w:spacing w:before="114"/>
              <w:ind w:left="720"/>
            </w:pPr>
            <w:r>
              <w:t xml:space="preserve">企业地址 </w:t>
            </w:r>
          </w:p>
        </w:tc>
        <w:tc>
          <w:tcPr>
            <w:tcW w:w="4680" w:type="dxa"/>
            <w:gridSpan w:val="4"/>
            <w:vAlign w:val="center"/>
          </w:tcPr>
          <w:p>
            <w:pPr>
              <w:widowControl/>
              <w:jc w:val="center"/>
              <w:textAlignment w:val="center"/>
              <w:rPr>
                <w:rFonts w:ascii="宋体" w:hAnsi="宋体" w:eastAsia="宋体" w:cs="宋体"/>
                <w:color w:val="000000"/>
              </w:rPr>
            </w:pPr>
          </w:p>
        </w:tc>
        <w:tc>
          <w:tcPr>
            <w:tcW w:w="1310" w:type="dxa"/>
          </w:tcPr>
          <w:p>
            <w:pPr>
              <w:pStyle w:val="113"/>
              <w:spacing w:before="106"/>
              <w:ind w:left="154" w:right="26"/>
              <w:jc w:val="center"/>
              <w:rPr>
                <w:color w:val="000000"/>
              </w:rPr>
            </w:pPr>
            <w:r>
              <w:rPr>
                <w:color w:val="000000"/>
              </w:rPr>
              <w:t xml:space="preserve">联系人电话 </w:t>
            </w:r>
          </w:p>
        </w:tc>
        <w:tc>
          <w:tcPr>
            <w:tcW w:w="1510" w:type="dxa"/>
            <w:vAlign w:val="center"/>
          </w:tcPr>
          <w:p>
            <w:pPr>
              <w:widowControl/>
              <w:jc w:val="center"/>
              <w:textAlignment w:val="center"/>
              <w:rPr>
                <w:rFonts w:ascii="宋体" w:hAnsi="宋体" w:eastAsia="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956" w:type="dxa"/>
          </w:tcPr>
          <w:p>
            <w:pPr>
              <w:pStyle w:val="113"/>
              <w:spacing w:before="111"/>
              <w:ind w:left="720"/>
            </w:pPr>
            <w:r>
              <w:t xml:space="preserve">企业性质 </w:t>
            </w:r>
          </w:p>
        </w:tc>
        <w:tc>
          <w:tcPr>
            <w:tcW w:w="4680" w:type="dxa"/>
            <w:gridSpan w:val="4"/>
            <w:vAlign w:val="center"/>
          </w:tcPr>
          <w:p>
            <w:pPr>
              <w:widowControl/>
              <w:jc w:val="center"/>
              <w:textAlignment w:val="center"/>
              <w:rPr>
                <w:rFonts w:ascii="宋体" w:hAnsi="宋体" w:eastAsia="宋体" w:cs="宋体"/>
                <w:color w:val="000000"/>
              </w:rPr>
            </w:pPr>
          </w:p>
        </w:tc>
        <w:tc>
          <w:tcPr>
            <w:tcW w:w="1310" w:type="dxa"/>
          </w:tcPr>
          <w:p>
            <w:pPr>
              <w:pStyle w:val="113"/>
              <w:spacing w:before="103"/>
              <w:ind w:left="154" w:right="26"/>
              <w:jc w:val="center"/>
              <w:rPr>
                <w:color w:val="000000"/>
              </w:rPr>
            </w:pPr>
            <w:r>
              <w:rPr>
                <w:rFonts w:hint="eastAsia"/>
                <w:color w:val="000000"/>
              </w:rPr>
              <w:t>注册时间</w:t>
            </w:r>
            <w:r>
              <w:rPr>
                <w:color w:val="000000"/>
              </w:rPr>
              <w:t xml:space="preserve"> </w:t>
            </w:r>
          </w:p>
        </w:tc>
        <w:tc>
          <w:tcPr>
            <w:tcW w:w="1510" w:type="dxa"/>
            <w:vAlign w:val="center"/>
          </w:tcPr>
          <w:p>
            <w:pPr>
              <w:widowControl/>
              <w:jc w:val="center"/>
              <w:textAlignment w:val="center"/>
              <w:rPr>
                <w:rFonts w:ascii="宋体" w:hAnsi="宋体" w:eastAsia="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956" w:type="dxa"/>
          </w:tcPr>
          <w:p>
            <w:pPr>
              <w:pStyle w:val="113"/>
              <w:spacing w:before="111"/>
              <w:ind w:left="509"/>
              <w:rPr>
                <w:highlight w:val="yellow"/>
              </w:rPr>
            </w:pPr>
            <w:r>
              <w:t xml:space="preserve">企业法人代表  </w:t>
            </w:r>
          </w:p>
        </w:tc>
        <w:tc>
          <w:tcPr>
            <w:tcW w:w="4680" w:type="dxa"/>
            <w:gridSpan w:val="4"/>
          </w:tcPr>
          <w:p>
            <w:pPr>
              <w:pStyle w:val="6"/>
              <w:keepNext w:val="0"/>
              <w:keepLines w:val="0"/>
              <w:widowControl/>
              <w:shd w:val="clear" w:color="auto" w:fill="FFFFFF"/>
              <w:spacing w:before="0" w:after="0" w:line="450" w:lineRule="atLeast"/>
              <w:rPr>
                <w:rFonts w:ascii="宋体" w:hAnsi="宋体" w:cs="宋体"/>
                <w:color w:val="000000"/>
              </w:rPr>
            </w:pPr>
          </w:p>
        </w:tc>
        <w:tc>
          <w:tcPr>
            <w:tcW w:w="1310" w:type="dxa"/>
          </w:tcPr>
          <w:p>
            <w:pPr>
              <w:pStyle w:val="113"/>
              <w:spacing w:before="103"/>
              <w:ind w:right="26"/>
              <w:jc w:val="center"/>
              <w:rPr>
                <w:color w:val="000000"/>
              </w:rPr>
            </w:pPr>
            <w:r>
              <w:rPr>
                <w:color w:val="000000"/>
              </w:rPr>
              <w:t>企业资质</w:t>
            </w:r>
          </w:p>
        </w:tc>
        <w:tc>
          <w:tcPr>
            <w:tcW w:w="1510" w:type="dxa"/>
            <w:vAlign w:val="center"/>
          </w:tcPr>
          <w:p>
            <w:pPr>
              <w:widowControl/>
              <w:jc w:val="center"/>
              <w:textAlignment w:val="center"/>
              <w:rPr>
                <w:rFonts w:ascii="宋体" w:hAnsi="宋体" w:eastAsia="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pPr>
              <w:pStyle w:val="113"/>
              <w:spacing w:before="114"/>
              <w:ind w:left="720"/>
            </w:pPr>
            <w:r>
              <w:t xml:space="preserve">品牌区分 </w:t>
            </w:r>
          </w:p>
        </w:tc>
        <w:tc>
          <w:tcPr>
            <w:tcW w:w="7500" w:type="dxa"/>
            <w:gridSpan w:val="6"/>
          </w:tcPr>
          <w:p>
            <w:pPr>
              <w:pStyle w:val="113"/>
              <w:spacing w:before="106"/>
              <w:ind w:left="401"/>
            </w:pPr>
            <w:r>
              <w:t xml:space="preserve"> </w:t>
            </w:r>
            <w:r>
              <w:rPr/>
              <w:sym w:font="Wingdings 2" w:char="00A3"/>
            </w:r>
            <w:r>
              <w:t xml:space="preserve">自产 </w:t>
            </w:r>
            <w:r>
              <w:rPr/>
              <w:sym w:font="Wingdings 2" w:char="00A3"/>
            </w:r>
            <w:r>
              <w:t xml:space="preserve">总代理 </w:t>
            </w:r>
            <w:r>
              <w:rPr/>
              <w:sym w:font="Wingdings 2" w:char="00A3"/>
            </w:r>
            <w:r>
              <w:t xml:space="preserve">代理  </w:t>
            </w:r>
            <w:r>
              <w:rPr/>
              <w:sym w:font="Wingdings 2" w:char="00A3"/>
            </w:r>
            <w:r>
              <w:t xml:space="preserve">经销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pPr>
              <w:pStyle w:val="113"/>
              <w:spacing w:before="178"/>
              <w:ind w:left="720"/>
            </w:pPr>
            <w:r>
              <w:t xml:space="preserve">品牌名称 </w:t>
            </w:r>
          </w:p>
        </w:tc>
        <w:tc>
          <w:tcPr>
            <w:tcW w:w="3583" w:type="dxa"/>
            <w:gridSpan w:val="3"/>
            <w:vAlign w:val="center"/>
          </w:tcPr>
          <w:p>
            <w:pPr>
              <w:widowControl/>
              <w:rPr>
                <w:rFonts w:ascii="宋体" w:hAnsi="宋体" w:eastAsia="仿宋_GB2312"/>
                <w:kern w:val="0"/>
                <w:szCs w:val="21"/>
              </w:rPr>
            </w:pPr>
          </w:p>
        </w:tc>
        <w:tc>
          <w:tcPr>
            <w:tcW w:w="1097" w:type="dxa"/>
          </w:tcPr>
          <w:p>
            <w:pPr>
              <w:pStyle w:val="113"/>
              <w:spacing w:before="15"/>
              <w:ind w:left="279"/>
            </w:pPr>
            <w:r>
              <w:rPr>
                <w:spacing w:val="-2"/>
              </w:rPr>
              <w:t>质量</w:t>
            </w:r>
            <w:r>
              <w:t xml:space="preserve"> </w:t>
            </w:r>
          </w:p>
          <w:p>
            <w:pPr>
              <w:pStyle w:val="113"/>
              <w:spacing w:before="30" w:line="277" w:lineRule="exact"/>
              <w:ind w:left="279"/>
            </w:pPr>
            <w:r>
              <w:rPr>
                <w:rFonts w:hint="eastAsia"/>
              </w:rPr>
              <w:t>体系</w:t>
            </w:r>
          </w:p>
        </w:tc>
        <w:tc>
          <w:tcPr>
            <w:tcW w:w="2820" w:type="dxa"/>
            <w:gridSpan w:val="2"/>
          </w:tcPr>
          <w:p>
            <w:pPr>
              <w:pStyle w:val="113"/>
              <w:spacing w:before="15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9456" w:type="dxa"/>
            <w:gridSpan w:val="7"/>
          </w:tcPr>
          <w:p>
            <w:pPr>
              <w:pStyle w:val="113"/>
              <w:spacing w:before="149"/>
              <w:ind w:left="3345" w:right="3223"/>
              <w:jc w:val="center"/>
            </w:pPr>
            <w:r>
              <w:rPr>
                <w:rFonts w:hint="eastAsia"/>
                <w:szCs w:val="21"/>
              </w:rPr>
              <w:t>单位概况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956" w:type="dxa"/>
            <w:vAlign w:val="center"/>
          </w:tcPr>
          <w:p>
            <w:pPr>
              <w:widowControl/>
              <w:jc w:val="center"/>
              <w:textAlignment w:val="center"/>
              <w:rPr>
                <w:rFonts w:ascii="宋体" w:hAnsi="宋体" w:eastAsia="宋体" w:cs="宋体"/>
                <w:szCs w:val="21"/>
              </w:rPr>
            </w:pPr>
            <w:r>
              <w:rPr>
                <w:rFonts w:hint="eastAsia" w:ascii="宋体" w:hAnsi="宋体" w:eastAsia="宋体" w:cs="宋体"/>
                <w:spacing w:val="-2"/>
                <w:szCs w:val="21"/>
              </w:rPr>
              <w:t>参保</w:t>
            </w:r>
            <w:r>
              <w:rPr>
                <w:rFonts w:ascii="宋体" w:hAnsi="宋体" w:eastAsia="宋体" w:cs="宋体"/>
                <w:spacing w:val="-2"/>
                <w:szCs w:val="21"/>
              </w:rPr>
              <w:t>职工总人</w:t>
            </w:r>
            <w:r>
              <w:rPr>
                <w:rFonts w:ascii="宋体" w:hAnsi="宋体" w:eastAsia="宋体" w:cs="宋体"/>
                <w:spacing w:val="-1"/>
                <w:szCs w:val="21"/>
              </w:rPr>
              <w:t>数</w:t>
            </w:r>
          </w:p>
        </w:tc>
        <w:tc>
          <w:tcPr>
            <w:tcW w:w="990" w:type="dxa"/>
            <w:vAlign w:val="center"/>
          </w:tcPr>
          <w:p>
            <w:pPr>
              <w:widowControl/>
              <w:textAlignment w:val="center"/>
              <w:rPr>
                <w:rFonts w:ascii="宋体" w:hAnsi="宋体" w:eastAsia="宋体" w:cs="宋体"/>
                <w:szCs w:val="21"/>
              </w:rPr>
            </w:pPr>
          </w:p>
        </w:tc>
        <w:tc>
          <w:tcPr>
            <w:tcW w:w="1530" w:type="dxa"/>
            <w:vAlign w:val="center"/>
          </w:tcPr>
          <w:p>
            <w:pPr>
              <w:widowControl/>
              <w:jc w:val="center"/>
              <w:textAlignment w:val="center"/>
              <w:rPr>
                <w:rFonts w:ascii="宋体" w:hAnsi="宋体" w:eastAsia="宋体" w:cs="宋体"/>
                <w:szCs w:val="21"/>
              </w:rPr>
            </w:pPr>
            <w:r>
              <w:rPr>
                <w:rFonts w:ascii="宋体" w:hAnsi="宋体" w:eastAsia="宋体" w:cs="宋体"/>
                <w:spacing w:val="-2"/>
                <w:szCs w:val="21"/>
              </w:rPr>
              <w:t>工程技术人</w:t>
            </w:r>
            <w:r>
              <w:rPr>
                <w:rFonts w:ascii="宋体" w:hAnsi="宋体" w:eastAsia="宋体" w:cs="宋体"/>
                <w:spacing w:val="-1"/>
                <w:szCs w:val="21"/>
              </w:rPr>
              <w:t>员</w:t>
            </w:r>
          </w:p>
        </w:tc>
        <w:tc>
          <w:tcPr>
            <w:tcW w:w="1063" w:type="dxa"/>
            <w:vAlign w:val="center"/>
          </w:tcPr>
          <w:p>
            <w:pPr>
              <w:widowControl/>
              <w:jc w:val="center"/>
              <w:textAlignment w:val="center"/>
              <w:rPr>
                <w:rFonts w:ascii="宋体" w:hAnsi="宋体" w:eastAsia="宋体" w:cs="宋体"/>
                <w:szCs w:val="21"/>
              </w:rPr>
            </w:pPr>
          </w:p>
        </w:tc>
        <w:tc>
          <w:tcPr>
            <w:tcW w:w="1097" w:type="dxa"/>
            <w:vAlign w:val="center"/>
          </w:tcPr>
          <w:p>
            <w:pPr>
              <w:widowControl/>
              <w:textAlignment w:val="center"/>
              <w:rPr>
                <w:rFonts w:ascii="宋体" w:hAnsi="宋体" w:eastAsia="宋体" w:cs="宋体"/>
                <w:szCs w:val="21"/>
              </w:rPr>
            </w:pPr>
            <w:r>
              <w:rPr>
                <w:rFonts w:ascii="宋体" w:hAnsi="宋体" w:eastAsia="宋体" w:cs="宋体"/>
                <w:spacing w:val="-3"/>
                <w:szCs w:val="21"/>
              </w:rPr>
              <w:t>生</w:t>
            </w:r>
            <w:r>
              <w:rPr>
                <w:rFonts w:ascii="宋体" w:hAnsi="宋体" w:eastAsia="宋体" w:cs="宋体"/>
                <w:spacing w:val="-2"/>
                <w:szCs w:val="21"/>
              </w:rPr>
              <w:t>产</w:t>
            </w:r>
            <w:r>
              <w:rPr>
                <w:rFonts w:hint="eastAsia" w:ascii="宋体" w:hAnsi="宋体" w:eastAsia="宋体" w:cs="宋体"/>
                <w:spacing w:val="-2"/>
                <w:szCs w:val="21"/>
              </w:rPr>
              <w:t>、销售人员</w:t>
            </w:r>
          </w:p>
        </w:tc>
        <w:tc>
          <w:tcPr>
            <w:tcW w:w="2820" w:type="dxa"/>
            <w:gridSpan w:val="2"/>
            <w:vAlign w:val="center"/>
          </w:tcPr>
          <w:p>
            <w:pPr>
              <w:widowControl/>
              <w:jc w:val="center"/>
              <w:textAlignment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956"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企业优势、关键产品特点</w:t>
            </w:r>
          </w:p>
        </w:tc>
        <w:tc>
          <w:tcPr>
            <w:tcW w:w="7500" w:type="dxa"/>
            <w:gridSpan w:val="6"/>
            <w:vAlign w:val="center"/>
          </w:tcPr>
          <w:p>
            <w:pPr>
              <w:widowControl/>
              <w:jc w:val="left"/>
              <w:rPr>
                <w:rFonts w:ascii="宋体" w:hAnsi="宋体" w:eastAsia="宋体" w:cs="宋体"/>
                <w:szCs w:val="21"/>
              </w:rPr>
            </w:pPr>
            <w:r>
              <w:rPr>
                <w:rFonts w:hint="eastAsia" w:ascii="宋体" w:hAnsi="宋体" w:eastAsia="宋体" w:cs="宋体"/>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1956"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企业行业水平及行业口碑</w:t>
            </w:r>
          </w:p>
        </w:tc>
        <w:tc>
          <w:tcPr>
            <w:tcW w:w="7500" w:type="dxa"/>
            <w:gridSpan w:val="6"/>
            <w:vAlign w:val="center"/>
          </w:tcPr>
          <w:p>
            <w:pPr>
              <w:widowControl/>
              <w:jc w:val="left"/>
              <w:rPr>
                <w:rFonts w:ascii="宋体" w:hAnsi="宋体" w:eastAsia="宋体" w:cs="宋体"/>
                <w:szCs w:val="21"/>
              </w:rPr>
            </w:pPr>
            <w:r>
              <w:rPr>
                <w:rFonts w:hint="eastAsia" w:ascii="宋体" w:hAnsi="宋体" w:eastAsia="宋体" w:cs="宋体"/>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956" w:type="dxa"/>
            <w:vAlign w:val="center"/>
          </w:tcPr>
          <w:p>
            <w:pPr>
              <w:widowControl/>
              <w:jc w:val="center"/>
              <w:textAlignment w:val="center"/>
              <w:rPr>
                <w:rFonts w:ascii="宋体" w:hAnsi="宋体" w:eastAsia="宋体" w:cs="宋体"/>
                <w:szCs w:val="21"/>
              </w:rPr>
            </w:pPr>
            <w:r>
              <w:rPr>
                <w:rFonts w:ascii="宋体" w:hAnsi="宋体" w:eastAsia="宋体" w:cs="宋体"/>
                <w:spacing w:val="-10"/>
                <w:szCs w:val="21"/>
              </w:rPr>
              <w:t>公</w:t>
            </w:r>
            <w:r>
              <w:rPr>
                <w:rFonts w:ascii="宋体" w:hAnsi="宋体" w:eastAsia="宋体" w:cs="宋体"/>
                <w:spacing w:val="-7"/>
                <w:szCs w:val="21"/>
              </w:rPr>
              <w:t>司</w:t>
            </w:r>
            <w:r>
              <w:rPr>
                <w:rFonts w:ascii="宋体" w:hAnsi="宋体" w:eastAsia="宋体" w:cs="宋体"/>
                <w:spacing w:val="-5"/>
                <w:szCs w:val="21"/>
              </w:rPr>
              <w:t>现有主要研发、</w:t>
            </w:r>
            <w:r>
              <w:rPr>
                <w:rFonts w:ascii="宋体" w:hAnsi="宋体" w:eastAsia="宋体" w:cs="宋体"/>
                <w:szCs w:val="21"/>
              </w:rPr>
              <w:t xml:space="preserve"> </w:t>
            </w:r>
            <w:r>
              <w:rPr>
                <w:rFonts w:ascii="宋体" w:hAnsi="宋体" w:eastAsia="宋体" w:cs="宋体"/>
                <w:spacing w:val="-4"/>
                <w:szCs w:val="21"/>
              </w:rPr>
              <w:t>实</w:t>
            </w:r>
            <w:r>
              <w:rPr>
                <w:rFonts w:ascii="宋体" w:hAnsi="宋体" w:eastAsia="宋体" w:cs="宋体"/>
                <w:spacing w:val="-2"/>
                <w:szCs w:val="21"/>
              </w:rPr>
              <w:t>验、生产设备</w:t>
            </w:r>
          </w:p>
        </w:tc>
        <w:tc>
          <w:tcPr>
            <w:tcW w:w="7500" w:type="dxa"/>
            <w:gridSpan w:val="6"/>
            <w:vAlign w:val="center"/>
          </w:tcPr>
          <w:p>
            <w:pPr>
              <w:widowControl/>
              <w:jc w:val="left"/>
              <w:rPr>
                <w:rFonts w:ascii="宋体" w:hAnsi="宋体" w:eastAsia="宋体" w:cs="宋体"/>
                <w:szCs w:val="21"/>
              </w:rPr>
            </w:pPr>
            <w:r>
              <w:rPr>
                <w:rFonts w:hint="eastAsia" w:ascii="宋体" w:hAnsi="宋体" w:eastAsia="宋体" w:cs="宋体"/>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956"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近三或五年企业类似业绩及履约情况</w:t>
            </w:r>
          </w:p>
        </w:tc>
        <w:tc>
          <w:tcPr>
            <w:tcW w:w="7500" w:type="dxa"/>
            <w:gridSpan w:val="6"/>
            <w:vAlign w:val="center"/>
          </w:tcPr>
          <w:p>
            <w:pPr>
              <w:widowControl/>
              <w:jc w:val="left"/>
              <w:rPr>
                <w:rFonts w:ascii="宋体" w:hAnsi="宋体" w:eastAsia="宋体" w:cs="宋体"/>
                <w:szCs w:val="21"/>
              </w:rPr>
            </w:pPr>
            <w:r>
              <w:rPr>
                <w:rFonts w:hint="eastAsia" w:ascii="宋体" w:hAnsi="宋体" w:eastAsia="宋体" w:cs="宋体"/>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956"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售后服务及质量</w:t>
            </w:r>
          </w:p>
        </w:tc>
        <w:tc>
          <w:tcPr>
            <w:tcW w:w="7500" w:type="dxa"/>
            <w:gridSpan w:val="6"/>
            <w:vAlign w:val="center"/>
          </w:tcPr>
          <w:p>
            <w:pPr>
              <w:widowControl/>
              <w:jc w:val="left"/>
              <w:rPr>
                <w:rFonts w:ascii="宋体" w:hAnsi="宋体" w:eastAsia="宋体" w:cs="宋体"/>
                <w:szCs w:val="21"/>
              </w:rPr>
            </w:pPr>
            <w:r>
              <w:rPr>
                <w:rFonts w:hint="eastAsia" w:ascii="宋体" w:hAnsi="宋体" w:eastAsia="宋体" w:cs="宋体"/>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956" w:type="dxa"/>
            <w:vAlign w:val="center"/>
          </w:tcPr>
          <w:p>
            <w:pPr>
              <w:widowControl/>
              <w:textAlignment w:val="center"/>
              <w:rPr>
                <w:rFonts w:ascii="宋体" w:hAnsi="宋体" w:eastAsia="宋体" w:cs="宋体"/>
                <w:kern w:val="0"/>
                <w:szCs w:val="21"/>
              </w:rPr>
            </w:pPr>
            <w:r>
              <w:rPr>
                <w:rFonts w:ascii="宋体" w:hAnsi="宋体" w:eastAsia="宋体" w:cs="宋体"/>
                <w:spacing w:val="-4"/>
                <w:szCs w:val="21"/>
              </w:rPr>
              <w:t>对本项目在设计、制造、进度、财务等方面采取的组织措施和相</w:t>
            </w:r>
            <w:r>
              <w:rPr>
                <w:rFonts w:ascii="宋体" w:hAnsi="宋体" w:eastAsia="宋体" w:cs="宋体"/>
                <w:spacing w:val="-2"/>
                <w:szCs w:val="21"/>
              </w:rPr>
              <w:t>关</w:t>
            </w:r>
            <w:r>
              <w:rPr>
                <w:rFonts w:ascii="宋体" w:hAnsi="宋体" w:eastAsia="宋体" w:cs="宋体"/>
                <w:spacing w:val="-3"/>
                <w:szCs w:val="21"/>
              </w:rPr>
              <w:t>人</w:t>
            </w:r>
            <w:r>
              <w:rPr>
                <w:rFonts w:ascii="宋体" w:hAnsi="宋体" w:eastAsia="宋体" w:cs="宋体"/>
                <w:spacing w:val="-2"/>
                <w:szCs w:val="21"/>
              </w:rPr>
              <w:t>员简介</w:t>
            </w:r>
          </w:p>
        </w:tc>
        <w:tc>
          <w:tcPr>
            <w:tcW w:w="7500" w:type="dxa"/>
            <w:gridSpan w:val="6"/>
            <w:vAlign w:val="center"/>
          </w:tcPr>
          <w:p>
            <w:pPr>
              <w:widowControl/>
              <w:jc w:val="left"/>
              <w:rPr>
                <w:rFonts w:ascii="宋体" w:hAnsi="宋体" w:eastAsia="宋体" w:cs="宋体"/>
                <w:kern w:val="0"/>
                <w:szCs w:val="21"/>
              </w:rPr>
            </w:pPr>
          </w:p>
        </w:tc>
      </w:tr>
    </w:tbl>
    <w:p>
      <w:pPr>
        <w:pStyle w:val="16"/>
        <w:rPr>
          <w:rFonts w:ascii="Times New Roman" w:hAnsi="Times New Roman" w:eastAsia="宋体" w:cs="Times New Roman"/>
          <w:b/>
          <w:bCs/>
          <w:color w:val="000000"/>
          <w:sz w:val="24"/>
          <w:szCs w:val="24"/>
        </w:rPr>
      </w:pPr>
    </w:p>
    <w:p>
      <w:pPr>
        <w:pStyle w:val="16"/>
        <w:rPr>
          <w:rFonts w:ascii="Times New Roman" w:hAnsi="Times New Roman" w:eastAsia="宋体" w:cs="Times New Roman"/>
          <w:b/>
          <w:bCs/>
          <w:color w:val="000000"/>
          <w:sz w:val="24"/>
          <w:szCs w:val="24"/>
        </w:rPr>
      </w:pPr>
    </w:p>
    <w:p>
      <w:pPr>
        <w:pStyle w:val="16"/>
        <w:rPr>
          <w:rFonts w:ascii="Times New Roman" w:hAnsi="Times New Roman" w:eastAsia="宋体" w:cs="Times New Roman"/>
          <w:b/>
          <w:bCs/>
          <w:color w:val="000000"/>
          <w:sz w:val="24"/>
          <w:szCs w:val="24"/>
        </w:rPr>
      </w:pPr>
    </w:p>
    <w:p>
      <w:pPr>
        <w:pStyle w:val="16"/>
        <w:rPr>
          <w:rFonts w:ascii="Times New Roman" w:hAnsi="Times New Roman" w:eastAsia="宋体" w:cs="Times New Roman"/>
          <w:b/>
          <w:bCs/>
          <w:color w:val="000000"/>
          <w:sz w:val="24"/>
          <w:szCs w:val="24"/>
        </w:rPr>
      </w:pPr>
    </w:p>
    <w:p>
      <w:pPr>
        <w:pStyle w:val="16"/>
        <w:rPr>
          <w:rFonts w:ascii="Times New Roman" w:hAnsi="Times New Roman" w:eastAsia="宋体" w:cs="Times New Roman"/>
          <w:b/>
          <w:bCs/>
          <w:color w:val="000000"/>
          <w:sz w:val="24"/>
          <w:szCs w:val="24"/>
        </w:rPr>
      </w:pPr>
    </w:p>
    <w:p>
      <w:pPr>
        <w:pStyle w:val="16"/>
        <w:rPr>
          <w:rFonts w:ascii="Times New Roman" w:hAnsi="Times New Roman" w:eastAsia="宋体" w:cs="Times New Roman"/>
          <w:b/>
          <w:bCs/>
          <w:color w:val="000000"/>
          <w:sz w:val="24"/>
          <w:szCs w:val="24"/>
        </w:rPr>
      </w:pPr>
    </w:p>
    <w:p>
      <w:pPr>
        <w:pStyle w:val="16"/>
        <w:rPr>
          <w:rFonts w:ascii="Times New Roman" w:hAnsi="Times New Roman" w:eastAsia="宋体" w:cs="Times New Roman"/>
          <w:b/>
          <w:bCs/>
          <w:color w:val="000000"/>
          <w:sz w:val="24"/>
          <w:szCs w:val="24"/>
        </w:rPr>
      </w:pPr>
    </w:p>
    <w:p>
      <w:pPr>
        <w:pStyle w:val="16"/>
        <w:outlineLvl w:val="3"/>
        <w:rPr>
          <w:rFonts w:ascii="Times New Roman" w:hAnsi="Times New Roman" w:eastAsia="宋体" w:cs="Times New Roman"/>
          <w:b/>
          <w:bCs/>
          <w:color w:val="000000"/>
          <w:sz w:val="24"/>
          <w:szCs w:val="24"/>
        </w:rPr>
      </w:pPr>
      <w:r>
        <w:rPr>
          <w:rFonts w:hAnsi="宋体" w:eastAsia="宋体" w:cs="宋体"/>
          <w:spacing w:val="-9"/>
          <w:sz w:val="24"/>
          <w:szCs w:val="24"/>
          <w14:textOutline w14:w="4356" w14:cap="flat" w14:cmpd="sng">
            <w14:solidFill>
              <w14:srgbClr w14:val="000000"/>
            </w14:solidFill>
            <w14:prstDash w14:val="solid"/>
            <w14:miter w14:val="0"/>
          </w14:textOutline>
        </w:rPr>
        <w:t>表</w:t>
      </w:r>
      <w:r>
        <w:rPr>
          <w:rFonts w:hAnsi="宋体" w:eastAsia="宋体" w:cs="宋体"/>
          <w:spacing w:val="-7"/>
          <w:sz w:val="24"/>
          <w:szCs w:val="24"/>
        </w:rPr>
        <w:t xml:space="preserve"> </w:t>
      </w:r>
      <w:r>
        <w:rPr>
          <w:rFonts w:hAnsi="宋体" w:eastAsia="宋体" w:cs="宋体"/>
          <w:spacing w:val="-7"/>
          <w:sz w:val="24"/>
          <w:szCs w:val="24"/>
          <w14:textOutline w14:w="4356" w14:cap="flat" w14:cmpd="sng">
            <w14:solidFill>
              <w14:srgbClr w14:val="000000"/>
            </w14:solidFill>
            <w14:prstDash w14:val="solid"/>
            <w14:miter w14:val="0"/>
          </w14:textOutline>
        </w:rPr>
        <w:t>2</w:t>
      </w:r>
      <w:r>
        <w:rPr>
          <w:rFonts w:hint="eastAsia" w:hAnsi="宋体" w:eastAsia="宋体" w:cs="宋体"/>
          <w:spacing w:val="-7"/>
          <w:sz w:val="24"/>
          <w:szCs w:val="24"/>
          <w14:textOutline w14:w="4356" w14:cap="flat" w14:cmpd="sng">
            <w14:solidFill>
              <w14:srgbClr w14:val="000000"/>
            </w14:solidFill>
            <w14:prstDash w14:val="solid"/>
            <w14:miter w14:val="0"/>
          </w14:textOutline>
        </w:rPr>
        <w:t xml:space="preserve"> </w:t>
      </w:r>
      <w:r>
        <w:rPr>
          <w:rFonts w:hint="eastAsia" w:ascii="Times New Roman" w:hAnsi="Times New Roman" w:eastAsia="宋体" w:cs="Times New Roman"/>
          <w:b/>
          <w:bCs/>
          <w:color w:val="000000"/>
          <w:sz w:val="24"/>
          <w:szCs w:val="24"/>
        </w:rPr>
        <w:t>资产情况汇总表</w:t>
      </w:r>
    </w:p>
    <w:p>
      <w:pPr>
        <w:pStyle w:val="16"/>
        <w:rPr>
          <w:rFonts w:ascii="Times New Roman" w:hAnsi="Times New Roman" w:eastAsia="宋体" w:cs="Times New Roman"/>
          <w:b/>
          <w:bCs/>
          <w:color w:val="000000"/>
          <w:sz w:val="24"/>
          <w:szCs w:val="24"/>
        </w:rPr>
      </w:pPr>
    </w:p>
    <w:tbl>
      <w:tblPr>
        <w:tblStyle w:val="3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2077"/>
        <w:gridCol w:w="1650"/>
        <w:gridCol w:w="159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286" w:type="dxa"/>
            <w:gridSpan w:val="5"/>
            <w:vAlign w:val="center"/>
          </w:tcPr>
          <w:p>
            <w:pPr>
              <w:spacing w:line="440" w:lineRule="exact"/>
              <w:jc w:val="center"/>
              <w:rPr>
                <w:rFonts w:ascii="宋体" w:hAnsi="宋体" w:eastAsia="宋体"/>
                <w:color w:val="000000"/>
                <w:sz w:val="24"/>
                <w:szCs w:val="24"/>
                <w:u w:val="single"/>
              </w:rPr>
            </w:pPr>
            <w:r>
              <w:rPr>
                <w:rFonts w:ascii="宋体" w:hAnsi="宋体" w:eastAsia="宋体"/>
                <w:color w:val="000000"/>
                <w:sz w:val="24"/>
                <w:szCs w:val="24"/>
                <w:u w:val="single"/>
              </w:rPr>
              <w:t xml:space="preserve">                   </w:t>
            </w:r>
            <w:r>
              <w:rPr>
                <w:rFonts w:hint="eastAsia" w:ascii="宋体" w:hAnsi="宋体" w:eastAsia="宋体"/>
                <w:color w:val="000000"/>
                <w:sz w:val="24"/>
                <w:szCs w:val="24"/>
              </w:rPr>
              <w:t>公司资产情况汇总表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9"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注册资金（万元）</w:t>
            </w:r>
          </w:p>
        </w:tc>
        <w:tc>
          <w:tcPr>
            <w:tcW w:w="6767" w:type="dxa"/>
            <w:gridSpan w:val="4"/>
          </w:tcPr>
          <w:p>
            <w:pPr>
              <w:spacing w:line="44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9" w:type="dxa"/>
            <w:vAlign w:val="center"/>
          </w:tcPr>
          <w:p>
            <w:pPr>
              <w:spacing w:line="440" w:lineRule="exact"/>
              <w:jc w:val="center"/>
              <w:rPr>
                <w:rFonts w:ascii="宋体" w:hAnsi="宋体"/>
                <w:color w:val="000000"/>
                <w:sz w:val="24"/>
                <w:szCs w:val="24"/>
              </w:rPr>
            </w:pPr>
            <w:r>
              <w:rPr>
                <w:rFonts w:ascii="宋体" w:hAnsi="宋体" w:eastAsia="宋体"/>
                <w:color w:val="000000"/>
                <w:sz w:val="24"/>
                <w:szCs w:val="24"/>
              </w:rPr>
              <w:t>实收资金（万元）</w:t>
            </w:r>
          </w:p>
        </w:tc>
        <w:tc>
          <w:tcPr>
            <w:tcW w:w="6767" w:type="dxa"/>
            <w:gridSpan w:val="4"/>
          </w:tcPr>
          <w:p>
            <w:pPr>
              <w:spacing w:line="44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9"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年度资产情况</w:t>
            </w:r>
          </w:p>
        </w:tc>
        <w:tc>
          <w:tcPr>
            <w:tcW w:w="2077"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20</w:t>
            </w:r>
            <w:r>
              <w:rPr>
                <w:rFonts w:hint="eastAsia" w:ascii="宋体" w:hAnsi="宋体" w:eastAsia="宋体"/>
                <w:color w:val="000000"/>
                <w:sz w:val="24"/>
                <w:szCs w:val="24"/>
                <w:lang w:val="en-US" w:eastAsia="zh-CN"/>
              </w:rPr>
              <w:t>2</w:t>
            </w:r>
            <w:r>
              <w:rPr>
                <w:rFonts w:hint="eastAsia" w:ascii="宋体" w:hAnsi="宋体"/>
                <w:color w:val="000000"/>
                <w:sz w:val="24"/>
                <w:szCs w:val="24"/>
                <w:lang w:val="en-US" w:eastAsia="zh-CN"/>
              </w:rPr>
              <w:t>2</w:t>
            </w:r>
            <w:r>
              <w:rPr>
                <w:rFonts w:hint="eastAsia" w:ascii="宋体" w:hAnsi="宋体" w:eastAsia="宋体"/>
                <w:color w:val="000000"/>
                <w:sz w:val="24"/>
                <w:szCs w:val="24"/>
              </w:rPr>
              <w:t>年</w:t>
            </w:r>
          </w:p>
        </w:tc>
        <w:tc>
          <w:tcPr>
            <w:tcW w:w="1650"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202</w:t>
            </w:r>
            <w:r>
              <w:rPr>
                <w:rFonts w:hint="eastAsia" w:ascii="宋体" w:hAnsi="宋体"/>
                <w:color w:val="000000"/>
                <w:sz w:val="24"/>
                <w:szCs w:val="24"/>
                <w:lang w:val="en-US" w:eastAsia="zh-CN"/>
              </w:rPr>
              <w:t>3</w:t>
            </w:r>
            <w:r>
              <w:rPr>
                <w:rFonts w:hint="eastAsia" w:ascii="宋体" w:hAnsi="宋体" w:eastAsia="宋体"/>
                <w:color w:val="000000"/>
                <w:sz w:val="24"/>
                <w:szCs w:val="24"/>
              </w:rPr>
              <w:t>年</w:t>
            </w:r>
          </w:p>
        </w:tc>
        <w:tc>
          <w:tcPr>
            <w:tcW w:w="1590"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202</w:t>
            </w:r>
            <w:r>
              <w:rPr>
                <w:rFonts w:hint="eastAsia" w:ascii="宋体" w:hAnsi="宋体"/>
                <w:color w:val="000000"/>
                <w:sz w:val="24"/>
                <w:szCs w:val="24"/>
                <w:lang w:val="en-US" w:eastAsia="zh-CN"/>
              </w:rPr>
              <w:t>4</w:t>
            </w:r>
            <w:r>
              <w:rPr>
                <w:rFonts w:hint="eastAsia" w:ascii="宋体" w:hAnsi="宋体" w:eastAsia="宋体"/>
                <w:color w:val="000000"/>
                <w:sz w:val="24"/>
                <w:szCs w:val="24"/>
              </w:rPr>
              <w:t>年</w:t>
            </w:r>
          </w:p>
        </w:tc>
        <w:tc>
          <w:tcPr>
            <w:tcW w:w="1450" w:type="dxa"/>
            <w:vAlign w:val="center"/>
          </w:tcPr>
          <w:p>
            <w:pPr>
              <w:spacing w:line="440" w:lineRule="exact"/>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9"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流动资产（万元）</w:t>
            </w:r>
          </w:p>
        </w:tc>
        <w:tc>
          <w:tcPr>
            <w:tcW w:w="2077" w:type="dxa"/>
          </w:tcPr>
          <w:p>
            <w:pPr>
              <w:spacing w:line="440" w:lineRule="exact"/>
              <w:jc w:val="center"/>
              <w:rPr>
                <w:rFonts w:ascii="宋体" w:hAnsi="宋体"/>
                <w:color w:val="000000"/>
                <w:sz w:val="24"/>
                <w:szCs w:val="24"/>
              </w:rPr>
            </w:pPr>
          </w:p>
        </w:tc>
        <w:tc>
          <w:tcPr>
            <w:tcW w:w="1650" w:type="dxa"/>
          </w:tcPr>
          <w:p>
            <w:pPr>
              <w:spacing w:line="440" w:lineRule="exact"/>
              <w:jc w:val="center"/>
              <w:rPr>
                <w:rFonts w:ascii="宋体" w:hAnsi="宋体"/>
                <w:color w:val="000000"/>
                <w:sz w:val="24"/>
                <w:szCs w:val="24"/>
              </w:rPr>
            </w:pPr>
          </w:p>
        </w:tc>
        <w:tc>
          <w:tcPr>
            <w:tcW w:w="1590" w:type="dxa"/>
          </w:tcPr>
          <w:p>
            <w:pPr>
              <w:spacing w:line="440" w:lineRule="exact"/>
              <w:jc w:val="center"/>
              <w:rPr>
                <w:rFonts w:ascii="宋体" w:hAnsi="宋体"/>
                <w:color w:val="000000"/>
                <w:sz w:val="24"/>
                <w:szCs w:val="24"/>
              </w:rPr>
            </w:pPr>
          </w:p>
        </w:tc>
        <w:tc>
          <w:tcPr>
            <w:tcW w:w="1450" w:type="dxa"/>
          </w:tcPr>
          <w:p>
            <w:pPr>
              <w:spacing w:line="44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9"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非流动资产（万元）</w:t>
            </w:r>
          </w:p>
        </w:tc>
        <w:tc>
          <w:tcPr>
            <w:tcW w:w="2077" w:type="dxa"/>
          </w:tcPr>
          <w:p>
            <w:pPr>
              <w:spacing w:line="440" w:lineRule="exact"/>
              <w:jc w:val="center"/>
              <w:rPr>
                <w:rFonts w:ascii="宋体" w:hAnsi="宋体"/>
                <w:color w:val="000000"/>
                <w:sz w:val="24"/>
                <w:szCs w:val="24"/>
              </w:rPr>
            </w:pPr>
          </w:p>
        </w:tc>
        <w:tc>
          <w:tcPr>
            <w:tcW w:w="1650" w:type="dxa"/>
          </w:tcPr>
          <w:p>
            <w:pPr>
              <w:spacing w:line="440" w:lineRule="exact"/>
              <w:jc w:val="center"/>
              <w:rPr>
                <w:rFonts w:ascii="宋体" w:hAnsi="宋体"/>
                <w:color w:val="000000"/>
                <w:sz w:val="24"/>
                <w:szCs w:val="24"/>
              </w:rPr>
            </w:pPr>
          </w:p>
        </w:tc>
        <w:tc>
          <w:tcPr>
            <w:tcW w:w="1590" w:type="dxa"/>
          </w:tcPr>
          <w:p>
            <w:pPr>
              <w:spacing w:line="440" w:lineRule="exact"/>
              <w:jc w:val="center"/>
              <w:rPr>
                <w:rFonts w:ascii="宋体" w:hAnsi="宋体"/>
                <w:color w:val="000000"/>
                <w:sz w:val="24"/>
                <w:szCs w:val="24"/>
              </w:rPr>
            </w:pPr>
          </w:p>
        </w:tc>
        <w:tc>
          <w:tcPr>
            <w:tcW w:w="1450" w:type="dxa"/>
          </w:tcPr>
          <w:p>
            <w:pPr>
              <w:spacing w:line="44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9"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营业收入（万元）</w:t>
            </w:r>
          </w:p>
        </w:tc>
        <w:tc>
          <w:tcPr>
            <w:tcW w:w="2077" w:type="dxa"/>
          </w:tcPr>
          <w:p>
            <w:pPr>
              <w:spacing w:line="440" w:lineRule="exact"/>
              <w:jc w:val="center"/>
              <w:rPr>
                <w:rFonts w:ascii="宋体" w:hAnsi="宋体"/>
                <w:color w:val="000000"/>
                <w:sz w:val="24"/>
                <w:szCs w:val="24"/>
                <w:highlight w:val="yellow"/>
              </w:rPr>
            </w:pPr>
          </w:p>
        </w:tc>
        <w:tc>
          <w:tcPr>
            <w:tcW w:w="1650" w:type="dxa"/>
          </w:tcPr>
          <w:p>
            <w:pPr>
              <w:spacing w:line="440" w:lineRule="exact"/>
              <w:jc w:val="center"/>
              <w:rPr>
                <w:rFonts w:ascii="宋体" w:hAnsi="宋体"/>
                <w:color w:val="000000"/>
                <w:sz w:val="24"/>
                <w:szCs w:val="24"/>
                <w:highlight w:val="yellow"/>
              </w:rPr>
            </w:pPr>
          </w:p>
        </w:tc>
        <w:tc>
          <w:tcPr>
            <w:tcW w:w="1590" w:type="dxa"/>
          </w:tcPr>
          <w:p>
            <w:pPr>
              <w:spacing w:line="440" w:lineRule="exact"/>
              <w:jc w:val="center"/>
              <w:rPr>
                <w:rFonts w:ascii="宋体" w:hAnsi="宋体"/>
                <w:color w:val="000000"/>
                <w:sz w:val="24"/>
                <w:szCs w:val="24"/>
                <w:highlight w:val="yellow"/>
              </w:rPr>
            </w:pPr>
          </w:p>
        </w:tc>
        <w:tc>
          <w:tcPr>
            <w:tcW w:w="1450" w:type="dxa"/>
          </w:tcPr>
          <w:p>
            <w:pPr>
              <w:spacing w:line="440" w:lineRule="exact"/>
              <w:jc w:val="center"/>
              <w:rPr>
                <w:rFonts w:ascii="宋体" w:hAnsi="宋体"/>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9"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年底资产总值（万元）</w:t>
            </w:r>
          </w:p>
        </w:tc>
        <w:tc>
          <w:tcPr>
            <w:tcW w:w="2077" w:type="dxa"/>
          </w:tcPr>
          <w:p>
            <w:pPr>
              <w:spacing w:line="440" w:lineRule="exact"/>
              <w:jc w:val="center"/>
              <w:rPr>
                <w:rFonts w:ascii="宋体" w:hAnsi="宋体"/>
                <w:color w:val="000000"/>
                <w:sz w:val="24"/>
                <w:szCs w:val="24"/>
              </w:rPr>
            </w:pPr>
          </w:p>
        </w:tc>
        <w:tc>
          <w:tcPr>
            <w:tcW w:w="1650" w:type="dxa"/>
          </w:tcPr>
          <w:p>
            <w:pPr>
              <w:spacing w:line="440" w:lineRule="exact"/>
              <w:jc w:val="center"/>
              <w:rPr>
                <w:rFonts w:ascii="宋体" w:hAnsi="宋体"/>
                <w:color w:val="000000"/>
                <w:sz w:val="24"/>
                <w:szCs w:val="24"/>
              </w:rPr>
            </w:pPr>
          </w:p>
        </w:tc>
        <w:tc>
          <w:tcPr>
            <w:tcW w:w="1590" w:type="dxa"/>
          </w:tcPr>
          <w:p>
            <w:pPr>
              <w:spacing w:line="440" w:lineRule="exact"/>
              <w:jc w:val="center"/>
              <w:rPr>
                <w:rFonts w:ascii="宋体" w:hAnsi="宋体"/>
                <w:color w:val="000000"/>
                <w:sz w:val="24"/>
                <w:szCs w:val="24"/>
              </w:rPr>
            </w:pPr>
          </w:p>
        </w:tc>
        <w:tc>
          <w:tcPr>
            <w:tcW w:w="1450" w:type="dxa"/>
          </w:tcPr>
          <w:p>
            <w:pPr>
              <w:spacing w:line="44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9"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年底负债总值（万元）</w:t>
            </w:r>
          </w:p>
        </w:tc>
        <w:tc>
          <w:tcPr>
            <w:tcW w:w="2077" w:type="dxa"/>
          </w:tcPr>
          <w:p>
            <w:pPr>
              <w:spacing w:line="440" w:lineRule="exact"/>
              <w:jc w:val="center"/>
              <w:rPr>
                <w:rFonts w:ascii="宋体" w:hAnsi="宋体"/>
                <w:color w:val="000000"/>
                <w:sz w:val="24"/>
                <w:szCs w:val="24"/>
              </w:rPr>
            </w:pPr>
          </w:p>
        </w:tc>
        <w:tc>
          <w:tcPr>
            <w:tcW w:w="1650" w:type="dxa"/>
          </w:tcPr>
          <w:p>
            <w:pPr>
              <w:spacing w:line="440" w:lineRule="exact"/>
              <w:jc w:val="center"/>
              <w:rPr>
                <w:rFonts w:ascii="宋体" w:hAnsi="宋体"/>
                <w:color w:val="000000"/>
                <w:sz w:val="24"/>
                <w:szCs w:val="24"/>
              </w:rPr>
            </w:pPr>
          </w:p>
        </w:tc>
        <w:tc>
          <w:tcPr>
            <w:tcW w:w="1590" w:type="dxa"/>
          </w:tcPr>
          <w:p>
            <w:pPr>
              <w:spacing w:line="440" w:lineRule="exact"/>
              <w:jc w:val="center"/>
              <w:rPr>
                <w:rFonts w:ascii="宋体" w:hAnsi="宋体"/>
                <w:color w:val="000000"/>
                <w:sz w:val="24"/>
                <w:szCs w:val="24"/>
              </w:rPr>
            </w:pPr>
          </w:p>
        </w:tc>
        <w:tc>
          <w:tcPr>
            <w:tcW w:w="1450" w:type="dxa"/>
          </w:tcPr>
          <w:p>
            <w:pPr>
              <w:spacing w:line="44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9" w:type="dxa"/>
            <w:vAlign w:val="center"/>
          </w:tcPr>
          <w:p>
            <w:pPr>
              <w:spacing w:line="440" w:lineRule="exact"/>
              <w:jc w:val="center"/>
              <w:rPr>
                <w:rFonts w:ascii="宋体" w:hAnsi="宋体"/>
                <w:color w:val="000000"/>
                <w:sz w:val="24"/>
                <w:szCs w:val="24"/>
              </w:rPr>
            </w:pPr>
            <w:r>
              <w:rPr>
                <w:rFonts w:ascii="宋体" w:hAnsi="宋体" w:eastAsia="宋体"/>
                <w:color w:val="000000"/>
                <w:sz w:val="24"/>
                <w:szCs w:val="24"/>
              </w:rPr>
              <w:t>资产负债率</w:t>
            </w:r>
            <w:r>
              <w:rPr>
                <w:rFonts w:hint="eastAsia" w:ascii="宋体" w:hAnsi="宋体" w:eastAsia="宋体"/>
                <w:color w:val="000000"/>
                <w:sz w:val="24"/>
                <w:szCs w:val="24"/>
              </w:rPr>
              <w:t>（  %）</w:t>
            </w:r>
          </w:p>
        </w:tc>
        <w:tc>
          <w:tcPr>
            <w:tcW w:w="2077" w:type="dxa"/>
          </w:tcPr>
          <w:p>
            <w:pPr>
              <w:spacing w:line="440" w:lineRule="exact"/>
              <w:jc w:val="center"/>
              <w:rPr>
                <w:rFonts w:ascii="宋体" w:hAnsi="宋体"/>
                <w:color w:val="000000"/>
                <w:sz w:val="24"/>
                <w:szCs w:val="24"/>
                <w:highlight w:val="yellow"/>
              </w:rPr>
            </w:pPr>
          </w:p>
        </w:tc>
        <w:tc>
          <w:tcPr>
            <w:tcW w:w="1650" w:type="dxa"/>
          </w:tcPr>
          <w:p>
            <w:pPr>
              <w:spacing w:line="440" w:lineRule="exact"/>
              <w:jc w:val="center"/>
              <w:rPr>
                <w:rFonts w:ascii="宋体" w:hAnsi="宋体"/>
                <w:color w:val="000000"/>
                <w:sz w:val="24"/>
                <w:szCs w:val="24"/>
                <w:highlight w:val="yellow"/>
              </w:rPr>
            </w:pPr>
          </w:p>
        </w:tc>
        <w:tc>
          <w:tcPr>
            <w:tcW w:w="1590" w:type="dxa"/>
          </w:tcPr>
          <w:p>
            <w:pPr>
              <w:spacing w:line="440" w:lineRule="exact"/>
              <w:jc w:val="center"/>
              <w:rPr>
                <w:rFonts w:ascii="宋体" w:hAnsi="宋体"/>
                <w:color w:val="000000"/>
                <w:sz w:val="24"/>
                <w:szCs w:val="24"/>
                <w:highlight w:val="yellow"/>
              </w:rPr>
            </w:pPr>
          </w:p>
        </w:tc>
        <w:tc>
          <w:tcPr>
            <w:tcW w:w="1450" w:type="dxa"/>
          </w:tcPr>
          <w:p>
            <w:pPr>
              <w:spacing w:line="440" w:lineRule="exact"/>
              <w:jc w:val="center"/>
              <w:rPr>
                <w:rFonts w:ascii="宋体" w:hAnsi="宋体"/>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9"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净利润（万元）</w:t>
            </w:r>
          </w:p>
        </w:tc>
        <w:tc>
          <w:tcPr>
            <w:tcW w:w="2077" w:type="dxa"/>
          </w:tcPr>
          <w:p>
            <w:pPr>
              <w:spacing w:line="440" w:lineRule="exact"/>
              <w:jc w:val="center"/>
              <w:rPr>
                <w:rFonts w:ascii="宋体" w:hAnsi="宋体"/>
                <w:color w:val="000000"/>
                <w:sz w:val="24"/>
                <w:szCs w:val="24"/>
                <w:highlight w:val="yellow"/>
              </w:rPr>
            </w:pPr>
          </w:p>
        </w:tc>
        <w:tc>
          <w:tcPr>
            <w:tcW w:w="1650" w:type="dxa"/>
          </w:tcPr>
          <w:p>
            <w:pPr>
              <w:spacing w:line="440" w:lineRule="exact"/>
              <w:jc w:val="center"/>
              <w:rPr>
                <w:rFonts w:ascii="宋体" w:hAnsi="宋体"/>
                <w:color w:val="000000"/>
                <w:sz w:val="24"/>
                <w:szCs w:val="24"/>
                <w:highlight w:val="yellow"/>
              </w:rPr>
            </w:pPr>
          </w:p>
        </w:tc>
        <w:tc>
          <w:tcPr>
            <w:tcW w:w="1590" w:type="dxa"/>
          </w:tcPr>
          <w:p>
            <w:pPr>
              <w:spacing w:line="440" w:lineRule="exact"/>
              <w:jc w:val="center"/>
              <w:rPr>
                <w:rFonts w:ascii="宋体" w:hAnsi="宋体"/>
                <w:color w:val="000000"/>
                <w:sz w:val="24"/>
                <w:szCs w:val="24"/>
                <w:highlight w:val="yellow"/>
              </w:rPr>
            </w:pPr>
          </w:p>
        </w:tc>
        <w:tc>
          <w:tcPr>
            <w:tcW w:w="1450" w:type="dxa"/>
          </w:tcPr>
          <w:p>
            <w:pPr>
              <w:spacing w:line="440" w:lineRule="exact"/>
              <w:jc w:val="center"/>
              <w:rPr>
                <w:rFonts w:ascii="宋体" w:hAnsi="宋体"/>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9"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未分配利润（万元）</w:t>
            </w:r>
          </w:p>
        </w:tc>
        <w:tc>
          <w:tcPr>
            <w:tcW w:w="2077" w:type="dxa"/>
          </w:tcPr>
          <w:p>
            <w:pPr>
              <w:spacing w:line="440" w:lineRule="exact"/>
              <w:jc w:val="center"/>
              <w:rPr>
                <w:rFonts w:ascii="宋体" w:hAnsi="宋体"/>
                <w:color w:val="000000"/>
                <w:sz w:val="24"/>
                <w:szCs w:val="24"/>
              </w:rPr>
            </w:pPr>
          </w:p>
        </w:tc>
        <w:tc>
          <w:tcPr>
            <w:tcW w:w="1650" w:type="dxa"/>
          </w:tcPr>
          <w:p>
            <w:pPr>
              <w:spacing w:line="440" w:lineRule="exact"/>
              <w:jc w:val="center"/>
              <w:rPr>
                <w:rFonts w:ascii="宋体" w:hAnsi="宋体"/>
                <w:color w:val="000000"/>
                <w:sz w:val="24"/>
                <w:szCs w:val="24"/>
              </w:rPr>
            </w:pPr>
          </w:p>
        </w:tc>
        <w:tc>
          <w:tcPr>
            <w:tcW w:w="1590" w:type="dxa"/>
          </w:tcPr>
          <w:p>
            <w:pPr>
              <w:spacing w:line="440" w:lineRule="exact"/>
              <w:jc w:val="center"/>
              <w:rPr>
                <w:rFonts w:ascii="宋体" w:hAnsi="宋体"/>
                <w:color w:val="000000"/>
                <w:sz w:val="24"/>
                <w:szCs w:val="24"/>
              </w:rPr>
            </w:pPr>
          </w:p>
        </w:tc>
        <w:tc>
          <w:tcPr>
            <w:tcW w:w="1450" w:type="dxa"/>
          </w:tcPr>
          <w:p>
            <w:pPr>
              <w:spacing w:line="44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9"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营运</w:t>
            </w:r>
            <w:r>
              <w:rPr>
                <w:rFonts w:ascii="宋体" w:hAnsi="宋体" w:eastAsia="宋体"/>
                <w:color w:val="000000"/>
                <w:sz w:val="24"/>
                <w:szCs w:val="24"/>
              </w:rPr>
              <w:t>资</w:t>
            </w:r>
            <w:r>
              <w:rPr>
                <w:rFonts w:hint="eastAsia" w:ascii="宋体" w:hAnsi="宋体" w:eastAsia="宋体"/>
                <w:color w:val="000000"/>
                <w:sz w:val="24"/>
                <w:szCs w:val="24"/>
              </w:rPr>
              <w:t>金</w:t>
            </w:r>
          </w:p>
        </w:tc>
        <w:tc>
          <w:tcPr>
            <w:tcW w:w="2077" w:type="dxa"/>
          </w:tcPr>
          <w:p>
            <w:pPr>
              <w:spacing w:line="440" w:lineRule="exact"/>
              <w:jc w:val="center"/>
              <w:rPr>
                <w:rFonts w:ascii="宋体" w:hAnsi="宋体"/>
                <w:color w:val="000000"/>
                <w:sz w:val="24"/>
                <w:szCs w:val="24"/>
              </w:rPr>
            </w:pPr>
          </w:p>
        </w:tc>
        <w:tc>
          <w:tcPr>
            <w:tcW w:w="1650" w:type="dxa"/>
          </w:tcPr>
          <w:p>
            <w:pPr>
              <w:spacing w:line="440" w:lineRule="exact"/>
              <w:jc w:val="center"/>
              <w:rPr>
                <w:rFonts w:ascii="宋体" w:hAnsi="宋体"/>
                <w:color w:val="000000"/>
                <w:sz w:val="24"/>
                <w:szCs w:val="24"/>
              </w:rPr>
            </w:pPr>
          </w:p>
        </w:tc>
        <w:tc>
          <w:tcPr>
            <w:tcW w:w="1590" w:type="dxa"/>
          </w:tcPr>
          <w:p>
            <w:pPr>
              <w:spacing w:line="440" w:lineRule="exact"/>
              <w:jc w:val="center"/>
              <w:rPr>
                <w:rFonts w:ascii="宋体" w:hAnsi="宋体"/>
                <w:color w:val="000000"/>
                <w:sz w:val="24"/>
                <w:szCs w:val="24"/>
              </w:rPr>
            </w:pPr>
          </w:p>
        </w:tc>
        <w:tc>
          <w:tcPr>
            <w:tcW w:w="1450" w:type="dxa"/>
          </w:tcPr>
          <w:p>
            <w:pPr>
              <w:spacing w:line="44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19" w:type="dxa"/>
            <w:vAlign w:val="center"/>
          </w:tcPr>
          <w:p>
            <w:pPr>
              <w:spacing w:line="440" w:lineRule="exact"/>
              <w:jc w:val="center"/>
              <w:rPr>
                <w:rFonts w:ascii="宋体" w:hAnsi="宋体"/>
                <w:color w:val="000000"/>
                <w:sz w:val="24"/>
                <w:szCs w:val="24"/>
              </w:rPr>
            </w:pPr>
            <w:r>
              <w:rPr>
                <w:rFonts w:hint="eastAsia" w:ascii="宋体" w:hAnsi="宋体" w:eastAsia="宋体"/>
                <w:color w:val="000000"/>
                <w:sz w:val="24"/>
                <w:szCs w:val="24"/>
              </w:rPr>
              <w:t>（本年营业收入-上年营业收入）÷上年营业收入</w:t>
            </w:r>
          </w:p>
        </w:tc>
        <w:tc>
          <w:tcPr>
            <w:tcW w:w="2077" w:type="dxa"/>
          </w:tcPr>
          <w:p>
            <w:pPr>
              <w:spacing w:line="440" w:lineRule="exact"/>
              <w:jc w:val="center"/>
              <w:rPr>
                <w:rFonts w:ascii="宋体" w:hAnsi="宋体"/>
                <w:color w:val="000000"/>
                <w:sz w:val="24"/>
                <w:szCs w:val="24"/>
              </w:rPr>
            </w:pPr>
          </w:p>
        </w:tc>
        <w:tc>
          <w:tcPr>
            <w:tcW w:w="1650" w:type="dxa"/>
          </w:tcPr>
          <w:p>
            <w:pPr>
              <w:spacing w:line="440" w:lineRule="exact"/>
              <w:jc w:val="center"/>
              <w:rPr>
                <w:rFonts w:ascii="宋体" w:hAnsi="宋体"/>
                <w:color w:val="000000"/>
                <w:sz w:val="24"/>
                <w:szCs w:val="24"/>
              </w:rPr>
            </w:pPr>
          </w:p>
        </w:tc>
        <w:tc>
          <w:tcPr>
            <w:tcW w:w="1590" w:type="dxa"/>
          </w:tcPr>
          <w:p>
            <w:pPr>
              <w:spacing w:line="440" w:lineRule="exact"/>
              <w:jc w:val="center"/>
              <w:rPr>
                <w:rFonts w:ascii="宋体" w:hAnsi="宋体"/>
                <w:color w:val="000000"/>
                <w:sz w:val="24"/>
                <w:szCs w:val="24"/>
              </w:rPr>
            </w:pPr>
          </w:p>
        </w:tc>
        <w:tc>
          <w:tcPr>
            <w:tcW w:w="1450" w:type="dxa"/>
          </w:tcPr>
          <w:p>
            <w:pPr>
              <w:spacing w:line="440" w:lineRule="exact"/>
              <w:jc w:val="center"/>
              <w:rPr>
                <w:rFonts w:ascii="宋体" w:hAnsi="宋体"/>
                <w:color w:val="000000"/>
                <w:sz w:val="24"/>
                <w:szCs w:val="24"/>
              </w:rPr>
            </w:pPr>
          </w:p>
        </w:tc>
      </w:tr>
    </w:tbl>
    <w:p>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投标人：（盖章）</w:t>
      </w:r>
    </w:p>
    <w:p>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pPr>
        <w:spacing w:line="660" w:lineRule="exact"/>
        <w:ind w:firstLine="240" w:firstLineChars="100"/>
        <w:rPr>
          <w:rFonts w:hint="eastAsia" w:ascii="Times New Roman" w:hAnsi="Times New Roman" w:eastAsia="宋体" w:cs="Times New Roman"/>
          <w:b/>
          <w:bCs/>
          <w:color w:val="000000"/>
          <w:sz w:val="24"/>
          <w:szCs w:val="24"/>
        </w:rPr>
        <w:sectPr>
          <w:footerReference r:id="rId10" w:type="first"/>
          <w:footerReference r:id="rId9" w:type="default"/>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pPr>
        <w:keepNext/>
        <w:keepLines/>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附件</w:t>
      </w:r>
      <w:r>
        <w:rPr>
          <w:rFonts w:ascii="Times New Roman" w:hAnsi="Times New Roman" w:eastAsia="宋体" w:cs="Times New Roman"/>
          <w:b/>
          <w:bCs/>
          <w:color w:val="000000"/>
          <w:sz w:val="24"/>
          <w:szCs w:val="24"/>
        </w:rPr>
        <w:t xml:space="preserve"> </w:t>
      </w:r>
      <w:r>
        <w:rPr>
          <w:rFonts w:hint="eastAsia" w:ascii="Times New Roman" w:hAnsi="Times New Roman" w:eastAsia="宋体" w:cs="Times New Roman"/>
          <w:b/>
          <w:bCs/>
          <w:color w:val="000000"/>
          <w:sz w:val="24"/>
          <w:szCs w:val="24"/>
        </w:rPr>
        <w:t>保密承诺函</w:t>
      </w:r>
    </w:p>
    <w:p>
      <w:pPr>
        <w:spacing w:line="240" w:lineRule="exact"/>
        <w:jc w:val="center"/>
        <w:rPr>
          <w:rFonts w:ascii="宋体" w:hAnsi="Calibri" w:eastAsia="宋体" w:cs="Times New Roman"/>
          <w:b/>
          <w:bCs/>
          <w:sz w:val="36"/>
          <w:szCs w:val="20"/>
        </w:rPr>
      </w:pPr>
    </w:p>
    <w:p>
      <w:pPr>
        <w:spacing w:line="360" w:lineRule="auto"/>
        <w:rPr>
          <w:rFonts w:hint="default" w:ascii="宋体" w:hAnsi="Calibri" w:eastAsia="宋体" w:cs="Times New Roman"/>
          <w:sz w:val="24"/>
          <w:szCs w:val="20"/>
          <w:u w:val="single"/>
          <w:lang w:val="en-US" w:eastAsia="zh-CN"/>
        </w:rPr>
      </w:pPr>
      <w:r>
        <w:rPr>
          <w:rFonts w:hint="eastAsia" w:ascii="宋体" w:hAnsi="宋体" w:eastAsia="宋体" w:cs="Times New Roman"/>
          <w:sz w:val="24"/>
          <w:szCs w:val="20"/>
        </w:rPr>
        <w:t>项目名称：</w:t>
      </w:r>
      <w:r>
        <w:rPr>
          <w:rFonts w:hint="eastAsia" w:ascii="宋体" w:hAnsi="宋体" w:eastAsia="宋体" w:cs="Times New Roman"/>
          <w:sz w:val="24"/>
          <w:szCs w:val="20"/>
          <w:u w:val="single"/>
          <w:lang w:val="en-US" w:eastAsia="zh-CN"/>
        </w:rPr>
        <w:t xml:space="preserve">                      </w:t>
      </w:r>
    </w:p>
    <w:p>
      <w:pPr>
        <w:spacing w:line="360" w:lineRule="auto"/>
        <w:rPr>
          <w:rFonts w:ascii="宋体" w:hAnsi="Calibri" w:eastAsia="宋体" w:cs="Times New Roman"/>
          <w:b/>
          <w:bCs/>
          <w:sz w:val="24"/>
          <w:szCs w:val="20"/>
        </w:rPr>
      </w:pPr>
      <w:r>
        <w:rPr>
          <w:rFonts w:hint="eastAsia" w:ascii="宋体" w:hAnsi="宋体" w:eastAsia="宋体" w:cs="Times New Roman"/>
          <w:b/>
          <w:bCs/>
          <w:sz w:val="24"/>
          <w:szCs w:val="20"/>
        </w:rPr>
        <w:t>中国重汽集团济南动力有限公司：</w:t>
      </w:r>
    </w:p>
    <w:p>
      <w:pPr>
        <w:spacing w:line="360" w:lineRule="auto"/>
        <w:ind w:firstLine="480"/>
        <w:rPr>
          <w:rFonts w:ascii="宋体" w:hAnsi="Calibri" w:eastAsia="宋体" w:cs="Times New Roman"/>
          <w:sz w:val="24"/>
          <w:szCs w:val="20"/>
        </w:rPr>
      </w:pPr>
      <w:r>
        <w:rPr>
          <w:rFonts w:hint="eastAsia" w:ascii="宋体" w:hAnsi="宋体" w:eastAsia="宋体" w:cs="Times New Roman"/>
          <w:sz w:val="24"/>
          <w:szCs w:val="20"/>
        </w:rPr>
        <w:t>我代表（</w:t>
      </w:r>
      <w:r>
        <w:rPr>
          <w:rFonts w:hint="eastAsia" w:ascii="宋体" w:hAnsi="宋体" w:eastAsia="宋体" w:cs="Times New Roman"/>
          <w:sz w:val="24"/>
          <w:szCs w:val="20"/>
          <w:highlight w:val="yellow"/>
          <w:u w:val="single"/>
        </w:rPr>
        <w:t>投标单位名称</w:t>
      </w:r>
      <w:r>
        <w:rPr>
          <w:rFonts w:hint="eastAsia" w:ascii="宋体" w:hAnsi="宋体" w:eastAsia="宋体" w:cs="Times New Roman"/>
          <w:sz w:val="24"/>
          <w:szCs w:val="20"/>
        </w:rPr>
        <w:t>）对招标人的商业秘密作如下承诺：</w:t>
      </w:r>
    </w:p>
    <w:p>
      <w:pPr>
        <w:spacing w:line="360" w:lineRule="auto"/>
        <w:ind w:left="479" w:leftChars="228"/>
        <w:rPr>
          <w:rFonts w:ascii="宋体" w:hAnsi="宋体"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投标人：（盖章）</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法定代表人（委托代理人）：（签字）</w:t>
      </w:r>
    </w:p>
    <w:p>
      <w:pPr>
        <w:spacing w:line="360" w:lineRule="auto"/>
        <w:ind w:firstLine="480" w:firstLineChars="200"/>
        <w:rPr>
          <w:rFonts w:hint="eastAsia" w:hAnsi="宋体" w:eastAsia="宋体" w:cs="宋体"/>
          <w:b/>
          <w:bCs/>
          <w:color w:val="000000"/>
          <w:sz w:val="24"/>
          <w:szCs w:val="24"/>
        </w:rPr>
        <w:sectPr>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eastAsia="宋体" w:cs="Times New Roman"/>
          <w:color w:val="000000"/>
          <w:sz w:val="24"/>
          <w:szCs w:val="24"/>
        </w:rPr>
        <w:t>日</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p>
    <w:p>
      <w:pPr>
        <w:rPr>
          <w:rFonts w:hAnsi="宋体" w:eastAsia="宋体" w:cs="Times New Roman"/>
          <w:b/>
          <w:color w:val="000000"/>
          <w:sz w:val="24"/>
          <w:szCs w:val="24"/>
        </w:rPr>
      </w:pPr>
      <w:r>
        <w:rPr>
          <w:rFonts w:hint="eastAsia" w:hAnsi="宋体" w:eastAsia="宋体" w:cs="宋体"/>
          <w:b/>
          <w:bCs/>
          <w:color w:val="000000"/>
          <w:sz w:val="24"/>
          <w:szCs w:val="24"/>
        </w:rPr>
        <w:t xml:space="preserve">附件16 </w:t>
      </w:r>
      <w:r>
        <w:rPr>
          <w:rFonts w:hint="eastAsia" w:hAnsi="宋体" w:eastAsia="宋体" w:cs="Times New Roman"/>
          <w:b/>
          <w:color w:val="000000"/>
          <w:sz w:val="24"/>
          <w:szCs w:val="24"/>
        </w:rPr>
        <w:t>SRM系统供应商用户手册</w:t>
      </w:r>
    </w:p>
    <w:p>
      <w:pPr>
        <w:spacing w:line="360" w:lineRule="auto"/>
        <w:rPr>
          <w:rFonts w:ascii="宋体" w:hAnsi="宋体" w:eastAsia="宋体" w:cs="宋体"/>
          <w:sz w:val="24"/>
          <w:szCs w:val="24"/>
        </w:rPr>
      </w:pPr>
      <w:r>
        <w:rPr>
          <w:rFonts w:hint="eastAsia" w:ascii="宋体" w:hAnsi="宋体" w:eastAsia="宋体" w:cs="宋体"/>
          <w:color w:val="000000"/>
          <w:sz w:val="24"/>
          <w:szCs w:val="24"/>
        </w:rPr>
        <w:t>系统网址：</w:t>
      </w:r>
      <w:r>
        <w:fldChar w:fldCharType="begin"/>
      </w:r>
      <w:r>
        <w:instrText xml:space="preserve"> HYPERLINK "http://ecaitong.sinotruk.com:8012/" \t "dlt" </w:instrText>
      </w:r>
      <w:r>
        <w:fldChar w:fldCharType="separate"/>
      </w:r>
      <w:r>
        <w:rPr>
          <w:rStyle w:val="39"/>
          <w:rFonts w:hint="eastAsia" w:ascii="宋体" w:hAnsi="宋体" w:eastAsia="宋体" w:cs="宋体"/>
          <w:sz w:val="24"/>
          <w:szCs w:val="24"/>
        </w:rPr>
        <w:t>http</w:t>
      </w:r>
      <w:r>
        <w:rPr>
          <w:rStyle w:val="39"/>
          <w:rFonts w:hint="eastAsia" w:ascii="宋体" w:hAnsi="宋体" w:eastAsia="宋体" w:cs="宋体"/>
          <w:sz w:val="24"/>
          <w:szCs w:val="24"/>
          <w:lang w:val="en-US" w:eastAsia="zh-CN"/>
        </w:rPr>
        <w:t>s</w:t>
      </w:r>
      <w:r>
        <w:rPr>
          <w:rStyle w:val="39"/>
          <w:rFonts w:hint="eastAsia" w:ascii="宋体" w:hAnsi="宋体" w:eastAsia="宋体" w:cs="宋体"/>
          <w:sz w:val="24"/>
          <w:szCs w:val="24"/>
        </w:rPr>
        <w:t>://ecaitong.sinotruk.com:8012/</w:t>
      </w:r>
      <w:r>
        <w:rPr>
          <w:rStyle w:val="39"/>
          <w:rFonts w:hint="eastAsia" w:ascii="宋体" w:hAnsi="宋体" w:eastAsia="宋体" w:cs="宋体"/>
          <w:sz w:val="24"/>
          <w:szCs w:val="24"/>
        </w:rPr>
        <w:fldChar w:fldCharType="end"/>
      </w:r>
    </w:p>
    <w:p>
      <w:pPr>
        <w:spacing w:line="360" w:lineRule="auto"/>
        <w:rPr>
          <w:rFonts w:ascii="宋体" w:hAnsi="宋体" w:eastAsia="宋体" w:cs="宋体"/>
          <w:sz w:val="24"/>
          <w:szCs w:val="24"/>
        </w:rPr>
      </w:pPr>
      <w:r>
        <w:rPr>
          <w:rFonts w:hint="eastAsia" w:ascii="宋体" w:hAnsi="宋体" w:eastAsia="宋体" w:cs="宋体"/>
          <w:color w:val="000000"/>
          <w:sz w:val="24"/>
          <w:szCs w:val="24"/>
        </w:rPr>
        <w:t>用 户 名：gys+供应商代码</w:t>
      </w:r>
    </w:p>
    <w:p>
      <w:pPr>
        <w:spacing w:line="360" w:lineRule="auto"/>
        <w:rPr>
          <w:rFonts w:ascii="宋体" w:hAnsi="宋体" w:eastAsia="宋体" w:cs="宋体"/>
          <w:sz w:val="24"/>
          <w:szCs w:val="24"/>
        </w:rPr>
      </w:pPr>
      <w:r>
        <w:rPr>
          <w:rFonts w:hint="eastAsia" w:ascii="宋体" w:hAnsi="宋体" w:eastAsia="宋体" w:cs="宋体"/>
          <w:color w:val="000000"/>
          <w:sz w:val="24"/>
          <w:szCs w:val="24"/>
        </w:rPr>
        <w:t>初始密码：scm@2022</w:t>
      </w:r>
    </w:p>
    <w:p>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1.供应商应标</w:t>
      </w:r>
    </w:p>
    <w:p>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供应商应标</w:t>
      </w:r>
    </w:p>
    <w:p>
      <w:pPr>
        <w:spacing w:line="360" w:lineRule="auto"/>
        <w:rPr>
          <w:rFonts w:ascii="宋体" w:hAnsi="宋体" w:eastAsia="宋体" w:cs="宋体"/>
          <w:color w:val="000000"/>
          <w:sz w:val="24"/>
          <w:szCs w:val="24"/>
        </w:rPr>
      </w:pPr>
      <w:r>
        <w:rPr>
          <w:rFonts w:ascii="宋体" w:hAnsi="宋体" w:eastAsia="宋体" w:cs="宋体"/>
          <w:color w:val="000000"/>
          <w:sz w:val="24"/>
          <w:szCs w:val="24"/>
        </w:rPr>
        <w:t>点击应标，上传文件之后点击提交。</w:t>
      </w:r>
    </w:p>
    <w:p>
      <w:r>
        <w:drawing>
          <wp:inline distT="0" distB="0" distL="0" distR="0">
            <wp:extent cx="5760085" cy="2269490"/>
            <wp:effectExtent l="0" t="0" r="5715" b="3810"/>
            <wp:docPr id="1032" name="picture" descr="descript"/>
            <wp:cNvGraphicFramePr/>
            <a:graphic xmlns:a="http://schemas.openxmlformats.org/drawingml/2006/main">
              <a:graphicData uri="http://schemas.openxmlformats.org/drawingml/2006/picture">
                <pic:pic xmlns:pic="http://schemas.openxmlformats.org/drawingml/2006/picture">
                  <pic:nvPicPr>
                    <pic:cNvPr id="1032" name="picture" descr="descript"/>
                    <pic:cNvPicPr/>
                  </pic:nvPicPr>
                  <pic:blipFill>
                    <a:blip r:embed="rId15" cstate="print"/>
                    <a:srcRect/>
                    <a:stretch>
                      <a:fillRect/>
                    </a:stretch>
                  </pic:blipFill>
                  <pic:spPr>
                    <a:xfrm>
                      <a:off x="0" y="0"/>
                      <a:ext cx="5760085" cy="2269490"/>
                    </a:xfrm>
                    <a:prstGeom prst="rect">
                      <a:avLst/>
                    </a:prstGeom>
                  </pic:spPr>
                </pic:pic>
              </a:graphicData>
            </a:graphic>
          </wp:inline>
        </w:drawing>
      </w:r>
    </w:p>
    <w:p/>
    <w:p>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2.供应商投标</w:t>
      </w:r>
    </w:p>
    <w:p>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供应商投标</w:t>
      </w:r>
    </w:p>
    <w:p>
      <w:pPr>
        <w:rPr>
          <w:rFonts w:ascii="宋体" w:hAnsi="宋体" w:eastAsia="宋体" w:cs="宋体"/>
          <w:color w:val="000000"/>
        </w:rPr>
      </w:pPr>
      <w:r>
        <w:rPr>
          <w:rFonts w:ascii="宋体" w:hAnsi="宋体" w:eastAsia="宋体" w:cs="宋体"/>
          <w:color w:val="000000"/>
        </w:rPr>
        <w:drawing>
          <wp:inline distT="0" distB="0" distL="0" distR="0">
            <wp:extent cx="5760085" cy="2125345"/>
            <wp:effectExtent l="0" t="0" r="5715" b="8255"/>
            <wp:docPr id="1033" name="picture" descr="descript"/>
            <wp:cNvGraphicFramePr/>
            <a:graphic xmlns:a="http://schemas.openxmlformats.org/drawingml/2006/main">
              <a:graphicData uri="http://schemas.openxmlformats.org/drawingml/2006/picture">
                <pic:pic xmlns:pic="http://schemas.openxmlformats.org/drawingml/2006/picture">
                  <pic:nvPicPr>
                    <pic:cNvPr id="1033" name="picture" descr="descript"/>
                    <pic:cNvPicPr/>
                  </pic:nvPicPr>
                  <pic:blipFill>
                    <a:blip r:embed="rId16" cstate="print"/>
                    <a:srcRect/>
                    <a:stretch>
                      <a:fillRect/>
                    </a:stretch>
                  </pic:blipFill>
                  <pic:spPr>
                    <a:xfrm>
                      <a:off x="0" y="0"/>
                      <a:ext cx="5760085" cy="2125345"/>
                    </a:xfrm>
                    <a:prstGeom prst="rect">
                      <a:avLst/>
                    </a:prstGeom>
                  </pic:spPr>
                </pic:pic>
              </a:graphicData>
            </a:graphic>
          </wp:inline>
        </w:drawing>
      </w:r>
    </w:p>
    <w:p>
      <w:pPr>
        <w:spacing w:line="360" w:lineRule="auto"/>
        <w:rPr>
          <w:rFonts w:ascii="宋体" w:hAnsi="宋体" w:eastAsia="宋体" w:cs="宋体"/>
          <w:color w:val="000000"/>
          <w:sz w:val="24"/>
          <w:szCs w:val="28"/>
        </w:rPr>
      </w:pPr>
      <w:r>
        <w:rPr>
          <w:rFonts w:ascii="宋体" w:hAnsi="宋体" w:eastAsia="宋体" w:cs="宋体"/>
          <w:color w:val="000000"/>
          <w:sz w:val="24"/>
          <w:szCs w:val="28"/>
        </w:rPr>
        <w:t>点击投标按钮，进入详情页，输入投标报价并上传相应的附件。</w:t>
      </w:r>
    </w:p>
    <w:p>
      <w:pPr>
        <w:pStyle w:val="16"/>
        <w:rPr>
          <w:rFonts w:hint="eastAsia" w:eastAsia="宋体"/>
          <w:lang w:eastAsia="zh-CN"/>
        </w:rPr>
      </w:pPr>
      <w:r>
        <w:rPr>
          <w:rFonts w:hint="eastAsia" w:hAnsi="宋体" w:eastAsia="宋体" w:cs="宋体"/>
          <w:b/>
          <w:bCs/>
          <w:color w:val="000000"/>
          <w:sz w:val="24"/>
          <w:szCs w:val="28"/>
          <w:highlight w:val="yellow"/>
        </w:rPr>
        <w:t>注意：系统内的投标报价单位为“万元”，如开标现场发现填错报价，即直接淘汰</w:t>
      </w:r>
      <w:r>
        <w:rPr>
          <w:rFonts w:hint="eastAsia" w:hAnsi="宋体" w:eastAsia="宋体" w:cs="宋体"/>
          <w:b/>
          <w:bCs/>
          <w:color w:val="000000"/>
          <w:sz w:val="24"/>
          <w:szCs w:val="28"/>
          <w:highlight w:val="yellow"/>
          <w:lang w:eastAsia="zh-CN"/>
        </w:rPr>
        <w:t>。</w:t>
      </w:r>
    </w:p>
    <w:p>
      <w:pPr>
        <w:ind w:left="425" w:hanging="425"/>
        <w:outlineLvl w:val="9"/>
        <w:rPr>
          <w:rFonts w:eastAsia="Arial" w:cs="Arial"/>
          <w:color w:val="000000"/>
        </w:rPr>
      </w:pPr>
      <w:r>
        <w:rPr>
          <w:rFonts w:eastAsia="Arial" w:cs="Arial"/>
          <w:color w:val="000000"/>
        </w:rPr>
        <w:drawing>
          <wp:inline distT="0" distB="0" distL="0" distR="0">
            <wp:extent cx="5490210" cy="2668905"/>
            <wp:effectExtent l="0" t="0" r="8890" b="10795"/>
            <wp:docPr id="1034" name="picture" descr="descript"/>
            <wp:cNvGraphicFramePr/>
            <a:graphic xmlns:a="http://schemas.openxmlformats.org/drawingml/2006/main">
              <a:graphicData uri="http://schemas.openxmlformats.org/drawingml/2006/picture">
                <pic:pic xmlns:pic="http://schemas.openxmlformats.org/drawingml/2006/picture">
                  <pic:nvPicPr>
                    <pic:cNvPr id="1034" name="picture" descr="descript"/>
                    <pic:cNvPicPr/>
                  </pic:nvPicPr>
                  <pic:blipFill>
                    <a:blip r:embed="rId17" cstate="print"/>
                    <a:srcRect/>
                    <a:stretch>
                      <a:fillRect/>
                    </a:stretch>
                  </pic:blipFill>
                  <pic:spPr>
                    <a:xfrm>
                      <a:off x="0" y="0"/>
                      <a:ext cx="5490210" cy="2668905"/>
                    </a:xfrm>
                    <a:prstGeom prst="rect">
                      <a:avLst/>
                    </a:prstGeom>
                  </pic:spPr>
                </pic:pic>
              </a:graphicData>
            </a:graphic>
          </wp:inline>
        </w:drawing>
      </w:r>
    </w:p>
    <w:p>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3.供应商技术标澄清函</w:t>
      </w:r>
    </w:p>
    <w:p>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供应商技术标澄清函</w:t>
      </w:r>
    </w:p>
    <w:p>
      <w:pPr>
        <w:spacing w:line="360" w:lineRule="auto"/>
        <w:rPr>
          <w:rFonts w:ascii="宋体" w:hAnsi="宋体" w:eastAsia="宋体" w:cs="宋体"/>
          <w:sz w:val="24"/>
          <w:szCs w:val="24"/>
        </w:rPr>
      </w:pPr>
      <w:r>
        <w:rPr>
          <w:rFonts w:ascii="宋体" w:hAnsi="宋体" w:eastAsia="宋体" w:cs="宋体"/>
          <w:color w:val="000000"/>
          <w:sz w:val="24"/>
          <w:szCs w:val="24"/>
        </w:rPr>
        <w:t>点击编辑按钮进入系统，上传技术标澄清函。</w:t>
      </w:r>
    </w:p>
    <w:p>
      <w:pPr>
        <w:spacing w:line="360" w:lineRule="auto"/>
        <w:rPr>
          <w:rFonts w:ascii="Arial" w:hAnsi="Arial" w:eastAsia="Arial" w:cs="Arial"/>
          <w:color w:val="000000"/>
          <w:sz w:val="28"/>
        </w:rPr>
      </w:pPr>
      <w:r>
        <w:rPr>
          <w:rFonts w:ascii="宋体" w:hAnsi="宋体" w:eastAsia="宋体" w:cs="宋体"/>
          <w:color w:val="000000"/>
          <w:sz w:val="24"/>
          <w:szCs w:val="24"/>
        </w:rPr>
        <w:t>开标之后所有投标的供应商都可编辑提交，技术标入围之后</w:t>
      </w:r>
      <w:r>
        <w:rPr>
          <w:rFonts w:hint="eastAsia" w:ascii="宋体" w:hAnsi="宋体" w:eastAsia="宋体" w:cs="宋体"/>
          <w:color w:val="000000"/>
          <w:sz w:val="24"/>
          <w:szCs w:val="24"/>
        </w:rPr>
        <w:t xml:space="preserve"> </w:t>
      </w:r>
      <w:r>
        <w:rPr>
          <w:rFonts w:ascii="宋体" w:hAnsi="宋体" w:eastAsia="宋体" w:cs="宋体"/>
          <w:color w:val="000000"/>
          <w:sz w:val="24"/>
          <w:szCs w:val="24"/>
        </w:rPr>
        <w:t>都不可编辑</w:t>
      </w:r>
      <w:r>
        <w:rPr>
          <w:rFonts w:ascii="Arial" w:hAnsi="Arial" w:eastAsia="Arial" w:cs="Arial"/>
          <w:color w:val="000000"/>
          <w:sz w:val="28"/>
        </w:rPr>
        <w:drawing>
          <wp:inline distT="0" distB="0" distL="0" distR="0">
            <wp:extent cx="5490210" cy="1991995"/>
            <wp:effectExtent l="0" t="0" r="8890" b="1905"/>
            <wp:docPr id="1035" name="picture" descr="descript"/>
            <wp:cNvGraphicFramePr/>
            <a:graphic xmlns:a="http://schemas.openxmlformats.org/drawingml/2006/main">
              <a:graphicData uri="http://schemas.openxmlformats.org/drawingml/2006/picture">
                <pic:pic xmlns:pic="http://schemas.openxmlformats.org/drawingml/2006/picture">
                  <pic:nvPicPr>
                    <pic:cNvPr id="1035" name="picture" descr="descript"/>
                    <pic:cNvPicPr/>
                  </pic:nvPicPr>
                  <pic:blipFill>
                    <a:blip r:embed="rId18" cstate="print"/>
                    <a:srcRect/>
                    <a:stretch>
                      <a:fillRect/>
                    </a:stretch>
                  </pic:blipFill>
                  <pic:spPr>
                    <a:xfrm>
                      <a:off x="0" y="0"/>
                      <a:ext cx="5490210" cy="1992629"/>
                    </a:xfrm>
                    <a:prstGeom prst="rect">
                      <a:avLst/>
                    </a:prstGeom>
                  </pic:spPr>
                </pic:pic>
              </a:graphicData>
            </a:graphic>
          </wp:inline>
        </w:drawing>
      </w:r>
    </w:p>
    <w:p>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4.供应商报价</w:t>
      </w:r>
    </w:p>
    <w:p>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供应商报价</w:t>
      </w:r>
    </w:p>
    <w:p>
      <w:pPr>
        <w:spacing w:line="360" w:lineRule="auto"/>
        <w:rPr>
          <w:rFonts w:ascii="宋体" w:hAnsi="宋体" w:eastAsia="宋体" w:cs="宋体"/>
          <w:sz w:val="24"/>
          <w:szCs w:val="24"/>
        </w:rPr>
      </w:pPr>
      <w:r>
        <w:rPr>
          <w:rFonts w:ascii="宋体" w:hAnsi="宋体" w:eastAsia="宋体" w:cs="宋体"/>
          <w:color w:val="000000"/>
          <w:sz w:val="24"/>
          <w:szCs w:val="24"/>
        </w:rPr>
        <w:t>点击报价按钮进入报价详情界面，请在此轮报价起止时间内报价，否则无法报价。</w:t>
      </w:r>
    </w:p>
    <w:p>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5.供应商澄清报价</w:t>
      </w:r>
    </w:p>
    <w:p>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供应商澄清报价</w:t>
      </w:r>
    </w:p>
    <w:p>
      <w:pPr>
        <w:spacing w:line="360" w:lineRule="auto"/>
        <w:rPr>
          <w:rFonts w:ascii="宋体" w:hAnsi="宋体" w:eastAsia="宋体" w:cs="宋体"/>
          <w:sz w:val="24"/>
          <w:szCs w:val="24"/>
        </w:rPr>
      </w:pPr>
      <w:r>
        <w:rPr>
          <w:rFonts w:ascii="宋体" w:hAnsi="宋体" w:eastAsia="宋体" w:cs="宋体"/>
          <w:color w:val="000000"/>
          <w:sz w:val="24"/>
          <w:szCs w:val="24"/>
        </w:rPr>
        <w:t>招标发起人接收建议价的同时会给供应商发送澄清报价，供应商在此界面进行澄清报价，点击编辑按钮进入澄清报价详细界面，输入价格并上传澄清函，之后点击提交。</w:t>
      </w:r>
    </w:p>
    <w:p>
      <w:pPr>
        <w:ind w:left="425" w:hanging="425"/>
        <w:outlineLvl w:val="9"/>
        <w:rPr>
          <w:rFonts w:eastAsia="Arial" w:cs="Arial"/>
          <w:color w:val="000000"/>
        </w:rPr>
      </w:pPr>
      <w:r>
        <w:rPr>
          <w:rFonts w:eastAsia="Arial" w:cs="Arial"/>
          <w:color w:val="000000"/>
        </w:rPr>
        <w:drawing>
          <wp:inline distT="0" distB="0" distL="0" distR="0">
            <wp:extent cx="5490210" cy="2544445"/>
            <wp:effectExtent l="0" t="0" r="8890" b="8255"/>
            <wp:docPr id="1036" name="picture" descr="descript"/>
            <wp:cNvGraphicFramePr/>
            <a:graphic xmlns:a="http://schemas.openxmlformats.org/drawingml/2006/main">
              <a:graphicData uri="http://schemas.openxmlformats.org/drawingml/2006/picture">
                <pic:pic xmlns:pic="http://schemas.openxmlformats.org/drawingml/2006/picture">
                  <pic:nvPicPr>
                    <pic:cNvPr id="1036" name="picture" descr="descript"/>
                    <pic:cNvPicPr/>
                  </pic:nvPicPr>
                  <pic:blipFill>
                    <a:blip r:embed="rId19" cstate="print"/>
                    <a:srcRect/>
                    <a:stretch>
                      <a:fillRect/>
                    </a:stretch>
                  </pic:blipFill>
                  <pic:spPr>
                    <a:xfrm>
                      <a:off x="0" y="0"/>
                      <a:ext cx="5490210" cy="2544445"/>
                    </a:xfrm>
                    <a:prstGeom prst="rect">
                      <a:avLst/>
                    </a:prstGeom>
                  </pic:spPr>
                </pic:pic>
              </a:graphicData>
            </a:graphic>
          </wp:inline>
        </w:drawing>
      </w:r>
    </w:p>
    <w:p>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6.供应商查看中标通知</w:t>
      </w:r>
    </w:p>
    <w:p>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中标项目</w:t>
      </w:r>
    </w:p>
    <w:p>
      <w:pPr>
        <w:spacing w:line="360" w:lineRule="auto"/>
        <w:rPr>
          <w:rFonts w:ascii="宋体" w:hAnsi="宋体" w:eastAsia="宋体" w:cs="宋体"/>
          <w:sz w:val="24"/>
          <w:szCs w:val="24"/>
        </w:rPr>
      </w:pPr>
      <w:r>
        <w:rPr>
          <w:rFonts w:ascii="宋体" w:hAnsi="宋体" w:eastAsia="宋体" w:cs="宋体"/>
          <w:color w:val="000000"/>
          <w:sz w:val="24"/>
          <w:szCs w:val="24"/>
        </w:rPr>
        <w:t>点击查看进入查看中标项目详情</w:t>
      </w:r>
    </w:p>
    <w:p>
      <w:r>
        <w:drawing>
          <wp:inline distT="0" distB="0" distL="0" distR="0">
            <wp:extent cx="5760085" cy="1956435"/>
            <wp:effectExtent l="0" t="0" r="5715" b="12065"/>
            <wp:docPr id="1037" name="picture" descr="descript"/>
            <wp:cNvGraphicFramePr/>
            <a:graphic xmlns:a="http://schemas.openxmlformats.org/drawingml/2006/main">
              <a:graphicData uri="http://schemas.openxmlformats.org/drawingml/2006/picture">
                <pic:pic xmlns:pic="http://schemas.openxmlformats.org/drawingml/2006/picture">
                  <pic:nvPicPr>
                    <pic:cNvPr id="1037" name="picture" descr="descript"/>
                    <pic:cNvPicPr/>
                  </pic:nvPicPr>
                  <pic:blipFill>
                    <a:blip r:embed="rId20" cstate="print"/>
                    <a:srcRect/>
                    <a:stretch>
                      <a:fillRect/>
                    </a:stretch>
                  </pic:blipFill>
                  <pic:spPr>
                    <a:xfrm>
                      <a:off x="0" y="0"/>
                      <a:ext cx="5760085" cy="1956435"/>
                    </a:xfrm>
                    <a:prstGeom prst="rect">
                      <a:avLst/>
                    </a:prstGeom>
                  </pic:spPr>
                </pic:pic>
              </a:graphicData>
            </a:graphic>
          </wp:inline>
        </w:drawing>
      </w:r>
    </w:p>
    <w:p>
      <w:pPr>
        <w:pStyle w:val="16"/>
        <w:rPr>
          <w:rFonts w:hAnsi="宋体" w:eastAsia="宋体" w:cs="Times New Roman"/>
          <w:b/>
          <w:color w:val="000000"/>
          <w:sz w:val="24"/>
          <w:szCs w:val="24"/>
        </w:rPr>
      </w:pPr>
    </w:p>
    <w:p>
      <w:pPr>
        <w:pStyle w:val="16"/>
        <w:rPr>
          <w:rFonts w:hAnsi="宋体" w:eastAsia="宋体" w:cs="Times New Roman"/>
          <w:b/>
          <w:color w:val="000000"/>
          <w:sz w:val="24"/>
          <w:szCs w:val="24"/>
        </w:rPr>
      </w:pPr>
    </w:p>
    <w:p>
      <w:pPr>
        <w:pStyle w:val="13"/>
        <w:rPr>
          <w:rFonts w:hint="default"/>
          <w:lang w:val="en-US"/>
        </w:rPr>
      </w:pPr>
    </w:p>
    <w:sectPr>
      <w:headerReference r:id="rId11" w:type="first"/>
      <w:footerReference r:id="rId12"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pPr>
          <w:pStyle w:val="20"/>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3hVjKAQAAlAMAAA4AAABkcnMvZTJvRG9jLnhtbK1TzY7TMBC+I/EO&#10;lu80SYWgiuquVqp2hYRgpYUHcB2nseQ/edwm5QHgDThx4c5z9TkYO0m7Wi574OLMeMbfzPfNZH0z&#10;GE2OMoByltFqUVIirXCNsntGv365e7OiBCK3DdfOSkZPEujN5vWrde9ruXSd040MBEEs1L1ntIvR&#10;10UBopOGw8J5aTHYumB4RDfsiybwHtGNLpZl+a7oXWh8cEIC4O12DNIJMbwE0LWtEnLrxMFIG0fU&#10;IDWPSAk65YFucrdtK0X83LYgI9GMItOYTyyC9i6dxWbN633gvlNiaoG/pIVnnAxXFoteoLY8cnII&#10;6h8oo0Rw4Nq4EM4UI5GsCLKoymfaPHbcy8wFpQZ/ER3+H6z4dHwIRDWMvq3eLymx3ODMzz9/nH/9&#10;Of/+Tqoya9R7qDH10T8EVCx5gGYiPLTBpC9SIUPW9XTRVQ6RCLysVsvVCoGIwNjsIE5xfe4DxHvp&#10;DEkGowEHl/Xkx48Qx9Q5JVXTNp3W3Smtx2i6Ka6NJSsOu2HqdueaE/LEtUfwzoVvlPQ4dEYt7jgl&#10;+oNFTdN+zEaYjd1scCvwIaNjX+BvDxHL595SsbHC1AMOK7ObFittw1M/Z11/p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o3hVjKAQAAlAMAAA4AAAAAAAAAAQAgAAAAHw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KO/DMAQAAlAMAAA4AAABkcnMvZTJvRG9jLnhtbK1TS27bMBDdF8gd&#10;CO5jSW7RGo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7x7zZkTlt78/OP7+efv&#10;869vrMiL5FEXsKSjj+EBpgwpTIL7Bmz6khTWD76eLr6qPjJJm8VquVrlZLmk2pwQTvZ0PQDGO+Ut&#10;S0HFgR5u8FMcP2Acj85HUjfj0ur8rTZmrKadLNEciaUo9rt+Yrvz9Yl00tgTeOvhK2cdPXrFHc04&#10;Z+bekadpPuYA5mA3B8JJuljxkReG94dI7QduqdnYYeJAjzWomwYrTcPf+XDq6Wf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OQo78MwBAACUAwAADgAAAAAAAAABACAAAAAfAQAAZHJzL2Uy&#10;b0RvYy54bWxQSwUGAAAAAAYABgBZAQAAXQ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6" name="文本框 10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XK7pfMAQAAlAMAAA4AAABkcnMvZTJvRG9jLnhtbK1TS27bMBDdF+gd&#10;CO5rSUaQGoLlIICRoEDRBkh7AJqiLAL8YYa25B6gvUFX3XTfc/kcHerjBOkmi26oGQ755r3H0fqm&#10;t4YdFaD2ruLFIudMOelr7fYV//rl7t2KM4zC1cJ4pyp+UshvNm/frLtQqqVvvakVMAJxWHah4m2M&#10;ocwylK2yAhc+KEfFxoMVkVLYZzWIjtCtyZZ5fp11HuoAXipE2t2ORT4hwmsAfdNoqbZeHqxycUQF&#10;ZUQkSdjqgHwzsG0aJePnpkEVmak4KY3DSk0o3qU126xFuQcRWi0nCuI1FF5oskI7anqB2ooo2AH0&#10;P1BWS/Dom7iQ3majkMERUlHkL7x5bEVQgxayGsPFdPx/sPLT8QGYrit+Vby/5swJS29+/vnj/OvP&#10;+fd3VuRXyaMuYElHH8MDTBlSmAT3Ddj0JSmsH3w9XXxVfWSSNovVcrXKyXJJtTkhnOzpegCM98pb&#10;loKKAz3c4Kc4fsQ4Hp2PpG7GpdX5O23MWE07WaI5EktR7Hf9xHbn6xPppLEn8NbDN846evSKO5px&#10;zswHR56m+ZgDmIPdHAgn6WLFR14Ybg+R2g/cUrOxw8SBHmtQNw1Wmobn+XDq6W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lcrul8wBAACUAwAADgAAAAAAAAABACAAAAAfAQAAZHJzL2Uy&#10;b0RvYy54bWxQSwUGAAAAAAYABgBZAQAAXQ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7" name="文本框 10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b3UD/MAQAAlAMAAA4AAABkcnMvZTJvRG9jLnhtbK1TS27bMBDdF+gd&#10;CO5rSUbbGILlIICRokDRBkhzAJqiLAL8YYa25B6gvUFX3XTfc/kcHerjFOkmi2yoGQ755r3H0fq6&#10;t4YdFaD2ruLFIudMOelr7fYVf/h6+2bFGUbhamG8UxU/KeTXm9ev1l0o1dK33tQKGIE4LLtQ8TbG&#10;UGYZylZZgQsflKNi48GKSCnssxpER+jWZMs8f591HuoAXipE2t2ORT4hwnMAfdNoqbZeHqxycUQF&#10;ZUQkSdjqgHwzsG0aJeOXpkEVmak4KY3DSk0o3qU126xFuQcRWi0nCuI5FJ5oskI7anqB2ooo2AH0&#10;f1BWS/Dom7iQ3majkMERUlHkT7y5b0VQgxayGsPFdHw5WPn5eAdM1xV/W1xdceaEpTc///xx/vXn&#10;/Ps7K/J3yaMuYElH78MdTBlSmAT3Ddj0JSmsH3w9XXxVfWSSNovVcrXKyXJJtTkhnOzxegCMH5S3&#10;LAUVB3q4wU9x/IRxPDofSd2MS6vzt9qYsZp2skRzJJai2O/6ie3O1yfSSWNP4K2Hb5x19OgVdzTj&#10;nJmPjjxN8zEHMAe7ORBO0sWKj7ww3BwitR+4pWZjh4kDPdagbhqsNA3/5sOpx59p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vdQP8wBAACUAwAADgAAAAAAAAABACAAAAAfAQAAZHJzL2Uy&#10;b0RvYy54bWxQSwUGAAAAAAYABgBZAQAAXQ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pPr>
              <w:pStyle w:val="20"/>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pPr>
      <w:pStyle w:val="20"/>
      <w:jc w:val="center"/>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2">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3">
    <w:nsid w:val="4CB32FC8"/>
    <w:multiLevelType w:val="multilevel"/>
    <w:tmpl w:val="4CB32FC8"/>
    <w:lvl w:ilvl="0" w:tentative="0">
      <w:start w:val="1"/>
      <w:numFmt w:val="upperLetter"/>
      <w:pStyle w:val="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6260EEFB"/>
    <w:multiLevelType w:val="singleLevel"/>
    <w:tmpl w:val="6260EEFB"/>
    <w:lvl w:ilvl="0" w:tentative="0">
      <w:start w:val="1"/>
      <w:numFmt w:val="decimal"/>
      <w:lvlText w:val="%1."/>
      <w:lvlJc w:val="left"/>
      <w:pPr>
        <w:tabs>
          <w:tab w:val="left" w:pos="312"/>
        </w:tabs>
      </w:pPr>
    </w:lvl>
  </w:abstractNum>
  <w:abstractNum w:abstractNumId="8">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8"/>
  </w:num>
  <w:num w:numId="3">
    <w:abstractNumId w:val="6"/>
  </w:num>
  <w:num w:numId="4">
    <w:abstractNumId w:val="4"/>
  </w:num>
  <w:num w:numId="5">
    <w:abstractNumId w:val="0"/>
  </w:num>
  <w:num w:numId="6">
    <w:abstractNumId w:val="1"/>
  </w:num>
  <w:num w:numId="7">
    <w:abstractNumId w:val="2"/>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4257EC"/>
    <w:rsid w:val="02CC3DCA"/>
    <w:rsid w:val="02FE76EF"/>
    <w:rsid w:val="03B96EA9"/>
    <w:rsid w:val="03D53D87"/>
    <w:rsid w:val="03F033B0"/>
    <w:rsid w:val="057C1D39"/>
    <w:rsid w:val="05891259"/>
    <w:rsid w:val="07180871"/>
    <w:rsid w:val="07FF654C"/>
    <w:rsid w:val="08633479"/>
    <w:rsid w:val="0CB51572"/>
    <w:rsid w:val="0E4D31E3"/>
    <w:rsid w:val="101D6766"/>
    <w:rsid w:val="10DC2AA3"/>
    <w:rsid w:val="10FA7C8C"/>
    <w:rsid w:val="1253551F"/>
    <w:rsid w:val="12AD7DA8"/>
    <w:rsid w:val="130B198F"/>
    <w:rsid w:val="147E4E1C"/>
    <w:rsid w:val="15B648C8"/>
    <w:rsid w:val="16093442"/>
    <w:rsid w:val="16A918E4"/>
    <w:rsid w:val="17802452"/>
    <w:rsid w:val="17D966D6"/>
    <w:rsid w:val="19A85AA6"/>
    <w:rsid w:val="1BC71D3B"/>
    <w:rsid w:val="1C59115B"/>
    <w:rsid w:val="1F785E15"/>
    <w:rsid w:val="1FB23E60"/>
    <w:rsid w:val="20605D1D"/>
    <w:rsid w:val="22C5630B"/>
    <w:rsid w:val="23EC0BA6"/>
    <w:rsid w:val="24701A48"/>
    <w:rsid w:val="248C5333"/>
    <w:rsid w:val="259326F1"/>
    <w:rsid w:val="268B0052"/>
    <w:rsid w:val="27743C90"/>
    <w:rsid w:val="28F2772E"/>
    <w:rsid w:val="29CA2459"/>
    <w:rsid w:val="2B271A58"/>
    <w:rsid w:val="2B6304A7"/>
    <w:rsid w:val="2C532BDA"/>
    <w:rsid w:val="2CF6734C"/>
    <w:rsid w:val="2D663463"/>
    <w:rsid w:val="2EF96EE4"/>
    <w:rsid w:val="32190EBE"/>
    <w:rsid w:val="33811DDB"/>
    <w:rsid w:val="36254FE4"/>
    <w:rsid w:val="36D05553"/>
    <w:rsid w:val="370B658B"/>
    <w:rsid w:val="372F61E0"/>
    <w:rsid w:val="38997728"/>
    <w:rsid w:val="39322FCA"/>
    <w:rsid w:val="39477387"/>
    <w:rsid w:val="3AB90991"/>
    <w:rsid w:val="3B706131"/>
    <w:rsid w:val="3E6F041E"/>
    <w:rsid w:val="3F7D6FBF"/>
    <w:rsid w:val="42323768"/>
    <w:rsid w:val="4275481E"/>
    <w:rsid w:val="428B617A"/>
    <w:rsid w:val="433D7BDC"/>
    <w:rsid w:val="437E1813"/>
    <w:rsid w:val="45BD47FC"/>
    <w:rsid w:val="45CC5FB2"/>
    <w:rsid w:val="46B75BA8"/>
    <w:rsid w:val="48C97955"/>
    <w:rsid w:val="494C0D86"/>
    <w:rsid w:val="49880C8F"/>
    <w:rsid w:val="4A8835F7"/>
    <w:rsid w:val="4B592E71"/>
    <w:rsid w:val="4B62522A"/>
    <w:rsid w:val="52B9239A"/>
    <w:rsid w:val="54BD78FD"/>
    <w:rsid w:val="54C85664"/>
    <w:rsid w:val="58A86DDE"/>
    <w:rsid w:val="59154AD7"/>
    <w:rsid w:val="596733BB"/>
    <w:rsid w:val="5ADF548D"/>
    <w:rsid w:val="5D5C60B4"/>
    <w:rsid w:val="6204625D"/>
    <w:rsid w:val="62AA7CF0"/>
    <w:rsid w:val="6388493C"/>
    <w:rsid w:val="63F04A69"/>
    <w:rsid w:val="64A6649D"/>
    <w:rsid w:val="64F75190"/>
    <w:rsid w:val="66A50B1E"/>
    <w:rsid w:val="679E357D"/>
    <w:rsid w:val="67B2063C"/>
    <w:rsid w:val="67C97AC3"/>
    <w:rsid w:val="67E30EC1"/>
    <w:rsid w:val="68262975"/>
    <w:rsid w:val="6A4E3B2B"/>
    <w:rsid w:val="6B481C3B"/>
    <w:rsid w:val="6C1331A3"/>
    <w:rsid w:val="6CA84BC1"/>
    <w:rsid w:val="6D3E4756"/>
    <w:rsid w:val="6DB96BA3"/>
    <w:rsid w:val="6FC523EB"/>
    <w:rsid w:val="70394621"/>
    <w:rsid w:val="71A566B9"/>
    <w:rsid w:val="72895F2E"/>
    <w:rsid w:val="72C02EBE"/>
    <w:rsid w:val="72C507AD"/>
    <w:rsid w:val="72D028D8"/>
    <w:rsid w:val="73133AF6"/>
    <w:rsid w:val="739A7D73"/>
    <w:rsid w:val="73EF00BF"/>
    <w:rsid w:val="745D47C3"/>
    <w:rsid w:val="76AC3757"/>
    <w:rsid w:val="78124054"/>
    <w:rsid w:val="7B3A5010"/>
    <w:rsid w:val="7CB93F8E"/>
    <w:rsid w:val="7CC7607D"/>
    <w:rsid w:val="7CF66B46"/>
    <w:rsid w:val="7DBD28BA"/>
    <w:rsid w:val="7F416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qFormat="1" w:unhideWhenUsed="0" w:uiPriority="0" w:semiHidden="0"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8"/>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5"/>
    <w:semiHidden/>
    <w:qFormat/>
    <w:uiPriority w:val="0"/>
    <w:pPr>
      <w:keepNext/>
      <w:keepLines/>
      <w:spacing w:line="416" w:lineRule="auto"/>
      <w:outlineLvl w:val="2"/>
    </w:pPr>
    <w:rPr>
      <w:b/>
      <w:bCs/>
      <w:sz w:val="32"/>
      <w:szCs w:val="32"/>
    </w:rPr>
  </w:style>
  <w:style w:type="paragraph" w:styleId="7">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8">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
    <w:semiHidden/>
    <w:qFormat/>
    <w:uiPriority w:val="98"/>
    <w:rPr>
      <w:rFonts w:ascii="仿宋_GB2312" w:eastAsia="仿宋_GB2312"/>
      <w:sz w:val="32"/>
    </w:rPr>
  </w:style>
  <w:style w:type="paragraph" w:styleId="3">
    <w:name w:val="index 4"/>
    <w:basedOn w:val="1"/>
    <w:next w:val="1"/>
    <w:qFormat/>
    <w:uiPriority w:val="0"/>
    <w:pPr>
      <w:ind w:left="600" w:leftChars="600"/>
    </w:pPr>
  </w:style>
  <w:style w:type="paragraph" w:styleId="9">
    <w:name w:val="E-mail Signature"/>
    <w:basedOn w:val="1"/>
    <w:link w:val="106"/>
    <w:semiHidden/>
    <w:qFormat/>
    <w:uiPriority w:val="99"/>
    <w:pPr>
      <w:spacing w:after="200" w:line="276" w:lineRule="auto"/>
      <w:jc w:val="left"/>
    </w:pPr>
    <w:rPr>
      <w:rFonts w:ascii="Calibri" w:hAnsi="Calibri"/>
      <w:kern w:val="0"/>
      <w:szCs w:val="21"/>
    </w:rPr>
  </w:style>
  <w:style w:type="paragraph" w:styleId="10">
    <w:name w:val="caption"/>
    <w:basedOn w:val="1"/>
    <w:next w:val="1"/>
    <w:semiHidden/>
    <w:qFormat/>
    <w:uiPriority w:val="98"/>
    <w:pPr>
      <w:spacing w:before="152" w:after="160"/>
    </w:pPr>
    <w:rPr>
      <w:rFonts w:ascii="Arial" w:hAnsi="Arial" w:eastAsia="黑体" w:cs="Arial"/>
      <w:sz w:val="20"/>
    </w:rPr>
  </w:style>
  <w:style w:type="paragraph" w:styleId="11">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2">
    <w:name w:val="annotation text"/>
    <w:basedOn w:val="1"/>
    <w:link w:val="47"/>
    <w:qFormat/>
    <w:uiPriority w:val="99"/>
    <w:pPr>
      <w:jc w:val="left"/>
    </w:pPr>
  </w:style>
  <w:style w:type="paragraph" w:styleId="13">
    <w:name w:val="index 6"/>
    <w:basedOn w:val="1"/>
    <w:next w:val="1"/>
    <w:qFormat/>
    <w:uiPriority w:val="0"/>
    <w:rPr>
      <w:rFonts w:ascii="宋体" w:hAnsi="宋体"/>
      <w:color w:val="000000" w:themeColor="text1"/>
      <w:sz w:val="20"/>
      <w:szCs w:val="20"/>
      <w14:textFill>
        <w14:solidFill>
          <w14:schemeClr w14:val="tx1"/>
        </w14:solidFill>
      </w14:textFill>
    </w:rPr>
  </w:style>
  <w:style w:type="paragraph" w:styleId="14">
    <w:name w:val="Body Text Indent"/>
    <w:basedOn w:val="1"/>
    <w:next w:val="1"/>
    <w:link w:val="50"/>
    <w:semiHidden/>
    <w:qFormat/>
    <w:uiPriority w:val="0"/>
    <w:pPr>
      <w:spacing w:after="120"/>
      <w:ind w:left="420" w:leftChars="200"/>
    </w:pPr>
    <w:rPr>
      <w:rFonts w:ascii="Calibri" w:hAnsi="Calibri"/>
      <w:szCs w:val="22"/>
    </w:rPr>
  </w:style>
  <w:style w:type="paragraph" w:styleId="15">
    <w:name w:val="toc 3"/>
    <w:basedOn w:val="1"/>
    <w:next w:val="1"/>
    <w:semiHidden/>
    <w:qFormat/>
    <w:uiPriority w:val="39"/>
    <w:pPr>
      <w:adjustRightInd w:val="0"/>
      <w:spacing w:line="312" w:lineRule="atLeast"/>
      <w:ind w:left="840" w:leftChars="400"/>
      <w:textAlignment w:val="baseline"/>
    </w:pPr>
    <w:rPr>
      <w:kern w:val="0"/>
      <w:sz w:val="24"/>
    </w:rPr>
  </w:style>
  <w:style w:type="paragraph" w:styleId="16">
    <w:name w:val="Plain Text"/>
    <w:basedOn w:val="1"/>
    <w:link w:val="52"/>
    <w:qFormat/>
    <w:uiPriority w:val="0"/>
    <w:rPr>
      <w:rFonts w:ascii="宋体" w:hAnsi="Courier New"/>
    </w:rPr>
  </w:style>
  <w:style w:type="paragraph" w:styleId="17">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8">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9">
    <w:name w:val="Balloon Text"/>
    <w:basedOn w:val="1"/>
    <w:link w:val="49"/>
    <w:semiHidden/>
    <w:qFormat/>
    <w:uiPriority w:val="0"/>
    <w:rPr>
      <w:sz w:val="18"/>
      <w:szCs w:val="18"/>
    </w:rPr>
  </w:style>
  <w:style w:type="paragraph" w:styleId="20">
    <w:name w:val="footer"/>
    <w:basedOn w:val="1"/>
    <w:link w:val="44"/>
    <w:semiHidden/>
    <w:qFormat/>
    <w:uiPriority w:val="0"/>
    <w:pPr>
      <w:tabs>
        <w:tab w:val="center" w:pos="4153"/>
        <w:tab w:val="right" w:pos="8306"/>
      </w:tabs>
      <w:snapToGrid w:val="0"/>
      <w:jc w:val="left"/>
    </w:pPr>
    <w:rPr>
      <w:sz w:val="18"/>
      <w:szCs w:val="18"/>
    </w:rPr>
  </w:style>
  <w:style w:type="paragraph" w:styleId="21">
    <w:name w:val="header"/>
    <w:basedOn w:val="1"/>
    <w:link w:val="54"/>
    <w:semiHidden/>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3">
    <w:name w:val="List"/>
    <w:basedOn w:val="1"/>
    <w:qFormat/>
    <w:uiPriority w:val="0"/>
    <w:pPr>
      <w:ind w:left="200" w:hanging="200" w:hangingChars="200"/>
    </w:pPr>
    <w:rPr>
      <w:szCs w:val="21"/>
    </w:rPr>
  </w:style>
  <w:style w:type="paragraph" w:styleId="24">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5">
    <w:name w:val="index 9"/>
    <w:basedOn w:val="1"/>
    <w:next w:val="1"/>
    <w:semiHidden/>
    <w:qFormat/>
    <w:uiPriority w:val="98"/>
    <w:pPr>
      <w:ind w:left="1600" w:leftChars="1600"/>
    </w:pPr>
  </w:style>
  <w:style w:type="paragraph" w:styleId="26">
    <w:name w:val="toc 2"/>
    <w:basedOn w:val="1"/>
    <w:next w:val="1"/>
    <w:qFormat/>
    <w:uiPriority w:val="39"/>
    <w:pPr>
      <w:ind w:left="420" w:leftChars="200"/>
    </w:pPr>
  </w:style>
  <w:style w:type="paragraph" w:styleId="27">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8">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9">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30">
    <w:name w:val="annotation subject"/>
    <w:basedOn w:val="12"/>
    <w:next w:val="12"/>
    <w:link w:val="55"/>
    <w:semiHidden/>
    <w:qFormat/>
    <w:uiPriority w:val="98"/>
    <w:rPr>
      <w:b/>
      <w:bCs/>
    </w:rPr>
  </w:style>
  <w:style w:type="paragraph" w:styleId="31">
    <w:name w:val="Body Text First Indent 2"/>
    <w:basedOn w:val="14"/>
    <w:next w:val="26"/>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basedOn w:val="34"/>
    <w:qFormat/>
    <w:uiPriority w:val="99"/>
    <w:rPr>
      <w:rFonts w:cs="Times New Roman"/>
      <w:color w:val="1F4F88"/>
      <w:u w:val="none"/>
    </w:rPr>
  </w:style>
  <w:style w:type="character" w:styleId="40">
    <w:name w:val="annotation reference"/>
    <w:semiHidden/>
    <w:qFormat/>
    <w:uiPriority w:val="98"/>
    <w:rPr>
      <w:sz w:val="21"/>
      <w:szCs w:val="21"/>
    </w:rPr>
  </w:style>
  <w:style w:type="character" w:customStyle="1" w:styleId="41">
    <w:name w:val="Char Char3"/>
    <w:semiHidden/>
    <w:qFormat/>
    <w:uiPriority w:val="98"/>
    <w:rPr>
      <w:rFonts w:ascii="宋体" w:hAnsi="Courier New" w:eastAsia="宋体"/>
      <w:kern w:val="2"/>
      <w:sz w:val="21"/>
      <w:lang w:val="en-US" w:eastAsia="zh-CN" w:bidi="ar-SA"/>
    </w:rPr>
  </w:style>
  <w:style w:type="character" w:customStyle="1" w:styleId="42">
    <w:name w:val="纯文本 Char"/>
    <w:semiHidden/>
    <w:qFormat/>
    <w:uiPriority w:val="98"/>
    <w:rPr>
      <w:rFonts w:ascii="宋体" w:hAnsi="Courier New" w:eastAsia="宋体"/>
      <w:kern w:val="2"/>
      <w:sz w:val="21"/>
      <w:lang w:val="en-US" w:eastAsia="zh-CN" w:bidi="ar-SA"/>
    </w:rPr>
  </w:style>
  <w:style w:type="character" w:customStyle="1" w:styleId="43">
    <w:name w:val="正文文本 字符"/>
    <w:link w:val="2"/>
    <w:semiHidden/>
    <w:qFormat/>
    <w:uiPriority w:val="98"/>
    <w:rPr>
      <w:rFonts w:ascii="仿宋_GB2312" w:eastAsia="仿宋_GB2312"/>
      <w:kern w:val="2"/>
      <w:sz w:val="32"/>
    </w:rPr>
  </w:style>
  <w:style w:type="character" w:customStyle="1" w:styleId="44">
    <w:name w:val="页脚 字符"/>
    <w:link w:val="20"/>
    <w:semiHidden/>
    <w:qFormat/>
    <w:uiPriority w:val="0"/>
    <w:rPr>
      <w:kern w:val="2"/>
      <w:sz w:val="18"/>
      <w:szCs w:val="18"/>
    </w:rPr>
  </w:style>
  <w:style w:type="character" w:customStyle="1" w:styleId="45">
    <w:name w:val="标题 3 字符"/>
    <w:link w:val="6"/>
    <w:semiHidden/>
    <w:qFormat/>
    <w:uiPriority w:val="0"/>
    <w:rPr>
      <w:b/>
      <w:bCs/>
      <w:kern w:val="2"/>
      <w:sz w:val="32"/>
      <w:szCs w:val="32"/>
    </w:rPr>
  </w:style>
  <w:style w:type="character" w:customStyle="1" w:styleId="46">
    <w:name w:val="正文文本 Char"/>
    <w:semiHidden/>
    <w:qFormat/>
    <w:uiPriority w:val="98"/>
    <w:rPr>
      <w:rFonts w:ascii="仿宋_GB2312" w:eastAsia="仿宋_GB2312"/>
      <w:kern w:val="2"/>
      <w:sz w:val="32"/>
    </w:rPr>
  </w:style>
  <w:style w:type="character" w:customStyle="1" w:styleId="47">
    <w:name w:val="批注文字 字符"/>
    <w:link w:val="12"/>
    <w:qFormat/>
    <w:uiPriority w:val="99"/>
    <w:rPr>
      <w:kern w:val="2"/>
      <w:sz w:val="21"/>
    </w:rPr>
  </w:style>
  <w:style w:type="character" w:customStyle="1" w:styleId="48">
    <w:name w:val="apple-converted-space"/>
    <w:basedOn w:val="34"/>
    <w:semiHidden/>
    <w:qFormat/>
    <w:uiPriority w:val="98"/>
  </w:style>
  <w:style w:type="character" w:customStyle="1" w:styleId="49">
    <w:name w:val="批注框文本 字符"/>
    <w:link w:val="19"/>
    <w:semiHidden/>
    <w:qFormat/>
    <w:uiPriority w:val="98"/>
    <w:rPr>
      <w:kern w:val="2"/>
      <w:sz w:val="18"/>
      <w:szCs w:val="18"/>
    </w:rPr>
  </w:style>
  <w:style w:type="character" w:customStyle="1" w:styleId="50">
    <w:name w:val="正文文本缩进 字符"/>
    <w:link w:val="14"/>
    <w:semiHidden/>
    <w:qFormat/>
    <w:uiPriority w:val="0"/>
    <w:rPr>
      <w:rFonts w:ascii="Calibri" w:hAnsi="Calibri"/>
      <w:kern w:val="2"/>
      <w:sz w:val="21"/>
      <w:szCs w:val="22"/>
    </w:rPr>
  </w:style>
  <w:style w:type="character" w:customStyle="1" w:styleId="51">
    <w:name w:val="Char Char5"/>
    <w:semiHidden/>
    <w:qFormat/>
    <w:uiPriority w:val="98"/>
    <w:rPr>
      <w:rFonts w:ascii="宋体" w:hAnsi="Courier New" w:eastAsia="宋体"/>
      <w:kern w:val="2"/>
      <w:sz w:val="21"/>
      <w:lang w:val="en-US" w:eastAsia="zh-CN" w:bidi="ar-SA"/>
    </w:rPr>
  </w:style>
  <w:style w:type="character" w:customStyle="1" w:styleId="52">
    <w:name w:val="纯文本 字符1"/>
    <w:link w:val="16"/>
    <w:semiHidden/>
    <w:qFormat/>
    <w:uiPriority w:val="0"/>
    <w:rPr>
      <w:rFonts w:ascii="宋体" w:hAnsi="Courier New"/>
      <w:kern w:val="2"/>
      <w:sz w:val="21"/>
    </w:rPr>
  </w:style>
  <w:style w:type="character" w:customStyle="1" w:styleId="53">
    <w:name w:val="纯文本 字符"/>
    <w:semiHidden/>
    <w:qFormat/>
    <w:uiPriority w:val="98"/>
    <w:rPr>
      <w:rFonts w:ascii="宋体" w:hAnsi="Courier New" w:eastAsia="宋体"/>
    </w:rPr>
  </w:style>
  <w:style w:type="character" w:customStyle="1" w:styleId="54">
    <w:name w:val="页眉 字符"/>
    <w:link w:val="21"/>
    <w:semiHidden/>
    <w:qFormat/>
    <w:uiPriority w:val="0"/>
    <w:rPr>
      <w:kern w:val="2"/>
      <w:sz w:val="18"/>
      <w:szCs w:val="18"/>
    </w:rPr>
  </w:style>
  <w:style w:type="character" w:customStyle="1" w:styleId="55">
    <w:name w:val="批注主题 字符"/>
    <w:link w:val="30"/>
    <w:semiHidden/>
    <w:qFormat/>
    <w:uiPriority w:val="98"/>
    <w:rPr>
      <w:b/>
      <w:bCs/>
      <w:kern w:val="2"/>
      <w:sz w:val="21"/>
    </w:rPr>
  </w:style>
  <w:style w:type="character" w:customStyle="1" w:styleId="56">
    <w:name w:val="Char Char2"/>
    <w:semiHidden/>
    <w:qFormat/>
    <w:uiPriority w:val="98"/>
    <w:rPr>
      <w:rFonts w:ascii="宋体" w:hAnsi="Courier New" w:cs="宋体"/>
      <w:kern w:val="2"/>
      <w:sz w:val="21"/>
      <w:szCs w:val="21"/>
    </w:rPr>
  </w:style>
  <w:style w:type="character" w:customStyle="1" w:styleId="57">
    <w:name w:val="HTML Markup"/>
    <w:semiHidden/>
    <w:qFormat/>
    <w:uiPriority w:val="98"/>
    <w:rPr>
      <w:vanish/>
      <w:color w:val="FF0000"/>
    </w:rPr>
  </w:style>
  <w:style w:type="character" w:customStyle="1" w:styleId="58">
    <w:name w:val="纯文本 Char3"/>
    <w:semiHidden/>
    <w:qFormat/>
    <w:uiPriority w:val="98"/>
    <w:rPr>
      <w:rFonts w:ascii="宋体" w:hAnsi="Courier New" w:eastAsia="宋体"/>
      <w:kern w:val="2"/>
      <w:sz w:val="21"/>
      <w:lang w:val="en-US" w:eastAsia="zh-CN" w:bidi="ar-SA"/>
    </w:rPr>
  </w:style>
  <w:style w:type="character" w:customStyle="1" w:styleId="59">
    <w:name w:val="正文文本缩进 Char"/>
    <w:link w:val="60"/>
    <w:semiHidden/>
    <w:qFormat/>
    <w:uiPriority w:val="98"/>
    <w:rPr>
      <w:kern w:val="2"/>
      <w:sz w:val="21"/>
    </w:rPr>
  </w:style>
  <w:style w:type="paragraph" w:customStyle="1" w:styleId="60">
    <w:name w:val="正文文本缩进1"/>
    <w:basedOn w:val="1"/>
    <w:link w:val="59"/>
    <w:semiHidden/>
    <w:qFormat/>
    <w:uiPriority w:val="98"/>
    <w:pPr>
      <w:spacing w:after="120"/>
      <w:ind w:left="420" w:leftChars="200"/>
    </w:pPr>
  </w:style>
  <w:style w:type="paragraph" w:customStyle="1" w:styleId="61">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2">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3">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4">
    <w:name w:val="List Paragraph"/>
    <w:basedOn w:val="1"/>
    <w:semiHidden/>
    <w:qFormat/>
    <w:uiPriority w:val="98"/>
    <w:pPr>
      <w:ind w:firstLine="420" w:firstLineChars="200"/>
    </w:pPr>
    <w:rPr>
      <w:rFonts w:ascii="Calibri" w:hAnsi="Calibri"/>
      <w:szCs w:val="22"/>
    </w:rPr>
  </w:style>
  <w:style w:type="paragraph" w:customStyle="1" w:styleId="65">
    <w:name w:val="列出段落1"/>
    <w:basedOn w:val="1"/>
    <w:semiHidden/>
    <w:qFormat/>
    <w:uiPriority w:val="98"/>
    <w:pPr>
      <w:ind w:firstLine="420" w:firstLineChars="200"/>
    </w:pPr>
    <w:rPr>
      <w:rFonts w:ascii="Calibri" w:hAnsi="Calibri"/>
      <w:szCs w:val="22"/>
    </w:rPr>
  </w:style>
  <w:style w:type="paragraph" w:customStyle="1" w:styleId="66">
    <w:name w:val="二级列表 Char"/>
    <w:basedOn w:val="1"/>
    <w:semiHidden/>
    <w:qFormat/>
    <w:uiPriority w:val="98"/>
    <w:rPr>
      <w:rFonts w:ascii="Calibri" w:hAnsi="Calibri"/>
    </w:rPr>
  </w:style>
  <w:style w:type="paragraph" w:customStyle="1" w:styleId="6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8">
    <w:name w:val="style61"/>
    <w:semiHidden/>
    <w:qFormat/>
    <w:uiPriority w:val="98"/>
  </w:style>
  <w:style w:type="character" w:customStyle="1" w:styleId="69">
    <w:name w:val="标题 1 字符"/>
    <w:basedOn w:val="34"/>
    <w:link w:val="4"/>
    <w:semiHidden/>
    <w:qFormat/>
    <w:uiPriority w:val="0"/>
    <w:rPr>
      <w:b/>
      <w:bCs/>
      <w:kern w:val="44"/>
      <w:sz w:val="44"/>
      <w:szCs w:val="44"/>
    </w:rPr>
  </w:style>
  <w:style w:type="paragraph" w:customStyle="1" w:styleId="70">
    <w:name w:val="TOC 标题1"/>
    <w:basedOn w:val="4"/>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4"/>
    <w:link w:val="5"/>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4"/>
    <w:link w:val="29"/>
    <w:semiHidden/>
    <w:qFormat/>
    <w:uiPriority w:val="0"/>
    <w:rPr>
      <w:rFonts w:eastAsia="黑体" w:asciiTheme="majorHAnsi" w:hAnsiTheme="majorHAnsi" w:cstheme="majorBidi"/>
      <w:b/>
      <w:bCs/>
      <w:kern w:val="2"/>
      <w:sz w:val="36"/>
      <w:szCs w:val="32"/>
    </w:rPr>
  </w:style>
  <w:style w:type="paragraph" w:customStyle="1" w:styleId="73">
    <w:name w:val="章节"/>
    <w:basedOn w:val="16"/>
    <w:qFormat/>
    <w:uiPriority w:val="0"/>
    <w:pPr>
      <w:spacing w:line="360" w:lineRule="auto"/>
      <w:jc w:val="center"/>
      <w:outlineLvl w:val="0"/>
    </w:pPr>
    <w:rPr>
      <w:rFonts w:ascii="黑体" w:eastAsia="黑体"/>
      <w:b/>
      <w:bCs/>
      <w:sz w:val="36"/>
      <w:szCs w:val="36"/>
    </w:rPr>
  </w:style>
  <w:style w:type="paragraph" w:customStyle="1" w:styleId="74">
    <w:name w:val="一级标题"/>
    <w:basedOn w:val="16"/>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6"/>
    <w:qFormat/>
    <w:uiPriority w:val="2"/>
    <w:pPr>
      <w:numPr>
        <w:ilvl w:val="0"/>
        <w:numId w:val="3"/>
      </w:numPr>
      <w:spacing w:line="360" w:lineRule="auto"/>
      <w:outlineLvl w:val="2"/>
    </w:pPr>
    <w:rPr>
      <w:b/>
    </w:rPr>
  </w:style>
  <w:style w:type="paragraph" w:customStyle="1" w:styleId="76">
    <w:name w:val="3级标题"/>
    <w:basedOn w:val="16"/>
    <w:link w:val="104"/>
    <w:qFormat/>
    <w:uiPriority w:val="3"/>
    <w:pPr>
      <w:numPr>
        <w:ilvl w:val="0"/>
        <w:numId w:val="4"/>
      </w:numPr>
      <w:spacing w:line="360" w:lineRule="auto"/>
      <w:outlineLvl w:val="3"/>
    </w:pPr>
    <w:rPr>
      <w:b/>
    </w:rPr>
  </w:style>
  <w:style w:type="paragraph" w:customStyle="1" w:styleId="77">
    <w:name w:val="（4）级标题"/>
    <w:basedOn w:val="16"/>
    <w:qFormat/>
    <w:uiPriority w:val="8"/>
    <w:pPr>
      <w:numPr>
        <w:ilvl w:val="0"/>
        <w:numId w:val="5"/>
      </w:numPr>
      <w:spacing w:line="360" w:lineRule="auto"/>
      <w:outlineLvl w:val="4"/>
    </w:pPr>
  </w:style>
  <w:style w:type="paragraph" w:customStyle="1" w:styleId="78">
    <w:name w:val="标书正文"/>
    <w:basedOn w:val="16"/>
    <w:link w:val="99"/>
    <w:qFormat/>
    <w:uiPriority w:val="9"/>
    <w:pPr>
      <w:spacing w:line="360" w:lineRule="auto"/>
      <w:jc w:val="left"/>
    </w:pPr>
  </w:style>
  <w:style w:type="character" w:customStyle="1" w:styleId="79">
    <w:name w:val="标题 4 字符"/>
    <w:basedOn w:val="34"/>
    <w:link w:val="7"/>
    <w:semiHidden/>
    <w:qFormat/>
    <w:uiPriority w:val="0"/>
    <w:rPr>
      <w:rFonts w:ascii="Arial" w:hAnsi="Arial"/>
      <w:b/>
      <w:bCs/>
      <w:kern w:val="2"/>
      <w:sz w:val="21"/>
      <w:szCs w:val="28"/>
    </w:rPr>
  </w:style>
  <w:style w:type="character" w:customStyle="1" w:styleId="80">
    <w:name w:val="标题 5 字符"/>
    <w:basedOn w:val="34"/>
    <w:link w:val="8"/>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4"/>
    <w:link w:val="24"/>
    <w:semiHidden/>
    <w:qFormat/>
    <w:uiPriority w:val="0"/>
    <w:rPr>
      <w:rFonts w:ascii="宋体" w:hAnsi="宋体"/>
      <w:color w:val="FF0000"/>
      <w:kern w:val="2"/>
      <w:sz w:val="24"/>
      <w:szCs w:val="24"/>
    </w:rPr>
  </w:style>
  <w:style w:type="paragraph" w:customStyle="1" w:styleId="86">
    <w:name w:val="_Style 4"/>
    <w:basedOn w:val="4"/>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4"/>
    <w:link w:val="18"/>
    <w:semiHidden/>
    <w:qFormat/>
    <w:uiPriority w:val="0"/>
    <w:rPr>
      <w:sz w:val="24"/>
    </w:rPr>
  </w:style>
  <w:style w:type="character" w:customStyle="1" w:styleId="89">
    <w:name w:val="日期 字符"/>
    <w:basedOn w:val="34"/>
    <w:link w:val="17"/>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4"/>
    <w:semiHidden/>
    <w:qFormat/>
    <w:uiPriority w:val="98"/>
    <w:rPr>
      <w:rFonts w:ascii="Microsoft YaHei UI" w:eastAsia="Microsoft YaHei UI"/>
      <w:kern w:val="2"/>
      <w:sz w:val="18"/>
      <w:szCs w:val="18"/>
    </w:rPr>
  </w:style>
  <w:style w:type="character" w:customStyle="1" w:styleId="95">
    <w:name w:val="文档结构图 字符1"/>
    <w:basedOn w:val="34"/>
    <w:link w:val="11"/>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4"/>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2"/>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5"/>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4"/>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2"/>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9"/>
    <w:semiHidden/>
    <w:qFormat/>
    <w:locked/>
    <w:uiPriority w:val="99"/>
    <w:rPr>
      <w:sz w:val="21"/>
      <w:szCs w:val="21"/>
    </w:rPr>
  </w:style>
  <w:style w:type="character" w:customStyle="1" w:styleId="107">
    <w:name w:val="电子邮件签名 字符1"/>
    <w:basedOn w:val="34"/>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7"/>
    <w:semiHidden/>
    <w:qFormat/>
    <w:locked/>
    <w:uiPriority w:val="99"/>
    <w:rPr>
      <w:rFonts w:ascii="Cambria" w:hAnsi="Cambria" w:cs="Cambria"/>
      <w:sz w:val="24"/>
      <w:szCs w:val="24"/>
      <w:shd w:val="pct20" w:color="auto" w:fill="auto"/>
    </w:rPr>
  </w:style>
  <w:style w:type="character" w:customStyle="1" w:styleId="111">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 w:type="paragraph" w:customStyle="1" w:styleId="113">
    <w:name w:val="Table Paragraph"/>
    <w:basedOn w:val="1"/>
    <w:qFormat/>
    <w:uiPriority w:val="1"/>
    <w:rPr>
      <w:rFonts w:ascii="宋体" w:hAnsi="宋体" w:eastAsia="宋体" w:cs="宋体"/>
    </w:rPr>
  </w:style>
  <w:style w:type="table" w:customStyle="1" w:styleId="11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7534</Words>
  <Characters>7825</Characters>
  <Lines>127</Lines>
  <Paragraphs>35</Paragraphs>
  <TotalTime>12</TotalTime>
  <ScaleCrop>false</ScaleCrop>
  <LinksUpToDate>false</LinksUpToDate>
  <CharactersWithSpaces>8597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轻途</cp:lastModifiedBy>
  <cp:lastPrinted>2020-06-28T02:28:00Z</cp:lastPrinted>
  <dcterms:modified xsi:type="dcterms:W3CDTF">2025-09-30T05:53:52Z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423852E7775C44BE8EB8598751CC5807</vt:lpwstr>
  </property>
  <property fmtid="{D5CDD505-2E9C-101B-9397-08002B2CF9AE}" pid="4" name="KSOTemplateDocerSaveRecord">
    <vt:lpwstr>eyJoZGlkIjoiYzZjYWZiMGZkNDg2NjdhOTUzZmY2NWQyYzMwMWQ1ZTMiLCJ1c2VySWQiOiIzMDY3ODM5MjUifQ==</vt:lpwstr>
  </property>
</Properties>
</file>