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E25609">
      <w:pPr>
        <w:pStyle w:val="9"/>
      </w:pPr>
      <w:bookmarkStart w:id="0" w:name="_Toc7104"/>
      <w:bookmarkStart w:id="1" w:name="_Toc47976587"/>
      <w:r>
        <w:rPr>
          <w:rFonts w:hint="eastAsia"/>
        </w:rPr>
        <w:t>招标公告</w:t>
      </w:r>
      <w:bookmarkEnd w:id="0"/>
      <w:bookmarkEnd w:id="1"/>
    </w:p>
    <w:p w14:paraId="13F2C606">
      <w:pPr>
        <w:pStyle w:val="9"/>
        <w:rPr>
          <w:sz w:val="28"/>
        </w:rPr>
      </w:pPr>
      <w:bookmarkStart w:id="2" w:name="_Toc32474"/>
      <w:r>
        <w:rPr>
          <w:rFonts w:hint="eastAsia"/>
          <w:sz w:val="28"/>
          <w:u w:val="single"/>
        </w:rPr>
        <w:t>2025年涂装电梯维保项目</w:t>
      </w:r>
      <w:r>
        <w:rPr>
          <w:rFonts w:hint="eastAsia"/>
          <w:sz w:val="28"/>
        </w:rPr>
        <w:t>招标公告</w:t>
      </w:r>
      <w:bookmarkEnd w:id="2"/>
    </w:p>
    <w:p w14:paraId="68A301FE">
      <w:pPr>
        <w:pStyle w:val="9"/>
      </w:pPr>
    </w:p>
    <w:p w14:paraId="747E4550">
      <w:pPr>
        <w:pStyle w:val="10"/>
      </w:pPr>
      <w:bookmarkStart w:id="3" w:name="_Toc47976588"/>
      <w:r>
        <w:rPr>
          <w:rFonts w:hint="eastAsia"/>
        </w:rPr>
        <w:t>项目名称及项目编号</w:t>
      </w:r>
      <w:bookmarkEnd w:id="3"/>
    </w:p>
    <w:p w14:paraId="62A9E42F">
      <w:pPr>
        <w:pStyle w:val="11"/>
      </w:pPr>
      <w:r>
        <w:rPr>
          <w:rFonts w:hint="eastAsia"/>
        </w:rPr>
        <w:t>项目名称：</w:t>
      </w:r>
      <w:r>
        <w:rPr>
          <w:rFonts w:hint="eastAsia"/>
          <w:highlight w:val="yellow"/>
        </w:rPr>
        <w:t xml:space="preserve"> 2025年涂装电梯维保项目</w:t>
      </w:r>
    </w:p>
    <w:p w14:paraId="0FAFE7EF">
      <w:pPr>
        <w:pStyle w:val="11"/>
      </w:pPr>
      <w:r>
        <w:rPr>
          <w:rFonts w:hint="eastAsia"/>
        </w:rPr>
        <w:t>项目编号：</w:t>
      </w:r>
      <w:r>
        <w:rPr>
          <w:rFonts w:hint="eastAsia"/>
          <w:highlight w:val="yellow"/>
        </w:rPr>
        <w:t xml:space="preserve"> FSCZB2025090055</w:t>
      </w:r>
    </w:p>
    <w:p w14:paraId="412AAB68">
      <w:pPr>
        <w:pStyle w:val="10"/>
        <w:rPr>
          <w:highlight w:val="yellow"/>
        </w:rPr>
      </w:pPr>
      <w:bookmarkStart w:id="4" w:name="_Toc47976589"/>
      <w:r>
        <w:rPr>
          <w:rFonts w:hint="eastAsia"/>
          <w:highlight w:val="yellow"/>
        </w:rPr>
        <w:t>项目概况及招标形式</w:t>
      </w:r>
      <w:bookmarkEnd w:id="4"/>
    </w:p>
    <w:p w14:paraId="15E5F6A4">
      <w:pPr>
        <w:pStyle w:val="11"/>
        <w:numPr>
          <w:ilvl w:val="0"/>
          <w:numId w:val="3"/>
        </w:numPr>
      </w:pPr>
      <w:r>
        <w:rPr>
          <w:rFonts w:hint="eastAsia"/>
          <w:highlight w:val="yellow"/>
        </w:rPr>
        <w:t>招标内容</w:t>
      </w:r>
      <w:r>
        <w:rPr>
          <w:rFonts w:hint="eastAsia"/>
        </w:rPr>
        <w:t>：重汽（重庆）轻型汽车有限公司位于重庆市江津区双福生产基地涂装车间的2台3T载货电梯（3层/3站/3门）的全面维护保养及应急维修服务。特别注意除1年期的维保之外，中标人还需承担年度电梯检测费用，此事项在标书技术要求中第三条第5点有详细说明。</w:t>
      </w:r>
    </w:p>
    <w:p w14:paraId="6425216B">
      <w:pPr>
        <w:pStyle w:val="11"/>
      </w:pPr>
      <w:r>
        <w:rPr>
          <w:rFonts w:hint="eastAsia"/>
          <w:highlight w:val="yellow"/>
        </w:rPr>
        <w:t>招标形式</w:t>
      </w:r>
      <w:r>
        <w:rPr>
          <w:rFonts w:hint="eastAsia"/>
        </w:rPr>
        <w:t>：公开招标</w:t>
      </w:r>
      <w:r>
        <w:rPr>
          <w:rStyle w:val="12"/>
          <w:rFonts w:hint="eastAsia"/>
          <w:b w:val="0"/>
        </w:rPr>
        <w:t>。</w:t>
      </w:r>
    </w:p>
    <w:p w14:paraId="0CCD383E">
      <w:pPr>
        <w:pStyle w:val="10"/>
        <w:rPr>
          <w:highlight w:val="yellow"/>
        </w:rPr>
      </w:pPr>
      <w:bookmarkStart w:id="5" w:name="_Toc47976590"/>
      <w:r>
        <w:rPr>
          <w:rFonts w:hint="eastAsia"/>
          <w:highlight w:val="yellow"/>
        </w:rPr>
        <w:t>投标人资格要求</w:t>
      </w:r>
      <w:bookmarkEnd w:id="5"/>
    </w:p>
    <w:p w14:paraId="5324CDAA">
      <w:pPr>
        <w:pStyle w:val="10"/>
        <w:numPr>
          <w:ilvl w:val="0"/>
          <w:numId w:val="0"/>
        </w:numPr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投标方需为中华人民共和国境内注册的独立法人机构，具有独立承担民事责任能力。</w:t>
      </w:r>
    </w:p>
    <w:p w14:paraId="3B67A80F">
      <w:pPr>
        <w:pStyle w:val="10"/>
        <w:numPr>
          <w:ilvl w:val="0"/>
          <w:numId w:val="0"/>
        </w:numPr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投标方的注册资本不少于10万元人民币（或等值其他货币）。</w:t>
      </w:r>
    </w:p>
    <w:p w14:paraId="3C05448F">
      <w:pPr>
        <w:pStyle w:val="10"/>
        <w:numPr>
          <w:ilvl w:val="0"/>
          <w:numId w:val="0"/>
        </w:numPr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3.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投标方满足技术、质量、资金等要求，财务状况良好、经营稳定。</w:t>
      </w:r>
    </w:p>
    <w:p w14:paraId="2BAB76C4">
      <w:pPr>
        <w:pStyle w:val="10"/>
        <w:numPr>
          <w:ilvl w:val="0"/>
          <w:numId w:val="0"/>
        </w:numPr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4.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投标方必须拥有完善的售后服务体系，具备履行质保期内维修维护义务的能力。</w:t>
      </w:r>
    </w:p>
    <w:p w14:paraId="796B4963">
      <w:pPr>
        <w:pStyle w:val="10"/>
        <w:numPr>
          <w:ilvl w:val="0"/>
          <w:numId w:val="0"/>
        </w:numPr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5.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具备《特种设备安装改造维修许可证》（电梯维保B级及以上资质）。</w:t>
      </w:r>
    </w:p>
    <w:p w14:paraId="38841959">
      <w:pPr>
        <w:pStyle w:val="10"/>
        <w:numPr>
          <w:ilvl w:val="0"/>
          <w:numId w:val="0"/>
        </w:numPr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6.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近三年内完成至少3个同类型电梯维保项目案例。</w:t>
      </w:r>
    </w:p>
    <w:p w14:paraId="3B930379">
      <w:pPr>
        <w:pStyle w:val="10"/>
        <w:numPr>
          <w:ilvl w:val="0"/>
          <w:numId w:val="0"/>
        </w:numPr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7.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项目团队至少配备1名持证人员，持有电梯维修操作证（T证）。</w:t>
      </w:r>
    </w:p>
    <w:p w14:paraId="3C4BE77E">
      <w:pPr>
        <w:pStyle w:val="10"/>
        <w:numPr>
          <w:ilvl w:val="0"/>
          <w:numId w:val="0"/>
        </w:numPr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8.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公司信誉良好，无违法违规等不良行为。</w:t>
      </w:r>
    </w:p>
    <w:p w14:paraId="2129B6BF">
      <w:pPr>
        <w:pStyle w:val="10"/>
        <w:numPr>
          <w:ilvl w:val="0"/>
          <w:numId w:val="0"/>
        </w:numPr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9.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无招标违规、谎报年度报告信息、提供虚假资质资料等行为。</w:t>
      </w:r>
    </w:p>
    <w:p w14:paraId="0075A36B">
      <w:pPr>
        <w:pStyle w:val="10"/>
        <w:numPr>
          <w:ilvl w:val="0"/>
          <w:numId w:val="0"/>
        </w:numPr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10.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投标方的直接或间接股东、法定代表人、董事、监事、高管非重汽员工及其亲属。</w:t>
      </w:r>
    </w:p>
    <w:p w14:paraId="5B0C5337">
      <w:pPr>
        <w:pStyle w:val="10"/>
        <w:numPr>
          <w:ilvl w:val="0"/>
          <w:numId w:val="0"/>
        </w:numPr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11.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没有被中国重汽集团列入黑名单。</w:t>
      </w:r>
    </w:p>
    <w:p w14:paraId="5856D746">
      <w:pPr>
        <w:pStyle w:val="10"/>
        <w:numPr>
          <w:ilvl w:val="0"/>
          <w:numId w:val="0"/>
        </w:numPr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12.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法律法规对合格投标方的其他要求、规定。</w:t>
      </w:r>
    </w:p>
    <w:p w14:paraId="227CFA56">
      <w:pPr>
        <w:pStyle w:val="10"/>
        <w:numPr>
          <w:ilvl w:val="0"/>
          <w:numId w:val="0"/>
        </w:numPr>
        <w:rPr>
          <w:rFonts w:ascii="宋体" w:hAnsi="宋体" w:eastAsia="宋体" w:cs="宋体"/>
          <w:sz w:val="21"/>
          <w:szCs w:val="21"/>
          <w:highlight w:val="yellow"/>
        </w:rPr>
      </w:pPr>
      <w:r>
        <w:rPr>
          <w:rFonts w:ascii="宋体" w:hAnsi="宋体" w:eastAsia="宋体" w:cs="宋体"/>
          <w:sz w:val="21"/>
          <w:szCs w:val="21"/>
        </w:rPr>
        <w:t>13.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z w:val="21"/>
          <w:szCs w:val="21"/>
        </w:rPr>
        <w:t>不接受联合体投标。</w:t>
      </w:r>
    </w:p>
    <w:p w14:paraId="6FE1ACB2">
      <w:pPr>
        <w:pStyle w:val="10"/>
        <w:rPr>
          <w:highlight w:val="yellow"/>
        </w:rPr>
      </w:pPr>
      <w:bookmarkStart w:id="6" w:name="_Toc47976591"/>
      <w:r>
        <w:rPr>
          <w:rFonts w:hint="eastAsia"/>
          <w:highlight w:val="yellow"/>
        </w:rPr>
        <w:t>报名及招标文件的获取</w:t>
      </w:r>
      <w:bookmarkEnd w:id="6"/>
    </w:p>
    <w:p w14:paraId="06CAB1A1">
      <w:pPr>
        <w:pStyle w:val="5"/>
        <w:numPr>
          <w:ilvl w:val="0"/>
          <w:numId w:val="4"/>
        </w:numPr>
        <w:spacing w:line="360" w:lineRule="auto"/>
        <w:ind w:firstLine="422" w:firstLineChars="200"/>
        <w:rPr>
          <w:rFonts w:hAnsi="宋体" w:cs="宋体"/>
          <w:szCs w:val="21"/>
          <w:highlight w:val="yellow"/>
        </w:rPr>
      </w:pPr>
      <w:r>
        <w:rPr>
          <w:rFonts w:hint="eastAsia" w:hAnsi="宋体" w:cs="宋体"/>
          <w:b/>
          <w:bCs/>
          <w:szCs w:val="21"/>
        </w:rPr>
        <w:t>报名截止时间：2025年</w:t>
      </w:r>
      <w:r>
        <w:rPr>
          <w:rFonts w:hint="eastAsia" w:hAnsi="宋体" w:cs="宋体"/>
          <w:b/>
          <w:bCs/>
          <w:szCs w:val="21"/>
          <w:lang w:val="en-US" w:eastAsia="zh-CN"/>
        </w:rPr>
        <w:t>10</w:t>
      </w:r>
      <w:r>
        <w:rPr>
          <w:rFonts w:hint="eastAsia" w:hAnsi="宋体" w:cs="宋体"/>
          <w:b/>
          <w:bCs/>
          <w:szCs w:val="21"/>
        </w:rPr>
        <w:t>月</w:t>
      </w:r>
      <w:r>
        <w:rPr>
          <w:rFonts w:hint="eastAsia" w:hAnsi="宋体" w:cs="宋体"/>
          <w:b/>
          <w:bCs/>
          <w:szCs w:val="21"/>
          <w:lang w:val="en-US" w:eastAsia="zh-CN"/>
        </w:rPr>
        <w:t>13</w:t>
      </w:r>
      <w:r>
        <w:rPr>
          <w:rFonts w:hint="eastAsia" w:hAnsi="宋体" w:cs="宋体"/>
          <w:b/>
          <w:bCs/>
          <w:szCs w:val="21"/>
        </w:rPr>
        <w:t>日下午17点</w:t>
      </w:r>
    </w:p>
    <w:p w14:paraId="2CDA9095">
      <w:pPr>
        <w:pStyle w:val="5"/>
        <w:numPr>
          <w:ilvl w:val="0"/>
          <w:numId w:val="4"/>
        </w:numPr>
        <w:spacing w:line="360" w:lineRule="auto"/>
        <w:ind w:firstLine="422" w:firstLineChars="200"/>
        <w:rPr>
          <w:rFonts w:hAnsi="宋体" w:cs="宋体"/>
          <w:szCs w:val="21"/>
          <w:highlight w:val="yellow"/>
        </w:rPr>
      </w:pPr>
      <w:r>
        <w:rPr>
          <w:rFonts w:hint="eastAsia" w:hAnsi="宋体" w:cs="宋体"/>
          <w:b/>
          <w:bCs/>
          <w:szCs w:val="21"/>
        </w:rPr>
        <w:t>招标文件获取方式：投标人在上述时间范围内，在中国重汽e采通平台上获取招标文件</w:t>
      </w:r>
    </w:p>
    <w:p w14:paraId="14B52BAB">
      <w:pPr>
        <w:pStyle w:val="10"/>
        <w:numPr>
          <w:ilvl w:val="0"/>
          <w:numId w:val="0"/>
        </w:numPr>
        <w:ind w:firstLine="422" w:firstLineChars="200"/>
        <w:rPr>
          <w:rFonts w:ascii="宋体" w:hAnsi="宋体" w:eastAsia="宋体" w:cs="宋体"/>
          <w:b w:val="0"/>
          <w:bCs w:val="0"/>
          <w:sz w:val="21"/>
          <w:szCs w:val="21"/>
          <w:highlight w:val="yellow"/>
        </w:rPr>
      </w:pPr>
      <w:r>
        <w:rPr>
          <w:rFonts w:hint="eastAsia" w:ascii="宋体" w:hAnsi="宋体" w:eastAsia="宋体" w:cs="宋体"/>
          <w:sz w:val="21"/>
          <w:szCs w:val="21"/>
        </w:rPr>
        <w:t>报名方式：拟投标人根据招标人在中国重汽官网等公开媒体上发布的招标信息，在“中国重汽e采通”平台报名。按照中国重汽e采通“SRM非生产供应商注册手册”进行注册，注册完毕后按照“SRM系统供应商用户手册”，登录重汽e采通平台后进入“供应商应标”，选择对应的项目，点击“应标”后按照招标文件第三部分投标文件组成资格证明文件中的</w:t>
      </w:r>
      <w:r>
        <w:rPr>
          <w:rFonts w:hint="eastAsia" w:ascii="宋体" w:hAnsi="宋体" w:eastAsia="宋体" w:cs="宋体"/>
          <w:sz w:val="21"/>
          <w:szCs w:val="21"/>
          <w:highlight w:val="yellow"/>
        </w:rPr>
        <w:t>1.1-1.11</w:t>
      </w:r>
      <w:r>
        <w:rPr>
          <w:rFonts w:hint="eastAsia" w:ascii="宋体" w:hAnsi="宋体" w:eastAsia="宋体" w:cs="宋体"/>
          <w:sz w:val="21"/>
          <w:szCs w:val="21"/>
        </w:rPr>
        <w:t>准备资料并上传，资质审查通过即为报名成功；公示期间请尽快报名。</w:t>
      </w:r>
    </w:p>
    <w:p w14:paraId="130B774E">
      <w:pPr>
        <w:pStyle w:val="10"/>
        <w:rPr>
          <w:highlight w:val="yellow"/>
        </w:rPr>
      </w:pPr>
      <w:bookmarkStart w:id="7" w:name="_Toc47976592"/>
      <w:r>
        <w:rPr>
          <w:rFonts w:hint="eastAsia"/>
          <w:highlight w:val="yellow"/>
        </w:rPr>
        <w:t>投标文件的递交</w:t>
      </w:r>
      <w:bookmarkEnd w:id="7"/>
    </w:p>
    <w:p w14:paraId="29C1F121">
      <w:pPr>
        <w:ind w:firstLine="422" w:firstLineChars="200"/>
        <w:rPr>
          <w:rFonts w:ascii="宋体" w:hAnsi="宋体" w:cs="宋体"/>
          <w:bCs/>
          <w:szCs w:val="21"/>
          <w:highlight w:val="yellow"/>
        </w:rPr>
      </w:pPr>
      <w:r>
        <w:rPr>
          <w:rFonts w:hint="eastAsia" w:ascii="宋体" w:hAnsi="宋体" w:cs="宋体"/>
          <w:b/>
          <w:szCs w:val="21"/>
        </w:rPr>
        <w:t>投标方式：在中国重汽e采通平台应标成功后，进入“供应商投标”环节，投递盖章扫描版电子标书（包含资质标书、技术标书、商务标书），若逾期未在中国重汽e采通平台上传电子标书，一律视为无效投标。</w:t>
      </w:r>
    </w:p>
    <w:p w14:paraId="76B29175">
      <w:pPr>
        <w:pStyle w:val="10"/>
        <w:rPr>
          <w:highlight w:val="yellow"/>
        </w:rPr>
      </w:pPr>
      <w:r>
        <w:rPr>
          <w:rFonts w:hint="eastAsia"/>
          <w:highlight w:val="yellow"/>
        </w:rPr>
        <w:t>开标时间和地点</w:t>
      </w:r>
    </w:p>
    <w:p w14:paraId="48B92BD3">
      <w:pPr>
        <w:pStyle w:val="10"/>
        <w:numPr>
          <w:ilvl w:val="0"/>
          <w:numId w:val="5"/>
        </w:numPr>
        <w:ind w:left="840"/>
        <w:rPr>
          <w:rFonts w:ascii="宋体" w:hAnsi="宋体" w:eastAsia="宋体" w:cs="宋体"/>
          <w:sz w:val="21"/>
          <w:szCs w:val="21"/>
          <w:highlight w:val="yellow"/>
        </w:rPr>
      </w:pPr>
      <w:r>
        <w:rPr>
          <w:rFonts w:hint="eastAsia" w:ascii="宋体" w:hAnsi="宋体" w:eastAsia="宋体" w:cs="宋体"/>
          <w:sz w:val="21"/>
          <w:szCs w:val="21"/>
          <w:highlight w:val="yellow"/>
        </w:rPr>
        <w:t>时间：2025年1</w:t>
      </w:r>
      <w:r>
        <w:rPr>
          <w:rFonts w:hint="eastAsia" w:ascii="宋体" w:hAnsi="宋体" w:eastAsia="宋体" w:cs="宋体"/>
          <w:sz w:val="21"/>
          <w:szCs w:val="21"/>
          <w:highlight w:val="yellow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highlight w:val="yellow"/>
        </w:rPr>
        <w:t>月</w:t>
      </w:r>
      <w:r>
        <w:rPr>
          <w:rFonts w:hint="eastAsia" w:ascii="宋体" w:hAnsi="宋体" w:eastAsia="宋体" w:cs="宋体"/>
          <w:sz w:val="21"/>
          <w:szCs w:val="21"/>
          <w:highlight w:val="yellow"/>
          <w:lang w:val="en-US" w:eastAsia="zh-CN"/>
        </w:rPr>
        <w:t>5</w:t>
      </w:r>
      <w:bookmarkStart w:id="10" w:name="_GoBack"/>
      <w:bookmarkEnd w:id="10"/>
      <w:r>
        <w:rPr>
          <w:rFonts w:hint="eastAsia" w:ascii="宋体" w:hAnsi="宋体" w:eastAsia="宋体" w:cs="宋体"/>
          <w:sz w:val="21"/>
          <w:szCs w:val="21"/>
          <w:highlight w:val="yellow"/>
        </w:rPr>
        <w:t>日9:00:00</w:t>
      </w:r>
    </w:p>
    <w:p w14:paraId="3C87ACF1">
      <w:pPr>
        <w:pStyle w:val="10"/>
        <w:numPr>
          <w:ilvl w:val="0"/>
          <w:numId w:val="5"/>
        </w:numPr>
        <w:ind w:left="840"/>
        <w:rPr>
          <w:rFonts w:ascii="宋体" w:hAnsi="宋体" w:eastAsia="宋体" w:cs="宋体"/>
          <w:sz w:val="21"/>
          <w:szCs w:val="21"/>
          <w:highlight w:val="yellow"/>
        </w:rPr>
      </w:pPr>
      <w:r>
        <w:rPr>
          <w:rFonts w:hint="eastAsia" w:ascii="宋体" w:hAnsi="宋体" w:eastAsia="宋体" w:cs="宋体"/>
          <w:sz w:val="21"/>
          <w:szCs w:val="21"/>
          <w:highlight w:val="yellow"/>
        </w:rPr>
        <w:t>地点：济南市历城区华奥路777号重汽科技大厦</w:t>
      </w:r>
    </w:p>
    <w:p w14:paraId="68896E93">
      <w:pPr>
        <w:pStyle w:val="10"/>
      </w:pPr>
      <w:bookmarkStart w:id="8" w:name="_Toc47976593"/>
      <w:r>
        <w:rPr>
          <w:rFonts w:hint="eastAsia"/>
        </w:rPr>
        <w:t>招标公告发布媒介</w:t>
      </w:r>
      <w:bookmarkEnd w:id="8"/>
    </w:p>
    <w:p w14:paraId="619C6F3B">
      <w:pPr>
        <w:pStyle w:val="11"/>
        <w:numPr>
          <w:ilvl w:val="0"/>
          <w:numId w:val="0"/>
        </w:numPr>
        <w:ind w:firstLine="422" w:firstLineChars="200"/>
        <w:rPr>
          <w:highlight w:val="yellow"/>
        </w:rPr>
      </w:pPr>
      <w:r>
        <w:rPr>
          <w:rFonts w:hint="eastAsia"/>
          <w:highlight w:val="yellow"/>
        </w:rPr>
        <w:t>本次招标公告在中国重型汽车集团有限公司官网上发布。</w:t>
      </w:r>
    </w:p>
    <w:p w14:paraId="016771DA">
      <w:pPr>
        <w:pStyle w:val="10"/>
        <w:rPr>
          <w:highlight w:val="yellow"/>
        </w:rPr>
      </w:pPr>
      <w:bookmarkStart w:id="9" w:name="_Toc47976594"/>
      <w:r>
        <w:rPr>
          <w:rFonts w:hint="eastAsia"/>
          <w:highlight w:val="yellow"/>
        </w:rPr>
        <w:t>联系方式</w:t>
      </w:r>
      <w:bookmarkEnd w:id="9"/>
    </w:p>
    <w:p w14:paraId="467084F2">
      <w:pPr>
        <w:ind w:firstLine="422" w:firstLineChars="200"/>
        <w:rPr>
          <w:rFonts w:ascii="宋体" w:hAnsi="宋体" w:cs="宋体"/>
          <w:b/>
          <w:snapToGrid w:val="0"/>
          <w:kern w:val="0"/>
          <w:szCs w:val="21"/>
        </w:rPr>
      </w:pPr>
      <w:r>
        <w:rPr>
          <w:rFonts w:hint="eastAsia" w:ascii="宋体" w:hAnsi="宋体" w:cs="宋体"/>
          <w:b/>
          <w:snapToGrid w:val="0"/>
          <w:kern w:val="0"/>
          <w:szCs w:val="21"/>
        </w:rPr>
        <w:t>招标人名称：</w:t>
      </w:r>
      <w:r>
        <w:rPr>
          <w:rFonts w:hint="eastAsia" w:ascii="宋体" w:hAnsi="宋体" w:cs="宋体"/>
          <w:b/>
          <w:szCs w:val="21"/>
          <w:u w:val="single"/>
        </w:rPr>
        <w:t>中国重汽集团济南动力有限公司</w:t>
      </w:r>
    </w:p>
    <w:p w14:paraId="26FF52CC">
      <w:pPr>
        <w:pStyle w:val="10"/>
        <w:numPr>
          <w:ilvl w:val="0"/>
          <w:numId w:val="0"/>
        </w:numPr>
        <w:ind w:firstLine="422" w:firstLineChars="200"/>
        <w:rPr>
          <w:bCs w:val="0"/>
          <w:sz w:val="21"/>
          <w:szCs w:val="21"/>
          <w:highlight w:val="yellow"/>
        </w:rPr>
      </w:pPr>
      <w:r>
        <w:rPr>
          <w:rFonts w:hint="eastAsia" w:ascii="宋体" w:hAnsi="宋体" w:eastAsia="宋体" w:cs="宋体"/>
          <w:bCs w:val="0"/>
          <w:snapToGrid w:val="0"/>
          <w:kern w:val="0"/>
          <w:sz w:val="21"/>
          <w:szCs w:val="21"/>
        </w:rPr>
        <w:t>招标人地址：</w:t>
      </w:r>
      <w:r>
        <w:rPr>
          <w:rFonts w:hint="eastAsia" w:ascii="宋体" w:hAnsi="宋体" w:eastAsia="宋体" w:cs="宋体"/>
          <w:bCs w:val="0"/>
          <w:sz w:val="21"/>
          <w:szCs w:val="21"/>
          <w:u w:val="single"/>
        </w:rPr>
        <w:t>济南市历城区华奥路777号</w:t>
      </w:r>
    </w:p>
    <w:p w14:paraId="669BF840">
      <w:pPr>
        <w:pStyle w:val="10"/>
        <w:numPr>
          <w:ilvl w:val="0"/>
          <w:numId w:val="0"/>
        </w:numPr>
        <w:ind w:firstLine="422" w:firstLineChars="200"/>
        <w:rPr>
          <w:rFonts w:ascii="宋体" w:hAnsi="宋体" w:eastAsia="宋体" w:cs="宋体"/>
          <w:bCs w:val="0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highlight w:val="yellow"/>
        </w:rPr>
        <w:t>商务联系人：</w:t>
      </w:r>
      <w:r>
        <w:rPr>
          <w:rFonts w:hint="eastAsia" w:ascii="宋体" w:hAnsi="宋体" w:eastAsia="宋体" w:cs="宋体"/>
          <w:bCs w:val="0"/>
          <w:sz w:val="21"/>
          <w:szCs w:val="21"/>
        </w:rPr>
        <w:t>郭朝琛</w:t>
      </w:r>
    </w:p>
    <w:p w14:paraId="6CE0E423">
      <w:pPr>
        <w:pStyle w:val="10"/>
        <w:numPr>
          <w:ilvl w:val="0"/>
          <w:numId w:val="0"/>
        </w:numPr>
        <w:ind w:firstLine="422" w:firstLineChars="200"/>
        <w:rPr>
          <w:rFonts w:ascii="宋体" w:hAnsi="宋体" w:eastAsia="宋体" w:cs="宋体"/>
          <w:bCs w:val="0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</w:rPr>
        <w:t>电话：15275666282</w:t>
      </w:r>
    </w:p>
    <w:p w14:paraId="2CAE25E3">
      <w:pPr>
        <w:pStyle w:val="10"/>
        <w:numPr>
          <w:ilvl w:val="0"/>
          <w:numId w:val="0"/>
        </w:numPr>
        <w:ind w:firstLine="422" w:firstLineChars="200"/>
        <w:rPr>
          <w:rFonts w:ascii="宋体" w:hAnsi="宋体" w:eastAsia="宋体" w:cs="宋体"/>
          <w:bCs w:val="0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</w:rPr>
        <w:t>邮箱：1494144783@qq.com</w:t>
      </w:r>
    </w:p>
    <w:p w14:paraId="2242C6EA">
      <w:pPr>
        <w:pStyle w:val="10"/>
        <w:numPr>
          <w:ilvl w:val="0"/>
          <w:numId w:val="0"/>
        </w:numPr>
        <w:ind w:firstLine="422" w:firstLineChars="200"/>
        <w:rPr>
          <w:rFonts w:ascii="宋体" w:hAnsi="宋体" w:eastAsia="宋体" w:cs="宋体"/>
          <w:bCs w:val="0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  <w:highlight w:val="yellow"/>
        </w:rPr>
        <w:t>技术联系人：</w:t>
      </w:r>
      <w:r>
        <w:rPr>
          <w:rFonts w:hint="eastAsia" w:ascii="宋体" w:hAnsi="宋体" w:eastAsia="宋体" w:cs="宋体"/>
          <w:bCs w:val="0"/>
          <w:sz w:val="21"/>
          <w:szCs w:val="21"/>
        </w:rPr>
        <w:t>王钦</w:t>
      </w:r>
    </w:p>
    <w:p w14:paraId="5936F86E">
      <w:pPr>
        <w:pStyle w:val="10"/>
        <w:numPr>
          <w:ilvl w:val="0"/>
          <w:numId w:val="0"/>
        </w:numPr>
        <w:ind w:firstLine="422" w:firstLineChars="200"/>
        <w:rPr>
          <w:rFonts w:ascii="宋体" w:hAnsi="宋体" w:eastAsia="宋体" w:cs="宋体"/>
          <w:bCs w:val="0"/>
          <w:sz w:val="21"/>
          <w:szCs w:val="21"/>
        </w:rPr>
      </w:pPr>
      <w:r>
        <w:rPr>
          <w:rFonts w:hint="eastAsia" w:ascii="宋体" w:hAnsi="宋体" w:eastAsia="宋体" w:cs="宋体"/>
          <w:bCs w:val="0"/>
          <w:sz w:val="21"/>
          <w:szCs w:val="21"/>
        </w:rPr>
        <w:t>电话：19823353719</w:t>
      </w:r>
    </w:p>
    <w:p w14:paraId="729AA022">
      <w:pPr>
        <w:pStyle w:val="14"/>
        <w:ind w:firstLine="422" w:firstLineChars="200"/>
        <w:rPr>
          <w:b/>
        </w:rPr>
      </w:pPr>
      <w:r>
        <w:rPr>
          <w:rFonts w:hint="eastAsia" w:hAnsi="宋体" w:cs="宋体"/>
          <w:b/>
          <w:szCs w:val="21"/>
        </w:rPr>
        <w:t>邮箱：wangqin@sinotruk.com</w:t>
      </w:r>
    </w:p>
    <w:p w14:paraId="489D21A9">
      <w:pPr>
        <w:pStyle w:val="14"/>
        <w:jc w:val="both"/>
        <w:rPr>
          <w:highlight w:val="cyan"/>
          <w:u w:val="single"/>
        </w:rPr>
      </w:pPr>
    </w:p>
    <w:p w14:paraId="43B5CCEE">
      <w:pPr>
        <w:pStyle w:val="14"/>
        <w:jc w:val="right"/>
        <w:rPr>
          <w:highlight w:val="cyan"/>
          <w:u w:val="single"/>
        </w:rPr>
      </w:pPr>
    </w:p>
    <w:p w14:paraId="008AE70D">
      <w:pPr>
        <w:pStyle w:val="14"/>
        <w:jc w:val="right"/>
        <w:rPr>
          <w:highlight w:val="cyan"/>
          <w:u w:val="single"/>
        </w:rPr>
      </w:pPr>
    </w:p>
    <w:p w14:paraId="6E1D933D">
      <w:pPr>
        <w:ind w:left="6300" w:leftChars="0" w:firstLine="420" w:firstLineChars="0"/>
        <w:rPr>
          <w:rFonts w:hint="eastAsia"/>
        </w:rPr>
      </w:pPr>
      <w:r>
        <w:rPr>
          <w:rFonts w:hint="eastAsia"/>
          <w:u w:val="single"/>
        </w:rPr>
        <w:t>2025</w:t>
      </w:r>
      <w:r>
        <w:rPr>
          <w:rFonts w:hint="eastAsia"/>
        </w:rPr>
        <w:t>年</w:t>
      </w:r>
      <w:r>
        <w:rPr>
          <w:rFonts w:hint="eastAsia"/>
          <w:u w:val="single"/>
        </w:rPr>
        <w:t>9</w:t>
      </w:r>
      <w:r>
        <w:rPr>
          <w:rFonts w:hint="eastAsia"/>
        </w:rPr>
        <w:t>月</w:t>
      </w:r>
      <w:r>
        <w:rPr>
          <w:rFonts w:hint="eastAsia"/>
          <w:u w:val="single"/>
        </w:rPr>
        <w:t>23</w:t>
      </w:r>
      <w:r>
        <w:rPr>
          <w:rFonts w:hint="eastAsia"/>
        </w:rPr>
        <w:t>日</w:t>
      </w:r>
    </w:p>
    <w:p w14:paraId="3E479304">
      <w:pPr>
        <w:pStyle w:val="5"/>
        <w:outlineLvl w:val="2"/>
        <w:rPr>
          <w:rFonts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lang w:val="en-US" w:eastAsia="zh-CN"/>
        </w:rPr>
        <w:t>1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SRM非生产供应商注册操作手册</w:t>
      </w:r>
    </w:p>
    <w:p w14:paraId="1343B1A6">
      <w:pPr>
        <w:pStyle w:val="5"/>
        <w:rPr>
          <w:rFonts w:eastAsia="宋体"/>
        </w:rPr>
      </w:pPr>
    </w:p>
    <w:p w14:paraId="22435412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0BDC39DA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64BEEE4E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74E61257">
      <w:pPr>
        <w:snapToGrid w:val="0"/>
        <w:spacing w:line="312" w:lineRule="auto"/>
      </w:pPr>
      <w:r>
        <w:drawing>
          <wp:inline distT="0" distB="0" distL="0" distR="0">
            <wp:extent cx="5760085" cy="2933065"/>
            <wp:effectExtent l="0" t="0" r="571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D213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491E4659">
      <w:pPr>
        <w:snapToGrid w:val="0"/>
        <w:spacing w:line="312" w:lineRule="auto"/>
      </w:pPr>
      <w:r>
        <w:drawing>
          <wp:inline distT="0" distB="0" distL="0" distR="0">
            <wp:extent cx="5760085" cy="2766695"/>
            <wp:effectExtent l="0" t="0" r="5715" b="1905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4A2F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0BDAD0A9">
      <w:pPr>
        <w:snapToGrid w:val="0"/>
        <w:spacing w:line="312" w:lineRule="auto"/>
      </w:pPr>
      <w:r>
        <w:drawing>
          <wp:inline distT="0" distB="0" distL="0" distR="0">
            <wp:extent cx="5760085" cy="2869565"/>
            <wp:effectExtent l="0" t="0" r="5715" b="635"/>
            <wp:docPr id="2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0DB5A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225455D7">
      <w:pPr>
        <w:snapToGrid w:val="0"/>
        <w:spacing w:line="312" w:lineRule="auto"/>
      </w:pPr>
      <w:r>
        <w:drawing>
          <wp:inline distT="0" distB="0" distL="0" distR="0">
            <wp:extent cx="5760085" cy="2853055"/>
            <wp:effectExtent l="0" t="0" r="5715" b="4445"/>
            <wp:docPr id="2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66E1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181EA37D">
      <w:pPr>
        <w:pStyle w:val="5"/>
      </w:pPr>
    </w:p>
    <w:p w14:paraId="6C7B06C1">
      <w:r>
        <w:drawing>
          <wp:inline distT="0" distB="0" distL="0" distR="0">
            <wp:extent cx="5760085" cy="2809875"/>
            <wp:effectExtent l="0" t="0" r="5715" b="9525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2A54">
      <w:pPr>
        <w:pStyle w:val="5"/>
      </w:pPr>
      <w:r>
        <w:drawing>
          <wp:inline distT="0" distB="0" distL="0" distR="0">
            <wp:extent cx="5760085" cy="2820035"/>
            <wp:effectExtent l="0" t="0" r="5715" b="1206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63576">
      <w:pPr>
        <w:pStyle w:val="5"/>
      </w:pPr>
    </w:p>
    <w:p w14:paraId="2E25754F">
      <w:pPr>
        <w:snapToGrid/>
        <w:spacing w:before="0" w:after="0" w:line="240" w:lineRule="auto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strike w:val="0"/>
          <w:color w:val="000000"/>
          <w:sz w:val="24"/>
          <w:szCs w:val="28"/>
          <w:highlight w:val="yellow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000000"/>
          <w:sz w:val="24"/>
          <w:szCs w:val="28"/>
          <w:highlight w:val="yellow"/>
          <w:u w:val="none"/>
          <w:lang w:val="en-US" w:eastAsia="zh-CN"/>
        </w:rPr>
        <w:t>注：</w:t>
      </w:r>
    </w:p>
    <w:p w14:paraId="437D5E17">
      <w:pPr>
        <w:snapToGrid/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b/>
          <w:bCs/>
          <w:i w:val="0"/>
          <w:strike w:val="0"/>
          <w:color w:val="000000"/>
          <w:sz w:val="24"/>
          <w:szCs w:val="28"/>
          <w:highlight w:val="yellow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000000"/>
          <w:sz w:val="24"/>
          <w:szCs w:val="28"/>
          <w:highlight w:val="yellow"/>
          <w:u w:val="none"/>
          <w:lang w:val="en-US" w:eastAsia="zh-CN"/>
        </w:rPr>
        <w:t>1.“项目名称”和“采购形式编号”见投标须知前附表1.1；</w:t>
      </w:r>
    </w:p>
    <w:p w14:paraId="66D5E975">
      <w:pPr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000000"/>
          <w:sz w:val="24"/>
          <w:szCs w:val="28"/>
          <w:highlight w:val="yellow"/>
          <w:u w:val="none"/>
          <w:lang w:val="en-US" w:eastAsia="zh-CN"/>
        </w:rPr>
        <w:t>2.</w:t>
      </w:r>
      <w:r>
        <w:rPr>
          <w:rFonts w:hint="eastAsia" w:hAnsi="宋体" w:eastAsia="宋体" w:cs="宋体"/>
          <w:b/>
          <w:bCs/>
          <w:i w:val="0"/>
          <w:strike w:val="0"/>
          <w:color w:val="000000"/>
          <w:sz w:val="24"/>
          <w:szCs w:val="28"/>
          <w:highlight w:val="yellow"/>
          <w:u w:val="none"/>
          <w:lang w:val="en-US" w:eastAsia="zh-CN"/>
        </w:rPr>
        <w:t>配套能力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“供货类别”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  <w:lang w:val="en-US" w:eastAsia="zh-CN"/>
        </w:rPr>
        <w:t>选</w:t>
      </w: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“直管单位非生产招标 / 服务 / 建修服务”，业务主管部门为“保卫保障部”。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br w:type="page"/>
      </w:r>
    </w:p>
    <w:p w14:paraId="3AC93FE3">
      <w:pPr>
        <w:pStyle w:val="5"/>
        <w:outlineLvl w:val="2"/>
        <w:rPr>
          <w:rFonts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7581CE36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8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8"/>
          <w:rFonts w:hint="eastAsia" w:ascii="宋体" w:hAnsi="宋体" w:eastAsia="宋体" w:cs="宋体"/>
          <w:sz w:val="24"/>
          <w:szCs w:val="24"/>
        </w:rPr>
        <w:fldChar w:fldCharType="end"/>
      </w:r>
    </w:p>
    <w:p w14:paraId="45B4824C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 w14:paraId="1B45D832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 w14:paraId="1A11A73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6A885C79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0BB4858F">
      <w:pPr>
        <w:spacing w:line="360" w:lineRule="auto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1F93C3B2">
      <w:r>
        <w:drawing>
          <wp:inline distT="0" distB="0" distL="0" distR="0">
            <wp:extent cx="5760085" cy="2269490"/>
            <wp:effectExtent l="0" t="0" r="5715" b="38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9A81"/>
    <w:p w14:paraId="6494D2CD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350EC73F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6E9FDC01">
      <w:pPr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571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7F95">
      <w:p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6F8516A4">
      <w:pPr>
        <w:pStyle w:val="5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 w14:paraId="75CC6DAC">
      <w:pPr>
        <w:pStyle w:val="4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8890" b="1079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FB36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7282207E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61E57032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3E457F93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8890" b="127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833C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1D8EA614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0E79F5C1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5A18BC93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4A295C58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6DE70A39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6FE410A9">
      <w:pPr>
        <w:pStyle w:val="4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889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E63F">
      <w:pPr>
        <w:spacing w:line="360" w:lineRule="auto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3944D19C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695C2408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2C4E4B8B">
      <w:r>
        <w:drawing>
          <wp:inline distT="0" distB="0" distL="0" distR="0">
            <wp:extent cx="5760085" cy="1956435"/>
            <wp:effectExtent l="0" t="0" r="5715" b="1206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E251">
      <w:pPr>
        <w:pStyle w:val="5"/>
        <w:rPr>
          <w:rFonts w:hAnsi="宋体" w:eastAsia="宋体" w:cs="Times New Roman"/>
          <w:b/>
          <w:color w:val="000000"/>
          <w:sz w:val="24"/>
          <w:szCs w:val="24"/>
        </w:rPr>
      </w:pPr>
    </w:p>
    <w:p w14:paraId="632B92FB"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729C71"/>
    <w:multiLevelType w:val="singleLevel"/>
    <w:tmpl w:val="86729C71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  <w:highlight w:val="none"/>
      </w:rPr>
    </w:lvl>
  </w:abstractNum>
  <w:abstractNum w:abstractNumId="1">
    <w:nsid w:val="07FA6ED8"/>
    <w:multiLevelType w:val="singleLevel"/>
    <w:tmpl w:val="07FA6ED8"/>
    <w:lvl w:ilvl="0" w:tentative="0">
      <w:start w:val="1"/>
      <w:numFmt w:val="decimal"/>
      <w:lvlText w:val="%1."/>
      <w:lvlJc w:val="left"/>
      <w:pPr>
        <w:tabs>
          <w:tab w:val="left" w:pos="732"/>
        </w:tabs>
        <w:ind w:left="420"/>
      </w:pPr>
    </w:lvl>
  </w:abstractNum>
  <w:abstractNum w:abstractNumId="2">
    <w:nsid w:val="56D20133"/>
    <w:multiLevelType w:val="multilevel"/>
    <w:tmpl w:val="56D20133"/>
    <w:lvl w:ilvl="0" w:tentative="0">
      <w:start w:val="1"/>
      <w:numFmt w:val="chineseCountingThousand"/>
      <w:pStyle w:val="11"/>
      <w:lvlText w:val="(%1)"/>
      <w:lvlJc w:val="left"/>
      <w:pPr>
        <w:ind w:left="1130" w:hanging="420"/>
      </w:pPr>
      <w:rPr>
        <w:rFonts w:hint="eastAsia"/>
        <w:b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（%4）"/>
      <w:lvlJc w:val="left"/>
      <w:pPr>
        <w:ind w:left="2400" w:hanging="7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3">
    <w:nsid w:val="656A6EAE"/>
    <w:multiLevelType w:val="multilevel"/>
    <w:tmpl w:val="656A6EAE"/>
    <w:lvl w:ilvl="0" w:tentative="0">
      <w:start w:val="1"/>
      <w:numFmt w:val="chineseCountingThousand"/>
      <w:pStyle w:val="10"/>
      <w:suff w:val="nothing"/>
      <w:lvlText w:val="%1、"/>
      <w:lvlJc w:val="left"/>
      <w:pPr>
        <w:ind w:left="2972" w:hanging="420"/>
      </w:pPr>
      <w:rPr>
        <w:rFonts w:hint="eastAsia" w:ascii="黑体" w:hAnsi="黑体" w:eastAsia="黑体"/>
        <w:sz w:val="28"/>
        <w:szCs w:val="28"/>
        <w:highlight w:val="none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E27BFB"/>
    <w:rsid w:val="1BF83215"/>
    <w:rsid w:val="7F03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8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8" w:name="Body Text"/>
    <w:lsdException w:qFormat="1" w:unhideWhenUsed="0" w:uiPriority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98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semiHidden/>
    <w:qFormat/>
    <w:uiPriority w:val="98"/>
    <w:rPr>
      <w:rFonts w:ascii="仿宋_GB2312" w:eastAsia="仿宋_GB2312"/>
      <w:sz w:val="32"/>
    </w:rPr>
  </w:style>
  <w:style w:type="paragraph" w:styleId="3">
    <w:name w:val="Body Text Indent"/>
    <w:basedOn w:val="1"/>
    <w:semiHidden/>
    <w:qFormat/>
    <w:uiPriority w:val="0"/>
    <w:pPr>
      <w:spacing w:after="120"/>
      <w:ind w:left="420" w:leftChars="200"/>
    </w:pPr>
    <w:rPr>
      <w:rFonts w:ascii="Calibri" w:hAnsi="Calibri"/>
      <w:szCs w:val="22"/>
    </w:rPr>
  </w:style>
  <w:style w:type="paragraph" w:styleId="5">
    <w:name w:val="Plain Text"/>
    <w:basedOn w:val="1"/>
    <w:link w:val="13"/>
    <w:qFormat/>
    <w:uiPriority w:val="0"/>
    <w:rPr>
      <w:rFonts w:ascii="宋体" w:hAnsi="Courier New"/>
    </w:rPr>
  </w:style>
  <w:style w:type="character" w:styleId="8">
    <w:name w:val="Hyperlink"/>
    <w:basedOn w:val="7"/>
    <w:qFormat/>
    <w:uiPriority w:val="99"/>
    <w:rPr>
      <w:color w:val="1F4F88"/>
      <w:u w:val="none"/>
    </w:rPr>
  </w:style>
  <w:style w:type="paragraph" w:customStyle="1" w:styleId="9">
    <w:name w:val="章节"/>
    <w:basedOn w:val="5"/>
    <w:qFormat/>
    <w:uiPriority w:val="0"/>
    <w:pPr>
      <w:spacing w:line="360" w:lineRule="auto"/>
      <w:jc w:val="center"/>
      <w:outlineLvl w:val="0"/>
    </w:pPr>
    <w:rPr>
      <w:rFonts w:ascii="黑体" w:eastAsia="黑体"/>
      <w:b/>
      <w:bCs/>
      <w:sz w:val="36"/>
      <w:szCs w:val="36"/>
    </w:rPr>
  </w:style>
  <w:style w:type="paragraph" w:customStyle="1" w:styleId="10">
    <w:name w:val="一级标题"/>
    <w:basedOn w:val="5"/>
    <w:qFormat/>
    <w:uiPriority w:val="1"/>
    <w:pPr>
      <w:numPr>
        <w:ilvl w:val="0"/>
        <w:numId w:val="1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11">
    <w:name w:val="（二）级标题"/>
    <w:basedOn w:val="5"/>
    <w:qFormat/>
    <w:uiPriority w:val="2"/>
    <w:pPr>
      <w:numPr>
        <w:ilvl w:val="0"/>
        <w:numId w:val="2"/>
      </w:numPr>
      <w:spacing w:line="360" w:lineRule="auto"/>
      <w:outlineLvl w:val="2"/>
    </w:pPr>
    <w:rPr>
      <w:b/>
    </w:rPr>
  </w:style>
  <w:style w:type="character" w:customStyle="1" w:styleId="12">
    <w:name w:val="标书正文 字符"/>
    <w:basedOn w:val="13"/>
    <w:link w:val="14"/>
    <w:qFormat/>
    <w:uiPriority w:val="9"/>
  </w:style>
  <w:style w:type="character" w:customStyle="1" w:styleId="13">
    <w:name w:val="纯文本 字符1"/>
    <w:link w:val="5"/>
    <w:semiHidden/>
    <w:qFormat/>
    <w:uiPriority w:val="0"/>
    <w:rPr>
      <w:rFonts w:ascii="宋体" w:hAnsi="Courier New"/>
    </w:rPr>
  </w:style>
  <w:style w:type="paragraph" w:customStyle="1" w:styleId="14">
    <w:name w:val="标书正文"/>
    <w:basedOn w:val="5"/>
    <w:link w:val="12"/>
    <w:qFormat/>
    <w:uiPriority w:val="9"/>
    <w:pPr>
      <w:spacing w:line="360" w:lineRule="auto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1728</Words>
  <Characters>1963</Characters>
  <Lines>0</Lines>
  <Paragraphs>0</Paragraphs>
  <TotalTime>2</TotalTime>
  <ScaleCrop>false</ScaleCrop>
  <LinksUpToDate>false</LinksUpToDate>
  <CharactersWithSpaces>1987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2025-09-24T02:17:00Z</dcterms:created>
  <dc:creator>Lenovo</dc:creator>
  <cp:lastModifiedBy>晓寒轻</cp:lastModifiedBy>
  <dcterms:modified xsi:type="dcterms:W3CDTF">2025-09-30T07:35:05Z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eyJoZGlkIjoiNGVmYjYwMTVkYTcwNzlmYzkyYzZmMzIwZTI3ZGZlNjgiLCJ1c2VySWQiOiIxMDYzNzE1ODkzIn0=</vt:lpwstr>
  </property>
  <property fmtid="{D5CDD505-2E9C-101B-9397-08002B2CF9AE}" pid="4" name="ICV">
    <vt:lpwstr>404D7859C48D4AC59C915C425E29FAA7_12</vt:lpwstr>
  </property>
</Properties>
</file>