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0EEDA">
      <w:pPr>
        <w:pStyle w:val="7"/>
      </w:pPr>
      <w:bookmarkStart w:id="0" w:name="_Toc7104"/>
      <w:bookmarkStart w:id="1" w:name="_Toc47976587"/>
      <w:r>
        <w:rPr>
          <w:rFonts w:hint="eastAsia"/>
        </w:rPr>
        <w:t>招标公告</w:t>
      </w:r>
      <w:bookmarkEnd w:id="0"/>
      <w:bookmarkEnd w:id="1"/>
    </w:p>
    <w:p w14:paraId="5953C7BF">
      <w:pPr>
        <w:pStyle w:val="7"/>
        <w:rPr>
          <w:rFonts w:hint="eastAsia"/>
          <w:sz w:val="28"/>
        </w:rPr>
      </w:pPr>
      <w:bookmarkStart w:id="2" w:name="_Toc32474"/>
      <w:r>
        <w:rPr>
          <w:rFonts w:hint="eastAsia"/>
          <w:sz w:val="28"/>
        </w:rPr>
        <w:t>中国重汽集团济宁商用车有限公司VOCs废气在线监测设备运维招标公告</w:t>
      </w:r>
      <w:bookmarkEnd w:id="2"/>
    </w:p>
    <w:p w14:paraId="3B867C39">
      <w:pPr>
        <w:pStyle w:val="7"/>
        <w:rPr>
          <w:rFonts w:hint="eastAsia"/>
        </w:rPr>
      </w:pPr>
    </w:p>
    <w:p w14:paraId="2A47C58A">
      <w:pPr>
        <w:pStyle w:val="8"/>
      </w:pPr>
      <w:bookmarkStart w:id="3" w:name="_Toc47976588"/>
      <w:r>
        <w:rPr>
          <w:rFonts w:hint="eastAsia"/>
        </w:rPr>
        <w:t>项目名称及项目编号</w:t>
      </w:r>
      <w:bookmarkEnd w:id="3"/>
    </w:p>
    <w:p w14:paraId="1E71F649">
      <w:pPr>
        <w:pStyle w:val="9"/>
      </w:pPr>
      <w:r>
        <w:rPr>
          <w:rFonts w:hint="eastAsia"/>
        </w:rPr>
        <w:t>项目名称：</w:t>
      </w:r>
      <w:r>
        <w:rPr>
          <w:rFonts w:hint="eastAsia"/>
          <w:highlight w:val="yellow"/>
        </w:rPr>
        <w:t>中国重汽集团济宁商用车有限公司VOCs废气在线监测设备运维</w:t>
      </w:r>
    </w:p>
    <w:p w14:paraId="15020D03">
      <w:pPr>
        <w:pStyle w:val="9"/>
      </w:pPr>
      <w:r>
        <w:rPr>
          <w:rFonts w:hint="eastAsia"/>
        </w:rPr>
        <w:t>项目编号：</w:t>
      </w:r>
      <w:r>
        <w:rPr>
          <w:rFonts w:hint="eastAsia"/>
          <w:highlight w:val="yellow"/>
        </w:rPr>
        <w:t>FSCZB2025090053</w:t>
      </w:r>
    </w:p>
    <w:p w14:paraId="0AB9F24D">
      <w:pPr>
        <w:pStyle w:val="8"/>
      </w:pPr>
      <w:bookmarkStart w:id="4" w:name="_Toc47976589"/>
      <w:r>
        <w:rPr>
          <w:rFonts w:hint="eastAsia"/>
          <w:lang w:val="en-US" w:eastAsia="zh-CN"/>
        </w:rPr>
        <w:t>项目概况</w:t>
      </w:r>
      <w:r>
        <w:rPr>
          <w:rFonts w:hint="eastAsia"/>
        </w:rPr>
        <w:t>及招标形式</w:t>
      </w:r>
      <w:bookmarkEnd w:id="4"/>
    </w:p>
    <w:p w14:paraId="1A912F05">
      <w:pPr>
        <w:pStyle w:val="9"/>
        <w:numPr>
          <w:ilvl w:val="0"/>
          <w:numId w:val="3"/>
        </w:numPr>
      </w:pPr>
      <w:r>
        <w:rPr>
          <w:rFonts w:hint="eastAsia"/>
          <w:highlight w:val="yellow"/>
        </w:rPr>
        <w:t>招标内容</w:t>
      </w:r>
      <w:r>
        <w:rPr>
          <w:rFonts w:hint="eastAsia"/>
        </w:rPr>
        <w:t>：</w:t>
      </w:r>
    </w:p>
    <w:p w14:paraId="21E3BA90">
      <w:pPr>
        <w:pStyle w:val="9"/>
        <w:numPr>
          <w:ilvl w:val="0"/>
          <w:numId w:val="0"/>
        </w:numPr>
        <w:ind w:left="710" w:leftChars="0"/>
      </w:pPr>
      <w:r>
        <w:rPr>
          <w:rFonts w:hint="eastAsia"/>
        </w:rPr>
        <w:t>适用于中国重汽集团济宁商用车有限公司V</w:t>
      </w:r>
      <w:r>
        <w:t>OCs</w:t>
      </w:r>
      <w:r>
        <w:rPr>
          <w:rFonts w:hint="eastAsia"/>
        </w:rPr>
        <w:t>在线监测运维项目</w:t>
      </w:r>
    </w:p>
    <w:tbl>
      <w:tblPr>
        <w:tblStyle w:val="5"/>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9"/>
        <w:gridCol w:w="1749"/>
        <w:gridCol w:w="1426"/>
        <w:gridCol w:w="1484"/>
        <w:gridCol w:w="1814"/>
        <w:gridCol w:w="1617"/>
      </w:tblGrid>
      <w:tr w14:paraId="3EEDD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jc w:val="center"/>
        </w:trPr>
        <w:tc>
          <w:tcPr>
            <w:tcW w:w="1529" w:type="dxa"/>
            <w:tcMar>
              <w:top w:w="15" w:type="dxa"/>
              <w:left w:w="15" w:type="dxa"/>
              <w:right w:w="15" w:type="dxa"/>
            </w:tcMar>
            <w:vAlign w:val="center"/>
          </w:tcPr>
          <w:p w14:paraId="6A7108FA">
            <w:pPr>
              <w:pStyle w:val="9"/>
              <w:numPr>
                <w:ilvl w:val="0"/>
                <w:numId w:val="0"/>
              </w:numPr>
              <w:ind w:left="710" w:leftChars="0"/>
            </w:pPr>
            <w:r>
              <w:rPr>
                <w:rFonts w:hint="eastAsia"/>
              </w:rPr>
              <w:t>项目名称</w:t>
            </w:r>
          </w:p>
        </w:tc>
        <w:tc>
          <w:tcPr>
            <w:tcW w:w="1749" w:type="dxa"/>
            <w:tcMar>
              <w:top w:w="15" w:type="dxa"/>
              <w:left w:w="15" w:type="dxa"/>
              <w:right w:w="15" w:type="dxa"/>
            </w:tcMar>
            <w:vAlign w:val="center"/>
          </w:tcPr>
          <w:p w14:paraId="51F4DEF1">
            <w:pPr>
              <w:pStyle w:val="9"/>
              <w:numPr>
                <w:ilvl w:val="0"/>
                <w:numId w:val="0"/>
              </w:numPr>
              <w:ind w:left="710" w:leftChars="0"/>
            </w:pPr>
            <w:r>
              <w:rPr>
                <w:rFonts w:hint="eastAsia"/>
              </w:rPr>
              <w:t>项目内容</w:t>
            </w:r>
          </w:p>
        </w:tc>
        <w:tc>
          <w:tcPr>
            <w:tcW w:w="1426" w:type="dxa"/>
            <w:tcMar>
              <w:top w:w="15" w:type="dxa"/>
              <w:left w:w="15" w:type="dxa"/>
              <w:right w:w="15" w:type="dxa"/>
            </w:tcMar>
            <w:vAlign w:val="center"/>
          </w:tcPr>
          <w:p w14:paraId="1BE7DC82">
            <w:pPr>
              <w:pStyle w:val="9"/>
              <w:numPr>
                <w:ilvl w:val="0"/>
                <w:numId w:val="0"/>
              </w:numPr>
              <w:ind w:left="710" w:leftChars="0"/>
            </w:pPr>
            <w:r>
              <w:rPr>
                <w:rFonts w:hint="eastAsia"/>
              </w:rPr>
              <w:t>生产商</w:t>
            </w:r>
          </w:p>
        </w:tc>
        <w:tc>
          <w:tcPr>
            <w:tcW w:w="1484" w:type="dxa"/>
            <w:tcMar>
              <w:top w:w="15" w:type="dxa"/>
              <w:left w:w="15" w:type="dxa"/>
              <w:right w:w="15" w:type="dxa"/>
            </w:tcMar>
            <w:vAlign w:val="center"/>
          </w:tcPr>
          <w:p w14:paraId="17D2DA48">
            <w:pPr>
              <w:pStyle w:val="9"/>
              <w:numPr>
                <w:ilvl w:val="0"/>
                <w:numId w:val="0"/>
              </w:numPr>
              <w:ind w:left="710" w:leftChars="0"/>
            </w:pPr>
            <w:r>
              <w:rPr>
                <w:rFonts w:hint="eastAsia"/>
              </w:rPr>
              <w:t>型号</w:t>
            </w:r>
          </w:p>
        </w:tc>
        <w:tc>
          <w:tcPr>
            <w:tcW w:w="1814" w:type="dxa"/>
            <w:tcMar>
              <w:top w:w="15" w:type="dxa"/>
              <w:left w:w="15" w:type="dxa"/>
              <w:right w:w="15" w:type="dxa"/>
            </w:tcMar>
            <w:vAlign w:val="center"/>
          </w:tcPr>
          <w:p w14:paraId="06E103AD">
            <w:pPr>
              <w:pStyle w:val="9"/>
              <w:numPr>
                <w:ilvl w:val="0"/>
                <w:numId w:val="0"/>
              </w:numPr>
              <w:ind w:left="710" w:leftChars="0"/>
            </w:pPr>
            <w:r>
              <w:rPr>
                <w:rFonts w:hint="eastAsia"/>
              </w:rPr>
              <w:t>工作内容</w:t>
            </w:r>
          </w:p>
        </w:tc>
        <w:tc>
          <w:tcPr>
            <w:tcW w:w="1617" w:type="dxa"/>
            <w:tcMar>
              <w:top w:w="15" w:type="dxa"/>
              <w:left w:w="15" w:type="dxa"/>
              <w:right w:w="15" w:type="dxa"/>
            </w:tcMar>
            <w:vAlign w:val="center"/>
          </w:tcPr>
          <w:p w14:paraId="53CAAC62">
            <w:pPr>
              <w:pStyle w:val="9"/>
              <w:numPr>
                <w:ilvl w:val="0"/>
                <w:numId w:val="0"/>
              </w:numPr>
              <w:ind w:left="710" w:leftChars="0"/>
            </w:pPr>
            <w:r>
              <w:rPr>
                <w:rFonts w:hint="eastAsia"/>
              </w:rPr>
              <w:t>投标说明</w:t>
            </w:r>
          </w:p>
        </w:tc>
      </w:tr>
      <w:tr w14:paraId="77BC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1529" w:type="dxa"/>
            <w:vMerge w:val="restart"/>
            <w:tcMar>
              <w:top w:w="15" w:type="dxa"/>
              <w:left w:w="15" w:type="dxa"/>
              <w:right w:w="15" w:type="dxa"/>
            </w:tcMar>
            <w:vAlign w:val="center"/>
          </w:tcPr>
          <w:p w14:paraId="43CD0A6A">
            <w:pPr>
              <w:pStyle w:val="9"/>
              <w:numPr>
                <w:ilvl w:val="0"/>
                <w:numId w:val="0"/>
              </w:numPr>
              <w:ind w:left="710" w:leftChars="0"/>
            </w:pPr>
            <w:r>
              <w:rPr>
                <w:rFonts w:hint="eastAsia"/>
              </w:rPr>
              <w:t>V</w:t>
            </w:r>
            <w:r>
              <w:t>OCs</w:t>
            </w:r>
            <w:r>
              <w:rPr>
                <w:rFonts w:hint="eastAsia"/>
              </w:rPr>
              <w:t>废气在线监测设备运维</w:t>
            </w:r>
          </w:p>
        </w:tc>
        <w:tc>
          <w:tcPr>
            <w:tcW w:w="1749" w:type="dxa"/>
            <w:tcMar>
              <w:top w:w="15" w:type="dxa"/>
              <w:left w:w="15" w:type="dxa"/>
              <w:right w:w="15" w:type="dxa"/>
            </w:tcMar>
            <w:vAlign w:val="center"/>
          </w:tcPr>
          <w:p w14:paraId="625AD041">
            <w:pPr>
              <w:pStyle w:val="9"/>
              <w:numPr>
                <w:ilvl w:val="0"/>
                <w:numId w:val="0"/>
              </w:numPr>
              <w:ind w:left="710" w:leftChars="0"/>
            </w:pPr>
            <w:r>
              <w:rPr>
                <w:rFonts w:hint="eastAsia"/>
              </w:rPr>
              <w:t>挥发性有机物（VOCs）在线监测系统</w:t>
            </w:r>
          </w:p>
        </w:tc>
        <w:tc>
          <w:tcPr>
            <w:tcW w:w="1426" w:type="dxa"/>
            <w:tcMar>
              <w:top w:w="15" w:type="dxa"/>
              <w:left w:w="15" w:type="dxa"/>
              <w:right w:w="15" w:type="dxa"/>
            </w:tcMar>
            <w:vAlign w:val="center"/>
          </w:tcPr>
          <w:p w14:paraId="463B8208">
            <w:pPr>
              <w:pStyle w:val="9"/>
              <w:numPr>
                <w:ilvl w:val="0"/>
                <w:numId w:val="0"/>
              </w:numPr>
              <w:ind w:left="710" w:leftChars="0"/>
            </w:pPr>
            <w:r>
              <w:t>华电智控</w:t>
            </w:r>
            <w:r>
              <w:rPr>
                <w:rFonts w:hint="eastAsia"/>
              </w:rPr>
              <w:t>（</w:t>
            </w:r>
            <w:r>
              <w:t>北京</w:t>
            </w:r>
            <w:r>
              <w:rPr>
                <w:rFonts w:hint="eastAsia"/>
              </w:rPr>
              <w:t>）技术有限公司</w:t>
            </w:r>
          </w:p>
        </w:tc>
        <w:tc>
          <w:tcPr>
            <w:tcW w:w="1484" w:type="dxa"/>
            <w:tcMar>
              <w:top w:w="15" w:type="dxa"/>
              <w:left w:w="15" w:type="dxa"/>
              <w:right w:w="15" w:type="dxa"/>
            </w:tcMar>
            <w:vAlign w:val="center"/>
          </w:tcPr>
          <w:p w14:paraId="702BAF28">
            <w:pPr>
              <w:pStyle w:val="9"/>
              <w:numPr>
                <w:ilvl w:val="0"/>
                <w:numId w:val="0"/>
              </w:numPr>
              <w:ind w:left="710" w:leftChars="0"/>
            </w:pPr>
            <w:r>
              <w:t>GC4210</w:t>
            </w:r>
          </w:p>
        </w:tc>
        <w:tc>
          <w:tcPr>
            <w:tcW w:w="1814" w:type="dxa"/>
            <w:vMerge w:val="restart"/>
            <w:tcMar>
              <w:top w:w="15" w:type="dxa"/>
              <w:left w:w="15" w:type="dxa"/>
              <w:right w:w="15" w:type="dxa"/>
            </w:tcMar>
            <w:vAlign w:val="center"/>
          </w:tcPr>
          <w:p w14:paraId="048FCD1A">
            <w:pPr>
              <w:pStyle w:val="9"/>
              <w:numPr>
                <w:ilvl w:val="0"/>
                <w:numId w:val="0"/>
              </w:numPr>
              <w:ind w:left="710" w:leftChars="0"/>
            </w:pPr>
            <w:r>
              <w:rPr>
                <w:rFonts w:hint="eastAsia"/>
              </w:rPr>
              <w:t>甲方委托乙方承接壹套挥发性有机物自动监控设施及现场自动监控辅助设施的运营维护工作。</w:t>
            </w:r>
          </w:p>
        </w:tc>
        <w:tc>
          <w:tcPr>
            <w:tcW w:w="1617" w:type="dxa"/>
            <w:vMerge w:val="restart"/>
            <w:tcMar>
              <w:top w:w="15" w:type="dxa"/>
              <w:left w:w="15" w:type="dxa"/>
              <w:right w:w="15" w:type="dxa"/>
            </w:tcMar>
            <w:vAlign w:val="center"/>
          </w:tcPr>
          <w:p w14:paraId="58D7ADC3">
            <w:pPr>
              <w:pStyle w:val="9"/>
              <w:numPr>
                <w:ilvl w:val="0"/>
                <w:numId w:val="0"/>
              </w:numPr>
              <w:ind w:left="710" w:leftChars="0"/>
            </w:pPr>
            <w:r>
              <w:rPr>
                <w:rFonts w:hint="eastAsia"/>
              </w:rPr>
              <w:t>运维服务范围包括整个在线监测系统包括但不限于本表中标明的主要部件。</w:t>
            </w:r>
          </w:p>
        </w:tc>
      </w:tr>
      <w:tr w14:paraId="7180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1529" w:type="dxa"/>
            <w:vMerge w:val="continue"/>
            <w:tcMar>
              <w:top w:w="15" w:type="dxa"/>
              <w:left w:w="15" w:type="dxa"/>
              <w:right w:w="15" w:type="dxa"/>
            </w:tcMar>
            <w:vAlign w:val="center"/>
          </w:tcPr>
          <w:p w14:paraId="40FDA51D">
            <w:pPr>
              <w:pStyle w:val="9"/>
              <w:numPr>
                <w:ilvl w:val="0"/>
                <w:numId w:val="0"/>
              </w:numPr>
              <w:ind w:left="710" w:leftChars="0"/>
            </w:pPr>
          </w:p>
        </w:tc>
        <w:tc>
          <w:tcPr>
            <w:tcW w:w="1749" w:type="dxa"/>
            <w:tcMar>
              <w:top w:w="15" w:type="dxa"/>
              <w:left w:w="15" w:type="dxa"/>
              <w:right w:w="15" w:type="dxa"/>
            </w:tcMar>
            <w:vAlign w:val="center"/>
          </w:tcPr>
          <w:p w14:paraId="3C55B572">
            <w:pPr>
              <w:pStyle w:val="9"/>
              <w:numPr>
                <w:ilvl w:val="0"/>
                <w:numId w:val="0"/>
              </w:numPr>
              <w:ind w:left="710" w:leftChars="0"/>
            </w:pPr>
            <w:r>
              <w:t>数据采集传输仪</w:t>
            </w:r>
          </w:p>
        </w:tc>
        <w:tc>
          <w:tcPr>
            <w:tcW w:w="1426" w:type="dxa"/>
            <w:tcMar>
              <w:top w:w="15" w:type="dxa"/>
              <w:left w:w="15" w:type="dxa"/>
              <w:right w:w="15" w:type="dxa"/>
            </w:tcMar>
            <w:vAlign w:val="center"/>
          </w:tcPr>
          <w:p w14:paraId="67F10A6A">
            <w:pPr>
              <w:pStyle w:val="9"/>
              <w:numPr>
                <w:ilvl w:val="0"/>
                <w:numId w:val="0"/>
              </w:numPr>
              <w:ind w:left="710" w:leftChars="0"/>
            </w:pPr>
            <w:r>
              <w:rPr>
                <w:rFonts w:hint="eastAsia"/>
              </w:rPr>
              <w:t>北京万维盈创科技发展有限公司</w:t>
            </w:r>
          </w:p>
        </w:tc>
        <w:tc>
          <w:tcPr>
            <w:tcW w:w="1484" w:type="dxa"/>
            <w:tcMar>
              <w:top w:w="15" w:type="dxa"/>
              <w:left w:w="15" w:type="dxa"/>
              <w:right w:w="15" w:type="dxa"/>
            </w:tcMar>
          </w:tcPr>
          <w:p w14:paraId="52D23479">
            <w:pPr>
              <w:pStyle w:val="9"/>
              <w:numPr>
                <w:ilvl w:val="0"/>
                <w:numId w:val="0"/>
              </w:numPr>
              <w:ind w:left="710" w:leftChars="0"/>
            </w:pPr>
            <w:r>
              <w:t>W5100HB-</w:t>
            </w:r>
            <w:r>
              <w:rPr>
                <w:rFonts w:hint="eastAsia"/>
              </w:rPr>
              <w:t>Ш</w:t>
            </w:r>
          </w:p>
        </w:tc>
        <w:tc>
          <w:tcPr>
            <w:tcW w:w="1814" w:type="dxa"/>
            <w:vMerge w:val="continue"/>
            <w:tcMar>
              <w:top w:w="15" w:type="dxa"/>
              <w:left w:w="15" w:type="dxa"/>
              <w:right w:w="15" w:type="dxa"/>
            </w:tcMar>
            <w:vAlign w:val="center"/>
          </w:tcPr>
          <w:p w14:paraId="002D6D02">
            <w:pPr>
              <w:pStyle w:val="9"/>
              <w:numPr>
                <w:ilvl w:val="0"/>
                <w:numId w:val="0"/>
              </w:numPr>
              <w:ind w:left="710" w:leftChars="0"/>
            </w:pPr>
          </w:p>
        </w:tc>
        <w:tc>
          <w:tcPr>
            <w:tcW w:w="1617" w:type="dxa"/>
            <w:vMerge w:val="continue"/>
            <w:tcMar>
              <w:top w:w="15" w:type="dxa"/>
              <w:left w:w="15" w:type="dxa"/>
              <w:right w:w="15" w:type="dxa"/>
            </w:tcMar>
            <w:vAlign w:val="center"/>
          </w:tcPr>
          <w:p w14:paraId="357E564A">
            <w:pPr>
              <w:pStyle w:val="9"/>
              <w:numPr>
                <w:ilvl w:val="0"/>
                <w:numId w:val="0"/>
              </w:numPr>
              <w:ind w:left="710" w:leftChars="0"/>
            </w:pPr>
          </w:p>
        </w:tc>
      </w:tr>
      <w:tr w14:paraId="1ED6D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1529" w:type="dxa"/>
            <w:vMerge w:val="continue"/>
            <w:tcMar>
              <w:top w:w="15" w:type="dxa"/>
              <w:left w:w="15" w:type="dxa"/>
              <w:right w:w="15" w:type="dxa"/>
            </w:tcMar>
            <w:vAlign w:val="center"/>
          </w:tcPr>
          <w:p w14:paraId="320C524E">
            <w:pPr>
              <w:pStyle w:val="9"/>
              <w:numPr>
                <w:ilvl w:val="0"/>
                <w:numId w:val="0"/>
              </w:numPr>
              <w:ind w:left="710" w:leftChars="0"/>
            </w:pPr>
          </w:p>
        </w:tc>
        <w:tc>
          <w:tcPr>
            <w:tcW w:w="1749" w:type="dxa"/>
            <w:tcMar>
              <w:top w:w="15" w:type="dxa"/>
              <w:left w:w="15" w:type="dxa"/>
              <w:right w:w="15" w:type="dxa"/>
            </w:tcMar>
            <w:vAlign w:val="center"/>
          </w:tcPr>
          <w:p w14:paraId="086E7A55">
            <w:pPr>
              <w:pStyle w:val="9"/>
              <w:numPr>
                <w:ilvl w:val="0"/>
                <w:numId w:val="0"/>
              </w:numPr>
              <w:ind w:left="710" w:leftChars="0"/>
            </w:pPr>
            <w:r>
              <w:rPr>
                <w:rFonts w:hint="eastAsia"/>
              </w:rPr>
              <w:t>其他附属设施</w:t>
            </w:r>
          </w:p>
        </w:tc>
        <w:tc>
          <w:tcPr>
            <w:tcW w:w="1426" w:type="dxa"/>
            <w:tcMar>
              <w:top w:w="15" w:type="dxa"/>
              <w:left w:w="15" w:type="dxa"/>
              <w:right w:w="15" w:type="dxa"/>
            </w:tcMar>
            <w:vAlign w:val="center"/>
          </w:tcPr>
          <w:p w14:paraId="4C7EAD8B">
            <w:pPr>
              <w:pStyle w:val="9"/>
              <w:numPr>
                <w:ilvl w:val="0"/>
                <w:numId w:val="0"/>
              </w:numPr>
              <w:ind w:left="710" w:leftChars="0"/>
            </w:pPr>
          </w:p>
        </w:tc>
        <w:tc>
          <w:tcPr>
            <w:tcW w:w="1484" w:type="dxa"/>
            <w:tcMar>
              <w:top w:w="15" w:type="dxa"/>
              <w:left w:w="15" w:type="dxa"/>
              <w:right w:w="15" w:type="dxa"/>
            </w:tcMar>
            <w:vAlign w:val="center"/>
          </w:tcPr>
          <w:p w14:paraId="11E93C9C">
            <w:pPr>
              <w:pStyle w:val="9"/>
              <w:numPr>
                <w:ilvl w:val="0"/>
                <w:numId w:val="0"/>
              </w:numPr>
              <w:ind w:left="710" w:leftChars="0"/>
            </w:pPr>
          </w:p>
        </w:tc>
        <w:tc>
          <w:tcPr>
            <w:tcW w:w="1814" w:type="dxa"/>
            <w:vMerge w:val="continue"/>
            <w:tcMar>
              <w:top w:w="15" w:type="dxa"/>
              <w:left w:w="15" w:type="dxa"/>
              <w:right w:w="15" w:type="dxa"/>
            </w:tcMar>
            <w:vAlign w:val="center"/>
          </w:tcPr>
          <w:p w14:paraId="7C3EAB17">
            <w:pPr>
              <w:pStyle w:val="9"/>
              <w:numPr>
                <w:ilvl w:val="0"/>
                <w:numId w:val="0"/>
              </w:numPr>
              <w:ind w:left="710" w:leftChars="0"/>
            </w:pPr>
          </w:p>
        </w:tc>
        <w:tc>
          <w:tcPr>
            <w:tcW w:w="1617" w:type="dxa"/>
            <w:vMerge w:val="continue"/>
            <w:tcMar>
              <w:top w:w="15" w:type="dxa"/>
              <w:left w:w="15" w:type="dxa"/>
              <w:right w:w="15" w:type="dxa"/>
            </w:tcMar>
            <w:vAlign w:val="center"/>
          </w:tcPr>
          <w:p w14:paraId="625C40E4">
            <w:pPr>
              <w:pStyle w:val="9"/>
              <w:numPr>
                <w:ilvl w:val="0"/>
                <w:numId w:val="0"/>
              </w:numPr>
              <w:ind w:left="710" w:leftChars="0"/>
            </w:pPr>
          </w:p>
        </w:tc>
      </w:tr>
    </w:tbl>
    <w:p w14:paraId="4D61CD5A">
      <w:pPr>
        <w:pStyle w:val="9"/>
        <w:numPr>
          <w:ilvl w:val="0"/>
          <w:numId w:val="0"/>
        </w:numPr>
        <w:ind w:left="710" w:leftChars="0"/>
      </w:pPr>
    </w:p>
    <w:p w14:paraId="4EC58B63">
      <w:pPr>
        <w:pStyle w:val="9"/>
      </w:pPr>
      <w:r>
        <w:rPr>
          <w:rFonts w:hint="eastAsia"/>
          <w:highlight w:val="yellow"/>
        </w:rPr>
        <w:t>招标形式：</w:t>
      </w:r>
      <w:r>
        <w:rPr>
          <w:rFonts w:hint="eastAsia"/>
          <w:highlight w:val="yellow"/>
          <w:lang w:val="en-US" w:eastAsia="zh-CN"/>
        </w:rPr>
        <w:t>公开招标</w:t>
      </w:r>
      <w:r>
        <w:rPr>
          <w:rStyle w:val="10"/>
          <w:rFonts w:hint="eastAsia"/>
          <w:b w:val="0"/>
          <w:highlight w:val="yellow"/>
        </w:rPr>
        <w:t>。</w:t>
      </w:r>
    </w:p>
    <w:p w14:paraId="0B813421">
      <w:pPr>
        <w:pStyle w:val="8"/>
        <w:rPr>
          <w:highlight w:val="none"/>
        </w:rPr>
      </w:pPr>
      <w:bookmarkStart w:id="5" w:name="_Toc47976590"/>
      <w:r>
        <w:rPr>
          <w:rFonts w:hint="eastAsia"/>
          <w:highlight w:val="none"/>
        </w:rPr>
        <w:t>投标人资格要求</w:t>
      </w:r>
      <w:bookmarkEnd w:id="5"/>
    </w:p>
    <w:p w14:paraId="55614501">
      <w:pPr>
        <w:pStyle w:val="8"/>
        <w:numPr>
          <w:ilvl w:val="0"/>
          <w:numId w:val="4"/>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投标方必须是依法注册并有效存续的独立企业法人，具有独立承担民事责任能力；投标人须遵守《中华人民共和国招标投标法》、《中华人民共和国民法典》及其它有关的法律和法规；</w:t>
      </w:r>
    </w:p>
    <w:p w14:paraId="6501CFDB">
      <w:pPr>
        <w:pStyle w:val="8"/>
        <w:numPr>
          <w:ilvl w:val="0"/>
          <w:numId w:val="4"/>
        </w:numPr>
        <w:ind w:left="420" w:leftChars="0" w:hanging="420" w:firstLine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投标方注册资金不少于1000万元人民币、成立叁年及以上；经营范围满足招标项目需求，并在人员、设备、资金等方面具有承担本项目的能力；需具备废气VOCs在线监控运维资质，并具有叁年的运维经验。</w:t>
      </w:r>
    </w:p>
    <w:p w14:paraId="496DDA9F">
      <w:pPr>
        <w:pStyle w:val="8"/>
        <w:numPr>
          <w:ilvl w:val="0"/>
          <w:numId w:val="4"/>
        </w:numPr>
        <w:ind w:left="420" w:leftChars="0" w:hanging="420" w:firstLine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具有良好的商业信誉，在国家企业信用信息公示系统中无行政处罚、经营异常或失信信息或上述信息已被移除；</w:t>
      </w:r>
    </w:p>
    <w:p w14:paraId="071846D0">
      <w:pPr>
        <w:pStyle w:val="8"/>
        <w:numPr>
          <w:ilvl w:val="0"/>
          <w:numId w:val="4"/>
        </w:numPr>
        <w:ind w:left="420" w:leftChars="0" w:hanging="420" w:firstLine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具有健全的财务会计制度，有依法缴纳税收和社会保障资金的良好记录，提供最近半年完税证明、信用证明材料（中国人民银行信用代码证+征信报告）；</w:t>
      </w:r>
    </w:p>
    <w:p w14:paraId="45CAC5E2">
      <w:pPr>
        <w:pStyle w:val="8"/>
        <w:numPr>
          <w:ilvl w:val="0"/>
          <w:numId w:val="0"/>
        </w:numPr>
        <w:ind w:leftChars="0" w:firstLine="420" w:firstLineChars="2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提供年度纳税信用评价信息（可从电子税务局查询截图， 需加盖公章）；</w:t>
      </w:r>
    </w:p>
    <w:p w14:paraId="01623D18">
      <w:pPr>
        <w:pStyle w:val="8"/>
        <w:numPr>
          <w:ilvl w:val="0"/>
          <w:numId w:val="0"/>
        </w:numPr>
        <w:ind w:leftChars="0" w:firstLine="420" w:firstLineChars="2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提供企业对外担保说明（写明贵单位对外有无对外担保和质押业务，需加盖公章）；</w:t>
      </w:r>
    </w:p>
    <w:p w14:paraId="2467F314">
      <w:pPr>
        <w:pStyle w:val="8"/>
        <w:numPr>
          <w:ilvl w:val="0"/>
          <w:numId w:val="0"/>
        </w:numPr>
        <w:ind w:leftChars="0" w:firstLine="420" w:firstLineChars="2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提供经会计师事务所审计且出具无保留意见的近三年的财务审计报告扫描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15A0CA6C">
      <w:pPr>
        <w:pStyle w:val="8"/>
        <w:numPr>
          <w:ilvl w:val="0"/>
          <w:numId w:val="0"/>
        </w:numPr>
        <w:ind w:leftChars="0" w:firstLine="420" w:firstLineChars="2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提供具有统一社会信用代码的新版营业执照副本原件及（或）扫描件（加盖公章）</w:t>
      </w:r>
    </w:p>
    <w:p w14:paraId="69EC35E8">
      <w:pPr>
        <w:pStyle w:val="8"/>
        <w:numPr>
          <w:ilvl w:val="0"/>
          <w:numId w:val="0"/>
        </w:numPr>
        <w:ind w:leftChars="0" w:firstLine="420" w:firstLineChars="2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提供法人授权委托书原件（在投标文件中可用扫描件）及投标单位的法定代表人或授权代表的身份证复印件/扫描件（加盖公章）；</w:t>
      </w:r>
    </w:p>
    <w:p w14:paraId="68CDD464">
      <w:pPr>
        <w:pStyle w:val="8"/>
        <w:numPr>
          <w:ilvl w:val="0"/>
          <w:numId w:val="4"/>
        </w:numPr>
        <w:ind w:left="420" w:leftChars="0" w:hanging="420" w:firstLine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近三年内未发生过安全生产事故；且在近三年内的经营活动中经营业绩良好并且没有违法违纪行为；</w:t>
      </w:r>
    </w:p>
    <w:p w14:paraId="50BCE53C">
      <w:pPr>
        <w:pStyle w:val="8"/>
        <w:numPr>
          <w:ilvl w:val="0"/>
          <w:numId w:val="4"/>
        </w:numPr>
        <w:ind w:left="420" w:leftChars="0" w:hanging="420" w:firstLine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投标人没有被列入招标人处《黑名单》（《黑名单》指投标人与招标人在以往或正在进行的合作中，存在招标人认为的违反合同约定或违反法律法规等的失信行为）的；</w:t>
      </w:r>
    </w:p>
    <w:p w14:paraId="710E1DE4">
      <w:pPr>
        <w:pStyle w:val="8"/>
        <w:numPr>
          <w:ilvl w:val="0"/>
          <w:numId w:val="4"/>
        </w:numPr>
        <w:ind w:left="420" w:leftChars="0" w:hanging="420" w:firstLine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投标人的直接或间接股东、法定代表人、董事、监事和高管均非中国重汽员工及其亲属； </w:t>
      </w:r>
    </w:p>
    <w:p w14:paraId="14FAEF5B">
      <w:pPr>
        <w:pStyle w:val="8"/>
        <w:numPr>
          <w:ilvl w:val="0"/>
          <w:numId w:val="4"/>
        </w:numPr>
        <w:ind w:left="420" w:leftChars="0" w:hanging="420" w:firstLine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投标人必须是最终投标、中标并签订合同的单位，不得以任何理由将已中标项目以任何形式转包给其他单位；</w:t>
      </w:r>
    </w:p>
    <w:p w14:paraId="32C12BFF">
      <w:pPr>
        <w:pStyle w:val="8"/>
        <w:numPr>
          <w:ilvl w:val="0"/>
          <w:numId w:val="4"/>
        </w:numPr>
        <w:ind w:left="420" w:leftChars="0" w:hanging="420" w:firstLine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本次招标项目不接受联合体投标；</w:t>
      </w:r>
    </w:p>
    <w:p w14:paraId="225F064D">
      <w:pPr>
        <w:pStyle w:val="8"/>
        <w:numPr>
          <w:ilvl w:val="0"/>
          <w:numId w:val="4"/>
        </w:numPr>
        <w:ind w:left="420" w:leftChars="0" w:hanging="420" w:firstLine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投标人须认可招标人的工作指令，包括节假日、夜间能正常开展工作的要求；必须在济宁市有实验室或办公驻点，系统故障或数据异常等非正常情况发生后，运维人员应在 1 小时内响应并到达现场进行处理；</w:t>
      </w:r>
    </w:p>
    <w:p w14:paraId="1F72C5AC">
      <w:pPr>
        <w:pStyle w:val="8"/>
        <w:numPr>
          <w:ilvl w:val="0"/>
          <w:numId w:val="4"/>
        </w:numPr>
        <w:ind w:left="420" w:leftChars="0" w:hanging="420" w:firstLine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中国重汽集团济宁商用车有限公司负责对招标文件进行说明，并解答投标人提出的问题。</w:t>
      </w:r>
    </w:p>
    <w:p w14:paraId="22FFC843">
      <w:pPr>
        <w:pStyle w:val="8"/>
        <w:numPr>
          <w:ilvl w:val="0"/>
          <w:numId w:val="4"/>
        </w:numPr>
        <w:ind w:left="420" w:leftChars="0" w:hanging="420" w:firstLine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招标文件的修改通知书构成招标文件的一部分，对投标人具有约束力。</w:t>
      </w:r>
    </w:p>
    <w:p w14:paraId="406EBD14">
      <w:pPr>
        <w:pStyle w:val="8"/>
        <w:numPr>
          <w:ilvl w:val="0"/>
          <w:numId w:val="4"/>
        </w:numPr>
        <w:ind w:left="420" w:leftChars="0" w:hanging="420" w:firstLine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投标人应认真审阅招标方编制的招标文件,与招标人指派的答疑人员充分沟通，理解认可并接受</w:t>
      </w:r>
      <w:r>
        <w:rPr>
          <w:rFonts w:hint="eastAsia" w:ascii="宋体" w:hAnsi="宋体" w:eastAsia="宋体" w:cs="宋体"/>
          <w:b w:val="0"/>
          <w:bCs w:val="0"/>
          <w:sz w:val="21"/>
          <w:szCs w:val="21"/>
          <w:highlight w:val="none"/>
          <w:lang w:val="en-US" w:eastAsia="zh-CN"/>
        </w:rPr>
        <w:tab/>
      </w:r>
      <w:r>
        <w:rPr>
          <w:rFonts w:hint="eastAsia" w:ascii="宋体" w:hAnsi="宋体" w:eastAsia="宋体" w:cs="宋体"/>
          <w:b w:val="0"/>
          <w:bCs w:val="0"/>
          <w:sz w:val="21"/>
          <w:szCs w:val="21"/>
          <w:highlight w:val="none"/>
          <w:lang w:val="en-US" w:eastAsia="zh-CN"/>
        </w:rPr>
        <w:tab/>
      </w:r>
      <w:r>
        <w:rPr>
          <w:rFonts w:hint="eastAsia" w:ascii="宋体" w:hAnsi="宋体" w:eastAsia="宋体" w:cs="宋体"/>
          <w:b w:val="0"/>
          <w:bCs w:val="0"/>
          <w:sz w:val="21"/>
          <w:szCs w:val="21"/>
          <w:highlight w:val="none"/>
          <w:lang w:val="en-US" w:eastAsia="zh-CN"/>
        </w:rPr>
        <w:tab/>
      </w:r>
      <w:r>
        <w:rPr>
          <w:rFonts w:hint="eastAsia" w:ascii="宋体" w:hAnsi="宋体" w:eastAsia="宋体" w:cs="宋体"/>
          <w:b w:val="0"/>
          <w:bCs w:val="0"/>
          <w:sz w:val="21"/>
          <w:szCs w:val="21"/>
          <w:highlight w:val="none"/>
          <w:lang w:val="en-US" w:eastAsia="zh-CN"/>
        </w:rPr>
        <w:tab/>
      </w:r>
      <w:r>
        <w:rPr>
          <w:rFonts w:hint="eastAsia" w:ascii="宋体" w:hAnsi="宋体" w:eastAsia="宋体" w:cs="宋体"/>
          <w:b w:val="0"/>
          <w:bCs w:val="0"/>
          <w:sz w:val="21"/>
          <w:szCs w:val="21"/>
          <w:highlight w:val="none"/>
        </w:rPr>
        <w:t>相关技术规范及服务要求。自投标人在e采通参与了该项目的投标，则视同投标方认可招标文本和由于招标人上级集团公司政策变化引起的合同签订前终止项目的相关要求。</w:t>
      </w:r>
    </w:p>
    <w:p w14:paraId="1AF0C31C">
      <w:pPr>
        <w:pStyle w:val="8"/>
        <w:numPr>
          <w:ilvl w:val="0"/>
          <w:numId w:val="4"/>
        </w:numPr>
        <w:ind w:left="420" w:leftChars="0" w:hanging="420" w:firstLine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ab/>
      </w:r>
      <w:r>
        <w:rPr>
          <w:rFonts w:hint="eastAsia" w:ascii="宋体" w:hAnsi="宋体" w:eastAsia="宋体" w:cs="宋体"/>
          <w:b w:val="0"/>
          <w:bCs w:val="0"/>
          <w:sz w:val="21"/>
          <w:szCs w:val="21"/>
          <w:highlight w:val="none"/>
        </w:rPr>
        <w:t>投标方对其自行提供的材料真实性负责，如因材料不实、未履行相应承诺等对招标方造成不利的，投标方将承担一切责任，招标方有权向投标方追偿甚至追究法律责任。</w:t>
      </w:r>
    </w:p>
    <w:p w14:paraId="76B97D53">
      <w:pPr>
        <w:pStyle w:val="8"/>
        <w:rPr>
          <w:highlight w:val="yellow"/>
        </w:rPr>
      </w:pPr>
      <w:bookmarkStart w:id="6" w:name="_Toc47976591"/>
      <w:r>
        <w:rPr>
          <w:rFonts w:hint="eastAsia"/>
          <w:highlight w:val="yellow"/>
        </w:rPr>
        <w:t>报名及招标文件的获取</w:t>
      </w:r>
      <w:bookmarkEnd w:id="6"/>
    </w:p>
    <w:p w14:paraId="06CAB1A1">
      <w:pPr>
        <w:pStyle w:val="4"/>
        <w:numPr>
          <w:ilvl w:val="0"/>
          <w:numId w:val="5"/>
        </w:numPr>
        <w:spacing w:line="360" w:lineRule="auto"/>
        <w:ind w:firstLine="420" w:firstLineChars="200"/>
        <w:rPr>
          <w:rFonts w:hAnsi="宋体" w:cs="宋体"/>
          <w:b w:val="0"/>
          <w:bCs w:val="0"/>
          <w:szCs w:val="21"/>
          <w:highlight w:val="yellow"/>
        </w:rPr>
      </w:pPr>
      <w:r>
        <w:rPr>
          <w:rFonts w:hint="eastAsia" w:hAnsi="宋体" w:cs="宋体"/>
          <w:b w:val="0"/>
          <w:bCs w:val="0"/>
          <w:szCs w:val="21"/>
        </w:rPr>
        <w:t>报名截止时间：2025年</w:t>
      </w:r>
      <w:r>
        <w:rPr>
          <w:rFonts w:hint="eastAsia" w:hAnsi="宋体" w:cs="宋体"/>
          <w:b w:val="0"/>
          <w:bCs w:val="0"/>
          <w:szCs w:val="21"/>
          <w:lang w:val="en-US" w:eastAsia="zh-CN"/>
        </w:rPr>
        <w:t>10</w:t>
      </w:r>
      <w:r>
        <w:rPr>
          <w:rFonts w:hint="eastAsia" w:hAnsi="宋体" w:cs="宋体"/>
          <w:b w:val="0"/>
          <w:bCs w:val="0"/>
          <w:szCs w:val="21"/>
        </w:rPr>
        <w:t>月</w:t>
      </w:r>
      <w:r>
        <w:rPr>
          <w:rFonts w:hint="eastAsia" w:hAnsi="宋体" w:cs="宋体"/>
          <w:b w:val="0"/>
          <w:bCs w:val="0"/>
          <w:szCs w:val="21"/>
          <w:lang w:val="en-US" w:eastAsia="zh-CN"/>
        </w:rPr>
        <w:t>13</w:t>
      </w:r>
      <w:bookmarkStart w:id="10" w:name="_GoBack"/>
      <w:bookmarkEnd w:id="10"/>
      <w:r>
        <w:rPr>
          <w:rFonts w:hint="eastAsia" w:hAnsi="宋体" w:cs="宋体"/>
          <w:b w:val="0"/>
          <w:bCs w:val="0"/>
          <w:szCs w:val="21"/>
        </w:rPr>
        <w:t>日下午17点</w:t>
      </w:r>
    </w:p>
    <w:p w14:paraId="498267F0">
      <w:pPr>
        <w:pStyle w:val="4"/>
        <w:numPr>
          <w:ilvl w:val="0"/>
          <w:numId w:val="5"/>
        </w:numPr>
        <w:spacing w:line="360" w:lineRule="auto"/>
        <w:ind w:firstLine="420" w:firstLineChars="200"/>
        <w:rPr>
          <w:b w:val="0"/>
          <w:bCs w:val="0"/>
          <w:highlight w:val="yellow"/>
        </w:rPr>
      </w:pPr>
      <w:r>
        <w:rPr>
          <w:rFonts w:hint="eastAsia" w:hAnsi="宋体" w:cs="宋体"/>
          <w:b w:val="0"/>
          <w:bCs w:val="0"/>
          <w:szCs w:val="21"/>
        </w:rPr>
        <w:t>招标文件获取方式：投标人在上述时间范围内，在中国重汽e采通平台上获取招标文件</w:t>
      </w:r>
    </w:p>
    <w:p w14:paraId="150DD551">
      <w:pPr>
        <w:pStyle w:val="4"/>
        <w:numPr>
          <w:ilvl w:val="0"/>
          <w:numId w:val="5"/>
        </w:numPr>
        <w:spacing w:line="360" w:lineRule="auto"/>
        <w:ind w:firstLine="420" w:firstLineChars="200"/>
        <w:rPr>
          <w:highlight w:val="yellow"/>
        </w:rPr>
      </w:pPr>
      <w:r>
        <w:rPr>
          <w:rFonts w:hint="eastAsia" w:ascii="宋体" w:hAnsi="宋体" w:eastAsia="宋体" w:cs="宋体"/>
          <w:b w:val="0"/>
          <w:bCs w:val="0"/>
          <w:sz w:val="21"/>
          <w:szCs w:val="21"/>
        </w:rPr>
        <w:t>报名方式：拟投标人根据招标人在中国重汽官网等公开媒体上发布的招标信息，在“中国重汽e采通”平台报名。按照中国重汽e采通“SRM非生产供应商注册手册”进行注册，注册完毕后按照“SRM系统供应商用户手册”，登录重汽e采通平台后进入“供应商应标”，选择对应的项目，点击“应标”后按照招标文件第三部分投标文件组成资格证明文件中的</w:t>
      </w:r>
      <w:r>
        <w:rPr>
          <w:rFonts w:hint="eastAsia" w:ascii="宋体" w:hAnsi="宋体" w:eastAsia="宋体" w:cs="宋体"/>
          <w:b w:val="0"/>
          <w:bCs w:val="0"/>
          <w:sz w:val="21"/>
          <w:szCs w:val="21"/>
          <w:highlight w:val="yellow"/>
        </w:rPr>
        <w:t>1.1-1.11</w:t>
      </w:r>
      <w:r>
        <w:rPr>
          <w:rFonts w:hint="eastAsia" w:ascii="宋体" w:hAnsi="宋体" w:eastAsia="宋体" w:cs="宋体"/>
          <w:b w:val="0"/>
          <w:bCs w:val="0"/>
          <w:sz w:val="21"/>
          <w:szCs w:val="21"/>
        </w:rPr>
        <w:t>准备资料并上传，资质审查通过即为报名成功；公示期间请尽快报名。</w:t>
      </w:r>
    </w:p>
    <w:p w14:paraId="4509C0DA">
      <w:pPr>
        <w:pStyle w:val="8"/>
        <w:rPr>
          <w:highlight w:val="yellow"/>
        </w:rPr>
      </w:pPr>
      <w:bookmarkStart w:id="7" w:name="_Toc47976592"/>
      <w:r>
        <w:rPr>
          <w:rFonts w:hint="eastAsia"/>
          <w:highlight w:val="yellow"/>
        </w:rPr>
        <w:t>投标文件的递交</w:t>
      </w:r>
      <w:bookmarkEnd w:id="7"/>
    </w:p>
    <w:p w14:paraId="3FE86AD1">
      <w:pPr>
        <w:ind w:firstLine="420" w:firstLineChars="200"/>
        <w:rPr>
          <w:b w:val="0"/>
          <w:bCs/>
          <w:highlight w:val="yellow"/>
        </w:rPr>
      </w:pPr>
      <w:r>
        <w:rPr>
          <w:rFonts w:hint="eastAsia" w:ascii="宋体" w:hAnsi="宋体" w:cs="宋体"/>
          <w:b w:val="0"/>
          <w:bCs/>
          <w:szCs w:val="21"/>
        </w:rPr>
        <w:t>投标方式：在中国重汽e采通平台应标成功后，进入“供应商投标”环节，投递盖章扫描版电子标书（包含资质标书、技术标书、商务标书），若逾期未在中国重汽e采通平台上传电子标书，一律视为无效投标。</w:t>
      </w:r>
    </w:p>
    <w:p w14:paraId="27B65ABD">
      <w:pPr>
        <w:pStyle w:val="8"/>
        <w:rPr>
          <w:highlight w:val="yellow"/>
        </w:rPr>
      </w:pPr>
      <w:r>
        <w:rPr>
          <w:rFonts w:hint="eastAsia"/>
          <w:highlight w:val="yellow"/>
          <w:lang w:val="en-US" w:eastAsia="zh-CN"/>
        </w:rPr>
        <w:t>开标时间和地点</w:t>
      </w:r>
    </w:p>
    <w:p w14:paraId="3CACED1E">
      <w:pPr>
        <w:pStyle w:val="8"/>
        <w:numPr>
          <w:ilvl w:val="0"/>
          <w:numId w:val="6"/>
        </w:numPr>
        <w:ind w:left="840"/>
        <w:rPr>
          <w:highlight w:val="none"/>
        </w:rPr>
      </w:pPr>
      <w:r>
        <w:rPr>
          <w:rFonts w:hint="eastAsia" w:ascii="宋体" w:hAnsi="宋体" w:eastAsia="宋体" w:cs="宋体"/>
          <w:sz w:val="21"/>
          <w:szCs w:val="21"/>
          <w:highlight w:val="none"/>
        </w:rPr>
        <w:t>时间：2025年1</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日9:00:00</w:t>
      </w:r>
    </w:p>
    <w:p w14:paraId="13BCDE3F">
      <w:pPr>
        <w:pStyle w:val="8"/>
        <w:numPr>
          <w:ilvl w:val="0"/>
          <w:numId w:val="6"/>
        </w:numPr>
        <w:ind w:left="840"/>
        <w:rPr>
          <w:highlight w:val="none"/>
        </w:rPr>
      </w:pPr>
      <w:r>
        <w:rPr>
          <w:rFonts w:hint="eastAsia" w:ascii="宋体" w:hAnsi="宋体" w:eastAsia="宋体" w:cs="宋体"/>
          <w:sz w:val="21"/>
          <w:szCs w:val="21"/>
          <w:highlight w:val="none"/>
        </w:rPr>
        <w:t>地点：济南市历城区华奥路777号重汽科技大厦</w:t>
      </w:r>
    </w:p>
    <w:p w14:paraId="22385406">
      <w:pPr>
        <w:pStyle w:val="8"/>
      </w:pPr>
      <w:bookmarkStart w:id="8" w:name="_Toc47976593"/>
      <w:r>
        <w:rPr>
          <w:rFonts w:hint="eastAsia"/>
          <w:highlight w:val="yellow"/>
        </w:rPr>
        <w:t>招标公告发布媒介</w:t>
      </w:r>
      <w:bookmarkEnd w:id="8"/>
    </w:p>
    <w:p w14:paraId="619C6F3B">
      <w:pPr>
        <w:pStyle w:val="9"/>
        <w:numPr>
          <w:ilvl w:val="0"/>
          <w:numId w:val="0"/>
        </w:numPr>
        <w:ind w:firstLine="422" w:firstLineChars="200"/>
        <w:rPr>
          <w:highlight w:val="yellow"/>
        </w:rPr>
      </w:pPr>
      <w:bookmarkStart w:id="9" w:name="_Toc47976594"/>
      <w:r>
        <w:rPr>
          <w:rFonts w:hint="eastAsia"/>
          <w:highlight w:val="none"/>
        </w:rPr>
        <w:t>本次招标公告在中国重型汽车集团有限公司官网上发布。</w:t>
      </w:r>
    </w:p>
    <w:p w14:paraId="65FC2213">
      <w:pPr>
        <w:pStyle w:val="8"/>
        <w:rPr>
          <w:highlight w:val="none"/>
        </w:rPr>
      </w:pPr>
      <w:r>
        <w:rPr>
          <w:rFonts w:hint="eastAsia"/>
          <w:highlight w:val="yellow"/>
        </w:rPr>
        <w:t>联系方式</w:t>
      </w:r>
      <w:bookmarkEnd w:id="9"/>
    </w:p>
    <w:p w14:paraId="467084F2">
      <w:pPr>
        <w:ind w:firstLine="420" w:firstLineChars="200"/>
        <w:rPr>
          <w:rFonts w:hint="eastAsia" w:ascii="宋体" w:hAnsi="宋体" w:eastAsia="宋体" w:cs="宋体"/>
          <w:b w:val="0"/>
          <w:bCs/>
          <w:snapToGrid w:val="0"/>
          <w:kern w:val="0"/>
          <w:szCs w:val="21"/>
        </w:rPr>
      </w:pPr>
      <w:r>
        <w:rPr>
          <w:rFonts w:hint="eastAsia" w:ascii="宋体" w:hAnsi="宋体" w:eastAsia="宋体" w:cs="宋体"/>
          <w:b w:val="0"/>
          <w:bCs/>
          <w:snapToGrid w:val="0"/>
          <w:kern w:val="0"/>
          <w:szCs w:val="21"/>
        </w:rPr>
        <w:t>招标人名称：</w:t>
      </w:r>
      <w:r>
        <w:rPr>
          <w:rFonts w:hint="eastAsia" w:ascii="宋体" w:hAnsi="宋体" w:eastAsia="宋体" w:cs="宋体"/>
          <w:b w:val="0"/>
          <w:bCs/>
          <w:szCs w:val="21"/>
          <w:u w:val="single"/>
        </w:rPr>
        <w:t>中国重汽集团济南动力有限公司</w:t>
      </w:r>
    </w:p>
    <w:p w14:paraId="26FF52CC">
      <w:pPr>
        <w:pStyle w:val="8"/>
        <w:numPr>
          <w:ilvl w:val="0"/>
          <w:numId w:val="0"/>
        </w:numPr>
        <w:ind w:firstLine="420" w:firstLineChars="200"/>
        <w:rPr>
          <w:rFonts w:hint="eastAsia" w:ascii="宋体" w:hAnsi="宋体" w:eastAsia="宋体" w:cs="宋体"/>
          <w:b w:val="0"/>
          <w:bCs/>
          <w:sz w:val="21"/>
          <w:szCs w:val="21"/>
          <w:highlight w:val="yellow"/>
        </w:rPr>
      </w:pPr>
      <w:r>
        <w:rPr>
          <w:rFonts w:hint="eastAsia" w:ascii="宋体" w:hAnsi="宋体" w:eastAsia="宋体" w:cs="宋体"/>
          <w:b w:val="0"/>
          <w:bCs/>
          <w:snapToGrid w:val="0"/>
          <w:kern w:val="0"/>
          <w:sz w:val="21"/>
          <w:szCs w:val="21"/>
        </w:rPr>
        <w:t>招标人地址：</w:t>
      </w:r>
      <w:r>
        <w:rPr>
          <w:rFonts w:hint="eastAsia" w:ascii="宋体" w:hAnsi="宋体" w:eastAsia="宋体" w:cs="宋体"/>
          <w:b w:val="0"/>
          <w:bCs/>
          <w:sz w:val="21"/>
          <w:szCs w:val="21"/>
          <w:u w:val="single"/>
        </w:rPr>
        <w:t>济南市历城区华奥路777号</w:t>
      </w:r>
    </w:p>
    <w:p w14:paraId="669BF840">
      <w:pPr>
        <w:pStyle w:val="8"/>
        <w:numPr>
          <w:ilvl w:val="0"/>
          <w:numId w:val="0"/>
        </w:numPr>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highlight w:val="none"/>
        </w:rPr>
        <w:t>商务联系人：</w:t>
      </w:r>
      <w:r>
        <w:rPr>
          <w:rFonts w:hint="eastAsia" w:ascii="宋体" w:hAnsi="宋体" w:eastAsia="宋体" w:cs="宋体"/>
          <w:b w:val="0"/>
          <w:bCs/>
          <w:sz w:val="21"/>
          <w:szCs w:val="21"/>
        </w:rPr>
        <w:t>郭朝琛</w:t>
      </w:r>
    </w:p>
    <w:p w14:paraId="6CE0E423">
      <w:pPr>
        <w:pStyle w:val="8"/>
        <w:numPr>
          <w:ilvl w:val="0"/>
          <w:numId w:val="0"/>
        </w:numPr>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电话：15275666282</w:t>
      </w:r>
    </w:p>
    <w:p w14:paraId="2CAE25E3">
      <w:pPr>
        <w:pStyle w:val="8"/>
        <w:numPr>
          <w:ilvl w:val="0"/>
          <w:numId w:val="0"/>
        </w:numPr>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邮箱：1494144783@qq.com</w:t>
      </w:r>
    </w:p>
    <w:p w14:paraId="37B51A9F">
      <w:pPr>
        <w:adjustRightInd w:val="0"/>
        <w:snapToGrid w:val="0"/>
        <w:spacing w:line="360" w:lineRule="auto"/>
        <w:ind w:firstLine="420" w:firstLineChars="200"/>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sz w:val="21"/>
          <w:szCs w:val="21"/>
          <w:highlight w:val="none"/>
        </w:rPr>
        <w:t>技术联系人：</w:t>
      </w:r>
      <w:r>
        <w:rPr>
          <w:rFonts w:hint="eastAsia" w:ascii="宋体" w:hAnsi="宋体" w:eastAsia="宋体" w:cs="宋体"/>
          <w:b w:val="0"/>
          <w:bCs/>
          <w:color w:val="000000" w:themeColor="text1"/>
          <w:sz w:val="21"/>
          <w:szCs w:val="21"/>
          <w14:textFill>
            <w14:solidFill>
              <w14:schemeClr w14:val="tx1"/>
            </w14:solidFill>
          </w14:textFill>
        </w:rPr>
        <w:t>王正义</w:t>
      </w:r>
    </w:p>
    <w:p w14:paraId="7E2BCB62">
      <w:pPr>
        <w:adjustRightInd w:val="0"/>
        <w:snapToGrid w:val="0"/>
        <w:spacing w:line="360" w:lineRule="auto"/>
        <w:ind w:firstLine="420" w:firstLineChars="200"/>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电话: 0537-3317756</w:t>
      </w:r>
    </w:p>
    <w:p w14:paraId="5F538BD8">
      <w:pPr>
        <w:pStyle w:val="8"/>
        <w:numPr>
          <w:ilvl w:val="0"/>
          <w:numId w:val="0"/>
        </w:numPr>
        <w:ind w:leftChars="0" w:firstLine="420" w:firstLineChars="200"/>
      </w:pPr>
      <w:r>
        <w:rPr>
          <w:rFonts w:hint="eastAsia" w:ascii="宋体" w:hAnsi="宋体" w:eastAsia="宋体" w:cs="宋体"/>
          <w:b w:val="0"/>
          <w:bCs/>
          <w:color w:val="000000" w:themeColor="text1"/>
          <w:sz w:val="21"/>
          <w:szCs w:val="21"/>
          <w14:textFill>
            <w14:solidFill>
              <w14:schemeClr w14:val="tx1"/>
            </w14:solidFill>
          </w14:textFill>
        </w:rPr>
        <w:t>邮箱：jiningzqaq@163.com</w:t>
      </w:r>
    </w:p>
    <w:p w14:paraId="6D4C3503">
      <w:pPr>
        <w:pStyle w:val="12"/>
      </w:pPr>
    </w:p>
    <w:p w14:paraId="70A7FEA7">
      <w:pPr>
        <w:pStyle w:val="12"/>
        <w:jc w:val="both"/>
        <w:rPr>
          <w:rFonts w:hint="default"/>
          <w:highlight w:val="cyan"/>
          <w:u w:val="single"/>
          <w:lang w:val="en-US" w:eastAsia="zh-CN"/>
        </w:rPr>
      </w:pPr>
    </w:p>
    <w:p w14:paraId="3A7E2D48">
      <w:pPr>
        <w:pStyle w:val="12"/>
        <w:jc w:val="right"/>
        <w:rPr>
          <w:rFonts w:hint="eastAsia"/>
          <w:highlight w:val="cyan"/>
          <w:u w:val="single"/>
          <w:lang w:val="en-US" w:eastAsia="zh-CN"/>
        </w:rPr>
      </w:pPr>
    </w:p>
    <w:p w14:paraId="22C6BEDA">
      <w:pPr>
        <w:pStyle w:val="12"/>
        <w:jc w:val="right"/>
        <w:rPr>
          <w:rFonts w:hint="eastAsia"/>
          <w:highlight w:val="cyan"/>
          <w:u w:val="single"/>
          <w:lang w:val="en-US" w:eastAsia="zh-CN"/>
        </w:rPr>
      </w:pPr>
    </w:p>
    <w:p w14:paraId="410F58AB">
      <w:pPr>
        <w:pStyle w:val="12"/>
        <w:ind w:firstLine="6510" w:firstLineChars="3100"/>
        <w:jc w:val="both"/>
      </w:pPr>
      <w:r>
        <w:rPr>
          <w:rFonts w:hint="eastAsia"/>
          <w:highlight w:val="none"/>
          <w:u w:val="single"/>
          <w:lang w:val="en-US" w:eastAsia="zh-CN"/>
        </w:rPr>
        <w:t>2025</w:t>
      </w:r>
      <w:r>
        <w:rPr>
          <w:rFonts w:hint="eastAsia"/>
        </w:rPr>
        <w:t>年</w:t>
      </w:r>
      <w:r>
        <w:rPr>
          <w:rFonts w:hint="eastAsia"/>
          <w:u w:val="single"/>
          <w:lang w:val="en-US" w:eastAsia="zh-CN"/>
        </w:rPr>
        <w:t>9</w:t>
      </w:r>
      <w:r>
        <w:rPr>
          <w:rFonts w:hint="eastAsia"/>
        </w:rPr>
        <w:t>月</w:t>
      </w:r>
      <w:r>
        <w:rPr>
          <w:rFonts w:hint="eastAsia"/>
          <w:u w:val="single"/>
          <w:lang w:val="en-US" w:eastAsia="zh-CN"/>
        </w:rPr>
        <w:t>25</w:t>
      </w:r>
      <w:r>
        <w:rPr>
          <w:rFonts w:hint="eastAsia"/>
        </w:rPr>
        <w:t>日</w:t>
      </w:r>
    </w:p>
    <w:p w14:paraId="260F103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729C71"/>
    <w:multiLevelType w:val="singleLevel"/>
    <w:tmpl w:val="86729C71"/>
    <w:lvl w:ilvl="0" w:tentative="0">
      <w:start w:val="1"/>
      <w:numFmt w:val="decimal"/>
      <w:lvlText w:val="%1."/>
      <w:lvlJc w:val="left"/>
      <w:pPr>
        <w:tabs>
          <w:tab w:val="left" w:pos="312"/>
        </w:tabs>
      </w:pPr>
      <w:rPr>
        <w:rFonts w:hint="default"/>
        <w:b/>
        <w:bCs/>
        <w:highlight w:val="none"/>
      </w:rPr>
    </w:lvl>
  </w:abstractNum>
  <w:abstractNum w:abstractNumId="1">
    <w:nsid w:val="07FA6ED8"/>
    <w:multiLevelType w:val="singleLevel"/>
    <w:tmpl w:val="07FA6ED8"/>
    <w:lvl w:ilvl="0" w:tentative="0">
      <w:start w:val="1"/>
      <w:numFmt w:val="decimal"/>
      <w:lvlText w:val="%1."/>
      <w:lvlJc w:val="left"/>
      <w:pPr>
        <w:tabs>
          <w:tab w:val="left" w:pos="732"/>
        </w:tabs>
        <w:ind w:left="420"/>
      </w:pPr>
    </w:lvl>
  </w:abstractNum>
  <w:abstractNum w:abstractNumId="2">
    <w:nsid w:val="56D20133"/>
    <w:multiLevelType w:val="multilevel"/>
    <w:tmpl w:val="56D20133"/>
    <w:lvl w:ilvl="0" w:tentative="0">
      <w:start w:val="1"/>
      <w:numFmt w:val="chineseCountingThousand"/>
      <w:pStyle w:val="9"/>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
    <w:nsid w:val="656A6EAE"/>
    <w:multiLevelType w:val="multilevel"/>
    <w:tmpl w:val="656A6EAE"/>
    <w:lvl w:ilvl="0" w:tentative="0">
      <w:start w:val="1"/>
      <w:numFmt w:val="chineseCountingThousand"/>
      <w:pStyle w:val="8"/>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7AEC0744"/>
    <w:multiLevelType w:val="singleLevel"/>
    <w:tmpl w:val="7AEC0744"/>
    <w:lvl w:ilvl="0" w:tentative="0">
      <w:start w:val="1"/>
      <w:numFmt w:val="decimal"/>
      <w:lvlText w:val="（%1）"/>
      <w:lvlJc w:val="left"/>
    </w:lvl>
  </w:abstractNum>
  <w:num w:numId="1">
    <w:abstractNumId w:val="3"/>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FF2470"/>
    <w:rsid w:val="33724637"/>
    <w:rsid w:val="4AE92E66"/>
    <w:rsid w:val="5F5E2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98"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8"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98"/>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98"/>
    <w:rPr>
      <w:rFonts w:ascii="仿宋_GB2312" w:eastAsia="仿宋_GB2312"/>
      <w:sz w:val="32"/>
    </w:rPr>
  </w:style>
  <w:style w:type="paragraph" w:styleId="3">
    <w:name w:val="Body Text Indent"/>
    <w:basedOn w:val="1"/>
    <w:semiHidden/>
    <w:qFormat/>
    <w:uiPriority w:val="0"/>
    <w:pPr>
      <w:spacing w:after="120"/>
      <w:ind w:left="420" w:leftChars="200"/>
    </w:pPr>
    <w:rPr>
      <w:rFonts w:ascii="Calibri" w:hAnsi="Calibri"/>
      <w:szCs w:val="22"/>
    </w:rPr>
  </w:style>
  <w:style w:type="paragraph" w:styleId="4">
    <w:name w:val="Plain Text"/>
    <w:basedOn w:val="1"/>
    <w:link w:val="11"/>
    <w:qFormat/>
    <w:uiPriority w:val="0"/>
    <w:rPr>
      <w:rFonts w:ascii="宋体" w:hAnsi="Courier New"/>
    </w:rPr>
  </w:style>
  <w:style w:type="paragraph" w:customStyle="1" w:styleId="7">
    <w:name w:val="章节"/>
    <w:basedOn w:val="4"/>
    <w:qFormat/>
    <w:uiPriority w:val="0"/>
    <w:pPr>
      <w:spacing w:line="360" w:lineRule="auto"/>
      <w:jc w:val="center"/>
      <w:outlineLvl w:val="0"/>
    </w:pPr>
    <w:rPr>
      <w:rFonts w:ascii="黑体" w:eastAsia="黑体"/>
      <w:b/>
      <w:bCs/>
      <w:sz w:val="36"/>
      <w:szCs w:val="36"/>
    </w:rPr>
  </w:style>
  <w:style w:type="paragraph" w:customStyle="1" w:styleId="8">
    <w:name w:val="一级标题"/>
    <w:basedOn w:val="4"/>
    <w:qFormat/>
    <w:uiPriority w:val="1"/>
    <w:pPr>
      <w:numPr>
        <w:ilvl w:val="0"/>
        <w:numId w:val="1"/>
      </w:numPr>
      <w:spacing w:line="360" w:lineRule="auto"/>
      <w:ind w:left="420"/>
      <w:outlineLvl w:val="1"/>
    </w:pPr>
    <w:rPr>
      <w:rFonts w:ascii="黑体" w:eastAsia="黑体"/>
      <w:b/>
      <w:bCs/>
      <w:sz w:val="28"/>
    </w:rPr>
  </w:style>
  <w:style w:type="paragraph" w:customStyle="1" w:styleId="9">
    <w:name w:val="（二）级标题"/>
    <w:basedOn w:val="4"/>
    <w:qFormat/>
    <w:uiPriority w:val="2"/>
    <w:pPr>
      <w:numPr>
        <w:ilvl w:val="0"/>
        <w:numId w:val="2"/>
      </w:numPr>
      <w:spacing w:line="360" w:lineRule="auto"/>
      <w:outlineLvl w:val="2"/>
    </w:pPr>
    <w:rPr>
      <w:b/>
    </w:rPr>
  </w:style>
  <w:style w:type="character" w:customStyle="1" w:styleId="10">
    <w:name w:val="标书正文 字符"/>
    <w:basedOn w:val="11"/>
    <w:link w:val="12"/>
    <w:qFormat/>
    <w:uiPriority w:val="9"/>
  </w:style>
  <w:style w:type="character" w:customStyle="1" w:styleId="11">
    <w:name w:val="纯文本 字符1"/>
    <w:link w:val="4"/>
    <w:semiHidden/>
    <w:qFormat/>
    <w:uiPriority w:val="0"/>
    <w:rPr>
      <w:rFonts w:ascii="宋体" w:hAnsi="Courier New"/>
    </w:rPr>
  </w:style>
  <w:style w:type="paragraph" w:customStyle="1" w:styleId="12">
    <w:name w:val="标书正文"/>
    <w:basedOn w:val="4"/>
    <w:link w:val="10"/>
    <w:qFormat/>
    <w:uiPriority w:val="9"/>
    <w:pPr>
      <w:spacing w:line="360" w:lineRule="auto"/>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1975</Words>
  <Characters>2112</Characters>
  <Lines>0</Lines>
  <Paragraphs>0</Paragraphs>
  <TotalTime>10</TotalTime>
  <ScaleCrop>false</ScaleCrop>
  <LinksUpToDate>false</LinksUpToDate>
  <CharactersWithSpaces>2122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2025-09-24T08:33:00Z</dcterms:created>
  <dc:creator>Lenovo</dc:creator>
  <cp:lastModifiedBy>晓寒轻</cp:lastModifiedBy>
  <dcterms:modified xsi:type="dcterms:W3CDTF">2025-09-30T08:23:35Z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eyJoZGlkIjoiNGVmYjYwMTVkYTcwNzlmYzkyYzZmMzIwZTI3ZGZlNjgiLCJ1c2VySWQiOiIxMDYzNzE1ODkzIn0=</vt:lpwstr>
  </property>
  <property fmtid="{D5CDD505-2E9C-101B-9397-08002B2CF9AE}" pid="4" name="ICV">
    <vt:lpwstr>674505D3D0B04A2E9E4122943B77A144_12</vt:lpwstr>
  </property>
</Properties>
</file>