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ascii="楷体_GB2312" w:hAnsi="宋体" w:eastAsia="楷体_GB2312"/>
          <w:sz w:val="52"/>
          <w:szCs w:val="52"/>
          <w:highlight w:val="cyan"/>
        </w:rPr>
      </w:pPr>
      <w:r>
        <w:rPr>
          <w:rFonts w:hint="eastAsia" w:ascii="楷体_GB2312" w:hAnsi="宋体" w:eastAsia="楷体_GB2312"/>
          <w:sz w:val="52"/>
          <w:szCs w:val="52"/>
          <w:highlight w:val="none"/>
          <w:lang w:val="en-US" w:eastAsia="zh-CN"/>
        </w:rPr>
        <w:t>中国重汽集团济南动力有限公司400服务热线话务专用耳麦采购</w:t>
      </w:r>
      <w:r>
        <w:rPr>
          <w:rFonts w:hint="eastAsia" w:ascii="楷体_GB2312" w:hAnsi="宋体" w:eastAsia="楷体_GB2312"/>
          <w:sz w:val="52"/>
          <w:szCs w:val="52"/>
          <w:highlight w:val="none"/>
        </w:rPr>
        <w:t>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none"/>
          <w:u w:val="single"/>
        </w:rPr>
        <w:t>FSCZB2025090019</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人：中国重汽集团</w:t>
      </w:r>
      <w:r>
        <w:rPr>
          <w:rFonts w:hint="eastAsia" w:ascii="宋体" w:hAnsi="宋体"/>
          <w:sz w:val="28"/>
          <w:szCs w:val="28"/>
          <w:highlight w:val="none"/>
          <w:u w:val="none"/>
          <w:lang w:val="en-US" w:eastAsia="zh-CN"/>
        </w:rPr>
        <w:t>济南动力</w:t>
      </w:r>
      <w:r>
        <w:rPr>
          <w:rFonts w:hint="eastAsia" w:ascii="宋体" w:hAnsi="宋体"/>
          <w:sz w:val="28"/>
          <w:szCs w:val="28"/>
        </w:rPr>
        <w:t>有限公司</w:t>
      </w:r>
    </w:p>
    <w:p w14:paraId="0D8A0D9A">
      <w:pPr>
        <w:jc w:val="center"/>
        <w:rPr>
          <w:rFonts w:ascii="宋体" w:hAnsi="宋体"/>
          <w:sz w:val="28"/>
          <w:szCs w:val="28"/>
        </w:rPr>
      </w:pPr>
    </w:p>
    <w:p w14:paraId="09CB3C92">
      <w:pPr>
        <w:jc w:val="center"/>
        <w:rPr>
          <w:rFonts w:ascii="宋体" w:hAnsi="宋体"/>
          <w:b/>
          <w:bCs/>
          <w:sz w:val="48"/>
          <w:szCs w:val="48"/>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highlight w:val="none"/>
          <w:u w:val="single"/>
          <w:lang w:val="en-US" w:eastAsia="zh-CN"/>
        </w:rPr>
        <w:t>9</w:t>
      </w:r>
      <w:r>
        <w:rPr>
          <w:rFonts w:hint="eastAsia" w:ascii="宋体" w:hAnsi="宋体"/>
          <w:sz w:val="28"/>
          <w:szCs w:val="28"/>
          <w:u w:val="single"/>
        </w:rPr>
        <w:t>月</w:t>
      </w:r>
    </w:p>
    <w:p w14:paraId="4D7A430A">
      <w:pPr>
        <w:spacing w:line="480" w:lineRule="auto"/>
        <w:jc w:val="center"/>
        <w:rPr>
          <w:rFonts w:ascii="宋体" w:hAnsi="宋体"/>
          <w:b/>
          <w:bCs/>
          <w:sz w:val="48"/>
          <w:szCs w:val="48"/>
        </w:rPr>
        <w:sectPr>
          <w:footerReference r:id="rId5" w:type="first"/>
          <w:footerReference r:id="rId3" w:type="default"/>
          <w:footerReference r:id="rId4"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39EF15F8">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47976587"/>
      <w:bookmarkStart w:id="1" w:name="_Toc7104"/>
      <w:r>
        <w:rPr>
          <w:rFonts w:hint="eastAsia"/>
        </w:rPr>
        <w:t>招标公告</w:t>
      </w:r>
      <w:bookmarkEnd w:id="0"/>
      <w:bookmarkEnd w:id="1"/>
    </w:p>
    <w:p w14:paraId="5953C7BF">
      <w:pPr>
        <w:pStyle w:val="71"/>
        <w:rPr>
          <w:rFonts w:hint="eastAsia"/>
          <w:sz w:val="28"/>
        </w:rPr>
      </w:pPr>
      <w:bookmarkStart w:id="2" w:name="_Toc32474"/>
      <w:r>
        <w:rPr>
          <w:rFonts w:hint="eastAsia"/>
          <w:sz w:val="28"/>
          <w:highlight w:val="none"/>
          <w:u w:val="single"/>
          <w:lang w:val="en-US" w:eastAsia="zh-CN"/>
        </w:rPr>
        <w:t>400服务热线话务专用耳麦采购项目</w:t>
      </w:r>
      <w:r>
        <w:rPr>
          <w:rFonts w:hint="eastAsia"/>
          <w:sz w:val="28"/>
        </w:rPr>
        <w:t>招标公告</w:t>
      </w:r>
      <w:bookmarkEnd w:id="2"/>
    </w:p>
    <w:p w14:paraId="3B867C39">
      <w:pPr>
        <w:pStyle w:val="71"/>
        <w:rPr>
          <w:rFonts w:hint="eastAsia"/>
        </w:rPr>
      </w:pPr>
    </w:p>
    <w:p w14:paraId="2A47C58A">
      <w:pPr>
        <w:pStyle w:val="72"/>
      </w:pPr>
      <w:bookmarkStart w:id="3" w:name="_Toc47976588"/>
      <w:r>
        <w:rPr>
          <w:rFonts w:hint="eastAsia"/>
        </w:rPr>
        <w:t>项目名称及项目编号</w:t>
      </w:r>
      <w:bookmarkEnd w:id="3"/>
    </w:p>
    <w:p w14:paraId="1E71F649">
      <w:pPr>
        <w:pStyle w:val="73"/>
        <w:rPr>
          <w:highlight w:val="none"/>
        </w:rPr>
      </w:pPr>
      <w:r>
        <w:rPr>
          <w:rFonts w:hint="eastAsia"/>
          <w:highlight w:val="none"/>
        </w:rPr>
        <w:t>项目名称：</w:t>
      </w:r>
      <w:r>
        <w:rPr>
          <w:rFonts w:hint="eastAsia"/>
          <w:highlight w:val="none"/>
          <w:lang w:val="en-US" w:eastAsia="zh-CN"/>
        </w:rPr>
        <w:t>400服务热线话务专用耳麦采购项目</w:t>
      </w:r>
    </w:p>
    <w:p w14:paraId="15020D03">
      <w:pPr>
        <w:pStyle w:val="73"/>
      </w:pPr>
      <w:r>
        <w:rPr>
          <w:rFonts w:hint="eastAsia"/>
        </w:rPr>
        <w:t>项目编号：</w:t>
      </w:r>
      <w:r>
        <w:rPr>
          <w:rFonts w:hint="eastAsia"/>
          <w:highlight w:val="none"/>
          <w:lang w:val="en-US" w:eastAsia="zh-CN"/>
        </w:rPr>
        <w:t>FSCZB2025090019</w:t>
      </w:r>
    </w:p>
    <w:p w14:paraId="0AB9F24D">
      <w:pPr>
        <w:pStyle w:val="72"/>
      </w:pPr>
      <w:bookmarkStart w:id="4" w:name="_Toc47976589"/>
      <w:r>
        <w:rPr>
          <w:rFonts w:hint="eastAsia"/>
          <w:lang w:val="en-US" w:eastAsia="zh-CN"/>
        </w:rPr>
        <w:t>项目概况</w:t>
      </w:r>
      <w:r>
        <w:rPr>
          <w:rFonts w:hint="eastAsia"/>
        </w:rPr>
        <w:t>及招标形式</w:t>
      </w:r>
      <w:bookmarkEnd w:id="4"/>
    </w:p>
    <w:p w14:paraId="1A912F05">
      <w:pPr>
        <w:pStyle w:val="73"/>
        <w:numPr>
          <w:ilvl w:val="0"/>
          <w:numId w:val="9"/>
        </w:numPr>
        <w:rPr>
          <w:highlight w:val="none"/>
        </w:rPr>
      </w:pPr>
      <w:r>
        <w:rPr>
          <w:rFonts w:hint="eastAsia"/>
        </w:rPr>
        <w:t>招标内容：</w:t>
      </w:r>
      <w:r>
        <w:rPr>
          <w:rFonts w:hint="eastAsia"/>
          <w:highlight w:val="none"/>
          <w:lang w:val="en-US" w:eastAsia="zh-CN"/>
        </w:rPr>
        <w:t>采购400服务热线话务专用耳麦</w:t>
      </w:r>
    </w:p>
    <w:p w14:paraId="4EC58B63">
      <w:pPr>
        <w:pStyle w:val="73"/>
      </w:pPr>
      <w:r>
        <w:rPr>
          <w:rFonts w:hint="eastAsia"/>
        </w:rPr>
        <w:t>招标形式：</w:t>
      </w:r>
      <w:r>
        <w:rPr>
          <w:rFonts w:hint="eastAsia"/>
          <w:lang w:val="en-US" w:eastAsia="zh-CN"/>
        </w:rPr>
        <w:t>单一来源采购</w:t>
      </w:r>
    </w:p>
    <w:p w14:paraId="0B813421">
      <w:pPr>
        <w:pStyle w:val="72"/>
        <w:rPr>
          <w:highlight w:val="none"/>
        </w:rPr>
      </w:pPr>
      <w:bookmarkStart w:id="5" w:name="_Toc47976590"/>
      <w:r>
        <w:rPr>
          <w:rFonts w:hint="eastAsia"/>
          <w:highlight w:val="none"/>
        </w:rPr>
        <w:t>投标人资格要求</w:t>
      </w:r>
      <w:bookmarkEnd w:id="5"/>
    </w:p>
    <w:p w14:paraId="41703A27">
      <w:pPr>
        <w:pStyle w:val="73"/>
        <w:numPr>
          <w:ilvl w:val="0"/>
          <w:numId w:val="10"/>
        </w:numPr>
        <w:bidi w:val="0"/>
        <w:rPr>
          <w:rFonts w:hint="eastAsia"/>
          <w:highlight w:val="none"/>
          <w:lang w:val="en-US" w:eastAsia="zh-CN"/>
        </w:rPr>
      </w:pPr>
      <w:r>
        <w:rPr>
          <w:rFonts w:hint="eastAsia"/>
          <w:highlight w:val="none"/>
          <w:lang w:val="en-US" w:eastAsia="zh-CN"/>
        </w:rPr>
        <w:t>投标人条件</w:t>
      </w:r>
    </w:p>
    <w:p w14:paraId="0B7CC55C">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b/>
          <w:bCs/>
          <w:lang w:val="en-US" w:eastAsia="zh-CN"/>
        </w:rPr>
      </w:pPr>
      <w:r>
        <w:rPr>
          <w:rFonts w:hint="eastAsia"/>
          <w:b/>
          <w:bCs/>
          <w:lang w:val="en-US" w:eastAsia="zh-CN"/>
        </w:rPr>
        <w:t xml:space="preserve">1.1投标人应遵守《中华人民共和国招投标法》及有关的法律和法规。具备独立法人资格或其授权的分支机构及其他组织，具有独立承担民事责任能力； </w:t>
      </w:r>
    </w:p>
    <w:p w14:paraId="4D688BDE">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b/>
          <w:bCs/>
          <w:lang w:val="en-US" w:eastAsia="zh-CN"/>
        </w:rPr>
      </w:pPr>
      <w:r>
        <w:rPr>
          <w:rFonts w:hint="eastAsia"/>
          <w:b/>
          <w:bCs/>
          <w:lang w:val="en-US" w:eastAsia="zh-CN"/>
        </w:rPr>
        <w:t xml:space="preserve">1.2投标人注册资金不少于50万人民币（或等值其他货币）。营业执照在有效期内并且经营范围满足招标人需求，在国内注册三年以上（以开标当日为节点计算），不符合本条款要求的视为废标项，招标人有权取消其投标资格； </w:t>
      </w:r>
    </w:p>
    <w:p w14:paraId="51E1B727">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b/>
          <w:bCs/>
          <w:lang w:val="en-US" w:eastAsia="zh-CN"/>
        </w:rPr>
      </w:pPr>
      <w:r>
        <w:rPr>
          <w:rFonts w:hint="eastAsia"/>
          <w:b/>
          <w:bCs/>
          <w:lang w:val="en-US" w:eastAsia="zh-CN"/>
        </w:rPr>
        <w:t xml:space="preserve">1.3经营稳定，具有良好的财务状况，健全的财务会计制度，一定的垫资能力，参加本次投标活动前三年内，经营业绩优良。在国家企业信用信息公示系统中有不良记录、近三年的公司财务报表异常、未依法缴纳税收、社保、存在严重违规或被列入招标人“黑名单”的，招标人有权取消其投标资格； </w:t>
      </w:r>
    </w:p>
    <w:p w14:paraId="2B92DAA9">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b/>
          <w:bCs/>
          <w:lang w:val="en-US" w:eastAsia="zh-CN"/>
        </w:rPr>
      </w:pPr>
      <w:r>
        <w:rPr>
          <w:rFonts w:hint="eastAsia"/>
          <w:b/>
          <w:bCs/>
          <w:lang w:val="en-US" w:eastAsia="zh-CN"/>
        </w:rPr>
        <w:t xml:space="preserve">1.4投标方的直接或间接股东、法定代表人、董事、监事、高管非重汽员工及其亲属。 </w:t>
      </w:r>
    </w:p>
    <w:p w14:paraId="06DAFE7D">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b/>
          <w:bCs/>
          <w:lang w:val="en-US" w:eastAsia="zh-CN"/>
        </w:rPr>
      </w:pPr>
      <w:r>
        <w:rPr>
          <w:rFonts w:hint="eastAsia"/>
          <w:b/>
          <w:bCs/>
          <w:lang w:val="en-US" w:eastAsia="zh-CN"/>
        </w:rPr>
        <w:t>1.5投标人应在开标时携带以往项目策划执行资料、企业资信材料、财务报表及完税证明等备查。</w:t>
      </w:r>
    </w:p>
    <w:p w14:paraId="7E44814D">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default"/>
          <w:b/>
          <w:bCs/>
          <w:lang w:val="en-US" w:eastAsia="zh-CN"/>
        </w:rPr>
      </w:pPr>
      <w:r>
        <w:rPr>
          <w:rFonts w:hint="eastAsia"/>
          <w:b/>
          <w:bCs/>
          <w:lang w:val="en-US" w:eastAsia="zh-CN"/>
        </w:rPr>
        <w:t>1.6投标人应持有厦门亿联网络技术股份有限公司耳麦产品的销售权或代理权，且销售权或代理权在有效期内。</w:t>
      </w:r>
    </w:p>
    <w:p w14:paraId="7A940CFE">
      <w:pPr>
        <w:pStyle w:val="73"/>
        <w:numPr>
          <w:ilvl w:val="0"/>
          <w:numId w:val="10"/>
        </w:numPr>
        <w:bidi w:val="0"/>
        <w:rPr>
          <w:rFonts w:hint="eastAsia"/>
          <w:highlight w:val="none"/>
          <w:lang w:val="en-US" w:eastAsia="zh-CN"/>
        </w:rPr>
      </w:pPr>
      <w:r>
        <w:rPr>
          <w:rFonts w:hint="eastAsia"/>
          <w:highlight w:val="none"/>
          <w:lang w:val="en-US" w:eastAsia="zh-CN"/>
        </w:rPr>
        <w:t>资质文件组成</w:t>
      </w:r>
    </w:p>
    <w:p w14:paraId="3F6DF8B1">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b/>
          <w:bCs/>
          <w:lang w:val="en-US" w:eastAsia="zh-CN"/>
        </w:rPr>
      </w:pPr>
      <w:r>
        <w:rPr>
          <w:rFonts w:hint="eastAsia"/>
          <w:b/>
          <w:bCs/>
          <w:lang w:val="en-US" w:eastAsia="zh-CN"/>
        </w:rPr>
        <w:t>2.1营业执照副本复印件（需加盖公章）；</w:t>
      </w:r>
    </w:p>
    <w:p w14:paraId="1E97E6E7">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b/>
          <w:bCs/>
          <w:lang w:val="en-US" w:eastAsia="zh-CN"/>
        </w:rPr>
      </w:pPr>
      <w:r>
        <w:rPr>
          <w:rFonts w:hint="eastAsia"/>
          <w:b/>
          <w:bCs/>
          <w:lang w:val="en-US" w:eastAsia="zh-CN"/>
        </w:rPr>
        <w:t>2.2法定代表人授权书（附件2）；法定代表人参加投标的，提供法人身份证明文件即可；被授权人参加投标的，需提供法定代表人授权委托书（含法人身份证和被授权人身份证正反面复印件）和被授权人近6个月及以上在授权单位的社保缴纳证明；</w:t>
      </w:r>
    </w:p>
    <w:p w14:paraId="421A502D">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b/>
          <w:bCs/>
          <w:lang w:val="en-US" w:eastAsia="zh-CN"/>
        </w:rPr>
      </w:pPr>
      <w:r>
        <w:rPr>
          <w:rFonts w:hint="eastAsia"/>
          <w:b/>
          <w:bCs/>
          <w:lang w:val="en-US" w:eastAsia="zh-CN"/>
        </w:rPr>
        <w:t>2.3近三年经第三方机构审计的财务报表（报告页、资产负债表、损益表、现金流量表）复印件（需加盖公章），（若没有财务审计报告，需提供资产负债表、利润表、现金流量表并加盖公章），必须连续，同时填写投标人基本情况表（附件3）；</w:t>
      </w:r>
    </w:p>
    <w:p w14:paraId="54EBFFF5">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b/>
          <w:bCs/>
          <w:lang w:val="en-US" w:eastAsia="zh-CN"/>
        </w:rPr>
      </w:pPr>
      <w:r>
        <w:rPr>
          <w:rFonts w:hint="eastAsia"/>
          <w:b/>
          <w:bCs/>
          <w:lang w:val="en-US" w:eastAsia="zh-CN"/>
        </w:rPr>
        <w:t>2.4近三年内在经营活动中无与本项目有关的违法及重大违规行为的声明；</w:t>
      </w:r>
    </w:p>
    <w:p w14:paraId="7D6F60E6">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b/>
          <w:bCs/>
          <w:lang w:val="en-US" w:eastAsia="zh-CN"/>
        </w:rPr>
      </w:pPr>
      <w:r>
        <w:rPr>
          <w:rFonts w:hint="eastAsia"/>
          <w:b/>
          <w:bCs/>
          <w:lang w:val="en-US" w:eastAsia="zh-CN"/>
        </w:rPr>
        <w:t>2.5投标人在国家企业信用信息公示系统中无与本项目有关的行政处罚、经营异常和失信信息的声明；（附投标当日系统内相关截图或报告）</w:t>
      </w:r>
    </w:p>
    <w:p w14:paraId="17A4B392">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b/>
          <w:bCs/>
          <w:lang w:val="en-US" w:eastAsia="zh-CN"/>
        </w:rPr>
      </w:pPr>
      <w:r>
        <w:rPr>
          <w:rFonts w:hint="eastAsia"/>
          <w:b/>
          <w:bCs/>
          <w:lang w:val="en-US" w:eastAsia="zh-CN"/>
        </w:rPr>
        <w:t>2.6企业对外担保说明（写明贵单位对外有无对外担保和质押业务，需加盖公章）；</w:t>
      </w:r>
    </w:p>
    <w:p w14:paraId="0A717A1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b/>
          <w:bCs/>
          <w:lang w:val="en-US" w:eastAsia="zh-CN"/>
        </w:rPr>
      </w:pPr>
      <w:r>
        <w:rPr>
          <w:rFonts w:hint="eastAsia"/>
          <w:b/>
          <w:bCs/>
          <w:lang w:val="en-US" w:eastAsia="zh-CN"/>
        </w:rPr>
        <w:t>2.7企业信用证明材料（征信中心出具的信用报告）；</w:t>
      </w:r>
    </w:p>
    <w:p w14:paraId="729942B4">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b/>
          <w:bCs/>
          <w:lang w:val="en-US" w:eastAsia="zh-CN"/>
        </w:rPr>
      </w:pPr>
      <w:r>
        <w:rPr>
          <w:rFonts w:hint="eastAsia"/>
          <w:b/>
          <w:bCs/>
          <w:lang w:val="en-US" w:eastAsia="zh-CN"/>
        </w:rPr>
        <w:t>2.8代理商投标要携带生产商的授权书、原厂售后服务承诺书，根据实际情况提供即可，无格式限制（包括所代理品牌针对项目的唯一授权书）；</w:t>
      </w:r>
    </w:p>
    <w:p w14:paraId="32E0D370">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b/>
          <w:bCs/>
          <w:lang w:val="en-US" w:eastAsia="zh-CN"/>
        </w:rPr>
      </w:pPr>
      <w:r>
        <w:rPr>
          <w:rFonts w:hint="eastAsia"/>
          <w:b/>
          <w:bCs/>
          <w:lang w:val="en-US" w:eastAsia="zh-CN"/>
        </w:rPr>
        <w:t>2.9企业最近半年的完税证明，并附年度纳税信用评价信息（可从电子税务局查询截图，需加盖公章）；</w:t>
      </w:r>
    </w:p>
    <w:p w14:paraId="43EA711C">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b/>
          <w:bCs/>
          <w:lang w:val="en-US" w:eastAsia="zh-CN"/>
        </w:rPr>
      </w:pPr>
      <w:r>
        <w:rPr>
          <w:rFonts w:hint="eastAsia"/>
          <w:b/>
          <w:bCs/>
          <w:lang w:val="en-US" w:eastAsia="zh-CN"/>
        </w:rPr>
        <w:t>2.10 2022年1月1日至今，企业近三年同类项目业绩证明，须提供用户清单、采购合同复印件；</w:t>
      </w:r>
    </w:p>
    <w:p w14:paraId="7A818F3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highlight w:val="yellow"/>
          <w:lang w:val="en-US" w:eastAsia="zh-CN"/>
        </w:rPr>
      </w:pPr>
      <w:r>
        <w:rPr>
          <w:rFonts w:hint="eastAsia"/>
          <w:b/>
          <w:bCs/>
          <w:lang w:val="en-US" w:eastAsia="zh-CN"/>
        </w:rPr>
        <w:t>2.11投标保证金缴纳凭证，同时正文描述付款账号、户名、开户行名称、开户行行号、保证金金额。</w:t>
      </w:r>
    </w:p>
    <w:p w14:paraId="76B97D53">
      <w:pPr>
        <w:pStyle w:val="72"/>
        <w:rPr>
          <w:highlight w:val="none"/>
        </w:rPr>
      </w:pPr>
      <w:bookmarkStart w:id="6" w:name="_Toc47976591"/>
      <w:r>
        <w:rPr>
          <w:rFonts w:hint="eastAsia"/>
          <w:highlight w:val="none"/>
        </w:rPr>
        <w:t>报名及招标文件的获取</w:t>
      </w:r>
      <w:bookmarkEnd w:id="6"/>
    </w:p>
    <w:p w14:paraId="485CA7D6">
      <w:pPr>
        <w:pStyle w:val="73"/>
        <w:numPr>
          <w:ilvl w:val="0"/>
          <w:numId w:val="11"/>
        </w:numPr>
        <w:bidi w:val="0"/>
        <w:rPr>
          <w:rFonts w:hint="eastAsia"/>
          <w:lang w:val="en-US" w:eastAsia="zh-CN"/>
        </w:rPr>
      </w:pPr>
      <w:r>
        <w:rPr>
          <w:rFonts w:hint="eastAsia"/>
          <w:lang w:val="en-US" w:eastAsia="zh-CN"/>
        </w:rPr>
        <w:t>应标报名截止时间：</w:t>
      </w:r>
      <w:r>
        <w:rPr>
          <w:rFonts w:hint="eastAsia"/>
          <w:highlight w:val="none"/>
          <w:lang w:val="en-US" w:eastAsia="zh-CN"/>
        </w:rPr>
        <w:t>2025年10月22日17:00</w:t>
      </w:r>
    </w:p>
    <w:p w14:paraId="40DCF92F">
      <w:pPr>
        <w:pStyle w:val="73"/>
        <w:bidi w:val="0"/>
        <w:rPr>
          <w:rFonts w:hint="eastAsia"/>
          <w:highlight w:val="none"/>
          <w:lang w:val="en-US" w:eastAsia="zh-CN"/>
        </w:rPr>
      </w:pPr>
      <w:r>
        <w:rPr>
          <w:rFonts w:hint="eastAsia"/>
          <w:highlight w:val="none"/>
          <w:lang w:val="en-US" w:eastAsia="zh-CN"/>
        </w:rPr>
        <w:t>招标文件获取方式：投标人应标报名成功后，在中国重汽e采通平台上获取招标文件。</w:t>
      </w:r>
    </w:p>
    <w:p w14:paraId="04DB969B">
      <w:pPr>
        <w:pStyle w:val="73"/>
        <w:bidi w:val="0"/>
        <w:rPr>
          <w:rFonts w:hint="default"/>
          <w:lang w:val="en-US" w:eastAsia="zh-CN"/>
        </w:rPr>
      </w:pPr>
      <w:r>
        <w:rPr>
          <w:rFonts w:hint="eastAsia"/>
          <w:lang w:val="en-US" w:eastAsia="zh-CN"/>
        </w:rPr>
        <w:t>报名方式：拟投标人根据招标人在中国重汽官网等公开媒体上发布的招标信息，在“中国重汽e采通”平台报名。按照中国重汽e采通“SRM非生产供应商注册手册”</w:t>
      </w:r>
      <w:r>
        <w:rPr>
          <w:rFonts w:hint="eastAsia"/>
          <w:highlight w:val="none"/>
          <w:lang w:val="en-US" w:eastAsia="zh-CN"/>
        </w:rPr>
        <w:t>（附件）</w:t>
      </w:r>
      <w:r>
        <w:rPr>
          <w:rFonts w:hint="eastAsia"/>
          <w:lang w:val="en-US" w:eastAsia="zh-CN"/>
        </w:rPr>
        <w:t>进行注册，注册完毕后按照“SRM系统供应商用户手册”</w:t>
      </w:r>
      <w:r>
        <w:rPr>
          <w:rFonts w:hint="eastAsia"/>
          <w:highlight w:val="none"/>
          <w:lang w:val="en-US" w:eastAsia="zh-CN"/>
        </w:rPr>
        <w:t>（附件）</w:t>
      </w:r>
      <w:r>
        <w:rPr>
          <w:rFonts w:hint="eastAsia"/>
          <w:lang w:val="en-US" w:eastAsia="zh-CN"/>
        </w:rPr>
        <w:t>，登录重汽e采通平台后进入“供应商应标”，选择对应的项目，点击“应标”后按照招标公告中“投标人资格要求-资质文件”中的</w:t>
      </w:r>
      <w:r>
        <w:rPr>
          <w:rFonts w:hint="eastAsia"/>
          <w:highlight w:val="none"/>
          <w:lang w:val="en-US" w:eastAsia="zh-CN"/>
        </w:rPr>
        <w:t>2.1-2.11</w:t>
      </w:r>
      <w:r>
        <w:rPr>
          <w:rFonts w:hint="eastAsia"/>
          <w:lang w:val="en-US" w:eastAsia="zh-CN"/>
        </w:rPr>
        <w:t>准备资料并上传，资质审查通过即为报名成功；公示期间请尽快报名。</w:t>
      </w:r>
    </w:p>
    <w:p w14:paraId="4713B400">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lang w:val="en-US" w:eastAsia="zh-CN"/>
        </w:rPr>
      </w:pPr>
      <w:r>
        <w:rPr>
          <w:rFonts w:hint="eastAsia"/>
          <w:b/>
          <w:bCs/>
          <w:lang w:val="en-US" w:eastAsia="zh-CN"/>
        </w:rPr>
        <w:t>注：请务必在应标截止时间前完成注册及应标操作，注册审核需2-4日，应标截止时间精确到秒，逾期将无法应标。请自行掌握时间，避免无法应标。</w:t>
      </w:r>
    </w:p>
    <w:p w14:paraId="4509C0DA">
      <w:pPr>
        <w:pStyle w:val="72"/>
        <w:rPr>
          <w:highlight w:val="none"/>
        </w:rPr>
      </w:pPr>
      <w:bookmarkStart w:id="7" w:name="_Toc47976592"/>
      <w:r>
        <w:rPr>
          <w:rFonts w:hint="eastAsia"/>
          <w:highlight w:val="none"/>
        </w:rPr>
        <w:t>投标文件的递交</w:t>
      </w:r>
      <w:bookmarkEnd w:id="7"/>
    </w:p>
    <w:p w14:paraId="7FBD455B">
      <w:pPr>
        <w:pStyle w:val="73"/>
        <w:numPr>
          <w:ilvl w:val="0"/>
          <w:numId w:val="12"/>
        </w:numPr>
        <w:bidi w:val="0"/>
        <w:rPr>
          <w:rFonts w:hint="eastAsia"/>
          <w:lang w:val="en-US" w:eastAsia="zh-CN"/>
        </w:rPr>
      </w:pPr>
      <w:r>
        <w:rPr>
          <w:rFonts w:hint="eastAsia"/>
          <w:lang w:val="en-US" w:eastAsia="zh-CN"/>
        </w:rPr>
        <w:t>投标截止时间：</w:t>
      </w:r>
      <w:r>
        <w:rPr>
          <w:rFonts w:hint="eastAsia"/>
          <w:highlight w:val="none"/>
          <w:lang w:val="en-US" w:eastAsia="zh-CN"/>
        </w:rPr>
        <w:t>2025年10月23日9:00（北京时间）</w:t>
      </w:r>
    </w:p>
    <w:p w14:paraId="0BAC6D46">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lang w:val="en-US" w:eastAsia="zh-CN"/>
        </w:rPr>
      </w:pPr>
      <w:r>
        <w:rPr>
          <w:rFonts w:hint="default"/>
          <w:b/>
          <w:bCs/>
          <w:lang w:val="en-US" w:eastAsia="zh-CN"/>
        </w:rPr>
        <w:t>注：请务必在投标文件递交截止时间前完成投标操作，截止时间精确到秒，逾期将无法投标。请自行掌握时间，避免无法投标。</w:t>
      </w:r>
    </w:p>
    <w:p w14:paraId="787E4E9B">
      <w:pPr>
        <w:pStyle w:val="73"/>
        <w:bidi w:val="0"/>
        <w:rPr>
          <w:rFonts w:hint="eastAsia"/>
          <w:lang w:val="en-US" w:eastAsia="zh-CN"/>
        </w:rPr>
      </w:pPr>
      <w:r>
        <w:rPr>
          <w:rFonts w:hint="eastAsia"/>
          <w:lang w:val="en-US" w:eastAsia="zh-CN"/>
        </w:rPr>
        <w:t>投标文件的组成：项目投标文件为电子版投标文件（电子版为纸质盖章版的扫描件或加盖电子章，不盖章无效），由</w:t>
      </w:r>
      <w:r>
        <w:rPr>
          <w:rFonts w:hint="eastAsia"/>
          <w:highlight w:val="none"/>
          <w:lang w:val="en-US" w:eastAsia="zh-CN"/>
        </w:rPr>
        <w:t>《投标文件（资质标）》、《投标文件（商务标）》（开标一览表）</w:t>
      </w:r>
      <w:r>
        <w:rPr>
          <w:rFonts w:hint="eastAsia"/>
          <w:lang w:val="en-US" w:eastAsia="zh-CN"/>
        </w:rPr>
        <w:t>文件组成，共计3个文件。</w:t>
      </w:r>
    </w:p>
    <w:p w14:paraId="47E1313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lang w:val="en-US" w:eastAsia="zh-CN"/>
        </w:rPr>
      </w:pPr>
      <w:r>
        <w:rPr>
          <w:rFonts w:hint="default"/>
          <w:b/>
          <w:bCs/>
          <w:highlight w:val="none"/>
          <w:lang w:val="en-US" w:eastAsia="zh-CN"/>
        </w:rPr>
        <w:t>《投标文件（资质标）》一个文件（里面是全部资质投标书）</w:t>
      </w:r>
      <w:r>
        <w:rPr>
          <w:rFonts w:hint="eastAsia"/>
          <w:b/>
          <w:bCs/>
          <w:highlight w:val="none"/>
          <w:lang w:val="en-US" w:eastAsia="zh-CN"/>
        </w:rPr>
        <w:t>，</w:t>
      </w:r>
      <w:r>
        <w:rPr>
          <w:rFonts w:hint="default"/>
          <w:b/>
          <w:bCs/>
          <w:highlight w:val="none"/>
          <w:lang w:val="en-US" w:eastAsia="zh-CN"/>
        </w:rPr>
        <w:t>《投标文件（商务标）》（开标一览表）一个文件（里面是全部商务投标书）</w:t>
      </w:r>
      <w:r>
        <w:rPr>
          <w:rFonts w:hint="default"/>
          <w:b/>
          <w:bCs/>
          <w:lang w:val="en-US" w:eastAsia="zh-CN"/>
        </w:rPr>
        <w:t>，具体组成等详细要求见招标文件</w:t>
      </w:r>
      <w:r>
        <w:rPr>
          <w:rFonts w:hint="default"/>
          <w:b/>
          <w:bCs/>
          <w:highlight w:val="none"/>
          <w:lang w:val="en-US" w:eastAsia="zh-CN"/>
        </w:rPr>
        <w:t>“第一部分投标人须知-投标说明-投标文件的组成”</w:t>
      </w:r>
      <w:r>
        <w:rPr>
          <w:rFonts w:hint="default"/>
          <w:b/>
          <w:bCs/>
          <w:lang w:val="en-US" w:eastAsia="zh-CN"/>
        </w:rPr>
        <w:t>。</w:t>
      </w:r>
    </w:p>
    <w:p w14:paraId="763F14A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lang w:val="en-US" w:eastAsia="zh-CN"/>
        </w:rPr>
      </w:pPr>
      <w:r>
        <w:rPr>
          <w:rFonts w:hint="default"/>
          <w:b/>
          <w:bCs/>
          <w:lang w:val="en-US" w:eastAsia="zh-CN"/>
        </w:rPr>
        <w:t>注意不按此要求提供投标文件的，投标文件做无效标处理。以中国重汽e采通系统提交的材料为准。</w:t>
      </w:r>
    </w:p>
    <w:p w14:paraId="4B64074D">
      <w:pPr>
        <w:pStyle w:val="73"/>
        <w:bidi w:val="0"/>
        <w:rPr>
          <w:rFonts w:hint="default"/>
          <w:lang w:val="en-US" w:eastAsia="zh-CN"/>
        </w:rPr>
      </w:pPr>
      <w:r>
        <w:rPr>
          <w:rFonts w:hint="eastAsia"/>
          <w:lang w:val="en-US" w:eastAsia="zh-CN"/>
        </w:rPr>
        <w:t>投标方式：在中国重汽e采通平台应标成功后，进入“供应商投标”环节，投递盖章扫描版电子标书</w:t>
      </w:r>
      <w:r>
        <w:rPr>
          <w:rFonts w:hint="eastAsia"/>
          <w:highlight w:val="none"/>
          <w:lang w:val="en-US" w:eastAsia="zh-CN"/>
        </w:rPr>
        <w:t>（包含资质标书、商务标书）</w:t>
      </w:r>
      <w:r>
        <w:rPr>
          <w:rFonts w:hint="eastAsia"/>
          <w:lang w:val="en-US" w:eastAsia="zh-CN"/>
        </w:rPr>
        <w:t>，若逾期未在中国重汽e采通平台上传电子标书，一律视为无效投标。</w:t>
      </w:r>
    </w:p>
    <w:p w14:paraId="51FD183E">
      <w:pPr>
        <w:pStyle w:val="73"/>
        <w:bidi w:val="0"/>
        <w:rPr>
          <w:rFonts w:hint="default"/>
          <w:highlight w:val="none"/>
          <w:lang w:val="en-US" w:eastAsia="zh-CN"/>
        </w:rPr>
      </w:pPr>
      <w:r>
        <w:rPr>
          <w:rFonts w:hint="eastAsia"/>
          <w:highlight w:val="none"/>
          <w:lang w:val="en-US" w:eastAsia="zh-CN"/>
        </w:rPr>
        <w:t>投标文件有效期：自开标之日起90个日历日。</w:t>
      </w:r>
    </w:p>
    <w:p w14:paraId="27B65ABD">
      <w:pPr>
        <w:pStyle w:val="72"/>
        <w:rPr>
          <w:highlight w:val="none"/>
        </w:rPr>
      </w:pPr>
      <w:r>
        <w:rPr>
          <w:rFonts w:hint="eastAsia"/>
          <w:highlight w:val="none"/>
          <w:lang w:val="en-US" w:eastAsia="zh-CN"/>
        </w:rPr>
        <w:t>开标时间和地点</w:t>
      </w:r>
    </w:p>
    <w:p w14:paraId="114306E8">
      <w:pPr>
        <w:pStyle w:val="73"/>
        <w:numPr>
          <w:ilvl w:val="0"/>
          <w:numId w:val="13"/>
        </w:numPr>
        <w:bidi w:val="0"/>
        <w:rPr>
          <w:rFonts w:hint="default"/>
          <w:highlight w:val="none"/>
          <w:lang w:val="en-US" w:eastAsia="zh-CN"/>
        </w:rPr>
      </w:pPr>
      <w:r>
        <w:rPr>
          <w:rFonts w:hint="eastAsia"/>
          <w:highlight w:val="none"/>
          <w:lang w:val="en-US" w:eastAsia="zh-CN"/>
        </w:rPr>
        <w:t>开标时间：2025年10月23日9:00（北京时间）（若有变动，另行通知）</w:t>
      </w:r>
    </w:p>
    <w:p w14:paraId="1EEA171A">
      <w:pPr>
        <w:pStyle w:val="73"/>
        <w:bidi w:val="0"/>
        <w:rPr>
          <w:rFonts w:hint="default"/>
          <w:lang w:val="en-US" w:eastAsia="zh-CN"/>
        </w:rPr>
      </w:pPr>
      <w:r>
        <w:rPr>
          <w:rFonts w:hint="eastAsia"/>
          <w:lang w:val="en-US" w:eastAsia="zh-CN"/>
        </w:rPr>
        <w:t>开标地点：</w:t>
      </w:r>
      <w:r>
        <w:rPr>
          <w:rFonts w:hint="eastAsia"/>
          <w:highlight w:val="none"/>
          <w:lang w:val="en-US" w:eastAsia="zh-CN"/>
        </w:rPr>
        <w:t>线上会议</w:t>
      </w:r>
    </w:p>
    <w:p w14:paraId="22385406">
      <w:pPr>
        <w:pStyle w:val="72"/>
      </w:pPr>
      <w:bookmarkStart w:id="8" w:name="_Toc47976593"/>
      <w:r>
        <w:rPr>
          <w:rFonts w:hint="eastAsia"/>
        </w:rPr>
        <w:t>招标公告发布媒介</w:t>
      </w:r>
      <w:bookmarkEnd w:id="8"/>
    </w:p>
    <w:p w14:paraId="15C59335">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b/>
          <w:bCs/>
        </w:rPr>
      </w:pPr>
      <w:r>
        <w:rPr>
          <w:rFonts w:hint="eastAsia"/>
          <w:b/>
          <w:bCs/>
        </w:rPr>
        <w:t>本次招标公告同时在</w:t>
      </w:r>
      <w:r>
        <w:rPr>
          <w:rFonts w:hint="eastAsia"/>
          <w:b/>
          <w:bCs/>
          <w:highlight w:val="none"/>
        </w:rPr>
        <w:t>中国重汽官网</w:t>
      </w:r>
      <w:r>
        <w:rPr>
          <w:rFonts w:hint="eastAsia"/>
          <w:b/>
          <w:bCs/>
        </w:rPr>
        <w:t>等公开媒体上发布。</w:t>
      </w:r>
    </w:p>
    <w:p w14:paraId="65FC2213">
      <w:pPr>
        <w:pStyle w:val="72"/>
        <w:rPr>
          <w:highlight w:val="none"/>
        </w:rPr>
      </w:pPr>
      <w:bookmarkStart w:id="9" w:name="_Toc47976594"/>
      <w:r>
        <w:rPr>
          <w:rFonts w:hint="eastAsia"/>
          <w:highlight w:val="none"/>
        </w:rPr>
        <w:t>联系方式</w:t>
      </w:r>
      <w:bookmarkEnd w:id="9"/>
    </w:p>
    <w:p w14:paraId="42E108E9">
      <w:pPr>
        <w:pStyle w:val="73"/>
        <w:numPr>
          <w:ilvl w:val="0"/>
          <w:numId w:val="14"/>
        </w:numPr>
        <w:bidi w:val="0"/>
        <w:rPr>
          <w:rFonts w:hint="default"/>
          <w:lang w:val="en-US" w:eastAsia="zh-CN"/>
        </w:rPr>
      </w:pPr>
      <w:r>
        <w:rPr>
          <w:rFonts w:hint="eastAsia"/>
          <w:lang w:val="en-US" w:eastAsia="zh-CN"/>
        </w:rPr>
        <w:t>招标人名称：中国重汽集团济南动力有限公司</w:t>
      </w:r>
    </w:p>
    <w:p w14:paraId="0B43E74E">
      <w:pPr>
        <w:pStyle w:val="73"/>
        <w:numPr>
          <w:ilvl w:val="0"/>
          <w:numId w:val="14"/>
        </w:numPr>
        <w:bidi w:val="0"/>
        <w:rPr>
          <w:rFonts w:hint="default"/>
          <w:lang w:val="en-US" w:eastAsia="zh-CN"/>
        </w:rPr>
      </w:pPr>
      <w:r>
        <w:rPr>
          <w:rFonts w:hint="eastAsia"/>
          <w:lang w:val="en-US" w:eastAsia="zh-CN"/>
        </w:rPr>
        <w:t>招标人地址：济南市历城区华奥路777号</w:t>
      </w:r>
    </w:p>
    <w:p w14:paraId="6C22F13D">
      <w:pPr>
        <w:pStyle w:val="73"/>
        <w:numPr>
          <w:ilvl w:val="0"/>
          <w:numId w:val="14"/>
        </w:numPr>
        <w:bidi w:val="0"/>
        <w:rPr>
          <w:rFonts w:hint="default"/>
          <w:lang w:val="en-US" w:eastAsia="zh-CN"/>
        </w:rPr>
      </w:pPr>
      <w:r>
        <w:rPr>
          <w:rFonts w:hint="eastAsia"/>
          <w:lang w:val="en-US" w:eastAsia="zh-CN"/>
        </w:rPr>
        <w:t>商务联系人：袁晖/15263077646; 邮箱：yuanhui@sinotruk.com</w:t>
      </w:r>
    </w:p>
    <w:p w14:paraId="5F538BD8">
      <w:pPr>
        <w:pStyle w:val="73"/>
        <w:numPr>
          <w:ilvl w:val="0"/>
          <w:numId w:val="14"/>
        </w:numPr>
        <w:bidi w:val="0"/>
      </w:pPr>
      <w:r>
        <w:rPr>
          <w:rFonts w:hint="eastAsia"/>
          <w:lang w:val="en-US" w:eastAsia="zh-CN"/>
        </w:rPr>
        <w:t>技术联系人：</w:t>
      </w:r>
      <w:r>
        <w:rPr>
          <w:rFonts w:hint="eastAsia"/>
          <w:highlight w:val="none"/>
          <w:lang w:val="en-US" w:eastAsia="zh-CN"/>
        </w:rPr>
        <w:t>刘洪茜/18660719020； 邮箱：liuhongqian@sinotruk.com</w:t>
      </w:r>
    </w:p>
    <w:p w14:paraId="04C96706">
      <w:pPr>
        <w:pStyle w:val="76"/>
      </w:pPr>
    </w:p>
    <w:p w14:paraId="21A441FD">
      <w:pPr>
        <w:pStyle w:val="76"/>
      </w:pPr>
    </w:p>
    <w:p w14:paraId="3D820EEC">
      <w:pPr>
        <w:pStyle w:val="71"/>
      </w:pPr>
      <w:bookmarkStart w:id="10" w:name="_Toc7753"/>
      <w:bookmarkStart w:id="11" w:name="_Toc47976595"/>
      <w:r>
        <w:rPr>
          <w:rFonts w:hint="eastAsia"/>
        </w:rPr>
        <w:t>第一部分  投标人须知</w:t>
      </w:r>
      <w:bookmarkEnd w:id="10"/>
      <w:bookmarkEnd w:id="11"/>
    </w:p>
    <w:p w14:paraId="418340FC">
      <w:pPr>
        <w:pStyle w:val="72"/>
        <w:numPr>
          <w:ilvl w:val="0"/>
          <w:numId w:val="15"/>
        </w:numPr>
        <w:ind w:left="420"/>
        <w:jc w:val="left"/>
      </w:pPr>
      <w:bookmarkStart w:id="12" w:name="_Toc47976596"/>
      <w:r>
        <w:rPr>
          <w:rFonts w:hint="eastAsia"/>
        </w:rPr>
        <w:t>项目介绍</w:t>
      </w:r>
      <w:bookmarkEnd w:id="12"/>
    </w:p>
    <w:p w14:paraId="6360E7CD">
      <w:pPr>
        <w:pStyle w:val="76"/>
        <w:numPr>
          <w:ilvl w:val="0"/>
          <w:numId w:val="16"/>
        </w:numPr>
        <w:ind w:left="425" w:leftChars="0" w:hanging="425" w:firstLineChars="0"/>
      </w:pPr>
      <w:r>
        <w:rPr>
          <w:rFonts w:hint="eastAsia"/>
        </w:rPr>
        <w:t>项目名称：</w:t>
      </w:r>
      <w:r>
        <w:rPr>
          <w:rFonts w:hint="eastAsia"/>
          <w:highlight w:val="none"/>
          <w:lang w:val="en-US" w:eastAsia="zh-CN"/>
        </w:rPr>
        <w:t>400服务热线话务专用耳麦采购项目</w:t>
      </w:r>
    </w:p>
    <w:p w14:paraId="17A97EAA">
      <w:pPr>
        <w:pStyle w:val="76"/>
        <w:numPr>
          <w:ilvl w:val="0"/>
          <w:numId w:val="16"/>
        </w:numPr>
        <w:ind w:left="425" w:leftChars="0" w:hanging="425" w:firstLineChars="0"/>
      </w:pPr>
      <w:r>
        <w:rPr>
          <w:rFonts w:hint="eastAsia"/>
        </w:rPr>
        <w:t>项目编号：</w:t>
      </w:r>
      <w:r>
        <w:rPr>
          <w:rFonts w:hint="eastAsia"/>
          <w:highlight w:val="none"/>
          <w:lang w:val="en-US" w:eastAsia="zh-CN"/>
        </w:rPr>
        <w:t>FSCZB2025090019</w:t>
      </w:r>
    </w:p>
    <w:p w14:paraId="5C6CF568">
      <w:pPr>
        <w:pStyle w:val="76"/>
        <w:numPr>
          <w:ilvl w:val="0"/>
          <w:numId w:val="16"/>
        </w:numPr>
        <w:ind w:left="425" w:leftChars="0" w:hanging="425" w:firstLineChars="0"/>
      </w:pPr>
      <w:r>
        <w:rPr>
          <w:rFonts w:hint="eastAsia"/>
        </w:rPr>
        <w:t>招标形式：</w:t>
      </w:r>
      <w:bookmarkStart w:id="13" w:name="_Toc47112482"/>
      <w:r>
        <w:rPr>
          <w:rFonts w:hint="eastAsia"/>
          <w:lang w:val="en-US" w:eastAsia="zh-CN"/>
        </w:rPr>
        <w:t>单一来源采购</w:t>
      </w:r>
    </w:p>
    <w:p w14:paraId="742B3A80">
      <w:pPr>
        <w:pStyle w:val="76"/>
        <w:numPr>
          <w:ilvl w:val="0"/>
          <w:numId w:val="16"/>
        </w:numPr>
        <w:ind w:left="425" w:leftChars="0" w:hanging="425" w:firstLineChars="0"/>
      </w:pPr>
      <w:r>
        <w:rPr>
          <w:rFonts w:hint="eastAsia"/>
          <w:lang w:val="en-US" w:eastAsia="zh-CN"/>
        </w:rPr>
        <w:t>项目概况：</w:t>
      </w:r>
      <w:r>
        <w:rPr>
          <w:rFonts w:hint="eastAsia"/>
          <w:highlight w:val="none"/>
          <w:lang w:val="en-US" w:eastAsia="zh-CN"/>
        </w:rPr>
        <w:t>投标方提供符合要求的亿联（Yealink）话务专用耳麦，并对耳麦金额、售后维保等进行商务谈判。</w:t>
      </w:r>
    </w:p>
    <w:p w14:paraId="151561C8">
      <w:pPr>
        <w:pStyle w:val="76"/>
        <w:numPr>
          <w:ilvl w:val="0"/>
          <w:numId w:val="16"/>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6"/>
        </w:numPr>
        <w:ind w:left="425" w:leftChars="0" w:hanging="425" w:firstLineChars="0"/>
        <w:rPr>
          <w:rFonts w:hint="default" w:cs="Times New Roman"/>
          <w:u w:val="none"/>
          <w:lang w:val="en-US" w:eastAsia="zh-CN"/>
        </w:rPr>
      </w:pPr>
      <w:r>
        <w:rPr>
          <w:rFonts w:hint="eastAsia"/>
          <w:lang w:val="en-US" w:eastAsia="zh-CN"/>
        </w:rPr>
        <w:t>报价：</w:t>
      </w:r>
    </w:p>
    <w:p w14:paraId="304D211B">
      <w:pPr>
        <w:pStyle w:val="76"/>
        <w:numPr>
          <w:ilvl w:val="0"/>
          <w:numId w:val="0"/>
        </w:numPr>
        <w:ind w:leftChars="0"/>
        <w:rPr>
          <w:rFonts w:hint="eastAsia"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1）报价：如需要，由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6648D6C5">
      <w:pPr>
        <w:pStyle w:val="76"/>
        <w:numPr>
          <w:ilvl w:val="0"/>
          <w:numId w:val="0"/>
        </w:numPr>
        <w:ind w:leftChars="0"/>
        <w:rPr>
          <w:rFonts w:hint="eastAsia"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（2）报价货币：人民币（应同时报含税价和不含税价，写明税率）。</w:t>
      </w:r>
    </w:p>
    <w:p w14:paraId="2BE21298">
      <w:pPr>
        <w:pStyle w:val="76"/>
        <w:numPr>
          <w:ilvl w:val="0"/>
          <w:numId w:val="0"/>
        </w:numPr>
        <w:ind w:leftChars="0"/>
        <w:rPr>
          <w:rFonts w:hint="default"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（3）投标限价：人民币</w:t>
      </w:r>
      <w:r>
        <w:rPr>
          <w:rFonts w:hint="eastAsia" w:cs="Times New Roman"/>
          <w:b w:val="0"/>
          <w:bCs w:val="0"/>
          <w:color w:val="auto"/>
          <w:highlight w:val="none"/>
          <w:u w:val="single"/>
          <w:lang w:val="en-US" w:eastAsia="zh-CN"/>
        </w:rPr>
        <w:t>2.151</w:t>
      </w:r>
      <w:r>
        <w:rPr>
          <w:rFonts w:hint="eastAsia" w:cs="Times New Roman"/>
          <w:b w:val="0"/>
          <w:bCs w:val="0"/>
          <w:color w:val="auto"/>
          <w:highlight w:val="none"/>
          <w:u w:val="none"/>
          <w:lang w:val="en-US" w:eastAsia="zh-CN"/>
        </w:rPr>
        <w:t>万元（含税，税率13%），超过投标限价无法投标。</w:t>
      </w:r>
    </w:p>
    <w:p w14:paraId="2A2F2260">
      <w:pPr>
        <w:pStyle w:val="76"/>
        <w:numPr>
          <w:ilvl w:val="0"/>
          <w:numId w:val="16"/>
        </w:numPr>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65218C5D">
      <w:pPr>
        <w:pStyle w:val="76"/>
        <w:numPr>
          <w:ilvl w:val="0"/>
          <w:numId w:val="17"/>
        </w:numPr>
        <w:ind w:leftChars="0"/>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招标人名称：中国重汽集团济南动力有限公司</w:t>
      </w:r>
    </w:p>
    <w:p w14:paraId="0B3E68AC">
      <w:pPr>
        <w:pStyle w:val="76"/>
        <w:numPr>
          <w:ilvl w:val="0"/>
          <w:numId w:val="17"/>
        </w:numPr>
        <w:ind w:leftChars="0"/>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招标人地址：济南市历城区华奥路777号</w:t>
      </w:r>
    </w:p>
    <w:p w14:paraId="3895460C">
      <w:pPr>
        <w:pStyle w:val="76"/>
        <w:numPr>
          <w:ilvl w:val="0"/>
          <w:numId w:val="17"/>
        </w:numPr>
        <w:ind w:leftChars="0"/>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商务联系人：袁晖/15263077646; 邮箱：yuanhui@sinotruk.com</w:t>
      </w:r>
    </w:p>
    <w:p w14:paraId="4902D5AB">
      <w:pPr>
        <w:pStyle w:val="76"/>
        <w:numPr>
          <w:ilvl w:val="0"/>
          <w:numId w:val="17"/>
        </w:numPr>
        <w:ind w:leftChars="0"/>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技术联系人：刘洪茜/18660719020； 邮箱：liuhongqian@sinotruk.com</w:t>
      </w:r>
    </w:p>
    <w:bookmarkEnd w:id="13"/>
    <w:p w14:paraId="50DC6C75">
      <w:pPr>
        <w:pStyle w:val="72"/>
      </w:pPr>
      <w:bookmarkStart w:id="14" w:name="_Toc47976598"/>
      <w:r>
        <w:rPr>
          <w:rFonts w:hint="eastAsia"/>
        </w:rPr>
        <w:t>合格的投标人</w:t>
      </w:r>
      <w:bookmarkEnd w:id="14"/>
    </w:p>
    <w:p w14:paraId="5D74ADC5">
      <w:pPr>
        <w:keepNext w:val="0"/>
        <w:keepLines w:val="0"/>
        <w:pageBreakBefore w:val="0"/>
        <w:widowControl w:val="0"/>
        <w:numPr>
          <w:ilvl w:val="0"/>
          <w:numId w:val="18"/>
        </w:numPr>
        <w:kinsoku/>
        <w:wordWrap/>
        <w:overflowPunct/>
        <w:topLinePunct w:val="0"/>
        <w:autoSpaceDE/>
        <w:autoSpaceDN/>
        <w:bidi w:val="0"/>
        <w:adjustRightInd/>
        <w:snapToGrid/>
        <w:spacing w:line="360" w:lineRule="auto"/>
        <w:textAlignment w:val="auto"/>
        <w:rPr>
          <w:rFonts w:hint="eastAsia"/>
        </w:rPr>
      </w:pPr>
      <w:r>
        <w:rPr>
          <w:rFonts w:hint="eastAsia"/>
        </w:rPr>
        <w:t xml:space="preserve">投标人应遵守《中华人民共和国招投标法》及有关的法律和法规。具备独立法人资格或其授权的分支机构及其他组织，具有独立承担民事责任能力； </w:t>
      </w:r>
    </w:p>
    <w:p w14:paraId="799836D8">
      <w:pPr>
        <w:keepNext w:val="0"/>
        <w:keepLines w:val="0"/>
        <w:pageBreakBefore w:val="0"/>
        <w:widowControl w:val="0"/>
        <w:numPr>
          <w:ilvl w:val="0"/>
          <w:numId w:val="18"/>
        </w:numPr>
        <w:kinsoku/>
        <w:wordWrap/>
        <w:overflowPunct/>
        <w:topLinePunct w:val="0"/>
        <w:autoSpaceDE/>
        <w:autoSpaceDN/>
        <w:bidi w:val="0"/>
        <w:adjustRightInd/>
        <w:snapToGrid/>
        <w:spacing w:line="360" w:lineRule="auto"/>
        <w:textAlignment w:val="auto"/>
        <w:rPr>
          <w:rFonts w:hint="eastAsia"/>
        </w:rPr>
      </w:pPr>
      <w:r>
        <w:rPr>
          <w:rFonts w:hint="eastAsia"/>
        </w:rPr>
        <w:t xml:space="preserve">投标人注册资金不少于50万人民币（或等值其他货币）。营业执照在有效期内并且经营范围满足招标人需求，在国内注册三年以上（以开标当日为节点计算），不符合本条款要求的视为废标项，招标人有权取消其投标资格； </w:t>
      </w:r>
    </w:p>
    <w:p w14:paraId="09B56A04">
      <w:pPr>
        <w:keepNext w:val="0"/>
        <w:keepLines w:val="0"/>
        <w:pageBreakBefore w:val="0"/>
        <w:widowControl w:val="0"/>
        <w:numPr>
          <w:ilvl w:val="0"/>
          <w:numId w:val="18"/>
        </w:numPr>
        <w:kinsoku/>
        <w:wordWrap/>
        <w:overflowPunct/>
        <w:topLinePunct w:val="0"/>
        <w:autoSpaceDE/>
        <w:autoSpaceDN/>
        <w:bidi w:val="0"/>
        <w:adjustRightInd/>
        <w:snapToGrid/>
        <w:spacing w:line="360" w:lineRule="auto"/>
        <w:textAlignment w:val="auto"/>
        <w:rPr>
          <w:rFonts w:hint="eastAsia"/>
        </w:rPr>
      </w:pPr>
      <w:r>
        <w:rPr>
          <w:rFonts w:hint="eastAsia"/>
        </w:rPr>
        <w:t xml:space="preserve">经营稳定，具有良好的财务状况，健全的财务会计制度，一定的垫资能力，参加本次投标活动前三年内，经营业绩优良。在国家企业信用信息公示系统中有不良记录、近三年的公司财务报表异常、未依法缴纳税收、社保、存在严重违规或被列入招标人“黑名单”的，招标人有权取消其投标资格； </w:t>
      </w:r>
    </w:p>
    <w:p w14:paraId="6632F60B">
      <w:pPr>
        <w:keepNext w:val="0"/>
        <w:keepLines w:val="0"/>
        <w:pageBreakBefore w:val="0"/>
        <w:widowControl w:val="0"/>
        <w:numPr>
          <w:ilvl w:val="0"/>
          <w:numId w:val="18"/>
        </w:numPr>
        <w:kinsoku/>
        <w:wordWrap/>
        <w:overflowPunct/>
        <w:topLinePunct w:val="0"/>
        <w:autoSpaceDE/>
        <w:autoSpaceDN/>
        <w:bidi w:val="0"/>
        <w:adjustRightInd/>
        <w:snapToGrid/>
        <w:spacing w:line="360" w:lineRule="auto"/>
        <w:textAlignment w:val="auto"/>
        <w:rPr>
          <w:rFonts w:hint="eastAsia"/>
        </w:rPr>
      </w:pPr>
      <w:r>
        <w:rPr>
          <w:rFonts w:hint="eastAsia"/>
        </w:rPr>
        <w:t xml:space="preserve">投标方的直接或间接股东、法定代表人、董事、监事、高管非重汽员工及其亲属。 </w:t>
      </w:r>
    </w:p>
    <w:p w14:paraId="102AA691">
      <w:pPr>
        <w:keepNext w:val="0"/>
        <w:keepLines w:val="0"/>
        <w:pageBreakBefore w:val="0"/>
        <w:widowControl w:val="0"/>
        <w:numPr>
          <w:ilvl w:val="0"/>
          <w:numId w:val="18"/>
        </w:numPr>
        <w:kinsoku/>
        <w:wordWrap/>
        <w:overflowPunct/>
        <w:topLinePunct w:val="0"/>
        <w:autoSpaceDE/>
        <w:autoSpaceDN/>
        <w:bidi w:val="0"/>
        <w:adjustRightInd/>
        <w:snapToGrid/>
        <w:spacing w:line="360" w:lineRule="auto"/>
        <w:textAlignment w:val="auto"/>
      </w:pPr>
      <w:r>
        <w:rPr>
          <w:rFonts w:hint="eastAsia"/>
        </w:rPr>
        <w:t>投标人应在开标时携带以往项目策划执行资料、企业资信材料、财务报表及完税证明等备查。</w:t>
      </w:r>
    </w:p>
    <w:p w14:paraId="6F8DF8DA">
      <w:pPr>
        <w:keepNext w:val="0"/>
        <w:keepLines w:val="0"/>
        <w:pageBreakBefore w:val="0"/>
        <w:widowControl w:val="0"/>
        <w:numPr>
          <w:ilvl w:val="0"/>
          <w:numId w:val="18"/>
        </w:numPr>
        <w:kinsoku/>
        <w:wordWrap/>
        <w:overflowPunct/>
        <w:topLinePunct w:val="0"/>
        <w:autoSpaceDE/>
        <w:autoSpaceDN/>
        <w:bidi w:val="0"/>
        <w:adjustRightInd/>
        <w:snapToGrid/>
        <w:spacing w:line="360" w:lineRule="auto"/>
        <w:textAlignment w:val="auto"/>
      </w:pPr>
      <w:r>
        <w:rPr>
          <w:rFonts w:hint="eastAsia"/>
        </w:rPr>
        <w:t>投标人应持有厦门亿联网络技术股份有限公司耳麦产品的销售权或代理权，且销售权或代理权在有效期内。</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报名</w:t>
      </w:r>
    </w:p>
    <w:p w14:paraId="09A92690">
      <w:pPr>
        <w:pStyle w:val="76"/>
        <w:numPr>
          <w:ilvl w:val="0"/>
          <w:numId w:val="19"/>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9</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30</w:t>
      </w:r>
      <w:r>
        <w:rPr>
          <w:rFonts w:hint="eastAsia" w:ascii="宋体" w:hAnsi="Courier New" w:eastAsia="宋体" w:cs="Times New Roman"/>
          <w:highlight w:val="none"/>
          <w:u w:val="single"/>
          <w:lang w:val="en-US" w:eastAsia="zh-CN"/>
        </w:rPr>
        <w:t>日</w:t>
      </w:r>
    </w:p>
    <w:p w14:paraId="41FDA27A">
      <w:pPr>
        <w:pStyle w:val="76"/>
        <w:numPr>
          <w:ilvl w:val="0"/>
          <w:numId w:val="19"/>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招标文件领取方式</w:t>
      </w:r>
      <w:r>
        <w:rPr>
          <w:rFonts w:hint="eastAsia" w:cs="Times New Roman"/>
          <w:highlight w:val="none"/>
          <w:lang w:val="en-US" w:eastAsia="zh-CN"/>
        </w:rPr>
        <w:t>：</w:t>
      </w:r>
      <w:r>
        <w:rPr>
          <w:rFonts w:hint="eastAsia" w:cs="Times New Roman"/>
          <w:b/>
          <w:bCs/>
          <w:highlight w:val="none"/>
          <w:lang w:val="en-US" w:eastAsia="zh-CN"/>
        </w:rPr>
        <w:t>投标人应标报名成功后，在中国重汽e采通平台上获取招标文件</w:t>
      </w:r>
      <w:r>
        <w:rPr>
          <w:rFonts w:hint="eastAsia" w:cs="Times New Roman"/>
          <w:highlight w:val="none"/>
          <w:lang w:val="en-US" w:eastAsia="zh-CN"/>
        </w:rPr>
        <w:t>。</w:t>
      </w:r>
    </w:p>
    <w:p w14:paraId="62084E4B">
      <w:pPr>
        <w:pStyle w:val="76"/>
        <w:numPr>
          <w:ilvl w:val="0"/>
          <w:numId w:val="19"/>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10</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22</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12:00</w:t>
      </w:r>
      <w:r>
        <w:rPr>
          <w:rFonts w:hint="eastAsia" w:ascii="宋体" w:hAnsi="Courier New" w:eastAsia="宋体" w:cs="Times New Roman"/>
          <w:highlight w:val="none"/>
          <w:u w:val="single"/>
          <w:lang w:val="en-US" w:eastAsia="zh-CN"/>
        </w:rPr>
        <w:t>前</w:t>
      </w:r>
    </w:p>
    <w:p w14:paraId="62CB87C4">
      <w:pPr>
        <w:pStyle w:val="76"/>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07C0B551">
      <w:pPr>
        <w:pStyle w:val="76"/>
        <w:numPr>
          <w:ilvl w:val="0"/>
          <w:numId w:val="19"/>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10</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22</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17:00</w:t>
      </w:r>
      <w:r>
        <w:rPr>
          <w:rFonts w:hint="eastAsia" w:ascii="宋体" w:hAnsi="Courier New" w:eastAsia="宋体" w:cs="Times New Roman"/>
          <w:highlight w:val="none"/>
          <w:u w:val="single"/>
          <w:lang w:val="en-US" w:eastAsia="zh-CN"/>
        </w:rPr>
        <w:t>前</w:t>
      </w:r>
    </w:p>
    <w:p w14:paraId="59AC1516">
      <w:pPr>
        <w:pStyle w:val="76"/>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7AB51490">
      <w:pPr>
        <w:pStyle w:val="76"/>
        <w:keepNext w:val="0"/>
        <w:keepLines w:val="0"/>
        <w:pageBreakBefore w:val="0"/>
        <w:widowControl w:val="0"/>
        <w:numPr>
          <w:ilvl w:val="0"/>
          <w:numId w:val="19"/>
        </w:numPr>
        <w:kinsoku/>
        <w:wordWrap/>
        <w:overflowPunct/>
        <w:topLinePunct w:val="0"/>
        <w:autoSpaceDE/>
        <w:autoSpaceDN/>
        <w:bidi w:val="0"/>
        <w:adjustRightInd/>
        <w:snapToGrid/>
        <w:ind w:left="0" w:firstLine="0"/>
        <w:textAlignment w:val="auto"/>
        <w:rPr>
          <w:rFonts w:hint="eastAsia"/>
          <w:lang w:val="en-US" w:eastAsia="zh-CN"/>
        </w:rPr>
      </w:pPr>
      <w:r>
        <w:rPr>
          <w:rFonts w:hint="eastAsia"/>
          <w:b/>
          <w:bCs/>
          <w:lang w:val="en-US" w:eastAsia="zh-CN"/>
        </w:rPr>
        <w:t>报名方式</w:t>
      </w:r>
      <w:r>
        <w:rPr>
          <w:rFonts w:hint="eastAsia"/>
          <w:lang w:val="en-US" w:eastAsia="zh-CN"/>
        </w:rPr>
        <w:t>：拟投标人根据招标人在中国重汽官网等公开媒体上发布的招标信息，在“中国重汽e采通”平台报名。按照中国重汽e采通“SRM非生产供应商注册手册”</w:t>
      </w:r>
      <w:r>
        <w:rPr>
          <w:rFonts w:hint="eastAsia"/>
          <w:highlight w:val="none"/>
          <w:lang w:val="en-US" w:eastAsia="zh-CN"/>
        </w:rPr>
        <w:t>（见附件）</w:t>
      </w:r>
      <w:r>
        <w:rPr>
          <w:rFonts w:hint="eastAsia"/>
          <w:lang w:val="en-US" w:eastAsia="zh-CN"/>
        </w:rPr>
        <w:t>进行注册，注册完毕后按照“SRM系统供应商用户手册</w:t>
      </w:r>
      <w:r>
        <w:rPr>
          <w:rFonts w:hint="eastAsia"/>
          <w:highlight w:val="none"/>
          <w:lang w:val="en-US" w:eastAsia="zh-CN"/>
        </w:rPr>
        <w:t>（见附件）</w:t>
      </w:r>
      <w:r>
        <w:rPr>
          <w:rFonts w:hint="eastAsia"/>
          <w:lang w:val="en-US" w:eastAsia="zh-CN"/>
        </w:rPr>
        <w:t>”，登录重汽e采通平台后进入“供应商应标”，选择对应的项目，点击“应标”后按照招标文件中</w:t>
      </w:r>
      <w:r>
        <w:rPr>
          <w:rFonts w:hint="eastAsia"/>
          <w:highlight w:val="none"/>
          <w:lang w:val="en-US" w:eastAsia="zh-CN"/>
        </w:rPr>
        <w:t>“投标说明-投标文件的组成-资质文件”的(1)-(11)</w:t>
      </w:r>
      <w:r>
        <w:rPr>
          <w:rFonts w:hint="eastAsia"/>
          <w:lang w:val="en-US" w:eastAsia="zh-CN"/>
        </w:rPr>
        <w:t>准备资料，资质审查通过即为报名成功；公示期间请尽快报名，应标报名成功后，</w:t>
      </w:r>
      <w:r>
        <w:rPr>
          <w:rFonts w:hint="eastAsia"/>
          <w:highlight w:val="none"/>
          <w:lang w:val="en-US" w:eastAsia="zh-CN"/>
        </w:rPr>
        <w:t>进入“供应商投标”环节</w:t>
      </w:r>
      <w:r>
        <w:rPr>
          <w:rFonts w:hint="eastAsia"/>
          <w:lang w:val="en-US" w:eastAsia="zh-CN"/>
        </w:rPr>
        <w:t>。</w:t>
      </w:r>
    </w:p>
    <w:p w14:paraId="6DC2B408">
      <w:pPr>
        <w:pStyle w:val="76"/>
        <w:numPr>
          <w:ilvl w:val="0"/>
          <w:numId w:val="19"/>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应标截止时间</w:t>
      </w:r>
      <w:r>
        <w:rPr>
          <w:rFonts w:hint="eastAsia" w:cs="Times New Roman"/>
          <w:highlight w:val="none"/>
          <w:lang w:val="en-US" w:eastAsia="zh-CN"/>
        </w:rPr>
        <w:t>：</w:t>
      </w:r>
      <w:r>
        <w:rPr>
          <w:rFonts w:hint="eastAsia" w:cs="Times New Roman"/>
          <w:highlight w:val="none"/>
          <w:u w:val="single"/>
          <w:lang w:val="en-US" w:eastAsia="zh-CN"/>
        </w:rPr>
        <w:t>2025年10月22日17:00</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w:t>
      </w:r>
      <w:r>
        <w:rPr>
          <w:rFonts w:hint="eastAsia" w:cs="Times New Roman"/>
          <w:highlight w:val="none"/>
          <w:lang w:val="en-US" w:eastAsia="zh-CN"/>
        </w:rPr>
        <w:t>说明</w:t>
      </w:r>
    </w:p>
    <w:p w14:paraId="59493963">
      <w:pPr>
        <w:pStyle w:val="73"/>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投标人编写的投标文件由《投标文件（资质标）》、《投标文件（商务标）》（开标一览表）文件组成，共计</w:t>
      </w:r>
      <w:r>
        <w:rPr>
          <w:rFonts w:hint="eastAsia"/>
          <w:highlight w:val="none"/>
          <w:u w:val="single"/>
          <w:lang w:val="en-US" w:eastAsia="zh-CN"/>
        </w:rPr>
        <w:t>2</w:t>
      </w:r>
      <w:r>
        <w:rPr>
          <w:rFonts w:hint="eastAsia"/>
          <w:lang w:val="en-US" w:eastAsia="zh-CN"/>
        </w:rPr>
        <w:t>个文件。</w:t>
      </w:r>
    </w:p>
    <w:p w14:paraId="2DD7BA97">
      <w:pPr>
        <w:pStyle w:val="74"/>
        <w:numPr>
          <w:ilvl w:val="0"/>
          <w:numId w:val="21"/>
        </w:numPr>
        <w:ind w:left="425" w:leftChars="0" w:hanging="425" w:firstLineChars="0"/>
        <w:rPr>
          <w:b w:val="0"/>
          <w:bCs/>
          <w:highlight w:val="none"/>
        </w:rPr>
      </w:pPr>
      <w:r>
        <w:rPr>
          <w:rFonts w:hint="eastAsia"/>
          <w:b w:val="0"/>
          <w:bCs/>
          <w:highlight w:val="none"/>
        </w:rPr>
        <w:t>资质文件：</w:t>
      </w:r>
    </w:p>
    <w:p w14:paraId="39777D67">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rPr>
      </w:pPr>
      <w:r>
        <w:rPr>
          <w:rFonts w:hint="eastAsia"/>
        </w:rPr>
        <w:t>营业执照副本复印件（需加盖公章）；</w:t>
      </w:r>
    </w:p>
    <w:p w14:paraId="51A06ED5">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rPr>
      </w:pPr>
      <w:r>
        <w:rPr>
          <w:rFonts w:hint="eastAsia"/>
        </w:rPr>
        <w:t>法定代表人授权书（附件2）；法定代表人参加投标的，提供法人身份证明文件即可；被授权人参加投标的，需提供法定代表人授权委托书（含法人身份证和被授权人身份证正反面复印件）和被授权人近6个月及以上在授权单位的社保缴纳证明；</w:t>
      </w:r>
    </w:p>
    <w:p w14:paraId="62BED90B">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rPr>
      </w:pPr>
      <w:r>
        <w:rPr>
          <w:rFonts w:hint="eastAsia"/>
        </w:rPr>
        <w:t>近三年经第三方机构审计的财务报表（报告页、资产负债表、损益表、现金流量表）复印件（需加盖公章），（若没有财务审计报告，需提供资产负债表、利润表、现金流量表并加盖公章），必须连续，同时填写投标人基本情况表（附件3）；</w:t>
      </w:r>
    </w:p>
    <w:p w14:paraId="54E8B27E">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rPr>
      </w:pPr>
      <w:r>
        <w:rPr>
          <w:rFonts w:hint="eastAsia"/>
        </w:rPr>
        <w:t>近三年内在经营活动中无与本项目有关的违法及重大违规行为的声明；</w:t>
      </w:r>
    </w:p>
    <w:p w14:paraId="40373483">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rPr>
      </w:pPr>
      <w:r>
        <w:rPr>
          <w:rFonts w:hint="eastAsia"/>
        </w:rPr>
        <w:t>投标人在国家企业信用信息公示系统中无与本项目有关的行政处罚、经营异常和失信信息的声明；（附投标当日系统内相关截图或报告）</w:t>
      </w:r>
    </w:p>
    <w:p w14:paraId="0702FE2F">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rPr>
      </w:pPr>
      <w:r>
        <w:rPr>
          <w:rFonts w:hint="eastAsia"/>
        </w:rPr>
        <w:t>企业对外担保说明（写明贵单位对外有无对外担保和质押业务，需加盖公章）；</w:t>
      </w:r>
    </w:p>
    <w:p w14:paraId="6E8E7F08">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rPr>
      </w:pPr>
      <w:r>
        <w:rPr>
          <w:rFonts w:hint="eastAsia"/>
        </w:rPr>
        <w:t>企业信用证明材料（征信中心出具的信用报告）；</w:t>
      </w:r>
    </w:p>
    <w:p w14:paraId="071FEC30">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rPr>
      </w:pPr>
      <w:r>
        <w:rPr>
          <w:rFonts w:hint="eastAsia"/>
        </w:rPr>
        <w:t>代理商投标要携带生产商的授权书、原厂售后服务承诺书，根据实际情况提供即可，无格式限制（包括所代理品牌针对项目的唯一授权书）；</w:t>
      </w:r>
    </w:p>
    <w:p w14:paraId="00ABBE4F">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rPr>
      </w:pPr>
      <w:r>
        <w:rPr>
          <w:rFonts w:hint="eastAsia"/>
        </w:rPr>
        <w:t>企业最近半年的完税证明，并附年度纳税信用评价信息（可从电子税务局查询截图，需加盖公章）；</w:t>
      </w:r>
    </w:p>
    <w:p w14:paraId="745BEDCF">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rPr>
      </w:pPr>
      <w:r>
        <w:rPr>
          <w:rFonts w:hint="eastAsia"/>
        </w:rPr>
        <w:t xml:space="preserve"> 2022年1月1日至今，企业近三年同类项目业绩证明，须提供用户清单、采购合同复印件；</w:t>
      </w:r>
    </w:p>
    <w:p w14:paraId="22375E0A">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rPr>
      </w:pPr>
      <w:r>
        <w:rPr>
          <w:rFonts w:hint="eastAsia"/>
        </w:rPr>
        <w:t>投标保证金缴纳凭证，同时正文描述付款账号、户名、开户行名称、开户行行号、保证金金额。</w:t>
      </w:r>
    </w:p>
    <w:p w14:paraId="0FCAA68A">
      <w:pPr>
        <w:pStyle w:val="75"/>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47175D6D">
      <w:pPr>
        <w:pStyle w:val="74"/>
        <w:numPr>
          <w:ilvl w:val="0"/>
          <w:numId w:val="21"/>
        </w:numPr>
        <w:ind w:left="425" w:leftChars="0" w:hanging="425" w:firstLineChars="0"/>
        <w:rPr>
          <w:rFonts w:hint="eastAsia" w:cs="Times New Roman"/>
          <w:b w:val="0"/>
          <w:bCs/>
          <w:highlight w:val="none"/>
        </w:rPr>
      </w:pPr>
      <w:r>
        <w:rPr>
          <w:rFonts w:hint="eastAsia" w:cs="Times New Roman"/>
          <w:b w:val="0"/>
          <w:bCs/>
          <w:highlight w:val="none"/>
        </w:rPr>
        <w:t>商务标：</w:t>
      </w:r>
    </w:p>
    <w:p w14:paraId="1FEC8CF2">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firstLine="0"/>
        <w:textAlignment w:val="auto"/>
        <w:rPr>
          <w:highlight w:val="none"/>
        </w:rPr>
      </w:pPr>
      <w:r>
        <w:rPr>
          <w:rFonts w:hint="eastAsia"/>
          <w:highlight w:val="none"/>
          <w:lang w:val="en-US" w:eastAsia="zh-CN"/>
        </w:rPr>
        <w:t>开标一览表；</w:t>
      </w:r>
    </w:p>
    <w:p w14:paraId="0DFA5CBE">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firstLine="0"/>
        <w:textAlignment w:val="auto"/>
        <w:rPr>
          <w:highlight w:val="none"/>
        </w:rPr>
      </w:pPr>
      <w:r>
        <w:rPr>
          <w:rFonts w:hint="eastAsia"/>
          <w:highlight w:val="none"/>
        </w:rPr>
        <w:t>投标函（格式见附件）</w:t>
      </w:r>
      <w:r>
        <w:rPr>
          <w:rFonts w:hint="eastAsia"/>
          <w:highlight w:val="none"/>
          <w:lang w:eastAsia="zh-CN"/>
        </w:rPr>
        <w:t>；</w:t>
      </w:r>
    </w:p>
    <w:p w14:paraId="5C36F232">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firstLine="0"/>
        <w:textAlignment w:val="auto"/>
        <w:rPr>
          <w:highlight w:val="none"/>
        </w:rPr>
      </w:pPr>
      <w:r>
        <w:rPr>
          <w:rFonts w:hint="eastAsia"/>
          <w:highlight w:val="none"/>
        </w:rPr>
        <w:t>商务条款偏离表；</w:t>
      </w:r>
    </w:p>
    <w:p w14:paraId="110B2C29">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firstLine="0"/>
        <w:textAlignment w:val="auto"/>
        <w:rPr>
          <w:highlight w:val="none"/>
        </w:rPr>
      </w:pPr>
      <w:r>
        <w:rPr>
          <w:rFonts w:hint="eastAsia"/>
          <w:highlight w:val="none"/>
        </w:rPr>
        <w:t>投标货物分项报价表；</w:t>
      </w:r>
    </w:p>
    <w:p w14:paraId="429E604B">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firstLine="0"/>
        <w:textAlignment w:val="auto"/>
        <w:rPr>
          <w:rFonts w:hint="eastAsia"/>
          <w:highlight w:val="none"/>
        </w:rPr>
      </w:pPr>
      <w:r>
        <w:rPr>
          <w:rFonts w:hint="eastAsia"/>
          <w:highlight w:val="none"/>
        </w:rPr>
        <w:t>服务承诺函（附件），需写明质保期以外服务费用情况；</w:t>
      </w:r>
    </w:p>
    <w:p w14:paraId="7C3058B7">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firstLine="0"/>
        <w:textAlignment w:val="auto"/>
        <w:rPr>
          <w:highlight w:val="none"/>
        </w:rPr>
      </w:pPr>
      <w:r>
        <w:rPr>
          <w:rFonts w:hint="eastAsia"/>
          <w:highlight w:val="none"/>
          <w:lang w:val="en-US" w:eastAsia="zh-CN"/>
        </w:rPr>
        <w:t>按招</w:t>
      </w:r>
      <w:r>
        <w:rPr>
          <w:rFonts w:hint="eastAsia"/>
          <w:highlight w:val="none"/>
        </w:rPr>
        <w:t>标文件投标人须知和技术规格书中要求提供的有关文件。</w:t>
      </w:r>
    </w:p>
    <w:p w14:paraId="53DECED4">
      <w:pPr>
        <w:pStyle w:val="75"/>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2.151</w:t>
      </w:r>
      <w:r>
        <w:rPr>
          <w:rFonts w:hint="eastAsia" w:cs="Times New Roman"/>
          <w:b w:val="0"/>
          <w:bCs/>
          <w:highlight w:val="none"/>
        </w:rPr>
        <w:t>万元（含</w:t>
      </w:r>
      <w:r>
        <w:rPr>
          <w:rFonts w:hint="eastAsia" w:cs="Times New Roman"/>
          <w:b w:val="0"/>
          <w:bCs/>
          <w:highlight w:val="yellow"/>
          <w:u w:val="single"/>
          <w:lang w:val="en-US" w:eastAsia="zh-CN"/>
        </w:rPr>
        <w:t>13</w:t>
      </w:r>
      <w:r>
        <w:rPr>
          <w:rFonts w:hint="eastAsia" w:cs="Times New Roman"/>
          <w:b w:val="0"/>
          <w:bCs/>
          <w:highlight w:val="none"/>
        </w:rPr>
        <w:t>%增值税），超过投标限价无法投标。</w:t>
      </w:r>
    </w:p>
    <w:p w14:paraId="70E2A45F">
      <w:pPr>
        <w:pStyle w:val="73"/>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1F3B372B">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投标方式：在中国重汽e采通平台应标成功后，进入“供应商投标”环节，投递盖章扫描版电子标书</w:t>
      </w:r>
      <w:r>
        <w:rPr>
          <w:rFonts w:hint="eastAsia"/>
          <w:highlight w:val="none"/>
          <w:lang w:val="en-US" w:eastAsia="zh-CN"/>
        </w:rPr>
        <w:t>（包含资质标书、商务标书）</w:t>
      </w:r>
      <w:r>
        <w:rPr>
          <w:rFonts w:hint="eastAsia"/>
          <w:lang w:val="en-US" w:eastAsia="zh-CN"/>
        </w:rPr>
        <w:t>，若逾期未在中国重汽e采通平台上传电子标书，一律视为无效投标。</w:t>
      </w:r>
    </w:p>
    <w:p w14:paraId="1A4A0BDB">
      <w:pPr>
        <w:keepNext w:val="0"/>
        <w:keepLines w:val="0"/>
        <w:pageBreakBefore w:val="0"/>
        <w:widowControl w:val="0"/>
        <w:numPr>
          <w:ilvl w:val="0"/>
          <w:numId w:val="25"/>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联系人及联系方式：</w:t>
      </w:r>
      <w:r>
        <w:rPr>
          <w:rFonts w:hint="eastAsia"/>
          <w:highlight w:val="none"/>
          <w:lang w:val="en-US" w:eastAsia="zh-CN"/>
        </w:rPr>
        <w:t>袁晖/15263077646</w:t>
      </w:r>
    </w:p>
    <w:p w14:paraId="4AAA3F9B">
      <w:pPr>
        <w:keepNext w:val="0"/>
        <w:keepLines w:val="0"/>
        <w:pageBreakBefore w:val="0"/>
        <w:widowControl w:val="0"/>
        <w:numPr>
          <w:ilvl w:val="0"/>
          <w:numId w:val="25"/>
        </w:numPr>
        <w:kinsoku/>
        <w:wordWrap/>
        <w:overflowPunct/>
        <w:topLinePunct w:val="0"/>
        <w:autoSpaceDE/>
        <w:autoSpaceDN/>
        <w:bidi w:val="0"/>
        <w:adjustRightInd/>
        <w:snapToGrid/>
        <w:spacing w:line="360" w:lineRule="auto"/>
        <w:textAlignment w:val="auto"/>
        <w:rPr>
          <w:rFonts w:hint="eastAsia"/>
          <w:highlight w:val="none"/>
          <w:lang w:val="en-US" w:eastAsia="zh-CN"/>
        </w:rPr>
      </w:pPr>
      <w:r>
        <w:rPr>
          <w:rFonts w:hint="eastAsia"/>
          <w:highlight w:val="none"/>
          <w:lang w:val="en-US" w:eastAsia="zh-CN"/>
        </w:rPr>
        <w:t>投标文件递交截止时间：</w:t>
      </w:r>
      <w:r>
        <w:rPr>
          <w:rFonts w:hint="eastAsia"/>
          <w:highlight w:val="none"/>
          <w:u w:val="single"/>
          <w:lang w:val="en-US" w:eastAsia="zh-CN"/>
        </w:rPr>
        <w:t>2025年10月23日上午9:00（北京时间）</w:t>
      </w:r>
    </w:p>
    <w:p w14:paraId="25974AAC">
      <w:pPr>
        <w:pStyle w:val="72"/>
        <w:rPr>
          <w:rFonts w:hint="eastAsia" w:hAnsi="Courier New" w:cs="Times New Roman"/>
          <w:highlight w:val="none"/>
        </w:rPr>
      </w:pPr>
      <w:bookmarkStart w:id="1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keepNext w:val="0"/>
        <w:keepLines w:val="0"/>
        <w:pageBreakBefore w:val="0"/>
        <w:widowControl w:val="0"/>
        <w:numPr>
          <w:ilvl w:val="0"/>
          <w:numId w:val="26"/>
        </w:numPr>
        <w:kinsoku/>
        <w:wordWrap/>
        <w:overflowPunct/>
        <w:topLinePunct w:val="0"/>
        <w:autoSpaceDE/>
        <w:autoSpaceDN/>
        <w:bidi w:val="0"/>
        <w:adjustRightInd/>
        <w:snapToGrid/>
        <w:spacing w:line="360" w:lineRule="auto"/>
        <w:textAlignment w:val="auto"/>
        <w:rPr>
          <w:rFonts w:hint="eastAsia"/>
          <w:highlight w:val="none"/>
          <w:lang w:val="en-US" w:eastAsia="zh-CN"/>
        </w:rPr>
      </w:pPr>
      <w:r>
        <w:rPr>
          <w:rFonts w:hint="eastAsia"/>
          <w:highlight w:val="none"/>
        </w:rPr>
        <w:t>投标保证金的缴纳</w:t>
      </w:r>
    </w:p>
    <w:p w14:paraId="021ADBC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lang w:eastAsia="zh-CN"/>
        </w:rPr>
        <w:t>（</w:t>
      </w:r>
      <w:r>
        <w:rPr>
          <w:rFonts w:hint="eastAsia"/>
          <w:lang w:val="en-US" w:eastAsia="zh-CN"/>
        </w:rPr>
        <w:t>1</w:t>
      </w:r>
      <w:r>
        <w:rPr>
          <w:rFonts w:hint="eastAsia"/>
          <w:lang w:eastAsia="zh-CN"/>
        </w:rPr>
        <w:t>）</w:t>
      </w:r>
      <w:r>
        <w:rPr>
          <w:rFonts w:hint="eastAsia"/>
        </w:rPr>
        <w:t>投标保证金</w:t>
      </w:r>
      <w:r>
        <w:rPr>
          <w:rFonts w:hint="eastAsia"/>
          <w:lang w:val="en-US" w:eastAsia="zh-CN"/>
        </w:rPr>
        <w:t>的缴纳</w:t>
      </w:r>
      <w:r>
        <w:rPr>
          <w:rFonts w:hint="eastAsia"/>
        </w:rPr>
        <w:t>形式：</w:t>
      </w:r>
      <w:r>
        <w:rPr>
          <w:rFonts w:hint="eastAsia"/>
          <w:highlight w:val="none"/>
          <w:lang w:val="en-US" w:eastAsia="zh-CN"/>
        </w:rPr>
        <w:t>电汇</w:t>
      </w:r>
    </w:p>
    <w:p w14:paraId="04CD311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lang w:eastAsia="zh-CN"/>
        </w:rPr>
        <w:t>（</w:t>
      </w:r>
      <w:r>
        <w:rPr>
          <w:rFonts w:hint="eastAsia"/>
          <w:lang w:val="en-US" w:eastAsia="zh-CN"/>
        </w:rPr>
        <w:t>2</w:t>
      </w:r>
      <w:r>
        <w:rPr>
          <w:rFonts w:hint="eastAsia"/>
          <w:lang w:eastAsia="zh-CN"/>
        </w:rPr>
        <w:t>）</w:t>
      </w:r>
      <w:r>
        <w:rPr>
          <w:rFonts w:hint="eastAsia"/>
        </w:rPr>
        <w:t>投标保证金的金额：</w:t>
      </w:r>
      <w:r>
        <w:rPr>
          <w:rFonts w:hint="eastAsia"/>
          <w:u w:val="single"/>
        </w:rPr>
        <w:t>人民币</w:t>
      </w:r>
      <w:r>
        <w:rPr>
          <w:rFonts w:hint="eastAsia"/>
          <w:highlight w:val="none"/>
          <w:u w:val="single"/>
          <w:lang w:val="en-US" w:eastAsia="zh-CN"/>
        </w:rPr>
        <w:t>5000</w:t>
      </w:r>
      <w:r>
        <w:rPr>
          <w:rFonts w:hint="eastAsia"/>
          <w:u w:val="single"/>
        </w:rPr>
        <w:t>元</w:t>
      </w:r>
    </w:p>
    <w:p w14:paraId="628790D5">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lang w:val="en-US" w:eastAsia="zh-CN"/>
        </w:rPr>
        <w:t>（3）单</w:t>
      </w:r>
      <w:r>
        <w:rPr>
          <w:rFonts w:hint="eastAsia" w:ascii="宋体" w:hAnsi="宋体" w:eastAsia="宋体" w:cs="宋体"/>
          <w:lang w:val="en-US" w:eastAsia="zh-CN"/>
        </w:rPr>
        <w:t>位</w:t>
      </w:r>
      <w:r>
        <w:rPr>
          <w:rFonts w:hint="eastAsia" w:ascii="宋体" w:hAnsi="宋体" w:eastAsia="宋体" w:cs="宋体"/>
        </w:rPr>
        <w:t>名称：</w:t>
      </w:r>
      <w:r>
        <w:rPr>
          <w:rFonts w:hint="eastAsia" w:ascii="宋体" w:hAnsi="宋体" w:eastAsia="宋体" w:cs="宋体"/>
          <w:u w:val="single"/>
          <w:lang w:val="en-US" w:eastAsia="zh-CN"/>
        </w:rPr>
        <w:t>中国重汽集团济南动力有限公司</w:t>
      </w:r>
    </w:p>
    <w:p w14:paraId="0B0EC273">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rPr>
      </w:pPr>
      <w:r>
        <w:rPr>
          <w:rFonts w:hint="eastAsia" w:ascii="宋体" w:hAnsi="宋体" w:eastAsia="宋体" w:cs="宋体"/>
          <w:lang w:val="en-US" w:eastAsia="zh-CN"/>
        </w:rPr>
        <w:t>收款账号</w:t>
      </w:r>
      <w:r>
        <w:rPr>
          <w:rFonts w:hint="eastAsia" w:ascii="宋体" w:hAnsi="宋体" w:eastAsia="宋体" w:cs="宋体"/>
        </w:rPr>
        <w:t>：</w:t>
      </w:r>
      <w:r>
        <w:rPr>
          <w:rFonts w:hint="eastAsia" w:ascii="宋体" w:hAnsi="宋体" w:eastAsia="宋体" w:cs="宋体"/>
          <w:u w:val="single"/>
          <w:lang w:val="en-US" w:eastAsia="zh-CN"/>
        </w:rPr>
        <w:t>37001616508050150300</w:t>
      </w:r>
    </w:p>
    <w:p w14:paraId="4074AC1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lang w:val="en-US" w:eastAsia="zh-CN"/>
        </w:rPr>
        <w:t>开户行名称</w:t>
      </w:r>
      <w:r>
        <w:rPr>
          <w:rFonts w:hint="eastAsia" w:ascii="宋体" w:hAnsi="宋体" w:eastAsia="宋体" w:cs="宋体"/>
        </w:rPr>
        <w:t>：</w:t>
      </w:r>
      <w:r>
        <w:rPr>
          <w:rFonts w:hint="eastAsia" w:ascii="宋体" w:hAnsi="宋体" w:eastAsia="宋体" w:cs="宋体"/>
          <w:u w:val="single"/>
          <w:lang w:val="en-US" w:eastAsia="zh-CN"/>
        </w:rPr>
        <w:t>中国建设银行股份有限公司济南天桥支行</w:t>
      </w:r>
    </w:p>
    <w:p w14:paraId="5BBFD97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rPr>
        <w:t>开户行</w:t>
      </w:r>
      <w:r>
        <w:rPr>
          <w:rFonts w:hint="eastAsia" w:ascii="宋体" w:hAnsi="宋体" w:eastAsia="宋体" w:cs="宋体"/>
          <w:lang w:val="en-US" w:eastAsia="zh-CN"/>
        </w:rPr>
        <w:t>行号</w:t>
      </w:r>
      <w:r>
        <w:rPr>
          <w:rFonts w:hint="eastAsia" w:ascii="宋体" w:hAnsi="宋体" w:eastAsia="宋体" w:cs="宋体"/>
        </w:rPr>
        <w:t>：</w:t>
      </w:r>
      <w:r>
        <w:rPr>
          <w:rFonts w:hint="eastAsia" w:ascii="宋体" w:hAnsi="宋体" w:eastAsia="宋体" w:cs="宋体"/>
          <w:u w:val="single"/>
          <w:lang w:val="en-US" w:eastAsia="zh-CN"/>
        </w:rPr>
        <w:t>105451000362</w:t>
      </w:r>
    </w:p>
    <w:p w14:paraId="1591D62C">
      <w:pPr>
        <w:pStyle w:val="75"/>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lang w:eastAsia="zh-CN"/>
        </w:rPr>
        <w:t>（</w:t>
      </w:r>
      <w:r>
        <w:rPr>
          <w:rFonts w:hint="eastAsia" w:ascii="宋体" w:hAnsi="宋体" w:eastAsia="宋体" w:cs="宋体"/>
          <w:lang w:val="en-US" w:eastAsia="zh-CN"/>
        </w:rPr>
        <w:t>4</w:t>
      </w:r>
      <w:r>
        <w:rPr>
          <w:rFonts w:hint="eastAsia" w:ascii="宋体" w:hAnsi="宋体" w:eastAsia="宋体" w:cs="宋体"/>
          <w:lang w:eastAsia="zh-CN"/>
        </w:rPr>
        <w:t>）</w:t>
      </w:r>
      <w:r>
        <w:rPr>
          <w:rFonts w:hint="eastAsia" w:ascii="宋体" w:hAnsi="宋体" w:eastAsia="宋体" w:cs="宋体"/>
        </w:rPr>
        <w:t>保证金缴纳截止时间：</w:t>
      </w:r>
      <w:r>
        <w:rPr>
          <w:rFonts w:hint="eastAsia" w:ascii="宋体" w:hAnsi="宋体" w:eastAsia="宋体" w:cs="宋体"/>
          <w:highlight w:val="none"/>
          <w:u w:val="single"/>
        </w:rPr>
        <w:t>202</w:t>
      </w:r>
      <w:r>
        <w:rPr>
          <w:rFonts w:hint="eastAsia" w:ascii="宋体" w:hAnsi="宋体" w:eastAsia="宋体" w:cs="宋体"/>
          <w:highlight w:val="none"/>
          <w:u w:val="single"/>
          <w:lang w:val="en-US" w:eastAsia="zh-CN"/>
        </w:rPr>
        <w:t>5</w:t>
      </w:r>
      <w:r>
        <w:rPr>
          <w:rFonts w:hint="eastAsia" w:ascii="宋体" w:hAnsi="宋体" w:eastAsia="宋体" w:cs="宋体"/>
          <w:highlight w:val="none"/>
          <w:u w:val="single"/>
        </w:rPr>
        <w:t>年</w:t>
      </w:r>
      <w:r>
        <w:rPr>
          <w:rFonts w:hint="eastAsia" w:ascii="宋体" w:hAnsi="宋体" w:cs="宋体"/>
          <w:highlight w:val="none"/>
          <w:u w:val="single"/>
          <w:lang w:val="en-US" w:eastAsia="zh-CN"/>
        </w:rPr>
        <w:t>10</w:t>
      </w:r>
      <w:r>
        <w:rPr>
          <w:rFonts w:hint="eastAsia" w:ascii="宋体" w:hAnsi="宋体" w:eastAsia="宋体" w:cs="宋体"/>
          <w:highlight w:val="none"/>
          <w:u w:val="single"/>
        </w:rPr>
        <w:t>月</w:t>
      </w:r>
      <w:r>
        <w:rPr>
          <w:rFonts w:hint="eastAsia" w:ascii="宋体" w:hAnsi="宋体" w:cs="宋体"/>
          <w:highlight w:val="none"/>
          <w:u w:val="single"/>
          <w:lang w:val="en-US" w:eastAsia="zh-CN"/>
        </w:rPr>
        <w:t>23</w:t>
      </w:r>
      <w:r>
        <w:rPr>
          <w:rFonts w:hint="eastAsia" w:ascii="宋体" w:hAnsi="宋体" w:eastAsia="宋体" w:cs="宋体"/>
          <w:highlight w:val="none"/>
          <w:u w:val="single"/>
          <w:lang w:val="en-US" w:eastAsia="zh-CN"/>
        </w:rPr>
        <w:t>日9:00</w:t>
      </w:r>
    </w:p>
    <w:p w14:paraId="5306DE77">
      <w:pPr>
        <w:keepNext w:val="0"/>
        <w:keepLines w:val="0"/>
        <w:pageBreakBefore w:val="0"/>
        <w:widowControl w:val="0"/>
        <w:numPr>
          <w:ilvl w:val="0"/>
          <w:numId w:val="26"/>
        </w:numPr>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rPr>
        <w:t>对于没有中标的</w:t>
      </w:r>
      <w:r>
        <w:rPr>
          <w:rFonts w:hint="eastAsia" w:ascii="宋体" w:hAnsi="宋体" w:eastAsia="宋体" w:cs="宋体"/>
          <w:lang w:eastAsia="zh-CN"/>
        </w:rPr>
        <w:t>投标人</w:t>
      </w:r>
      <w:r>
        <w:rPr>
          <w:rFonts w:hint="eastAsia" w:ascii="宋体" w:hAnsi="宋体" w:eastAsia="宋体" w:cs="宋体"/>
        </w:rPr>
        <w:t>，投标保证金将于招标人内部完成中标人评审并确认最终中标人后在</w:t>
      </w:r>
      <w:r>
        <w:rPr>
          <w:rFonts w:hint="eastAsia" w:ascii="宋体" w:hAnsi="宋体" w:eastAsia="宋体" w:cs="宋体"/>
          <w:highlight w:val="none"/>
          <w:lang w:val="en-US" w:eastAsia="zh-CN"/>
        </w:rPr>
        <w:t>一个付款周期</w:t>
      </w:r>
      <w:r>
        <w:rPr>
          <w:rFonts w:hint="eastAsia" w:ascii="宋体" w:hAnsi="宋体" w:eastAsia="宋体" w:cs="宋体"/>
          <w:highlight w:val="none"/>
        </w:rPr>
        <w:t>内</w:t>
      </w:r>
      <w:r>
        <w:rPr>
          <w:rFonts w:hint="eastAsia" w:ascii="宋体" w:hAnsi="宋体" w:eastAsia="宋体" w:cs="宋体"/>
        </w:rPr>
        <w:t>予以原路返还（无息）；对于中标方，投标保证金将在签订合同后</w:t>
      </w:r>
      <w:r>
        <w:rPr>
          <w:rFonts w:hint="eastAsia" w:ascii="宋体" w:hAnsi="宋体" w:eastAsia="宋体" w:cs="宋体"/>
          <w:highlight w:val="none"/>
          <w:lang w:val="en-US" w:eastAsia="zh-CN"/>
        </w:rPr>
        <w:t>一个付款周期</w:t>
      </w:r>
      <w:r>
        <w:rPr>
          <w:rFonts w:hint="eastAsia" w:ascii="宋体" w:hAnsi="宋体" w:eastAsia="宋体" w:cs="宋体"/>
        </w:rPr>
        <w:t>内原路返还（无息）。</w:t>
      </w:r>
    </w:p>
    <w:p w14:paraId="271EC8CF">
      <w:pPr>
        <w:keepNext w:val="0"/>
        <w:keepLines w:val="0"/>
        <w:pageBreakBefore w:val="0"/>
        <w:widowControl w:val="0"/>
        <w:numPr>
          <w:ilvl w:val="0"/>
          <w:numId w:val="26"/>
        </w:numPr>
        <w:kinsoku/>
        <w:wordWrap/>
        <w:overflowPunct/>
        <w:topLinePunct w:val="0"/>
        <w:autoSpaceDE/>
        <w:autoSpaceDN/>
        <w:bidi w:val="0"/>
        <w:adjustRightInd/>
        <w:snapToGrid/>
        <w:spacing w:line="360" w:lineRule="auto"/>
        <w:textAlignment w:val="auto"/>
        <w:rPr>
          <w:rFonts w:hint="eastAsia" w:ascii="宋体" w:hAnsi="宋体" w:eastAsia="仿宋_GB2312" w:cs="宋体"/>
          <w:b w:val="0"/>
          <w:bCs w:val="0"/>
          <w:szCs w:val="24"/>
          <w:highlight w:val="none"/>
          <w:lang w:val="en-US" w:eastAsia="zh-CN"/>
        </w:rPr>
      </w:pPr>
      <w:r>
        <w:rPr>
          <w:rFonts w:hint="eastAsia" w:ascii="宋体" w:hAnsi="宋体" w:eastAsia="宋体" w:cs="宋体"/>
        </w:rPr>
        <w:t>发生以下情况时，有权没收保证金：</w:t>
      </w:r>
      <w:r>
        <w:rPr>
          <w:rFonts w:hint="eastAsia" w:ascii="宋体" w:hAnsi="宋体" w:eastAsia="宋体" w:cs="宋体"/>
        </w:rPr>
        <w:br w:type="textWrapping"/>
      </w:r>
      <w:r>
        <w:rPr>
          <w:rFonts w:hint="eastAsia" w:ascii="宋体" w:hAnsi="宋体" w:eastAsia="宋体" w:cs="宋体"/>
          <w:b w:val="0"/>
          <w:bCs w:val="0"/>
          <w:szCs w:val="21"/>
          <w:highlight w:val="none"/>
        </w:rPr>
        <w:t>①供应商在提交响应文件截止时间后撤回响应文件的；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②供应商在响应文件中提供虚假材料的；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③除因不可抗力或谈判文件、询价通知书认可的情形以外，成交供应商不与采购人签订合同的；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④供应商与采购人、其他供应商或者采购代理机构恶意串通、围标、陪标的；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⑥截至开标前3天，投标人无正当理由、未以书面形式向招标人递交说明而在投标截止日不来投标的。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⑦自中标通知书发出之日起30日内，中标人无正当理由投标人无正当签订合同的；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⑧采购文件规定的其他情形</w:t>
      </w:r>
      <w:r>
        <w:rPr>
          <w:rFonts w:hint="eastAsia" w:ascii="宋体" w:hAnsi="宋体" w:eastAsia="宋体" w:cs="宋体"/>
          <w:b w:val="0"/>
          <w:bCs w:val="0"/>
          <w:szCs w:val="21"/>
          <w:highlight w:val="none"/>
          <w:lang w:eastAsia="zh-CN"/>
        </w:rPr>
        <w:t>。</w:t>
      </w:r>
    </w:p>
    <w:bookmarkEnd w:id="15"/>
    <w:p w14:paraId="368B6990">
      <w:pPr>
        <w:pStyle w:val="72"/>
      </w:pPr>
      <w:r>
        <w:rPr>
          <w:rFonts w:hint="eastAsia"/>
          <w:lang w:val="en-US" w:eastAsia="zh-CN"/>
        </w:rPr>
        <w:t>开评标</w:t>
      </w:r>
    </w:p>
    <w:p w14:paraId="009655B5">
      <w:pPr>
        <w:pStyle w:val="72"/>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w:t>
      </w:r>
    </w:p>
    <w:p w14:paraId="65F6233B">
      <w:pPr>
        <w:keepNext w:val="0"/>
        <w:keepLines w:val="0"/>
        <w:pageBreakBefore w:val="0"/>
        <w:widowControl w:val="0"/>
        <w:numPr>
          <w:ilvl w:val="0"/>
          <w:numId w:val="28"/>
        </w:numPr>
        <w:kinsoku/>
        <w:wordWrap/>
        <w:overflowPunct/>
        <w:topLinePunct w:val="0"/>
        <w:autoSpaceDE/>
        <w:autoSpaceDN/>
        <w:bidi w:val="0"/>
        <w:adjustRightInd/>
        <w:snapToGrid/>
        <w:spacing w:line="360" w:lineRule="auto"/>
        <w:textAlignment w:val="auto"/>
        <w:rPr>
          <w:rFonts w:hint="default"/>
          <w:highlight w:val="none"/>
          <w:lang w:val="en-US" w:eastAsia="zh-CN"/>
        </w:rPr>
      </w:pPr>
      <w:r>
        <w:rPr>
          <w:rFonts w:hint="eastAsia"/>
          <w:lang w:val="en-US" w:eastAsia="zh-CN"/>
        </w:rPr>
        <w:t>开标时间：</w:t>
      </w:r>
      <w:r>
        <w:rPr>
          <w:rFonts w:hint="eastAsia"/>
          <w:highlight w:val="none"/>
          <w:u w:val="single"/>
          <w:lang w:val="en-US" w:eastAsia="zh-CN"/>
        </w:rPr>
        <w:t>2025年10月23日上午9:00（北京时间），若有变动，另行通知。</w:t>
      </w:r>
    </w:p>
    <w:p w14:paraId="00CC8C95">
      <w:pPr>
        <w:pStyle w:val="14"/>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highlight w:val="none"/>
          <w:lang w:val="en-US" w:eastAsia="zh-CN"/>
        </w:rPr>
      </w:pPr>
      <w:r>
        <w:rPr>
          <w:rFonts w:hint="eastAsia"/>
          <w:highlight w:val="none"/>
          <w:lang w:val="en-US" w:eastAsia="zh-CN"/>
        </w:rPr>
        <w:t>开标地点及方式：线上会议</w:t>
      </w:r>
    </w:p>
    <w:p w14:paraId="2C652027">
      <w:pPr>
        <w:pStyle w:val="72"/>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7017266F">
      <w:pPr>
        <w:pStyle w:val="72"/>
        <w:keepNext w:val="0"/>
        <w:keepLines w:val="0"/>
        <w:pageBreakBefore w:val="0"/>
        <w:widowControl w:val="0"/>
        <w:numPr>
          <w:ilvl w:val="0"/>
          <w:numId w:val="29"/>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评标方法：本次招标采用</w:t>
      </w:r>
      <w:r>
        <w:rPr>
          <w:rFonts w:hint="eastAsia" w:ascii="宋体" w:hAnsi="宋体" w:eastAsia="宋体" w:cs="宋体"/>
          <w:b/>
          <w:bCs/>
          <w:sz w:val="21"/>
          <w:szCs w:val="21"/>
          <w:highlight w:val="none"/>
          <w:lang w:val="en-US" w:eastAsia="zh-CN"/>
        </w:rPr>
        <w:t>合理最低价</w:t>
      </w:r>
      <w:r>
        <w:rPr>
          <w:rFonts w:hint="eastAsia" w:ascii="宋体" w:hAnsi="宋体" w:eastAsia="宋体" w:cs="宋体"/>
          <w:b w:val="0"/>
          <w:bCs w:val="0"/>
          <w:sz w:val="21"/>
          <w:szCs w:val="21"/>
          <w:highlight w:val="none"/>
          <w:lang w:val="en-US" w:eastAsia="zh-CN"/>
        </w:rPr>
        <w:t>中标，对未中标单位不做任何解释。</w:t>
      </w:r>
    </w:p>
    <w:p w14:paraId="0B2A8F6D">
      <w:pPr>
        <w:pStyle w:val="72"/>
        <w:keepNext w:val="0"/>
        <w:keepLines w:val="0"/>
        <w:pageBreakBefore w:val="0"/>
        <w:widowControl w:val="0"/>
        <w:numPr>
          <w:ilvl w:val="0"/>
          <w:numId w:val="29"/>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w:t>
      </w:r>
      <w:r>
        <w:rPr>
          <w:rFonts w:hint="eastAsia" w:ascii="宋体" w:hAnsi="宋体" w:cs="宋体"/>
          <w:b/>
          <w:bCs/>
          <w:color w:val="000000"/>
          <w:sz w:val="21"/>
          <w:szCs w:val="21"/>
          <w:highlight w:val="none"/>
          <w:lang w:eastAsia="zh-CN"/>
        </w:rPr>
        <w:t>“</w:t>
      </w:r>
      <w:r>
        <w:rPr>
          <w:rFonts w:hint="eastAsia" w:ascii="宋体" w:hAnsi="宋体" w:cs="宋体"/>
          <w:b/>
          <w:bCs/>
          <w:color w:val="000000"/>
          <w:sz w:val="21"/>
          <w:szCs w:val="21"/>
          <w:highlight w:val="none"/>
          <w:lang w:val="en-US" w:eastAsia="zh-CN"/>
        </w:rPr>
        <w:t>投标说明-投标文件的组成-资质文件”中的(1)-(11)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w:t>
      </w:r>
      <w:r>
        <w:rPr>
          <w:rFonts w:hint="eastAsia" w:ascii="宋体" w:hAnsi="宋体" w:cs="宋体"/>
          <w:b/>
          <w:bCs/>
          <w:color w:val="000000"/>
          <w:sz w:val="21"/>
          <w:szCs w:val="21"/>
          <w:highlight w:val="none"/>
          <w:lang w:eastAsia="zh-CN"/>
        </w:rPr>
        <w:t>、</w:t>
      </w:r>
      <w:r>
        <w:rPr>
          <w:rFonts w:hint="eastAsia" w:ascii="宋体" w:hAnsi="宋体" w:eastAsia="宋体" w:cs="宋体"/>
          <w:b/>
          <w:bCs/>
          <w:color w:val="000000"/>
          <w:sz w:val="21"/>
          <w:szCs w:val="21"/>
          <w:highlight w:val="none"/>
        </w:rPr>
        <w:t>商务标）；没有通过应标资质审查的单位不能进入投标环节；</w:t>
      </w:r>
    </w:p>
    <w:p w14:paraId="3B34C86F">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5C028892">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中标人确定：在满足招标方技术要求的前提下，原则上合理最低价中标。</w:t>
      </w:r>
    </w:p>
    <w:p w14:paraId="0662E4D4">
      <w:pPr>
        <w:pStyle w:val="75"/>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rFonts w:hint="default" w:ascii="宋体" w:hAnsi="宋体" w:eastAsia="宋体" w:cs="宋体"/>
          <w:b w:val="0"/>
          <w:bCs w:val="0"/>
          <w:sz w:val="24"/>
          <w:szCs w:val="24"/>
          <w:highlight w:val="none"/>
          <w:lang w:val="en-US" w:eastAsia="zh-CN"/>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1</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9</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w:t>
      </w:r>
      <w:r>
        <w:rPr>
          <w:rFonts w:hint="eastAsia" w:ascii="宋体" w:hAnsi="宋体" w:cs="宋体"/>
          <w:kern w:val="2"/>
          <w:sz w:val="21"/>
          <w:szCs w:val="21"/>
          <w:lang w:val="en-US" w:eastAsia="zh-CN" w:bidi="ar-SA"/>
        </w:rPr>
        <w:t>0</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cs="宋体"/>
          <w:color w:val="000000"/>
          <w:kern w:val="2"/>
          <w:sz w:val="21"/>
          <w:szCs w:val="21"/>
          <w:lang w:val="en-US" w:eastAsia="zh-CN" w:bidi="ar-SA"/>
        </w:rPr>
        <w:t>1</w:t>
      </w:r>
      <w:r>
        <w:rPr>
          <w:rFonts w:hint="default" w:ascii="宋体" w:hAnsi="宋体" w:eastAsia="宋体" w:cs="宋体"/>
          <w:color w:val="000000"/>
          <w:kern w:val="2"/>
          <w:sz w:val="21"/>
          <w:szCs w:val="21"/>
          <w:lang w:val="en-US" w:eastAsia="zh-CN" w:bidi="ar-SA"/>
        </w:rPr>
        <w:t>)</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cs="宋体"/>
          <w:color w:val="000000"/>
          <w:kern w:val="2"/>
          <w:sz w:val="21"/>
          <w:szCs w:val="21"/>
          <w:lang w:val="en-US" w:eastAsia="zh-CN" w:bidi="ar-SA"/>
        </w:rPr>
        <w:t>2</w:t>
      </w:r>
      <w:r>
        <w:rPr>
          <w:rFonts w:hint="default" w:ascii="宋体" w:hAnsi="宋体" w:eastAsia="宋体" w:cs="宋体"/>
          <w:color w:val="000000"/>
          <w:kern w:val="2"/>
          <w:sz w:val="21"/>
          <w:szCs w:val="21"/>
          <w:lang w:val="en-US" w:eastAsia="zh-CN" w:bidi="ar-SA"/>
        </w:rPr>
        <w:t>)</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cs="宋体"/>
          <w:color w:val="000000"/>
          <w:kern w:val="2"/>
          <w:sz w:val="21"/>
          <w:szCs w:val="21"/>
          <w:lang w:val="en-US" w:eastAsia="zh-CN" w:bidi="ar-SA"/>
        </w:rPr>
        <w:t>3</w:t>
      </w:r>
      <w:r>
        <w:rPr>
          <w:rFonts w:hint="default" w:ascii="宋体" w:hAnsi="宋体" w:eastAsia="宋体" w:cs="宋体"/>
          <w:color w:val="000000"/>
          <w:kern w:val="2"/>
          <w:sz w:val="21"/>
          <w:szCs w:val="21"/>
          <w:lang w:val="en-US" w:eastAsia="zh-CN" w:bidi="ar-SA"/>
        </w:rPr>
        <w:t>)</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1</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2</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6" w:name="OLE_LINK26"/>
      <w:bookmarkStart w:id="17" w:name="OLE_LINK27"/>
      <w:bookmarkStart w:id="18" w:name="OLE_LINK28"/>
      <w:bookmarkStart w:id="19" w:name="OLE_LINK29"/>
      <w:bookmarkStart w:id="20" w:name="OLE_LINK25"/>
      <w:r>
        <w:rPr>
          <w:rFonts w:hint="eastAsia" w:ascii="宋体" w:hAnsi="宋体" w:eastAsia="宋体" w:cs="宋体"/>
          <w:bCs/>
          <w:sz w:val="21"/>
          <w:szCs w:val="21"/>
          <w:highlight w:val="none"/>
        </w:rPr>
        <w:t>；</w:t>
      </w:r>
      <w:bookmarkEnd w:id="16"/>
      <w:bookmarkEnd w:id="17"/>
      <w:bookmarkEnd w:id="18"/>
      <w:bookmarkEnd w:id="19"/>
      <w:bookmarkEnd w:id="20"/>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rPr>
          <w:highlight w:val="none"/>
        </w:rPr>
      </w:pPr>
      <w:r>
        <w:rPr>
          <w:rFonts w:hint="eastAsia"/>
          <w:highlight w:val="none"/>
          <w:lang w:val="en-US" w:eastAsia="zh-CN"/>
        </w:rPr>
        <w:t>交货及付款</w:t>
      </w:r>
    </w:p>
    <w:p w14:paraId="0DD46053">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425" w:hanging="425"/>
        <w:textAlignment w:val="auto"/>
        <w:rPr>
          <w:rFonts w:hint="eastAsia"/>
          <w:highlight w:val="none"/>
          <w:lang w:val="en-US" w:eastAsia="zh-CN"/>
        </w:rPr>
      </w:pPr>
      <w:r>
        <w:rPr>
          <w:rFonts w:hint="eastAsia"/>
          <w:highlight w:val="none"/>
          <w:lang w:val="en-US" w:eastAsia="zh-CN"/>
        </w:rPr>
        <w:t>交货期：合同签订后30日内</w:t>
      </w:r>
    </w:p>
    <w:p w14:paraId="6AAC4A46">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425" w:hanging="425"/>
        <w:textAlignment w:val="auto"/>
        <w:rPr>
          <w:rFonts w:hint="eastAsia"/>
          <w:highlight w:val="none"/>
          <w:lang w:val="en-US" w:eastAsia="zh-CN"/>
        </w:rPr>
      </w:pPr>
      <w:r>
        <w:rPr>
          <w:rFonts w:hint="eastAsia"/>
          <w:highlight w:val="none"/>
          <w:lang w:val="en-US" w:eastAsia="zh-CN"/>
        </w:rPr>
        <w:t>交货地点：重汽科技大厦907会议室</w:t>
      </w:r>
    </w:p>
    <w:p w14:paraId="245564D7">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425" w:hanging="425"/>
        <w:textAlignment w:val="auto"/>
        <w:rPr>
          <w:rFonts w:hint="eastAsia"/>
          <w:highlight w:val="none"/>
          <w:lang w:val="en-US" w:eastAsia="zh-CN"/>
        </w:rPr>
      </w:pPr>
      <w:r>
        <w:rPr>
          <w:rFonts w:hint="eastAsia"/>
          <w:highlight w:val="none"/>
          <w:lang w:val="en-US" w:eastAsia="zh-CN"/>
        </w:rPr>
        <w:t>交货方式：乙方负责交付并承担运费。</w:t>
      </w:r>
    </w:p>
    <w:p w14:paraId="44A8BEDE">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425" w:hanging="425"/>
        <w:textAlignment w:val="auto"/>
        <w:rPr>
          <w:rFonts w:hint="eastAsia"/>
        </w:rPr>
      </w:pPr>
      <w:r>
        <w:rPr>
          <w:rFonts w:hint="eastAsia"/>
        </w:rPr>
        <w:t>付款方式</w:t>
      </w:r>
      <w:r>
        <w:rPr>
          <w:rFonts w:hint="eastAsia"/>
          <w:lang w:eastAsia="zh-CN"/>
        </w:rPr>
        <w:t>：银行转账；</w:t>
      </w:r>
    </w:p>
    <w:p w14:paraId="142DB7A2">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425" w:hanging="425"/>
        <w:textAlignment w:val="auto"/>
        <w:rPr>
          <w:rFonts w:hint="eastAsia"/>
        </w:rPr>
      </w:pPr>
      <w:r>
        <w:rPr>
          <w:rFonts w:hint="eastAsia"/>
          <w:lang w:val="en-US" w:eastAsia="zh-CN"/>
        </w:rPr>
        <w:t>付款节点：</w:t>
      </w:r>
      <w:r>
        <w:rPr>
          <w:rFonts w:hint="eastAsia"/>
        </w:rPr>
        <w:t>乙方完成甲方的需求，乙方开具合同价款100%的收据并增值税专用发票，经甲方核对无误后支付。</w:t>
      </w:r>
    </w:p>
    <w:p w14:paraId="6E0D7439">
      <w:pPr>
        <w:pStyle w:val="72"/>
        <w:rPr>
          <w:rFonts w:hint="eastAsia"/>
          <w:lang w:val="en-US" w:eastAsia="zh-CN"/>
        </w:rPr>
      </w:pPr>
      <w:r>
        <w:rPr>
          <w:rFonts w:hint="eastAsia"/>
          <w:lang w:val="en-US" w:eastAsia="zh-CN"/>
        </w:rPr>
        <w:t>本次招标最终解释权归中国重汽集团</w:t>
      </w:r>
      <w:r>
        <w:rPr>
          <w:rFonts w:hint="eastAsia"/>
          <w:highlight w:val="none"/>
          <w:u w:val="none"/>
          <w:lang w:val="en-US" w:eastAsia="zh-CN"/>
        </w:rPr>
        <w:t>济南动力</w:t>
      </w:r>
      <w:r>
        <w:rPr>
          <w:rFonts w:hint="eastAsia"/>
          <w:lang w:val="en-US" w:eastAsia="zh-CN"/>
        </w:rPr>
        <w:t>有限公司。</w:t>
      </w:r>
    </w:p>
    <w:p w14:paraId="66BCACD8">
      <w:pPr>
        <w:pStyle w:val="76"/>
      </w:pPr>
    </w:p>
    <w:p w14:paraId="07A4B493">
      <w:pPr>
        <w:pStyle w:val="71"/>
        <w:jc w:val="both"/>
        <w:rPr>
          <w:rFonts w:hint="eastAsia"/>
        </w:rPr>
      </w:pPr>
      <w:bookmarkStart w:id="21" w:name="_Toc47976607"/>
    </w:p>
    <w:p w14:paraId="243FF35F">
      <w:pPr>
        <w:pStyle w:val="71"/>
        <w:jc w:val="both"/>
        <w:rPr>
          <w:rFonts w:hint="eastAsia"/>
        </w:rPr>
      </w:pPr>
    </w:p>
    <w:p w14:paraId="42DEDE31">
      <w:pPr>
        <w:pStyle w:val="71"/>
        <w:jc w:val="both"/>
        <w:rPr>
          <w:rFonts w:hint="eastAsia"/>
        </w:rPr>
      </w:pPr>
    </w:p>
    <w:p w14:paraId="621DB751">
      <w:pPr>
        <w:pStyle w:val="71"/>
        <w:jc w:val="both"/>
        <w:rPr>
          <w:rFonts w:hint="eastAsia"/>
        </w:rPr>
      </w:pPr>
    </w:p>
    <w:p w14:paraId="4EA6DADC">
      <w:pPr>
        <w:pStyle w:val="71"/>
        <w:jc w:val="both"/>
        <w:rPr>
          <w:rFonts w:hint="eastAsia"/>
        </w:rPr>
      </w:pPr>
    </w:p>
    <w:p w14:paraId="219B47C6">
      <w:pPr>
        <w:pStyle w:val="71"/>
        <w:jc w:val="both"/>
        <w:rPr>
          <w:rFonts w:hint="eastAsia"/>
        </w:rPr>
      </w:pPr>
    </w:p>
    <w:p w14:paraId="29F23509">
      <w:pPr>
        <w:pStyle w:val="71"/>
        <w:jc w:val="both"/>
        <w:rPr>
          <w:rFonts w:hint="eastAsia"/>
        </w:rPr>
      </w:pPr>
    </w:p>
    <w:p w14:paraId="27A10A5E">
      <w:pPr>
        <w:pStyle w:val="71"/>
        <w:jc w:val="both"/>
        <w:rPr>
          <w:rFonts w:hint="eastAsia"/>
        </w:rPr>
      </w:pPr>
    </w:p>
    <w:p w14:paraId="18FF3CA0">
      <w:pPr>
        <w:pStyle w:val="71"/>
        <w:jc w:val="both"/>
        <w:rPr>
          <w:rFonts w:hint="eastAsia"/>
        </w:rPr>
      </w:pPr>
    </w:p>
    <w:p w14:paraId="026F4731">
      <w:pPr>
        <w:pStyle w:val="71"/>
        <w:jc w:val="both"/>
        <w:rPr>
          <w:rFonts w:hint="eastAsia"/>
        </w:rPr>
      </w:pPr>
    </w:p>
    <w:p w14:paraId="70032815">
      <w:pPr>
        <w:pStyle w:val="71"/>
        <w:jc w:val="both"/>
        <w:rPr>
          <w:rFonts w:hint="eastAsia"/>
        </w:rPr>
      </w:pPr>
    </w:p>
    <w:p w14:paraId="2E07AB35">
      <w:pPr>
        <w:pStyle w:val="71"/>
        <w:jc w:val="both"/>
        <w:rPr>
          <w:rFonts w:hint="eastAsia"/>
        </w:rPr>
      </w:pPr>
    </w:p>
    <w:p w14:paraId="0D0A96A8">
      <w:pPr>
        <w:pStyle w:val="71"/>
        <w:jc w:val="both"/>
        <w:rPr>
          <w:rFonts w:hint="eastAsia"/>
        </w:rPr>
      </w:pPr>
    </w:p>
    <w:p w14:paraId="76170601">
      <w:pPr>
        <w:pStyle w:val="71"/>
        <w:jc w:val="both"/>
        <w:rPr>
          <w:rFonts w:hint="eastAsia"/>
        </w:rPr>
      </w:pPr>
    </w:p>
    <w:p w14:paraId="02707FE3">
      <w:pPr>
        <w:pStyle w:val="71"/>
        <w:jc w:val="both"/>
        <w:rPr>
          <w:rFonts w:hint="eastAsia"/>
        </w:rPr>
      </w:pPr>
    </w:p>
    <w:p w14:paraId="658957DB">
      <w:pPr>
        <w:pStyle w:val="71"/>
        <w:jc w:val="both"/>
        <w:rPr>
          <w:rFonts w:hint="eastAsia"/>
        </w:rPr>
      </w:pPr>
    </w:p>
    <w:bookmarkEnd w:id="21"/>
    <w:p w14:paraId="1FB6CA61">
      <w:pPr>
        <w:pStyle w:val="71"/>
        <w:numPr>
          <w:ilvl w:val="0"/>
          <w:numId w:val="32"/>
        </w:numPr>
        <w:jc w:val="center"/>
        <w:rPr>
          <w:rFonts w:hint="eastAsia"/>
          <w:lang w:val="en-US" w:eastAsia="zh-CN"/>
        </w:rPr>
      </w:pPr>
      <w:bookmarkStart w:id="22" w:name="_Toc1910"/>
      <w:r>
        <w:rPr>
          <w:rFonts w:hint="eastAsia"/>
          <w:lang w:val="en-US" w:eastAsia="zh-CN"/>
        </w:rPr>
        <w:t>技术标书</w:t>
      </w:r>
      <w:bookmarkEnd w:id="22"/>
    </w:p>
    <w:p w14:paraId="52A817E3">
      <w:pPr>
        <w:keepNext w:val="0"/>
        <w:keepLines w:val="0"/>
        <w:widowControl/>
        <w:numPr>
          <w:ilvl w:val="0"/>
          <w:numId w:val="0"/>
        </w:numPr>
        <w:suppressLineNumbers w:val="0"/>
        <w:jc w:val="left"/>
        <w:rPr>
          <w:rFonts w:hint="default" w:ascii="仿宋_GB2312" w:hAnsi="仿宋" w:eastAsia="仿宋_GB2312" w:cs="Times New Roman"/>
          <w:kern w:val="2"/>
          <w:sz w:val="28"/>
          <w:szCs w:val="28"/>
          <w:lang w:val="en-US" w:eastAsia="zh-CN" w:bidi="ar-SA"/>
        </w:rPr>
      </w:pPr>
      <w:r>
        <w:rPr>
          <w:rFonts w:hint="eastAsia" w:ascii="仿宋_GB2312" w:hAnsi="仿宋" w:eastAsia="仿宋_GB2312" w:cs="Times New Roman"/>
          <w:kern w:val="2"/>
          <w:sz w:val="28"/>
          <w:szCs w:val="28"/>
          <w:lang w:val="en-US" w:eastAsia="zh-CN" w:bidi="ar-SA"/>
        </w:rPr>
        <w:t>一、招标项目介绍</w:t>
      </w:r>
    </w:p>
    <w:p w14:paraId="660EBF10">
      <w:pPr>
        <w:keepNext w:val="0"/>
        <w:keepLines w:val="0"/>
        <w:widowControl/>
        <w:numPr>
          <w:ilvl w:val="0"/>
          <w:numId w:val="0"/>
        </w:numPr>
        <w:suppressLineNumbers w:val="0"/>
        <w:jc w:val="left"/>
        <w:rPr>
          <w:rFonts w:hint="eastAsia" w:ascii="仿宋_GB2312" w:hAnsi="仿宋" w:eastAsia="仿宋_GB2312" w:cs="Times New Roman"/>
          <w:kern w:val="2"/>
          <w:sz w:val="28"/>
          <w:szCs w:val="28"/>
          <w:lang w:val="en-US" w:eastAsia="zh-CN" w:bidi="ar-SA"/>
        </w:rPr>
      </w:pPr>
      <w:r>
        <w:rPr>
          <w:rFonts w:hint="eastAsia" w:ascii="仿宋_GB2312" w:hAnsi="仿宋" w:eastAsia="仿宋_GB2312" w:cs="Times New Roman"/>
          <w:kern w:val="2"/>
          <w:sz w:val="28"/>
          <w:szCs w:val="28"/>
          <w:lang w:val="en-US" w:eastAsia="zh-CN" w:bidi="ar-SA"/>
        </w:rPr>
        <w:t>1、产品名称：厦门亿联网络技术股份有限公司亿联（Yealink）400话务耳麦。</w:t>
      </w:r>
    </w:p>
    <w:p w14:paraId="4ADB0F63">
      <w:pPr>
        <w:keepNext w:val="0"/>
        <w:keepLines w:val="0"/>
        <w:widowControl/>
        <w:numPr>
          <w:ilvl w:val="0"/>
          <w:numId w:val="0"/>
        </w:numPr>
        <w:suppressLineNumbers w:val="0"/>
        <w:jc w:val="left"/>
        <w:rPr>
          <w:rFonts w:hint="eastAsia" w:ascii="仿宋_GB2312" w:hAnsi="仿宋" w:eastAsia="仿宋_GB2312" w:cs="Times New Roman"/>
          <w:kern w:val="2"/>
          <w:sz w:val="28"/>
          <w:szCs w:val="28"/>
          <w:lang w:val="en-US" w:eastAsia="zh-CN" w:bidi="ar-SA"/>
        </w:rPr>
      </w:pPr>
      <w:r>
        <w:rPr>
          <w:rFonts w:hint="eastAsia" w:ascii="仿宋_GB2312" w:hAnsi="仿宋" w:eastAsia="仿宋_GB2312" w:cs="Times New Roman"/>
          <w:kern w:val="2"/>
          <w:sz w:val="28"/>
          <w:szCs w:val="28"/>
          <w:lang w:val="en-US" w:eastAsia="zh-CN" w:bidi="ar-SA"/>
        </w:rPr>
        <w:t>2、规格型号：YHS34Mono，单耳头戴式话务耳机，皮耳垫，RJ9水晶接头。</w:t>
      </w:r>
    </w:p>
    <w:p w14:paraId="792EBD58">
      <w:pPr>
        <w:keepNext w:val="0"/>
        <w:keepLines w:val="0"/>
        <w:widowControl/>
        <w:numPr>
          <w:ilvl w:val="0"/>
          <w:numId w:val="0"/>
        </w:numPr>
        <w:suppressLineNumbers w:val="0"/>
        <w:jc w:val="left"/>
        <w:rPr>
          <w:rFonts w:hint="eastAsia" w:ascii="仿宋_GB2312" w:hAnsi="仿宋" w:eastAsia="仿宋_GB2312" w:cs="Times New Roman"/>
          <w:kern w:val="2"/>
          <w:sz w:val="28"/>
          <w:szCs w:val="28"/>
          <w:lang w:val="en-US" w:eastAsia="zh-CN" w:bidi="ar-SA"/>
        </w:rPr>
      </w:pPr>
      <w:r>
        <w:rPr>
          <w:rFonts w:hint="eastAsia" w:ascii="仿宋_GB2312" w:hAnsi="仿宋" w:eastAsia="仿宋_GB2312" w:cs="Times New Roman"/>
          <w:kern w:val="2"/>
          <w:sz w:val="28"/>
          <w:szCs w:val="28"/>
          <w:lang w:val="en-US" w:eastAsia="zh-CN" w:bidi="ar-SA"/>
        </w:rPr>
        <w:t>3、数量：90个</w:t>
      </w:r>
    </w:p>
    <w:p w14:paraId="153E71AD">
      <w:pPr>
        <w:keepNext w:val="0"/>
        <w:keepLines w:val="0"/>
        <w:widowControl/>
        <w:numPr>
          <w:ilvl w:val="0"/>
          <w:numId w:val="0"/>
        </w:numPr>
        <w:suppressLineNumbers w:val="0"/>
        <w:jc w:val="left"/>
        <w:rPr>
          <w:rFonts w:hint="eastAsia" w:ascii="仿宋_GB2312" w:hAnsi="仿宋" w:eastAsia="仿宋_GB2312" w:cs="Times New Roman"/>
          <w:kern w:val="2"/>
          <w:sz w:val="28"/>
          <w:szCs w:val="28"/>
          <w:lang w:val="en-US" w:eastAsia="zh-CN" w:bidi="ar-SA"/>
        </w:rPr>
      </w:pPr>
      <w:r>
        <w:rPr>
          <w:rFonts w:hint="eastAsia" w:ascii="仿宋_GB2312" w:hAnsi="仿宋" w:eastAsia="仿宋_GB2312" w:cs="Times New Roman"/>
          <w:kern w:val="2"/>
          <w:sz w:val="28"/>
          <w:szCs w:val="28"/>
          <w:lang w:val="en-US" w:eastAsia="zh-CN" w:bidi="ar-SA"/>
        </w:rPr>
        <w:t>二、技术要求</w:t>
      </w:r>
    </w:p>
    <w:p w14:paraId="584A9772">
      <w:pPr>
        <w:keepNext w:val="0"/>
        <w:keepLines w:val="0"/>
        <w:widowControl/>
        <w:numPr>
          <w:ilvl w:val="0"/>
          <w:numId w:val="0"/>
        </w:numPr>
        <w:suppressLineNumbers w:val="0"/>
        <w:jc w:val="left"/>
        <w:rPr>
          <w:rFonts w:hint="eastAsia" w:ascii="仿宋_GB2312" w:hAnsi="仿宋" w:eastAsia="仿宋_GB2312" w:cs="Times New Roman"/>
          <w:kern w:val="2"/>
          <w:sz w:val="28"/>
          <w:szCs w:val="28"/>
          <w:lang w:val="en-US" w:eastAsia="zh-CN" w:bidi="ar-SA"/>
        </w:rPr>
      </w:pPr>
      <w:r>
        <w:rPr>
          <w:rFonts w:hint="eastAsia" w:ascii="仿宋_GB2312" w:hAnsi="仿宋" w:eastAsia="仿宋_GB2312" w:cs="Times New Roman"/>
          <w:kern w:val="2"/>
          <w:sz w:val="28"/>
          <w:szCs w:val="28"/>
          <w:lang w:val="en-US" w:eastAsia="zh-CN" w:bidi="ar-SA"/>
        </w:rPr>
        <w:t>1、提供原厂质保服务，质保期≥2年。</w:t>
      </w:r>
    </w:p>
    <w:p w14:paraId="7FE693D9">
      <w:pPr>
        <w:keepNext w:val="0"/>
        <w:keepLines w:val="0"/>
        <w:widowControl/>
        <w:numPr>
          <w:ilvl w:val="0"/>
          <w:numId w:val="0"/>
        </w:numPr>
        <w:suppressLineNumbers w:val="0"/>
        <w:jc w:val="left"/>
        <w:rPr>
          <w:rFonts w:hint="default" w:ascii="仿宋_GB2312" w:hAnsi="仿宋" w:eastAsia="仿宋_GB2312" w:cs="Times New Roman"/>
          <w:kern w:val="2"/>
          <w:sz w:val="28"/>
          <w:szCs w:val="28"/>
          <w:lang w:val="en-US" w:eastAsia="zh-CN" w:bidi="ar-SA"/>
        </w:rPr>
      </w:pPr>
      <w:r>
        <w:rPr>
          <w:rFonts w:hint="eastAsia" w:ascii="仿宋_GB2312" w:hAnsi="仿宋" w:eastAsia="仿宋_GB2312" w:cs="Times New Roman"/>
          <w:kern w:val="2"/>
          <w:sz w:val="28"/>
          <w:szCs w:val="28"/>
          <w:lang w:val="en-US" w:eastAsia="zh-CN" w:bidi="ar-SA"/>
        </w:rPr>
        <w:t>2、能够完美适配400现有话机（亿联话机SIP-T30），无需额外调试或增加其他连接件。</w:t>
      </w:r>
    </w:p>
    <w:p w14:paraId="2AE61D58">
      <w:pPr>
        <w:pStyle w:val="76"/>
        <w:rPr>
          <w:b/>
          <w:bCs/>
        </w:rPr>
      </w:pPr>
    </w:p>
    <w:p w14:paraId="41362990">
      <w:pPr>
        <w:pStyle w:val="76"/>
        <w:rPr>
          <w:b/>
          <w:bCs/>
        </w:rPr>
      </w:pPr>
    </w:p>
    <w:p w14:paraId="654EBC09">
      <w:pPr>
        <w:pStyle w:val="76"/>
        <w:rPr>
          <w:b/>
          <w:bCs/>
        </w:rPr>
      </w:pPr>
    </w:p>
    <w:p w14:paraId="03A4D662">
      <w:pPr>
        <w:pStyle w:val="76"/>
        <w:rPr>
          <w:b/>
          <w:bCs/>
        </w:rPr>
      </w:pPr>
    </w:p>
    <w:p w14:paraId="548B73A4">
      <w:pPr>
        <w:pStyle w:val="76"/>
        <w:rPr>
          <w:b/>
          <w:bCs/>
        </w:rPr>
      </w:pPr>
    </w:p>
    <w:p w14:paraId="7D18620C">
      <w:pPr>
        <w:pStyle w:val="76"/>
        <w:rPr>
          <w:b/>
          <w:bCs/>
        </w:rPr>
      </w:pPr>
    </w:p>
    <w:p w14:paraId="39C03B5E">
      <w:pPr>
        <w:pStyle w:val="76"/>
        <w:rPr>
          <w:b/>
          <w:bCs/>
        </w:rPr>
      </w:pPr>
    </w:p>
    <w:p w14:paraId="14776EC6">
      <w:pPr>
        <w:pStyle w:val="76"/>
        <w:rPr>
          <w:b/>
          <w:bCs/>
        </w:rPr>
      </w:pPr>
    </w:p>
    <w:p w14:paraId="709E9A61">
      <w:pPr>
        <w:pStyle w:val="76"/>
        <w:rPr>
          <w:b/>
          <w:bCs/>
        </w:rPr>
      </w:pPr>
    </w:p>
    <w:p w14:paraId="23A348F9">
      <w:pPr>
        <w:pStyle w:val="76"/>
        <w:rPr>
          <w:b/>
          <w:bCs/>
        </w:rPr>
      </w:pPr>
    </w:p>
    <w:p w14:paraId="73224B7D">
      <w:pPr>
        <w:pStyle w:val="76"/>
        <w:rPr>
          <w:b/>
          <w:bCs/>
        </w:rPr>
      </w:pPr>
    </w:p>
    <w:p w14:paraId="26B88BE8">
      <w:pPr>
        <w:pStyle w:val="76"/>
        <w:rPr>
          <w:b/>
          <w:bCs/>
        </w:rPr>
      </w:pPr>
    </w:p>
    <w:p w14:paraId="2E5F29B2">
      <w:pPr>
        <w:pStyle w:val="76"/>
        <w:rPr>
          <w:b/>
          <w:bCs/>
        </w:rPr>
      </w:pPr>
    </w:p>
    <w:p w14:paraId="7A414112">
      <w:pPr>
        <w:pStyle w:val="76"/>
        <w:rPr>
          <w:b/>
          <w:bCs/>
        </w:rPr>
      </w:pPr>
    </w:p>
    <w:p w14:paraId="260F1792">
      <w:pPr>
        <w:pStyle w:val="76"/>
        <w:rPr>
          <w:b/>
          <w:bCs/>
        </w:rPr>
      </w:pPr>
    </w:p>
    <w:p w14:paraId="55E54AC2">
      <w:pPr>
        <w:pStyle w:val="76"/>
      </w:pPr>
    </w:p>
    <w:p w14:paraId="5871DF53">
      <w:pPr>
        <w:pStyle w:val="71"/>
        <w:numPr>
          <w:ilvl w:val="0"/>
          <w:numId w:val="33"/>
        </w:numPr>
        <w:rPr>
          <w:rFonts w:hint="eastAsia"/>
        </w:rPr>
      </w:pPr>
      <w:bookmarkStart w:id="23" w:name="_Toc20595"/>
      <w:bookmarkStart w:id="24" w:name="_Toc47976609"/>
      <w:r>
        <w:rPr>
          <w:rFonts w:hint="eastAsia"/>
        </w:rPr>
        <w:t>合同主要条款</w:t>
      </w:r>
      <w:bookmarkEnd w:id="23"/>
      <w:bookmarkEnd w:id="24"/>
    </w:p>
    <w:p w14:paraId="1CC2ADF3">
      <w:pPr>
        <w:pStyle w:val="71"/>
        <w:numPr>
          <w:ilvl w:val="0"/>
          <w:numId w:val="0"/>
        </w:numPr>
        <w:jc w:val="center"/>
        <w:rPr>
          <w:rFonts w:hint="default" w:eastAsia="黑体"/>
          <w:sz w:val="28"/>
          <w:szCs w:val="28"/>
          <w:lang w:val="en-US" w:eastAsia="zh-CN"/>
        </w:rPr>
      </w:pPr>
      <w:r>
        <w:rPr>
          <w:rFonts w:hint="eastAsia"/>
          <w:sz w:val="28"/>
          <w:szCs w:val="28"/>
          <w:lang w:val="en-US" w:eastAsia="zh-CN"/>
        </w:rPr>
        <w:t>(合同以双方最终签署的版本为准)</w:t>
      </w:r>
    </w:p>
    <w:p w14:paraId="23914DBE">
      <w:pPr>
        <w:pStyle w:val="72"/>
        <w:numPr>
          <w:ilvl w:val="0"/>
          <w:numId w:val="34"/>
        </w:numPr>
        <w:ind w:left="420"/>
      </w:pPr>
      <w:bookmarkStart w:id="25" w:name="_Toc47976610"/>
      <w:r>
        <w:rPr>
          <w:rFonts w:hint="eastAsia"/>
          <w:lang w:val="en-US" w:eastAsia="zh-CN"/>
        </w:rPr>
        <w:t>标的、数量、</w:t>
      </w:r>
      <w:r>
        <w:rPr>
          <w:rFonts w:hint="eastAsia"/>
        </w:rPr>
        <w:t>交货期</w:t>
      </w:r>
      <w:bookmarkEnd w:id="25"/>
    </w:p>
    <w:p w14:paraId="18603CA8">
      <w:pPr>
        <w:pStyle w:val="72"/>
      </w:pPr>
      <w:bookmarkStart w:id="26" w:name="_Toc47976611"/>
      <w:r>
        <w:rPr>
          <w:rFonts w:hint="eastAsia"/>
        </w:rPr>
        <w:t>交货地点</w:t>
      </w:r>
      <w:bookmarkEnd w:id="26"/>
    </w:p>
    <w:p w14:paraId="3F03A936">
      <w:pPr>
        <w:pStyle w:val="72"/>
      </w:pPr>
      <w:bookmarkStart w:id="27" w:name="_Toc47976612"/>
      <w:r>
        <w:rPr>
          <w:rFonts w:hint="eastAsia"/>
          <w:lang w:val="en-US" w:eastAsia="zh-CN"/>
        </w:rPr>
        <w:t>价款及</w:t>
      </w:r>
      <w:r>
        <w:rPr>
          <w:rFonts w:hint="eastAsia"/>
        </w:rPr>
        <w:t>付款方式</w:t>
      </w:r>
      <w:bookmarkEnd w:id="27"/>
    </w:p>
    <w:p w14:paraId="0A7F4E98">
      <w:pPr>
        <w:pStyle w:val="72"/>
      </w:pPr>
      <w:bookmarkStart w:id="28" w:name="_Toc47976613"/>
      <w:r>
        <w:rPr>
          <w:rFonts w:hint="eastAsia"/>
          <w:lang w:val="en-US" w:eastAsia="zh-CN"/>
        </w:rPr>
        <w:t>质量要求、</w:t>
      </w:r>
      <w:r>
        <w:rPr>
          <w:rFonts w:hint="eastAsia"/>
        </w:rPr>
        <w:t>保修期及售后服务</w:t>
      </w:r>
      <w:bookmarkEnd w:id="28"/>
    </w:p>
    <w:p w14:paraId="50F6C5C1">
      <w:pPr>
        <w:pStyle w:val="72"/>
      </w:pPr>
      <w:bookmarkStart w:id="29" w:name="_Toc47976614"/>
      <w:r>
        <w:rPr>
          <w:rFonts w:hint="eastAsia"/>
        </w:rPr>
        <w:t>安装、调试及验收要求</w:t>
      </w:r>
      <w:bookmarkEnd w:id="29"/>
    </w:p>
    <w:p w14:paraId="7FDA440C">
      <w:pPr>
        <w:pStyle w:val="72"/>
      </w:pPr>
      <w:r>
        <w:rPr>
          <w:rFonts w:hint="eastAsia"/>
          <w:lang w:val="en-US" w:eastAsia="zh-CN"/>
        </w:rPr>
        <w:t>违约责任</w:t>
      </w:r>
    </w:p>
    <w:p w14:paraId="7B4D50AD">
      <w:pPr>
        <w:pStyle w:val="72"/>
      </w:pPr>
      <w:r>
        <w:rPr>
          <w:rFonts w:hint="eastAsia"/>
          <w:lang w:val="en-US" w:eastAsia="zh-CN"/>
        </w:rPr>
        <w:t>争议解决方式</w:t>
      </w:r>
    </w:p>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79A7EC9B">
      <w:pPr>
        <w:pStyle w:val="76"/>
      </w:pPr>
    </w:p>
    <w:p w14:paraId="0EB8BBEB">
      <w:pPr>
        <w:pStyle w:val="71"/>
        <w:rPr>
          <w:rFonts w:hint="default" w:eastAsia="黑体"/>
          <w:lang w:val="en-US" w:eastAsia="zh-CN"/>
        </w:rPr>
      </w:pPr>
      <w:bookmarkStart w:id="30" w:name="_Toc47976615"/>
      <w:bookmarkStart w:id="31" w:name="_Toc5925"/>
      <w:r>
        <w:rPr>
          <w:rFonts w:hint="eastAsia"/>
        </w:rPr>
        <w:t>第四部分　</w:t>
      </w:r>
      <w:bookmarkEnd w:id="30"/>
      <w:r>
        <w:rPr>
          <w:rFonts w:hint="eastAsia"/>
          <w:lang w:val="en-US" w:eastAsia="zh-CN"/>
        </w:rPr>
        <w:t>投标文件附件</w:t>
      </w:r>
      <w:bookmarkEnd w:id="31"/>
    </w:p>
    <w:p w14:paraId="600DE1DD">
      <w:pPr>
        <w:pStyle w:val="71"/>
        <w:jc w:val="left"/>
        <w:rPr>
          <w:rFonts w:hint="eastAsia" w:ascii="宋体" w:hAnsi="宋体" w:eastAsia="宋体" w:cs="宋体"/>
          <w:sz w:val="32"/>
          <w:szCs w:val="32"/>
          <w:highlight w:val="yellow"/>
          <w:lang w:eastAsia="zh-CN"/>
        </w:rPr>
      </w:pPr>
      <w:bookmarkStart w:id="32" w:name="_Toc4225"/>
      <w:bookmarkStart w:id="33" w:name="_Toc47976616"/>
      <w:r>
        <w:rPr>
          <w:rFonts w:hint="eastAsia" w:ascii="宋体" w:hAnsi="宋体" w:eastAsia="宋体" w:cs="宋体"/>
          <w:sz w:val="32"/>
          <w:szCs w:val="32"/>
          <w:highlight w:val="yellow"/>
        </w:rPr>
        <w:t>附件</w:t>
      </w:r>
      <w:bookmarkEnd w:id="32"/>
      <w:bookmarkEnd w:id="33"/>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none"/>
          <w:lang w:val="en-US" w:eastAsia="zh-CN"/>
        </w:rPr>
        <w:t>济南动力</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400服务热线话务专用耳麦采购项目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提交投标文件：资质证明文件、商务文件。</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90</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1"/>
        <w:jc w:val="left"/>
        <w:rPr>
          <w:rFonts w:hint="eastAsia" w:ascii="宋体" w:hAnsi="宋体" w:eastAsia="宋体" w:cs="宋体"/>
          <w:sz w:val="32"/>
          <w:szCs w:val="32"/>
          <w:highlight w:val="yellow"/>
          <w:lang w:val="en-US" w:eastAsia="zh-CN"/>
        </w:rPr>
      </w:pPr>
      <w:bookmarkStart w:id="34" w:name="_Toc47976618"/>
      <w:bookmarkStart w:id="35" w:name="_Toc29366869"/>
      <w:bookmarkStart w:id="36" w:name="_Toc29366865"/>
      <w:r>
        <w:rPr>
          <w:rFonts w:hint="eastAsia" w:ascii="宋体" w:hAnsi="宋体" w:eastAsia="宋体" w:cs="宋体"/>
          <w:sz w:val="32"/>
          <w:szCs w:val="32"/>
          <w:highlight w:val="yellow"/>
          <w:lang w:val="en-US" w:eastAsia="zh-CN"/>
        </w:rPr>
        <w:t>附件2</w:t>
      </w:r>
    </w:p>
    <w:bookmarkEnd w:id="34"/>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cs="Times New Roman"/>
          <w:b w:val="0"/>
          <w:bCs w:val="0"/>
          <w:color w:val="000000"/>
          <w:sz w:val="24"/>
          <w:szCs w:val="24"/>
          <w:u w:val="single"/>
          <w:lang w:val="en-US" w:eastAsia="zh-CN"/>
        </w:rPr>
        <w:t>400服务热线话务专用耳麦采购项目</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3A5DEF51">
      <w:pPr>
        <w:spacing w:line="360" w:lineRule="auto"/>
        <w:rPr>
          <w:rFonts w:ascii="宋体" w:hAnsi="宋体" w:cs="宋体"/>
          <w:sz w:val="24"/>
          <w:szCs w:val="21"/>
        </w:rPr>
      </w:pPr>
    </w:p>
    <w:bookmarkEnd w:id="35"/>
    <w:bookmarkEnd w:id="36"/>
    <w:p w14:paraId="33174FF7">
      <w:pPr>
        <w:pStyle w:val="71"/>
        <w:jc w:val="left"/>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r>
        <w:rPr>
          <w:rFonts w:hint="eastAsia" w:ascii="宋体" w:hAnsi="宋体" w:eastAsia="宋体" w:cs="宋体"/>
          <w:sz w:val="32"/>
          <w:szCs w:val="32"/>
          <w:highlight w:val="none"/>
          <w:lang w:val="en-US" w:eastAsia="zh-CN"/>
        </w:rPr>
        <w:t>投标人基本情况及资产情况汇总表（需盖章）</w:t>
      </w:r>
    </w:p>
    <w:p w14:paraId="2063754C">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1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5B88E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2297B1CA">
            <w:pPr>
              <w:pStyle w:val="111"/>
              <w:spacing w:before="114"/>
              <w:ind w:left="720"/>
            </w:pPr>
            <w:r>
              <w:t xml:space="preserve">企业名称 </w:t>
            </w:r>
          </w:p>
        </w:tc>
        <w:tc>
          <w:tcPr>
            <w:tcW w:w="4680" w:type="dxa"/>
            <w:gridSpan w:val="4"/>
            <w:vAlign w:val="center"/>
          </w:tcPr>
          <w:p w14:paraId="308C494E">
            <w:pPr>
              <w:widowControl/>
              <w:jc w:val="center"/>
              <w:textAlignment w:val="center"/>
              <w:rPr>
                <w:rFonts w:ascii="宋体" w:hAnsi="宋体" w:eastAsia="宋体" w:cs="宋体"/>
                <w:color w:val="000000" w:themeColor="text1"/>
                <w:szCs w:val="22"/>
                <w14:textFill>
                  <w14:solidFill>
                    <w14:schemeClr w14:val="tx1"/>
                  </w14:solidFill>
                </w14:textFill>
              </w:rPr>
            </w:pPr>
          </w:p>
        </w:tc>
        <w:tc>
          <w:tcPr>
            <w:tcW w:w="1310" w:type="dxa"/>
          </w:tcPr>
          <w:p w14:paraId="10E514A6">
            <w:pPr>
              <w:pStyle w:val="111"/>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F55D99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F619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2D5B8E48">
            <w:pPr>
              <w:pStyle w:val="111"/>
              <w:spacing w:before="114"/>
              <w:ind w:left="720"/>
            </w:pPr>
            <w:r>
              <w:t xml:space="preserve">企业地址 </w:t>
            </w:r>
          </w:p>
        </w:tc>
        <w:tc>
          <w:tcPr>
            <w:tcW w:w="4680" w:type="dxa"/>
            <w:gridSpan w:val="4"/>
            <w:vAlign w:val="center"/>
          </w:tcPr>
          <w:p w14:paraId="2C6E3760">
            <w:pPr>
              <w:widowControl/>
              <w:jc w:val="center"/>
              <w:textAlignment w:val="center"/>
              <w:rPr>
                <w:rFonts w:ascii="宋体" w:hAnsi="宋体" w:eastAsia="宋体" w:cs="宋体"/>
                <w:color w:val="000000" w:themeColor="text1"/>
                <w:szCs w:val="22"/>
                <w14:textFill>
                  <w14:solidFill>
                    <w14:schemeClr w14:val="tx1"/>
                  </w14:solidFill>
                </w14:textFill>
              </w:rPr>
            </w:pPr>
          </w:p>
        </w:tc>
        <w:tc>
          <w:tcPr>
            <w:tcW w:w="1310" w:type="dxa"/>
          </w:tcPr>
          <w:p w14:paraId="1B4F21D6">
            <w:pPr>
              <w:pStyle w:val="111"/>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45D1DEEA">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4866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09CEF7">
            <w:pPr>
              <w:pStyle w:val="111"/>
              <w:spacing w:before="111"/>
              <w:ind w:left="720"/>
            </w:pPr>
            <w:r>
              <w:t xml:space="preserve">企业性质 </w:t>
            </w:r>
          </w:p>
        </w:tc>
        <w:tc>
          <w:tcPr>
            <w:tcW w:w="4680" w:type="dxa"/>
            <w:gridSpan w:val="4"/>
            <w:vAlign w:val="center"/>
          </w:tcPr>
          <w:p w14:paraId="3655C45B">
            <w:pPr>
              <w:widowControl/>
              <w:jc w:val="center"/>
              <w:textAlignment w:val="center"/>
              <w:rPr>
                <w:rFonts w:ascii="宋体" w:hAnsi="宋体" w:eastAsia="宋体" w:cs="宋体"/>
                <w:color w:val="000000" w:themeColor="text1"/>
                <w:szCs w:val="22"/>
                <w14:textFill>
                  <w14:solidFill>
                    <w14:schemeClr w14:val="tx1"/>
                  </w14:solidFill>
                </w14:textFill>
              </w:rPr>
            </w:pPr>
          </w:p>
        </w:tc>
        <w:tc>
          <w:tcPr>
            <w:tcW w:w="1310" w:type="dxa"/>
          </w:tcPr>
          <w:p w14:paraId="135A9CD2">
            <w:pPr>
              <w:pStyle w:val="111"/>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163EDBE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18EA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2D469C1">
            <w:pPr>
              <w:pStyle w:val="111"/>
              <w:spacing w:before="111"/>
              <w:ind w:left="509"/>
            </w:pPr>
            <w:r>
              <w:t xml:space="preserve">企业法人代表  </w:t>
            </w:r>
          </w:p>
        </w:tc>
        <w:tc>
          <w:tcPr>
            <w:tcW w:w="4680" w:type="dxa"/>
            <w:gridSpan w:val="4"/>
          </w:tcPr>
          <w:p w14:paraId="19E9CD95">
            <w:pPr>
              <w:keepNext w:val="0"/>
              <w:keepLines w:val="0"/>
              <w:widowControl/>
              <w:shd w:val="clear" w:color="auto" w:fill="FFFFFF"/>
              <w:spacing w:before="0" w:after="0" w:line="450" w:lineRule="atLeast"/>
              <w:jc w:val="both"/>
              <w:outlineLvl w:val="2"/>
              <w:rPr>
                <w:rFonts w:ascii="宋体" w:hAnsi="宋体" w:eastAsia="宋体" w:cs="宋体"/>
                <w:b/>
                <w:bCs/>
                <w:color w:val="000000" w:themeColor="text1"/>
                <w:kern w:val="2"/>
                <w:sz w:val="32"/>
                <w:szCs w:val="32"/>
                <w:lang w:val="en-US" w:eastAsia="zh-CN" w:bidi="ar-SA"/>
                <w14:textFill>
                  <w14:solidFill>
                    <w14:schemeClr w14:val="tx1"/>
                  </w14:solidFill>
                </w14:textFill>
              </w:rPr>
            </w:pPr>
          </w:p>
        </w:tc>
        <w:tc>
          <w:tcPr>
            <w:tcW w:w="1310" w:type="dxa"/>
          </w:tcPr>
          <w:p w14:paraId="39809702">
            <w:pPr>
              <w:pStyle w:val="111"/>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152E0551">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B8EF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80B8340">
            <w:pPr>
              <w:pStyle w:val="111"/>
              <w:spacing w:before="114"/>
              <w:ind w:left="720"/>
            </w:pPr>
            <w:r>
              <w:t xml:space="preserve">品牌区分 </w:t>
            </w:r>
          </w:p>
        </w:tc>
        <w:tc>
          <w:tcPr>
            <w:tcW w:w="7500" w:type="dxa"/>
            <w:gridSpan w:val="6"/>
          </w:tcPr>
          <w:p w14:paraId="6CB73591">
            <w:pPr>
              <w:pStyle w:val="111"/>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33ADB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7A6B562">
            <w:pPr>
              <w:pStyle w:val="111"/>
              <w:spacing w:before="178"/>
              <w:ind w:left="720"/>
            </w:pPr>
            <w:r>
              <w:t xml:space="preserve">品牌名称 </w:t>
            </w:r>
          </w:p>
        </w:tc>
        <w:tc>
          <w:tcPr>
            <w:tcW w:w="3583" w:type="dxa"/>
            <w:gridSpan w:val="3"/>
            <w:vAlign w:val="center"/>
          </w:tcPr>
          <w:p w14:paraId="61893AC7">
            <w:pPr>
              <w:widowControl/>
              <w:rPr>
                <w:rFonts w:ascii="宋体" w:hAnsi="宋体" w:eastAsia="仿宋_GB2312" w:cstheme="minorBidi"/>
                <w:kern w:val="0"/>
                <w:szCs w:val="21"/>
                <w:lang w:bidi="ar"/>
              </w:rPr>
            </w:pPr>
          </w:p>
        </w:tc>
        <w:tc>
          <w:tcPr>
            <w:tcW w:w="1097" w:type="dxa"/>
          </w:tcPr>
          <w:p w14:paraId="68A0DDC0">
            <w:pPr>
              <w:pStyle w:val="111"/>
              <w:spacing w:before="15"/>
              <w:ind w:left="279"/>
            </w:pPr>
            <w:r>
              <w:rPr>
                <w:spacing w:val="-2"/>
              </w:rPr>
              <w:t>质量</w:t>
            </w:r>
            <w:r>
              <w:t xml:space="preserve"> </w:t>
            </w:r>
          </w:p>
          <w:p w14:paraId="7E67F972">
            <w:pPr>
              <w:pStyle w:val="111"/>
              <w:spacing w:before="30" w:line="277" w:lineRule="exact"/>
              <w:ind w:left="279"/>
            </w:pPr>
            <w:r>
              <w:rPr>
                <w:rFonts w:hint="eastAsia"/>
              </w:rPr>
              <w:t>体系</w:t>
            </w:r>
          </w:p>
        </w:tc>
        <w:tc>
          <w:tcPr>
            <w:tcW w:w="2820" w:type="dxa"/>
            <w:gridSpan w:val="2"/>
          </w:tcPr>
          <w:p w14:paraId="75D97D6D">
            <w:pPr>
              <w:pStyle w:val="111"/>
              <w:spacing w:before="158"/>
              <w:jc w:val="center"/>
              <w:rPr>
                <w:sz w:val="24"/>
              </w:rPr>
            </w:pPr>
            <w:r>
              <w:rPr>
                <w:rFonts w:hint="eastAsia"/>
                <w:kern w:val="0"/>
                <w:szCs w:val="21"/>
                <w:lang w:bidi="ar"/>
              </w:rPr>
              <w:t>/</w:t>
            </w:r>
          </w:p>
        </w:tc>
      </w:tr>
      <w:tr w14:paraId="69C48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2A751C1E">
            <w:pPr>
              <w:pStyle w:val="111"/>
              <w:spacing w:before="149"/>
              <w:ind w:left="3345" w:right="3223"/>
              <w:jc w:val="center"/>
            </w:pPr>
            <w:r>
              <w:rPr>
                <w:rFonts w:hint="eastAsia"/>
                <w:szCs w:val="21"/>
              </w:rPr>
              <w:t>单位概况</w:t>
            </w:r>
          </w:p>
        </w:tc>
      </w:tr>
      <w:tr w14:paraId="3A2F8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372B4D7">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2907951">
            <w:pPr>
              <w:widowControl/>
              <w:textAlignment w:val="center"/>
              <w:rPr>
                <w:rFonts w:ascii="宋体" w:hAnsi="宋体" w:eastAsia="宋体" w:cs="宋体"/>
                <w:szCs w:val="21"/>
              </w:rPr>
            </w:pPr>
          </w:p>
        </w:tc>
        <w:tc>
          <w:tcPr>
            <w:tcW w:w="1530" w:type="dxa"/>
            <w:vAlign w:val="center"/>
          </w:tcPr>
          <w:p w14:paraId="0B8AF0C5">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6C436EF6">
            <w:pPr>
              <w:widowControl/>
              <w:jc w:val="center"/>
              <w:textAlignment w:val="center"/>
              <w:rPr>
                <w:rFonts w:ascii="宋体" w:hAnsi="宋体" w:eastAsia="宋体" w:cs="宋体"/>
                <w:szCs w:val="21"/>
              </w:rPr>
            </w:pPr>
          </w:p>
        </w:tc>
        <w:tc>
          <w:tcPr>
            <w:tcW w:w="1097" w:type="dxa"/>
            <w:vAlign w:val="center"/>
          </w:tcPr>
          <w:p w14:paraId="7204B273">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393ED2F3">
            <w:pPr>
              <w:widowControl/>
              <w:jc w:val="center"/>
              <w:textAlignment w:val="center"/>
              <w:rPr>
                <w:rFonts w:ascii="宋体" w:hAnsi="宋体" w:eastAsia="宋体" w:cs="宋体"/>
                <w:szCs w:val="21"/>
              </w:rPr>
            </w:pPr>
          </w:p>
        </w:tc>
      </w:tr>
      <w:tr w14:paraId="5FCCA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B6C3D97">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1283A7E5">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718A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4A3FA782">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070A096F">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4AE5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8CBDB8D">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3FB2AD47">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F3B2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702A0BEB">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1818171B">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15EB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C4C1315">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1D84F95A">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3E2B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A2C5589">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11DA6F0B">
            <w:pPr>
              <w:widowControl/>
              <w:jc w:val="left"/>
              <w:rPr>
                <w:rFonts w:ascii="宋体" w:hAnsi="宋体" w:eastAsia="宋体" w:cs="宋体"/>
                <w:kern w:val="0"/>
                <w:szCs w:val="21"/>
                <w:lang w:bidi="ar"/>
              </w:rPr>
            </w:pPr>
          </w:p>
        </w:tc>
      </w:tr>
    </w:tbl>
    <w:p w14:paraId="2CDF4E86">
      <w:pPr>
        <w:widowControl w:val="0"/>
        <w:jc w:val="both"/>
        <w:rPr>
          <w:rFonts w:ascii="Times New Roman" w:hAnsi="Times New Roman" w:eastAsia="宋体" w:cs="Times New Roman"/>
          <w:b/>
          <w:bCs/>
          <w:color w:val="000000"/>
          <w:kern w:val="2"/>
          <w:sz w:val="24"/>
          <w:szCs w:val="24"/>
          <w:lang w:val="en-US" w:eastAsia="zh-CN" w:bidi="ar-SA"/>
        </w:rPr>
      </w:pPr>
    </w:p>
    <w:p w14:paraId="0DD430E4">
      <w:pPr>
        <w:widowControl w:val="0"/>
        <w:jc w:val="both"/>
        <w:rPr>
          <w:rFonts w:ascii="Times New Roman" w:hAnsi="Times New Roman" w:eastAsia="宋体" w:cs="Times New Roman"/>
          <w:b/>
          <w:bCs/>
          <w:color w:val="000000"/>
          <w:kern w:val="2"/>
          <w:sz w:val="24"/>
          <w:szCs w:val="24"/>
          <w:lang w:val="en-US" w:eastAsia="zh-CN" w:bidi="ar-SA"/>
        </w:rPr>
      </w:pPr>
    </w:p>
    <w:p w14:paraId="206455E0">
      <w:pPr>
        <w:widowControl w:val="0"/>
        <w:jc w:val="both"/>
        <w:rPr>
          <w:rFonts w:ascii="Times New Roman" w:hAnsi="Times New Roman" w:eastAsia="宋体" w:cs="Times New Roman"/>
          <w:b/>
          <w:bCs/>
          <w:color w:val="000000"/>
          <w:kern w:val="2"/>
          <w:sz w:val="24"/>
          <w:szCs w:val="24"/>
          <w:lang w:val="en-US" w:eastAsia="zh-CN" w:bidi="ar-SA"/>
        </w:rPr>
      </w:pPr>
    </w:p>
    <w:p w14:paraId="443F2AF2">
      <w:pPr>
        <w:widowControl w:val="0"/>
        <w:jc w:val="both"/>
        <w:rPr>
          <w:rFonts w:ascii="Times New Roman" w:hAnsi="Times New Roman" w:eastAsia="宋体" w:cs="Times New Roman"/>
          <w:b/>
          <w:bCs/>
          <w:color w:val="000000"/>
          <w:kern w:val="2"/>
          <w:sz w:val="24"/>
          <w:szCs w:val="24"/>
          <w:lang w:val="en-US" w:eastAsia="zh-CN" w:bidi="ar-SA"/>
        </w:rPr>
      </w:pPr>
    </w:p>
    <w:p w14:paraId="465F6513">
      <w:pPr>
        <w:widowControl w:val="0"/>
        <w:jc w:val="both"/>
        <w:rPr>
          <w:rFonts w:ascii="Times New Roman" w:hAnsi="Times New Roman" w:eastAsia="宋体" w:cs="Times New Roman"/>
          <w:b/>
          <w:bCs/>
          <w:color w:val="000000"/>
          <w:kern w:val="2"/>
          <w:sz w:val="24"/>
          <w:szCs w:val="24"/>
          <w:lang w:val="en-US" w:eastAsia="zh-CN" w:bidi="ar-SA"/>
        </w:rPr>
      </w:pPr>
    </w:p>
    <w:p w14:paraId="1B1620C5">
      <w:pPr>
        <w:widowControl w:val="0"/>
        <w:jc w:val="both"/>
        <w:rPr>
          <w:rFonts w:ascii="Times New Roman" w:hAnsi="Times New Roman" w:eastAsia="宋体" w:cs="Times New Roman"/>
          <w:b/>
          <w:bCs/>
          <w:color w:val="000000"/>
          <w:kern w:val="2"/>
          <w:sz w:val="24"/>
          <w:szCs w:val="24"/>
          <w:lang w:val="en-US" w:eastAsia="zh-CN" w:bidi="ar-SA"/>
        </w:rPr>
      </w:pPr>
    </w:p>
    <w:p w14:paraId="3AF3DD77">
      <w:pPr>
        <w:widowControl w:val="0"/>
        <w:jc w:val="both"/>
        <w:outlineLvl w:val="3"/>
        <w:rPr>
          <w:rFonts w:ascii="Times New Roman" w:hAnsi="Times New Roman" w:eastAsia="宋体" w:cs="Times New Roman"/>
          <w:b/>
          <w:bCs/>
          <w:color w:val="000000"/>
          <w:kern w:val="2"/>
          <w:sz w:val="24"/>
          <w:szCs w:val="24"/>
          <w:lang w:val="en-US" w:eastAsia="zh-CN" w:bidi="ar-SA"/>
        </w:rPr>
      </w:pPr>
      <w:r>
        <w:rPr>
          <w:rFonts w:ascii="宋体" w:hAnsi="宋体" w:eastAsia="宋体" w:cs="宋体"/>
          <w:spacing w:val="-9"/>
          <w:kern w:val="2"/>
          <w:sz w:val="24"/>
          <w:szCs w:val="24"/>
          <w:lang w:val="en-US" w:eastAsia="zh-CN" w:bidi="ar-SA"/>
          <w14:textOutline w14:w="4356" w14:cap="flat" w14:cmpd="sng" w14:algn="ctr">
            <w14:solidFill>
              <w14:srgbClr w14:val="000000"/>
            </w14:solidFill>
            <w14:prstDash w14:val="solid"/>
            <w14:miter w14:val="0"/>
          </w14:textOutline>
        </w:rPr>
        <w:t>表</w:t>
      </w:r>
      <w:r>
        <w:rPr>
          <w:rFonts w:ascii="宋体" w:hAnsi="宋体" w:eastAsia="宋体" w:cs="宋体"/>
          <w:spacing w:val="-7"/>
          <w:kern w:val="2"/>
          <w:sz w:val="24"/>
          <w:szCs w:val="24"/>
          <w:lang w:val="en-US" w:eastAsia="zh-CN" w:bidi="ar-SA"/>
        </w:rPr>
        <w:t xml:space="preserve"> </w:t>
      </w:r>
      <w:r>
        <w:rPr>
          <w:rFonts w:ascii="宋体" w:hAnsi="宋体" w:eastAsia="宋体" w:cs="宋体"/>
          <w:spacing w:val="-7"/>
          <w:kern w:val="2"/>
          <w:sz w:val="24"/>
          <w:szCs w:val="24"/>
          <w:lang w:val="en-US" w:eastAsia="zh-CN" w:bidi="ar-SA"/>
          <w14:textOutline w14:w="4356" w14:cap="flat" w14:cmpd="sng" w14:algn="ctr">
            <w14:solidFill>
              <w14:srgbClr w14:val="000000"/>
            </w14:solidFill>
            <w14:prstDash w14:val="solid"/>
            <w14:miter w14:val="0"/>
          </w14:textOutline>
        </w:rPr>
        <w:t>2</w:t>
      </w:r>
      <w:r>
        <w:rPr>
          <w:rFonts w:hint="eastAsia" w:ascii="宋体" w:hAnsi="宋体" w:eastAsia="宋体" w:cs="宋体"/>
          <w:spacing w:val="-7"/>
          <w:kern w:val="2"/>
          <w:sz w:val="24"/>
          <w:szCs w:val="24"/>
          <w:lang w:val="en-US" w:eastAsia="zh-CN" w:bidi="ar-SA"/>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kern w:val="2"/>
          <w:sz w:val="24"/>
          <w:szCs w:val="24"/>
          <w:lang w:val="en-US" w:eastAsia="zh-CN" w:bidi="ar-SA"/>
        </w:rPr>
        <w:t>资产情况汇总表</w:t>
      </w:r>
    </w:p>
    <w:p w14:paraId="3883E50A">
      <w:pPr>
        <w:widowControl w:val="0"/>
        <w:jc w:val="both"/>
        <w:rPr>
          <w:rFonts w:ascii="Times New Roman" w:hAnsi="Times New Roman" w:eastAsia="宋体" w:cs="Times New Roman"/>
          <w:b/>
          <w:bCs/>
          <w:color w:val="000000"/>
          <w:kern w:val="2"/>
          <w:sz w:val="24"/>
          <w:szCs w:val="24"/>
          <w:lang w:val="en-US" w:eastAsia="zh-CN" w:bidi="ar-SA"/>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6F67D10">
            <w:pPr>
              <w:spacing w:line="440" w:lineRule="exact"/>
              <w:jc w:val="center"/>
              <w:rPr>
                <w:rFonts w:ascii="宋体" w:hAnsi="宋体" w:eastAsiaTheme="minorEastAsia" w:cstheme="minorBidi"/>
                <w:szCs w:val="24"/>
              </w:rPr>
            </w:pPr>
            <w:r>
              <w:rPr>
                <w:rFonts w:ascii="宋体" w:hAnsi="宋体" w:eastAsia="宋体" w:cstheme="minorBidi"/>
                <w:color w:val="000000"/>
                <w:sz w:val="24"/>
                <w:szCs w:val="24"/>
                <w:u w:val="single"/>
              </w:rPr>
              <w:t xml:space="preserve">                   </w:t>
            </w:r>
            <w:r>
              <w:rPr>
                <w:rFonts w:hint="eastAsia" w:ascii="宋体" w:hAnsi="宋体" w:eastAsia="宋体" w:cstheme="minorBidi"/>
                <w:color w:val="000000"/>
                <w:sz w:val="24"/>
                <w:szCs w:val="24"/>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AD9074">
            <w:pPr>
              <w:spacing w:line="440" w:lineRule="exact"/>
              <w:jc w:val="center"/>
              <w:rPr>
                <w:rFonts w:ascii="宋体" w:hAnsi="宋体" w:eastAsiaTheme="minorEastAsia" w:cstheme="minorBidi"/>
                <w:color w:val="000000"/>
                <w:sz w:val="24"/>
                <w:szCs w:val="24"/>
              </w:rPr>
            </w:pPr>
            <w:r>
              <w:rPr>
                <w:rFonts w:hint="eastAsia" w:ascii="宋体" w:hAnsi="宋体" w:eastAsia="宋体" w:cstheme="minorBidi"/>
                <w:color w:val="000000"/>
                <w:sz w:val="24"/>
                <w:szCs w:val="24"/>
              </w:rPr>
              <w:t>注册资金（万元）</w:t>
            </w:r>
          </w:p>
        </w:tc>
        <w:tc>
          <w:tcPr>
            <w:tcW w:w="3865" w:type="dxa"/>
            <w:gridSpan w:val="3"/>
          </w:tcPr>
          <w:p w14:paraId="048B63AC">
            <w:pPr>
              <w:spacing w:line="440" w:lineRule="exact"/>
              <w:jc w:val="center"/>
              <w:rPr>
                <w:rFonts w:ascii="宋体" w:hAnsi="宋体" w:eastAsiaTheme="minorEastAsia" w:cstheme="minorBidi"/>
                <w:color w:val="000000"/>
                <w:sz w:val="24"/>
                <w:szCs w:val="24"/>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083AC6">
            <w:pPr>
              <w:spacing w:line="440" w:lineRule="exact"/>
              <w:jc w:val="center"/>
              <w:rPr>
                <w:rFonts w:ascii="宋体" w:hAnsi="宋体" w:eastAsiaTheme="minorEastAsia" w:cstheme="minorBidi"/>
                <w:color w:val="000000"/>
                <w:sz w:val="24"/>
                <w:szCs w:val="24"/>
              </w:rPr>
            </w:pPr>
            <w:r>
              <w:rPr>
                <w:rFonts w:ascii="宋体" w:hAnsi="宋体" w:eastAsia="宋体" w:cstheme="minorBidi"/>
                <w:color w:val="000000"/>
                <w:sz w:val="24"/>
                <w:szCs w:val="24"/>
              </w:rPr>
              <w:t>实收资金（万元）</w:t>
            </w:r>
          </w:p>
        </w:tc>
        <w:tc>
          <w:tcPr>
            <w:tcW w:w="3865" w:type="dxa"/>
            <w:gridSpan w:val="3"/>
          </w:tcPr>
          <w:p w14:paraId="27C3827E">
            <w:pPr>
              <w:spacing w:line="440" w:lineRule="exact"/>
              <w:jc w:val="center"/>
              <w:rPr>
                <w:rFonts w:ascii="宋体" w:hAnsi="宋体" w:eastAsiaTheme="minorEastAsia" w:cstheme="minorBidi"/>
                <w:color w:val="000000"/>
                <w:sz w:val="24"/>
                <w:szCs w:val="24"/>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450AE9A">
            <w:pPr>
              <w:spacing w:line="440" w:lineRule="exact"/>
              <w:jc w:val="center"/>
              <w:rPr>
                <w:rFonts w:ascii="宋体" w:hAnsi="宋体" w:eastAsiaTheme="minorEastAsia" w:cstheme="minorBidi"/>
                <w:color w:val="000000"/>
                <w:sz w:val="24"/>
                <w:szCs w:val="24"/>
              </w:rPr>
            </w:pPr>
            <w:r>
              <w:rPr>
                <w:rFonts w:hint="eastAsia" w:ascii="宋体" w:hAnsi="宋体" w:eastAsia="宋体" w:cstheme="minorBidi"/>
                <w:color w:val="000000"/>
                <w:sz w:val="24"/>
                <w:szCs w:val="24"/>
              </w:rPr>
              <w:t>年度资产情况</w:t>
            </w:r>
          </w:p>
        </w:tc>
        <w:tc>
          <w:tcPr>
            <w:tcW w:w="1287" w:type="dxa"/>
            <w:vAlign w:val="center"/>
          </w:tcPr>
          <w:p w14:paraId="164720DD">
            <w:pPr>
              <w:spacing w:line="440" w:lineRule="exact"/>
              <w:jc w:val="center"/>
              <w:rPr>
                <w:rFonts w:ascii="宋体" w:hAnsi="宋体" w:eastAsiaTheme="minorEastAsia" w:cstheme="minorBidi"/>
                <w:color w:val="000000"/>
                <w:sz w:val="24"/>
                <w:szCs w:val="24"/>
              </w:rPr>
            </w:pPr>
            <w:r>
              <w:rPr>
                <w:rFonts w:hint="eastAsia" w:ascii="宋体" w:hAnsi="宋体" w:eastAsia="宋体" w:cstheme="minorBidi"/>
                <w:color w:val="000000"/>
                <w:sz w:val="24"/>
                <w:szCs w:val="24"/>
                <w:highlight w:val="none"/>
              </w:rPr>
              <w:t>202</w:t>
            </w:r>
            <w:r>
              <w:rPr>
                <w:rFonts w:hint="eastAsia" w:ascii="宋体" w:hAnsi="宋体" w:eastAsia="宋体" w:cstheme="minorBidi"/>
                <w:color w:val="000000"/>
                <w:sz w:val="24"/>
                <w:szCs w:val="24"/>
                <w:highlight w:val="none"/>
                <w:lang w:val="en-US" w:eastAsia="zh-CN"/>
              </w:rPr>
              <w:t>2</w:t>
            </w:r>
            <w:r>
              <w:rPr>
                <w:rFonts w:hint="eastAsia" w:ascii="宋体" w:hAnsi="宋体" w:eastAsia="宋体" w:cstheme="minorBidi"/>
                <w:color w:val="000000"/>
                <w:sz w:val="24"/>
                <w:szCs w:val="24"/>
                <w:highlight w:val="none"/>
              </w:rPr>
              <w:t>年</w:t>
            </w:r>
          </w:p>
        </w:tc>
        <w:tc>
          <w:tcPr>
            <w:tcW w:w="1288" w:type="dxa"/>
            <w:vAlign w:val="center"/>
          </w:tcPr>
          <w:p w14:paraId="41C48CBC">
            <w:pPr>
              <w:spacing w:line="440" w:lineRule="exact"/>
              <w:jc w:val="center"/>
              <w:rPr>
                <w:rFonts w:ascii="宋体" w:hAnsi="宋体" w:eastAsiaTheme="minorEastAsia" w:cstheme="minorBidi"/>
                <w:color w:val="000000"/>
                <w:sz w:val="24"/>
                <w:szCs w:val="24"/>
              </w:rPr>
            </w:pPr>
            <w:r>
              <w:rPr>
                <w:rFonts w:hint="eastAsia" w:ascii="宋体" w:hAnsi="宋体" w:eastAsia="宋体" w:cstheme="minorBidi"/>
                <w:color w:val="000000"/>
                <w:sz w:val="24"/>
                <w:szCs w:val="24"/>
                <w:highlight w:val="none"/>
              </w:rPr>
              <w:t>202</w:t>
            </w:r>
            <w:r>
              <w:rPr>
                <w:rFonts w:hint="eastAsia" w:ascii="宋体" w:hAnsi="宋体" w:eastAsia="宋体" w:cstheme="minorBidi"/>
                <w:color w:val="000000"/>
                <w:sz w:val="24"/>
                <w:szCs w:val="24"/>
                <w:highlight w:val="none"/>
                <w:lang w:val="en-US" w:eastAsia="zh-CN"/>
              </w:rPr>
              <w:t>3</w:t>
            </w:r>
            <w:r>
              <w:rPr>
                <w:rFonts w:hint="eastAsia" w:ascii="宋体" w:hAnsi="宋体" w:eastAsia="宋体" w:cstheme="minorBidi"/>
                <w:color w:val="000000"/>
                <w:sz w:val="24"/>
                <w:szCs w:val="24"/>
                <w:highlight w:val="none"/>
              </w:rPr>
              <w:t>年</w:t>
            </w:r>
          </w:p>
        </w:tc>
        <w:tc>
          <w:tcPr>
            <w:tcW w:w="1288" w:type="dxa"/>
            <w:vAlign w:val="center"/>
          </w:tcPr>
          <w:p w14:paraId="2C57E8F5">
            <w:pPr>
              <w:spacing w:line="440" w:lineRule="exact"/>
              <w:jc w:val="center"/>
              <w:rPr>
                <w:rFonts w:ascii="宋体" w:hAnsi="宋体" w:eastAsiaTheme="minorEastAsia" w:cstheme="minorBidi"/>
                <w:color w:val="000000"/>
                <w:sz w:val="24"/>
                <w:szCs w:val="24"/>
              </w:rPr>
            </w:pPr>
            <w:r>
              <w:rPr>
                <w:rFonts w:hint="eastAsia" w:ascii="宋体" w:hAnsi="宋体" w:eastAsia="宋体" w:cstheme="minorBidi"/>
                <w:color w:val="000000"/>
                <w:sz w:val="24"/>
                <w:szCs w:val="24"/>
                <w:highlight w:val="none"/>
              </w:rPr>
              <w:t>202</w:t>
            </w:r>
            <w:r>
              <w:rPr>
                <w:rFonts w:hint="eastAsia" w:ascii="宋体" w:hAnsi="宋体" w:eastAsia="宋体" w:cstheme="minorBidi"/>
                <w:color w:val="000000"/>
                <w:sz w:val="24"/>
                <w:szCs w:val="24"/>
                <w:highlight w:val="none"/>
                <w:lang w:val="en-US" w:eastAsia="zh-CN"/>
              </w:rPr>
              <w:t>4</w:t>
            </w:r>
            <w:r>
              <w:rPr>
                <w:rFonts w:hint="eastAsia" w:ascii="宋体" w:hAnsi="宋体" w:eastAsia="宋体" w:cstheme="minorBidi"/>
                <w:color w:val="000000"/>
                <w:sz w:val="24"/>
                <w:szCs w:val="24"/>
                <w:highlight w:val="none"/>
              </w:rPr>
              <w:t>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2ED9568">
            <w:pPr>
              <w:spacing w:line="440" w:lineRule="exact"/>
              <w:jc w:val="center"/>
              <w:rPr>
                <w:rFonts w:ascii="宋体" w:hAnsi="宋体" w:eastAsiaTheme="minorEastAsia" w:cstheme="minorBidi"/>
                <w:color w:val="000000"/>
                <w:sz w:val="24"/>
                <w:szCs w:val="24"/>
              </w:rPr>
            </w:pPr>
            <w:r>
              <w:rPr>
                <w:rFonts w:hint="eastAsia" w:ascii="宋体" w:hAnsi="宋体" w:eastAsia="宋体" w:cstheme="minorBidi"/>
                <w:color w:val="000000"/>
                <w:sz w:val="24"/>
                <w:szCs w:val="24"/>
              </w:rPr>
              <w:t>流动资产（万元）</w:t>
            </w:r>
          </w:p>
        </w:tc>
        <w:tc>
          <w:tcPr>
            <w:tcW w:w="1287" w:type="dxa"/>
          </w:tcPr>
          <w:p w14:paraId="0F8980BD">
            <w:pPr>
              <w:spacing w:line="440" w:lineRule="exact"/>
              <w:jc w:val="center"/>
              <w:rPr>
                <w:rFonts w:ascii="宋体" w:hAnsi="宋体" w:eastAsiaTheme="minorEastAsia" w:cstheme="minorBidi"/>
                <w:color w:val="000000"/>
                <w:sz w:val="24"/>
                <w:szCs w:val="24"/>
              </w:rPr>
            </w:pPr>
          </w:p>
        </w:tc>
        <w:tc>
          <w:tcPr>
            <w:tcW w:w="1288" w:type="dxa"/>
          </w:tcPr>
          <w:p w14:paraId="291C90DA">
            <w:pPr>
              <w:spacing w:line="440" w:lineRule="exact"/>
              <w:jc w:val="center"/>
              <w:rPr>
                <w:rFonts w:ascii="宋体" w:hAnsi="宋体" w:eastAsiaTheme="minorEastAsia" w:cstheme="minorBidi"/>
                <w:color w:val="000000"/>
                <w:sz w:val="24"/>
                <w:szCs w:val="24"/>
              </w:rPr>
            </w:pPr>
          </w:p>
        </w:tc>
        <w:tc>
          <w:tcPr>
            <w:tcW w:w="1288" w:type="dxa"/>
          </w:tcPr>
          <w:p w14:paraId="47EDCBE5">
            <w:pPr>
              <w:spacing w:line="440" w:lineRule="exact"/>
              <w:jc w:val="center"/>
              <w:rPr>
                <w:rFonts w:ascii="宋体" w:hAnsi="宋体" w:eastAsiaTheme="minorEastAsia" w:cstheme="minorBidi"/>
                <w:color w:val="000000"/>
                <w:sz w:val="24"/>
                <w:szCs w:val="24"/>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00FF47">
            <w:pPr>
              <w:spacing w:line="440" w:lineRule="exact"/>
              <w:jc w:val="center"/>
              <w:rPr>
                <w:rFonts w:ascii="宋体" w:hAnsi="宋体" w:eastAsiaTheme="minorEastAsia" w:cstheme="minorBidi"/>
                <w:color w:val="000000"/>
                <w:sz w:val="24"/>
                <w:szCs w:val="24"/>
              </w:rPr>
            </w:pPr>
            <w:r>
              <w:rPr>
                <w:rFonts w:hint="eastAsia" w:ascii="宋体" w:hAnsi="宋体" w:eastAsia="宋体" w:cstheme="minorBidi"/>
                <w:color w:val="000000"/>
                <w:sz w:val="24"/>
                <w:szCs w:val="24"/>
              </w:rPr>
              <w:t>非流动资产（万元）</w:t>
            </w:r>
          </w:p>
        </w:tc>
        <w:tc>
          <w:tcPr>
            <w:tcW w:w="1287" w:type="dxa"/>
          </w:tcPr>
          <w:p w14:paraId="7C4E3409">
            <w:pPr>
              <w:spacing w:line="440" w:lineRule="exact"/>
              <w:jc w:val="center"/>
              <w:rPr>
                <w:rFonts w:ascii="宋体" w:hAnsi="宋体" w:eastAsiaTheme="minorEastAsia" w:cstheme="minorBidi"/>
                <w:color w:val="000000"/>
                <w:sz w:val="24"/>
                <w:szCs w:val="24"/>
              </w:rPr>
            </w:pPr>
          </w:p>
        </w:tc>
        <w:tc>
          <w:tcPr>
            <w:tcW w:w="1288" w:type="dxa"/>
          </w:tcPr>
          <w:p w14:paraId="5F2F372D">
            <w:pPr>
              <w:spacing w:line="440" w:lineRule="exact"/>
              <w:jc w:val="center"/>
              <w:rPr>
                <w:rFonts w:ascii="宋体" w:hAnsi="宋体" w:eastAsiaTheme="minorEastAsia" w:cstheme="minorBidi"/>
                <w:color w:val="000000"/>
                <w:sz w:val="24"/>
                <w:szCs w:val="24"/>
              </w:rPr>
            </w:pPr>
          </w:p>
        </w:tc>
        <w:tc>
          <w:tcPr>
            <w:tcW w:w="1288" w:type="dxa"/>
          </w:tcPr>
          <w:p w14:paraId="3164A792">
            <w:pPr>
              <w:spacing w:line="440" w:lineRule="exact"/>
              <w:jc w:val="center"/>
              <w:rPr>
                <w:rFonts w:ascii="宋体" w:hAnsi="宋体" w:eastAsiaTheme="minorEastAsia" w:cstheme="minorBidi"/>
                <w:color w:val="000000"/>
                <w:sz w:val="24"/>
                <w:szCs w:val="24"/>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170FD2">
            <w:pPr>
              <w:spacing w:line="440" w:lineRule="exact"/>
              <w:jc w:val="center"/>
              <w:rPr>
                <w:rFonts w:ascii="宋体" w:hAnsi="宋体" w:eastAsiaTheme="minorEastAsia" w:cstheme="minorBidi"/>
                <w:color w:val="000000"/>
                <w:sz w:val="24"/>
                <w:szCs w:val="24"/>
              </w:rPr>
            </w:pPr>
            <w:r>
              <w:rPr>
                <w:rFonts w:hint="eastAsia" w:ascii="宋体" w:hAnsi="宋体" w:eastAsia="宋体" w:cstheme="minorBidi"/>
                <w:color w:val="000000"/>
                <w:sz w:val="24"/>
                <w:szCs w:val="24"/>
              </w:rPr>
              <w:t>营业收入（万元）</w:t>
            </w:r>
          </w:p>
        </w:tc>
        <w:tc>
          <w:tcPr>
            <w:tcW w:w="1287" w:type="dxa"/>
          </w:tcPr>
          <w:p w14:paraId="71C6D2C3">
            <w:pPr>
              <w:spacing w:line="440" w:lineRule="exact"/>
              <w:jc w:val="center"/>
              <w:rPr>
                <w:rFonts w:ascii="宋体" w:hAnsi="宋体" w:eastAsiaTheme="minorEastAsia" w:cstheme="minorBidi"/>
                <w:color w:val="000000"/>
                <w:sz w:val="24"/>
                <w:szCs w:val="24"/>
              </w:rPr>
            </w:pPr>
          </w:p>
        </w:tc>
        <w:tc>
          <w:tcPr>
            <w:tcW w:w="1288" w:type="dxa"/>
          </w:tcPr>
          <w:p w14:paraId="73907D1F">
            <w:pPr>
              <w:spacing w:line="440" w:lineRule="exact"/>
              <w:jc w:val="center"/>
              <w:rPr>
                <w:rFonts w:ascii="宋体" w:hAnsi="宋体" w:eastAsiaTheme="minorEastAsia" w:cstheme="minorBidi"/>
                <w:color w:val="000000"/>
                <w:sz w:val="24"/>
                <w:szCs w:val="24"/>
              </w:rPr>
            </w:pPr>
          </w:p>
        </w:tc>
        <w:tc>
          <w:tcPr>
            <w:tcW w:w="1288" w:type="dxa"/>
          </w:tcPr>
          <w:p w14:paraId="091CF8E3">
            <w:pPr>
              <w:spacing w:line="440" w:lineRule="exact"/>
              <w:jc w:val="center"/>
              <w:rPr>
                <w:rFonts w:ascii="宋体" w:hAnsi="宋体" w:eastAsiaTheme="minorEastAsia" w:cstheme="minorBidi"/>
                <w:color w:val="000000"/>
                <w:sz w:val="24"/>
                <w:szCs w:val="24"/>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E782AA">
            <w:pPr>
              <w:spacing w:line="440" w:lineRule="exact"/>
              <w:jc w:val="center"/>
              <w:rPr>
                <w:rFonts w:ascii="宋体" w:hAnsi="宋体" w:eastAsiaTheme="minorEastAsia" w:cstheme="minorBidi"/>
                <w:color w:val="000000"/>
                <w:sz w:val="24"/>
                <w:szCs w:val="24"/>
              </w:rPr>
            </w:pPr>
            <w:r>
              <w:rPr>
                <w:rFonts w:hint="eastAsia" w:ascii="宋体" w:hAnsi="宋体" w:eastAsia="宋体" w:cstheme="minorBidi"/>
                <w:color w:val="000000"/>
                <w:sz w:val="24"/>
                <w:szCs w:val="24"/>
              </w:rPr>
              <w:t>年底资产总值（万元）</w:t>
            </w:r>
          </w:p>
        </w:tc>
        <w:tc>
          <w:tcPr>
            <w:tcW w:w="1287" w:type="dxa"/>
          </w:tcPr>
          <w:p w14:paraId="6F8CAB6A">
            <w:pPr>
              <w:spacing w:line="440" w:lineRule="exact"/>
              <w:jc w:val="center"/>
              <w:rPr>
                <w:rFonts w:ascii="宋体" w:hAnsi="宋体" w:eastAsiaTheme="minorEastAsia" w:cstheme="minorBidi"/>
                <w:color w:val="000000"/>
                <w:sz w:val="24"/>
                <w:szCs w:val="24"/>
              </w:rPr>
            </w:pPr>
          </w:p>
        </w:tc>
        <w:tc>
          <w:tcPr>
            <w:tcW w:w="1288" w:type="dxa"/>
          </w:tcPr>
          <w:p w14:paraId="029904DC">
            <w:pPr>
              <w:spacing w:line="440" w:lineRule="exact"/>
              <w:jc w:val="center"/>
              <w:rPr>
                <w:rFonts w:ascii="宋体" w:hAnsi="宋体" w:eastAsiaTheme="minorEastAsia" w:cstheme="minorBidi"/>
                <w:color w:val="000000"/>
                <w:sz w:val="24"/>
                <w:szCs w:val="24"/>
              </w:rPr>
            </w:pPr>
          </w:p>
        </w:tc>
        <w:tc>
          <w:tcPr>
            <w:tcW w:w="1288" w:type="dxa"/>
          </w:tcPr>
          <w:p w14:paraId="435C2F6F">
            <w:pPr>
              <w:spacing w:line="440" w:lineRule="exact"/>
              <w:jc w:val="center"/>
              <w:rPr>
                <w:rFonts w:ascii="宋体" w:hAnsi="宋体" w:eastAsiaTheme="minorEastAsia" w:cstheme="minorBidi"/>
                <w:color w:val="000000"/>
                <w:sz w:val="24"/>
                <w:szCs w:val="24"/>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4E1D90">
            <w:pPr>
              <w:spacing w:line="440" w:lineRule="exact"/>
              <w:jc w:val="center"/>
              <w:rPr>
                <w:rFonts w:ascii="宋体" w:hAnsi="宋体" w:eastAsiaTheme="minorEastAsia" w:cstheme="minorBidi"/>
                <w:color w:val="000000"/>
                <w:sz w:val="24"/>
                <w:szCs w:val="24"/>
              </w:rPr>
            </w:pPr>
            <w:r>
              <w:rPr>
                <w:rFonts w:hint="eastAsia" w:ascii="宋体" w:hAnsi="宋体" w:eastAsia="宋体" w:cstheme="minorBidi"/>
                <w:color w:val="000000"/>
                <w:sz w:val="24"/>
                <w:szCs w:val="24"/>
              </w:rPr>
              <w:t>年底负债总值（万元）</w:t>
            </w:r>
          </w:p>
        </w:tc>
        <w:tc>
          <w:tcPr>
            <w:tcW w:w="1287" w:type="dxa"/>
          </w:tcPr>
          <w:p w14:paraId="0DD10C49">
            <w:pPr>
              <w:spacing w:line="440" w:lineRule="exact"/>
              <w:jc w:val="center"/>
              <w:rPr>
                <w:rFonts w:ascii="宋体" w:hAnsi="宋体" w:eastAsiaTheme="minorEastAsia" w:cstheme="minorBidi"/>
                <w:color w:val="000000"/>
                <w:sz w:val="24"/>
                <w:szCs w:val="24"/>
              </w:rPr>
            </w:pPr>
          </w:p>
        </w:tc>
        <w:tc>
          <w:tcPr>
            <w:tcW w:w="1288" w:type="dxa"/>
          </w:tcPr>
          <w:p w14:paraId="27D1005F">
            <w:pPr>
              <w:spacing w:line="440" w:lineRule="exact"/>
              <w:jc w:val="center"/>
              <w:rPr>
                <w:rFonts w:ascii="宋体" w:hAnsi="宋体" w:eastAsiaTheme="minorEastAsia" w:cstheme="minorBidi"/>
                <w:color w:val="000000"/>
                <w:sz w:val="24"/>
                <w:szCs w:val="24"/>
              </w:rPr>
            </w:pPr>
          </w:p>
        </w:tc>
        <w:tc>
          <w:tcPr>
            <w:tcW w:w="1288" w:type="dxa"/>
          </w:tcPr>
          <w:p w14:paraId="18080AAA">
            <w:pPr>
              <w:spacing w:line="440" w:lineRule="exact"/>
              <w:jc w:val="center"/>
              <w:rPr>
                <w:rFonts w:ascii="宋体" w:hAnsi="宋体" w:eastAsiaTheme="minorEastAsia" w:cstheme="minorBidi"/>
                <w:color w:val="000000"/>
                <w:sz w:val="24"/>
                <w:szCs w:val="24"/>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8EC0498">
            <w:pPr>
              <w:spacing w:line="440" w:lineRule="exact"/>
              <w:jc w:val="center"/>
              <w:rPr>
                <w:rFonts w:ascii="宋体" w:hAnsi="宋体" w:eastAsiaTheme="minorEastAsia" w:cstheme="minorBidi"/>
                <w:color w:val="000000"/>
                <w:sz w:val="24"/>
                <w:szCs w:val="24"/>
              </w:rPr>
            </w:pPr>
            <w:r>
              <w:rPr>
                <w:rFonts w:ascii="宋体" w:hAnsi="宋体" w:eastAsia="宋体" w:cstheme="minorBidi"/>
                <w:color w:val="000000"/>
                <w:sz w:val="24"/>
                <w:szCs w:val="24"/>
              </w:rPr>
              <w:t>资产负债率</w:t>
            </w:r>
            <w:r>
              <w:rPr>
                <w:rFonts w:hint="eastAsia" w:ascii="宋体" w:hAnsi="宋体" w:eastAsia="宋体" w:cstheme="minorBidi"/>
                <w:color w:val="000000"/>
                <w:sz w:val="24"/>
                <w:szCs w:val="24"/>
              </w:rPr>
              <w:t>（  %）</w:t>
            </w:r>
          </w:p>
        </w:tc>
        <w:tc>
          <w:tcPr>
            <w:tcW w:w="1287" w:type="dxa"/>
          </w:tcPr>
          <w:p w14:paraId="41791BBA">
            <w:pPr>
              <w:spacing w:line="440" w:lineRule="exact"/>
              <w:jc w:val="center"/>
              <w:rPr>
                <w:rFonts w:ascii="宋体" w:hAnsi="宋体" w:eastAsiaTheme="minorEastAsia" w:cstheme="minorBidi"/>
                <w:color w:val="000000"/>
                <w:sz w:val="24"/>
                <w:szCs w:val="24"/>
              </w:rPr>
            </w:pPr>
          </w:p>
        </w:tc>
        <w:tc>
          <w:tcPr>
            <w:tcW w:w="1288" w:type="dxa"/>
          </w:tcPr>
          <w:p w14:paraId="5E29869C">
            <w:pPr>
              <w:spacing w:line="440" w:lineRule="exact"/>
              <w:jc w:val="center"/>
              <w:rPr>
                <w:rFonts w:ascii="宋体" w:hAnsi="宋体" w:eastAsiaTheme="minorEastAsia" w:cstheme="minorBidi"/>
                <w:color w:val="000000"/>
                <w:sz w:val="24"/>
                <w:szCs w:val="24"/>
              </w:rPr>
            </w:pPr>
          </w:p>
        </w:tc>
        <w:tc>
          <w:tcPr>
            <w:tcW w:w="1288" w:type="dxa"/>
          </w:tcPr>
          <w:p w14:paraId="7A1DF8EB">
            <w:pPr>
              <w:spacing w:line="440" w:lineRule="exact"/>
              <w:jc w:val="center"/>
              <w:rPr>
                <w:rFonts w:ascii="宋体" w:hAnsi="宋体" w:eastAsiaTheme="minorEastAsia" w:cstheme="minorBidi"/>
                <w:color w:val="000000"/>
                <w:sz w:val="24"/>
                <w:szCs w:val="24"/>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F268DC">
            <w:pPr>
              <w:spacing w:line="440" w:lineRule="exact"/>
              <w:jc w:val="center"/>
              <w:rPr>
                <w:rFonts w:ascii="宋体" w:hAnsi="宋体" w:eastAsiaTheme="minorEastAsia" w:cstheme="minorBidi"/>
                <w:color w:val="000000"/>
                <w:sz w:val="24"/>
                <w:szCs w:val="24"/>
              </w:rPr>
            </w:pPr>
            <w:r>
              <w:rPr>
                <w:rFonts w:hint="eastAsia" w:ascii="宋体" w:hAnsi="宋体" w:eastAsia="宋体" w:cstheme="minorBidi"/>
                <w:color w:val="000000"/>
                <w:sz w:val="24"/>
                <w:szCs w:val="24"/>
              </w:rPr>
              <w:t>净利润（万元）</w:t>
            </w:r>
          </w:p>
        </w:tc>
        <w:tc>
          <w:tcPr>
            <w:tcW w:w="1287" w:type="dxa"/>
          </w:tcPr>
          <w:p w14:paraId="30AD9A83">
            <w:pPr>
              <w:spacing w:line="440" w:lineRule="exact"/>
              <w:jc w:val="center"/>
              <w:rPr>
                <w:rFonts w:ascii="宋体" w:hAnsi="宋体" w:eastAsiaTheme="minorEastAsia" w:cstheme="minorBidi"/>
                <w:color w:val="000000"/>
                <w:sz w:val="24"/>
                <w:szCs w:val="24"/>
              </w:rPr>
            </w:pPr>
          </w:p>
        </w:tc>
        <w:tc>
          <w:tcPr>
            <w:tcW w:w="1288" w:type="dxa"/>
          </w:tcPr>
          <w:p w14:paraId="0F0D5E39">
            <w:pPr>
              <w:spacing w:line="440" w:lineRule="exact"/>
              <w:jc w:val="center"/>
              <w:rPr>
                <w:rFonts w:ascii="宋体" w:hAnsi="宋体" w:eastAsiaTheme="minorEastAsia" w:cstheme="minorBidi"/>
                <w:color w:val="000000"/>
                <w:sz w:val="24"/>
                <w:szCs w:val="24"/>
              </w:rPr>
            </w:pPr>
          </w:p>
        </w:tc>
        <w:tc>
          <w:tcPr>
            <w:tcW w:w="1288" w:type="dxa"/>
          </w:tcPr>
          <w:p w14:paraId="0EE460E4">
            <w:pPr>
              <w:spacing w:line="440" w:lineRule="exact"/>
              <w:jc w:val="center"/>
              <w:rPr>
                <w:rFonts w:ascii="宋体" w:hAnsi="宋体" w:eastAsiaTheme="minorEastAsia" w:cstheme="minorBidi"/>
                <w:color w:val="000000"/>
                <w:sz w:val="24"/>
                <w:szCs w:val="24"/>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B14B596">
            <w:pPr>
              <w:spacing w:line="440" w:lineRule="exact"/>
              <w:jc w:val="center"/>
              <w:rPr>
                <w:rFonts w:ascii="宋体" w:hAnsi="宋体" w:eastAsiaTheme="minorEastAsia" w:cstheme="minorBidi"/>
                <w:color w:val="000000"/>
                <w:sz w:val="24"/>
                <w:szCs w:val="24"/>
              </w:rPr>
            </w:pPr>
            <w:r>
              <w:rPr>
                <w:rFonts w:hint="eastAsia" w:ascii="宋体" w:hAnsi="宋体" w:eastAsia="宋体" w:cstheme="minorBidi"/>
                <w:color w:val="000000"/>
                <w:sz w:val="24"/>
                <w:szCs w:val="24"/>
              </w:rPr>
              <w:t>未分配利润（万元）</w:t>
            </w:r>
          </w:p>
        </w:tc>
        <w:tc>
          <w:tcPr>
            <w:tcW w:w="1287" w:type="dxa"/>
          </w:tcPr>
          <w:p w14:paraId="44871F99">
            <w:pPr>
              <w:spacing w:line="440" w:lineRule="exact"/>
              <w:jc w:val="center"/>
              <w:rPr>
                <w:rFonts w:ascii="宋体" w:hAnsi="宋体" w:eastAsiaTheme="minorEastAsia" w:cstheme="minorBidi"/>
                <w:color w:val="000000"/>
                <w:sz w:val="24"/>
                <w:szCs w:val="24"/>
              </w:rPr>
            </w:pPr>
          </w:p>
        </w:tc>
        <w:tc>
          <w:tcPr>
            <w:tcW w:w="1288" w:type="dxa"/>
          </w:tcPr>
          <w:p w14:paraId="0ED3FDD6">
            <w:pPr>
              <w:spacing w:line="440" w:lineRule="exact"/>
              <w:jc w:val="center"/>
              <w:rPr>
                <w:rFonts w:ascii="宋体" w:hAnsi="宋体" w:eastAsiaTheme="minorEastAsia" w:cstheme="minorBidi"/>
                <w:color w:val="000000"/>
                <w:sz w:val="24"/>
                <w:szCs w:val="24"/>
              </w:rPr>
            </w:pPr>
          </w:p>
        </w:tc>
        <w:tc>
          <w:tcPr>
            <w:tcW w:w="1288" w:type="dxa"/>
          </w:tcPr>
          <w:p w14:paraId="75BDB8A1">
            <w:pPr>
              <w:spacing w:line="440" w:lineRule="exact"/>
              <w:jc w:val="center"/>
              <w:rPr>
                <w:rFonts w:ascii="宋体" w:hAnsi="宋体" w:eastAsiaTheme="minorEastAsia" w:cstheme="minorBidi"/>
                <w:color w:val="000000"/>
                <w:sz w:val="24"/>
                <w:szCs w:val="24"/>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5652DB8">
            <w:pPr>
              <w:spacing w:line="440" w:lineRule="exact"/>
              <w:jc w:val="center"/>
              <w:rPr>
                <w:rFonts w:ascii="宋体" w:hAnsi="宋体" w:eastAsiaTheme="minorEastAsia" w:cstheme="minorBidi"/>
                <w:color w:val="000000"/>
                <w:sz w:val="24"/>
                <w:szCs w:val="24"/>
              </w:rPr>
            </w:pPr>
            <w:r>
              <w:rPr>
                <w:rFonts w:hint="eastAsia" w:ascii="宋体" w:hAnsi="宋体" w:eastAsia="宋体" w:cstheme="minorBidi"/>
                <w:color w:val="000000"/>
                <w:sz w:val="24"/>
                <w:szCs w:val="24"/>
              </w:rPr>
              <w:t>营运</w:t>
            </w:r>
            <w:r>
              <w:rPr>
                <w:rFonts w:ascii="宋体" w:hAnsi="宋体" w:eastAsia="宋体" w:cstheme="minorBidi"/>
                <w:color w:val="000000"/>
                <w:sz w:val="24"/>
                <w:szCs w:val="24"/>
              </w:rPr>
              <w:t>资</w:t>
            </w:r>
            <w:r>
              <w:rPr>
                <w:rFonts w:hint="eastAsia" w:ascii="宋体" w:hAnsi="宋体" w:eastAsia="宋体" w:cstheme="minorBidi"/>
                <w:color w:val="000000"/>
                <w:sz w:val="24"/>
                <w:szCs w:val="24"/>
              </w:rPr>
              <w:t>金</w:t>
            </w:r>
          </w:p>
        </w:tc>
        <w:tc>
          <w:tcPr>
            <w:tcW w:w="1287" w:type="dxa"/>
          </w:tcPr>
          <w:p w14:paraId="5597CEC0">
            <w:pPr>
              <w:spacing w:line="440" w:lineRule="exact"/>
              <w:jc w:val="center"/>
              <w:rPr>
                <w:rFonts w:ascii="宋体" w:hAnsi="宋体" w:eastAsiaTheme="minorEastAsia" w:cstheme="minorBidi"/>
                <w:color w:val="000000"/>
                <w:sz w:val="24"/>
                <w:szCs w:val="24"/>
              </w:rPr>
            </w:pPr>
          </w:p>
        </w:tc>
        <w:tc>
          <w:tcPr>
            <w:tcW w:w="1288" w:type="dxa"/>
          </w:tcPr>
          <w:p w14:paraId="3BE36C99">
            <w:pPr>
              <w:spacing w:line="440" w:lineRule="exact"/>
              <w:jc w:val="center"/>
              <w:rPr>
                <w:rFonts w:ascii="宋体" w:hAnsi="宋体" w:eastAsiaTheme="minorEastAsia" w:cstheme="minorBidi"/>
                <w:color w:val="000000"/>
                <w:sz w:val="24"/>
                <w:szCs w:val="24"/>
              </w:rPr>
            </w:pPr>
          </w:p>
        </w:tc>
        <w:tc>
          <w:tcPr>
            <w:tcW w:w="1288" w:type="dxa"/>
          </w:tcPr>
          <w:p w14:paraId="1ECA030C">
            <w:pPr>
              <w:spacing w:line="440" w:lineRule="exact"/>
              <w:jc w:val="center"/>
              <w:rPr>
                <w:rFonts w:ascii="宋体" w:hAnsi="宋体" w:eastAsiaTheme="minorEastAsia" w:cstheme="minorBidi"/>
                <w:color w:val="000000"/>
                <w:sz w:val="24"/>
                <w:szCs w:val="24"/>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2BE738">
            <w:pPr>
              <w:spacing w:line="440" w:lineRule="exact"/>
              <w:jc w:val="center"/>
              <w:rPr>
                <w:rFonts w:ascii="宋体" w:hAnsi="宋体" w:eastAsiaTheme="minorEastAsia" w:cstheme="minorBidi"/>
                <w:color w:val="000000"/>
                <w:sz w:val="24"/>
                <w:szCs w:val="24"/>
              </w:rPr>
            </w:pPr>
            <w:r>
              <w:rPr>
                <w:rFonts w:hint="eastAsia" w:ascii="宋体" w:hAnsi="宋体" w:eastAsia="宋体" w:cstheme="minorBidi"/>
                <w:color w:val="000000"/>
                <w:sz w:val="24"/>
                <w:szCs w:val="24"/>
              </w:rPr>
              <w:t>（本年营业收入-上年营业收入）÷上年营业收入</w:t>
            </w:r>
          </w:p>
        </w:tc>
        <w:tc>
          <w:tcPr>
            <w:tcW w:w="1287" w:type="dxa"/>
          </w:tcPr>
          <w:p w14:paraId="14521BB3">
            <w:pPr>
              <w:spacing w:line="440" w:lineRule="exact"/>
              <w:jc w:val="center"/>
              <w:rPr>
                <w:rFonts w:ascii="宋体" w:hAnsi="宋体" w:eastAsiaTheme="minorEastAsia" w:cstheme="minorBidi"/>
                <w:color w:val="000000"/>
                <w:sz w:val="24"/>
                <w:szCs w:val="24"/>
              </w:rPr>
            </w:pPr>
          </w:p>
        </w:tc>
        <w:tc>
          <w:tcPr>
            <w:tcW w:w="1288" w:type="dxa"/>
          </w:tcPr>
          <w:p w14:paraId="2CFD5907">
            <w:pPr>
              <w:spacing w:line="440" w:lineRule="exact"/>
              <w:jc w:val="center"/>
              <w:rPr>
                <w:rFonts w:ascii="宋体" w:hAnsi="宋体" w:eastAsiaTheme="minorEastAsia" w:cstheme="minorBidi"/>
                <w:color w:val="000000"/>
                <w:sz w:val="24"/>
                <w:szCs w:val="24"/>
              </w:rPr>
            </w:pPr>
          </w:p>
        </w:tc>
        <w:tc>
          <w:tcPr>
            <w:tcW w:w="1288" w:type="dxa"/>
          </w:tcPr>
          <w:p w14:paraId="0E4D2176">
            <w:pPr>
              <w:spacing w:line="440" w:lineRule="exact"/>
              <w:jc w:val="center"/>
              <w:rPr>
                <w:rFonts w:ascii="宋体" w:hAnsi="宋体" w:eastAsiaTheme="minorEastAsia" w:cstheme="minorBidi"/>
                <w:color w:val="000000"/>
                <w:sz w:val="24"/>
                <w:szCs w:val="24"/>
              </w:rPr>
            </w:pPr>
          </w:p>
        </w:tc>
      </w:tr>
    </w:tbl>
    <w:p w14:paraId="424268A6">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08B58E5C">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8232209">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6C99440">
      <w:pPr>
        <w:rPr>
          <w:rFonts w:ascii="宋体" w:hAnsi="Calibri" w:eastAsia="宋体" w:cs="宋体"/>
          <w:b/>
          <w:bCs/>
          <w:color w:val="000000"/>
          <w:sz w:val="28"/>
          <w:szCs w:val="20"/>
        </w:rPr>
        <w:sectPr>
          <w:footerReference r:id="rId7" w:type="first"/>
          <w:footerReference r:id="rId6" w:type="default"/>
          <w:pgSz w:w="11906" w:h="16838"/>
          <w:pgMar w:top="1588" w:right="1418" w:bottom="1134" w:left="1418" w:header="851" w:footer="992" w:gutter="0"/>
          <w:cols w:space="720" w:num="1"/>
          <w:titlePg/>
          <w:docGrid w:type="lines" w:linePitch="312" w:charSpace="0"/>
        </w:sectPr>
      </w:pPr>
    </w:p>
    <w:p w14:paraId="75B3965E">
      <w:pPr>
        <w:pStyle w:val="71"/>
        <w:jc w:val="left"/>
        <w:rPr>
          <w:rFonts w:hint="default"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 xml:space="preserve">附件4 </w:t>
      </w:r>
      <w:r>
        <w:rPr>
          <w:rFonts w:hint="eastAsia" w:ascii="宋体" w:hAnsi="宋体" w:eastAsia="宋体" w:cs="宋体"/>
          <w:sz w:val="32"/>
          <w:szCs w:val="32"/>
          <w:highlight w:val="none"/>
          <w:lang w:val="en-US" w:eastAsia="zh-CN"/>
        </w:rPr>
        <w:t>开标一览表</w:t>
      </w:r>
    </w:p>
    <w:p w14:paraId="724502D7">
      <w:pPr>
        <w:pStyle w:val="72"/>
        <w:numPr>
          <w:ilvl w:val="0"/>
          <w:numId w:val="0"/>
        </w:numPr>
        <w:ind w:leftChars="0"/>
        <w:rPr>
          <w:rFonts w:hint="eastAsia" w:ascii="宋体" w:hAnsi="宋体" w:eastAsia="宋体" w:cs="宋体"/>
          <w:sz w:val="32"/>
          <w:szCs w:val="32"/>
          <w:highlight w:val="yellow"/>
          <w:lang w:val="en-US" w:eastAsia="zh-CN"/>
        </w:rPr>
      </w:pPr>
    </w:p>
    <w:p w14:paraId="3DB0B530">
      <w:pPr>
        <w:pStyle w:val="72"/>
        <w:numPr>
          <w:ilvl w:val="0"/>
          <w:numId w:val="0"/>
        </w:numPr>
        <w:ind w:leftChars="0"/>
        <w:rPr>
          <w:rFonts w:hint="eastAsia" w:ascii="宋体" w:hAnsi="宋体" w:eastAsia="宋体" w:cs="宋体"/>
          <w:sz w:val="32"/>
          <w:szCs w:val="32"/>
          <w:highlight w:val="yellow"/>
          <w:lang w:val="en-US" w:eastAsia="zh-CN"/>
        </w:rPr>
      </w:pPr>
    </w:p>
    <w:p w14:paraId="769BF465">
      <w:pPr>
        <w:pStyle w:val="72"/>
        <w:numPr>
          <w:ilvl w:val="0"/>
          <w:numId w:val="0"/>
        </w:numPr>
        <w:ind w:leftChars="0"/>
        <w:jc w:val="center"/>
        <w:rPr>
          <w:rFonts w:hint="eastAsia"/>
          <w:lang w:val="en-US" w:eastAsia="zh-CN"/>
        </w:rPr>
      </w:pPr>
      <w:r>
        <w:rPr>
          <w:rFonts w:hint="eastAsia"/>
          <w:lang w:val="en-US" w:eastAsia="zh-CN"/>
        </w:rPr>
        <w:t>开标一览表</w:t>
      </w:r>
    </w:p>
    <w:p w14:paraId="71C63D3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hint="eastAsia" w:ascii="宋体" w:hAnsi="宋体" w:cs="Times New Roman"/>
          <w:b w:val="0"/>
          <w:bCs w:val="0"/>
          <w:color w:val="000000"/>
          <w:sz w:val="24"/>
          <w:szCs w:val="24"/>
          <w:u w:val="single"/>
          <w:lang w:val="en-US" w:eastAsia="zh-CN"/>
        </w:rPr>
        <w:t>400服务热线话务专用耳麦采购项目</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0"/>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07BA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B2BAAFF">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CB9085E">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FD1C6AE">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7E8CB28F">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43B51BBB">
            <w:pPr>
              <w:jc w:val="center"/>
              <w:rPr>
                <w:rFonts w:hint="default" w:ascii="Times New Roman" w:hAnsi="Times New Roman" w:eastAsia="宋体" w:cs="Times New Roman"/>
                <w:b/>
                <w:szCs w:val="20"/>
                <w:lang w:val="en-US" w:eastAsia="zh-CN"/>
              </w:rPr>
            </w:pPr>
            <w:r>
              <w:rPr>
                <w:rFonts w:hint="eastAsia" w:cs="Times New Roman"/>
                <w:b/>
                <w:szCs w:val="20"/>
                <w:highlight w:val="none"/>
                <w:lang w:val="en-US" w:eastAsia="zh-CN"/>
              </w:rPr>
              <w:t>质保期</w:t>
            </w:r>
          </w:p>
        </w:tc>
        <w:tc>
          <w:tcPr>
            <w:tcW w:w="1243" w:type="dxa"/>
            <w:vAlign w:val="center"/>
          </w:tcPr>
          <w:p w14:paraId="5BE19F44">
            <w:pPr>
              <w:jc w:val="center"/>
              <w:rPr>
                <w:rFonts w:hint="default" w:ascii="Times New Roman" w:hAnsi="Times New Roman" w:eastAsia="宋体" w:cs="Times New Roman"/>
                <w:b/>
                <w:szCs w:val="20"/>
                <w:lang w:val="en-US"/>
              </w:rPr>
            </w:pPr>
            <w:r>
              <w:rPr>
                <w:rFonts w:hint="eastAsia" w:cs="Times New Roman"/>
                <w:b/>
                <w:szCs w:val="20"/>
                <w:highlight w:val="none"/>
                <w:lang w:val="en-US" w:eastAsia="zh-CN"/>
              </w:rPr>
              <w:t>交货及付款方式</w:t>
            </w:r>
          </w:p>
        </w:tc>
        <w:tc>
          <w:tcPr>
            <w:tcW w:w="705" w:type="dxa"/>
            <w:vAlign w:val="center"/>
          </w:tcPr>
          <w:p w14:paraId="669E8072">
            <w:pPr>
              <w:jc w:val="center"/>
              <w:rPr>
                <w:rFonts w:hint="default" w:ascii="Times New Roman" w:hAnsi="Times New Roman" w:eastAsia="宋体" w:cs="Times New Roman"/>
                <w:b/>
                <w:szCs w:val="20"/>
                <w:lang w:val="en-US"/>
              </w:rPr>
            </w:pPr>
            <w:bookmarkStart w:id="37" w:name="_GoBack"/>
            <w:r>
              <w:rPr>
                <w:rFonts w:hint="eastAsia" w:cs="Times New Roman"/>
                <w:b/>
                <w:szCs w:val="20"/>
                <w:highlight w:val="none"/>
                <w:lang w:val="en-US" w:eastAsia="zh-CN"/>
              </w:rPr>
              <w:t>付款方式及比例如何响应</w:t>
            </w:r>
            <w:bookmarkEnd w:id="37"/>
          </w:p>
        </w:tc>
        <w:tc>
          <w:tcPr>
            <w:tcW w:w="699" w:type="dxa"/>
            <w:vAlign w:val="center"/>
          </w:tcPr>
          <w:p w14:paraId="0DA60CF4">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035C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D0E9BE6">
            <w:pPr>
              <w:jc w:val="center"/>
              <w:rPr>
                <w:rFonts w:ascii="Times New Roman" w:hAnsi="Times New Roman" w:eastAsia="宋体" w:cs="Times New Roman"/>
                <w:b/>
                <w:szCs w:val="20"/>
              </w:rPr>
            </w:pPr>
          </w:p>
        </w:tc>
        <w:tc>
          <w:tcPr>
            <w:tcW w:w="1518" w:type="dxa"/>
            <w:vAlign w:val="center"/>
          </w:tcPr>
          <w:p w14:paraId="01DDB5C4">
            <w:pPr>
              <w:jc w:val="center"/>
              <w:rPr>
                <w:rFonts w:hint="eastAsia" w:ascii="Times New Roman" w:hAnsi="Times New Roman" w:eastAsia="宋体" w:cs="Times New Roman"/>
                <w:b/>
                <w:szCs w:val="20"/>
                <w:lang w:eastAsia="zh-CN"/>
              </w:rPr>
            </w:pPr>
          </w:p>
        </w:tc>
        <w:tc>
          <w:tcPr>
            <w:tcW w:w="848" w:type="dxa"/>
            <w:vAlign w:val="center"/>
          </w:tcPr>
          <w:p w14:paraId="5754ED5A">
            <w:pPr>
              <w:jc w:val="center"/>
              <w:rPr>
                <w:rFonts w:hint="eastAsia" w:ascii="Times New Roman" w:hAnsi="Times New Roman" w:eastAsia="宋体" w:cs="Times New Roman"/>
                <w:b/>
                <w:szCs w:val="20"/>
                <w:lang w:val="en-US" w:eastAsia="zh-CN"/>
              </w:rPr>
            </w:pPr>
          </w:p>
        </w:tc>
        <w:tc>
          <w:tcPr>
            <w:tcW w:w="2270" w:type="dxa"/>
            <w:vAlign w:val="center"/>
          </w:tcPr>
          <w:p w14:paraId="63A1C48D">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6C6D0F49">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34B462C2">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1E0AF0C2">
            <w:pPr>
              <w:jc w:val="center"/>
              <w:rPr>
                <w:rFonts w:ascii="Times New Roman" w:hAnsi="Times New Roman" w:eastAsia="宋体" w:cs="Times New Roman"/>
                <w:b/>
                <w:szCs w:val="20"/>
              </w:rPr>
            </w:pPr>
          </w:p>
        </w:tc>
        <w:tc>
          <w:tcPr>
            <w:tcW w:w="1243" w:type="dxa"/>
            <w:vAlign w:val="center"/>
          </w:tcPr>
          <w:p w14:paraId="2E7E4711">
            <w:pPr>
              <w:jc w:val="center"/>
              <w:rPr>
                <w:rFonts w:ascii="Times New Roman" w:hAnsi="Times New Roman" w:eastAsia="宋体" w:cs="Times New Roman"/>
                <w:b/>
                <w:szCs w:val="20"/>
              </w:rPr>
            </w:pPr>
          </w:p>
        </w:tc>
        <w:tc>
          <w:tcPr>
            <w:tcW w:w="705" w:type="dxa"/>
            <w:vAlign w:val="center"/>
          </w:tcPr>
          <w:p w14:paraId="2516E961">
            <w:pPr>
              <w:jc w:val="center"/>
              <w:rPr>
                <w:rFonts w:ascii="Times New Roman" w:hAnsi="Times New Roman" w:eastAsia="宋体" w:cs="Times New Roman"/>
                <w:b/>
                <w:szCs w:val="20"/>
              </w:rPr>
            </w:pPr>
          </w:p>
        </w:tc>
        <w:tc>
          <w:tcPr>
            <w:tcW w:w="699" w:type="dxa"/>
            <w:vAlign w:val="center"/>
          </w:tcPr>
          <w:p w14:paraId="14D620AB">
            <w:pPr>
              <w:jc w:val="center"/>
              <w:rPr>
                <w:rFonts w:ascii="Times New Roman" w:hAnsi="Times New Roman" w:eastAsia="宋体" w:cs="Times New Roman"/>
                <w:b/>
                <w:szCs w:val="20"/>
              </w:rPr>
            </w:pPr>
          </w:p>
        </w:tc>
      </w:tr>
    </w:tbl>
    <w:p w14:paraId="2AC98F24">
      <w:pPr>
        <w:rPr>
          <w:rFonts w:ascii="宋体" w:hAnsi="Arial" w:eastAsia="宋体" w:cs="Times New Roman"/>
          <w:sz w:val="24"/>
          <w:szCs w:val="24"/>
        </w:rPr>
      </w:pPr>
    </w:p>
    <w:p w14:paraId="0B093042">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440943D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4A5EE63D">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716860CE">
      <w:pPr>
        <w:pStyle w:val="14"/>
        <w:rPr>
          <w:rFonts w:hint="eastAsia" w:hAnsi="宋体" w:eastAsia="宋体" w:cs="Times New Roman"/>
          <w:b/>
          <w:bCs/>
          <w:szCs w:val="21"/>
          <w:highlight w:val="none"/>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single"/>
          <w:lang w:val="en-US" w:eastAsia="zh-CN"/>
        </w:rPr>
        <w:t xml:space="preserve">                                             </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7CA9A866">
      <w:pPr>
        <w:pStyle w:val="14"/>
        <w:rPr>
          <w:rFonts w:hint="eastAsia" w:hAnsi="宋体" w:eastAsia="宋体" w:cs="Times New Roman"/>
          <w:b/>
          <w:bCs/>
          <w:szCs w:val="21"/>
          <w:highlight w:val="yellow"/>
        </w:rPr>
      </w:pPr>
    </w:p>
    <w:p w14:paraId="31061A95">
      <w:pPr>
        <w:pStyle w:val="14"/>
        <w:rPr>
          <w:rFonts w:hint="eastAsia" w:hAnsi="宋体" w:eastAsia="宋体" w:cs="Times New Roman"/>
          <w:b/>
          <w:bCs/>
          <w:szCs w:val="21"/>
          <w:highlight w:val="yellow"/>
        </w:rPr>
      </w:pPr>
    </w:p>
    <w:p w14:paraId="5A2F2EC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3B316BD5">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E5A5D5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0B2C361">
      <w:pPr>
        <w:pStyle w:val="72"/>
        <w:numPr>
          <w:ilvl w:val="0"/>
          <w:numId w:val="0"/>
        </w:numPr>
        <w:ind w:leftChars="0"/>
      </w:pPr>
      <w:r>
        <w:t xml:space="preserve"> </w:t>
      </w:r>
    </w:p>
    <w:p w14:paraId="36B9F02A">
      <w:pPr>
        <w:pStyle w:val="72"/>
        <w:numPr>
          <w:ilvl w:val="0"/>
          <w:numId w:val="0"/>
        </w:numPr>
        <w:ind w:leftChars="0"/>
      </w:pPr>
    </w:p>
    <w:p w14:paraId="6E7F97B7">
      <w:pPr>
        <w:pStyle w:val="72"/>
        <w:numPr>
          <w:ilvl w:val="0"/>
          <w:numId w:val="0"/>
        </w:numPr>
        <w:ind w:leftChars="0"/>
      </w:pPr>
    </w:p>
    <w:p w14:paraId="3F830A7C">
      <w:pPr>
        <w:pStyle w:val="72"/>
        <w:numPr>
          <w:ilvl w:val="0"/>
          <w:numId w:val="0"/>
        </w:numPr>
        <w:ind w:leftChars="0"/>
      </w:pPr>
    </w:p>
    <w:p w14:paraId="14B89079">
      <w:pPr>
        <w:pStyle w:val="72"/>
        <w:numPr>
          <w:ilvl w:val="0"/>
          <w:numId w:val="0"/>
        </w:numPr>
        <w:ind w:leftChars="0"/>
      </w:pPr>
    </w:p>
    <w:p w14:paraId="7FBB6152">
      <w:pPr>
        <w:pStyle w:val="72"/>
        <w:numPr>
          <w:ilvl w:val="0"/>
          <w:numId w:val="0"/>
        </w:numPr>
        <w:ind w:leftChars="0"/>
      </w:pPr>
    </w:p>
    <w:p w14:paraId="7EF9508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highlight w:val="yellow"/>
        </w:rPr>
        <w:t>附件</w:t>
      </w:r>
      <w:r>
        <w:rPr>
          <w:rFonts w:hint="eastAsia" w:cs="Times New Roman"/>
          <w:b/>
          <w:bCs/>
          <w:color w:val="000000"/>
          <w:sz w:val="24"/>
          <w:szCs w:val="24"/>
          <w:highlight w:val="yellow"/>
          <w:lang w:val="en-US" w:eastAsia="zh-CN"/>
        </w:rPr>
        <w:t>5</w:t>
      </w:r>
      <w:r>
        <w:rPr>
          <w:rFonts w:ascii="Times New Roman" w:hAnsi="Times New Roman" w:eastAsia="宋体" w:cs="Times New Roman"/>
          <w:b/>
          <w:bCs/>
          <w:color w:val="000000"/>
          <w:sz w:val="24"/>
          <w:szCs w:val="24"/>
          <w:highlight w:val="yellow"/>
        </w:rPr>
        <w:t xml:space="preserve"> </w:t>
      </w:r>
      <w:r>
        <w:rPr>
          <w:rFonts w:hint="eastAsia" w:ascii="Times New Roman" w:hAnsi="Times New Roman" w:eastAsia="宋体" w:cs="Times New Roman"/>
          <w:b/>
          <w:bCs/>
          <w:color w:val="000000"/>
          <w:sz w:val="24"/>
          <w:szCs w:val="24"/>
        </w:rPr>
        <w:t>商务条款偏离表</w:t>
      </w:r>
    </w:p>
    <w:p w14:paraId="57FE9C25">
      <w:pPr>
        <w:rPr>
          <w:rFonts w:ascii="Calibri" w:hAnsi="Calibri" w:eastAsia="宋体" w:cs="Times New Roman"/>
          <w:szCs w:val="20"/>
        </w:rPr>
      </w:pP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2A7634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40B9097">
            <w:pPr>
              <w:jc w:val="center"/>
              <w:rPr>
                <w:rFonts w:hint="eastAsia" w:ascii="Times New Roman" w:hAnsi="Times New Roman" w:eastAsia="宋体" w:cs="Times New Roman"/>
                <w:b/>
                <w:szCs w:val="20"/>
                <w:lang w:eastAsia="zh-CN"/>
              </w:rPr>
            </w:pPr>
            <w:r>
              <w:rPr>
                <w:rFonts w:hint="eastAsia" w:ascii="宋体" w:hAnsi="宋体" w:cs="Times New Roman"/>
                <w:b w:val="0"/>
                <w:bCs w:val="0"/>
                <w:color w:val="000000"/>
                <w:sz w:val="24"/>
                <w:szCs w:val="24"/>
                <w:u w:val="single"/>
                <w:lang w:val="en-US" w:eastAsia="zh-CN"/>
              </w:rPr>
              <w:t>400服务热线话务专用耳麦采购项目</w:t>
            </w:r>
          </w:p>
        </w:tc>
        <w:tc>
          <w:tcPr>
            <w:tcW w:w="2875" w:type="dxa"/>
            <w:tcBorders>
              <w:top w:val="single" w:color="auto" w:sz="4" w:space="0"/>
              <w:left w:val="single" w:color="auto" w:sz="4" w:space="0"/>
              <w:bottom w:val="single" w:color="auto" w:sz="4" w:space="0"/>
              <w:right w:val="single" w:color="auto" w:sz="4" w:space="0"/>
            </w:tcBorders>
            <w:vAlign w:val="center"/>
          </w:tcPr>
          <w:p w14:paraId="3B45036A">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60FABDE7">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28CC759C">
            <w:pPr>
              <w:jc w:val="center"/>
              <w:rPr>
                <w:rFonts w:ascii="Times New Roman" w:hAnsi="Times New Roman" w:eastAsia="宋体" w:cs="Times New Roman"/>
                <w:b/>
                <w:szCs w:val="20"/>
              </w:rPr>
            </w:pPr>
            <w:r>
              <w:rPr>
                <w:rFonts w:hint="eastAsia" w:ascii="宋体" w:hAnsi="宋体" w:eastAsia="宋体" w:cs="宋体"/>
                <w:b/>
                <w:szCs w:val="20"/>
              </w:rPr>
              <w:t>是否偏离</w:t>
            </w:r>
          </w:p>
          <w:p w14:paraId="6FE2746E">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2FE613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29294C9">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238490F7">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7600BF0">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379CA9D">
            <w:pPr>
              <w:jc w:val="center"/>
              <w:rPr>
                <w:rFonts w:ascii="Times New Roman" w:hAnsi="Times New Roman" w:eastAsia="宋体" w:cs="Times New Roman"/>
                <w:b/>
                <w:szCs w:val="20"/>
              </w:rPr>
            </w:pPr>
          </w:p>
        </w:tc>
      </w:tr>
      <w:tr w14:paraId="696882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8A7366B">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78E2036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7A53C7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3917ECB">
            <w:pPr>
              <w:jc w:val="center"/>
              <w:rPr>
                <w:rFonts w:ascii="Times New Roman" w:hAnsi="Times New Roman" w:eastAsia="宋体" w:cs="Times New Roman"/>
                <w:b/>
                <w:szCs w:val="21"/>
              </w:rPr>
            </w:pPr>
          </w:p>
        </w:tc>
      </w:tr>
      <w:tr w14:paraId="70D58C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156FE62">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7AE311C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27A64EC3">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94661DD">
            <w:pPr>
              <w:jc w:val="center"/>
              <w:rPr>
                <w:rFonts w:ascii="Times New Roman" w:hAnsi="Times New Roman" w:eastAsia="宋体" w:cs="Times New Roman"/>
                <w:b/>
                <w:szCs w:val="20"/>
              </w:rPr>
            </w:pPr>
          </w:p>
        </w:tc>
      </w:tr>
      <w:tr w14:paraId="46EBC7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97FCD88">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1A19A1C9">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82E6AE3">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631412C">
            <w:pPr>
              <w:jc w:val="center"/>
              <w:rPr>
                <w:rFonts w:ascii="Times New Roman" w:hAnsi="Times New Roman" w:eastAsia="宋体" w:cs="Times New Roman"/>
                <w:b/>
                <w:szCs w:val="21"/>
              </w:rPr>
            </w:pPr>
          </w:p>
          <w:p w14:paraId="5550BA30">
            <w:pPr>
              <w:jc w:val="center"/>
              <w:rPr>
                <w:rFonts w:ascii="Times New Roman" w:hAnsi="Times New Roman" w:eastAsia="宋体" w:cs="Times New Roman"/>
                <w:b/>
                <w:szCs w:val="21"/>
              </w:rPr>
            </w:pPr>
          </w:p>
          <w:p w14:paraId="0EC12406">
            <w:pPr>
              <w:jc w:val="center"/>
              <w:rPr>
                <w:rFonts w:ascii="Times New Roman" w:hAnsi="Times New Roman" w:eastAsia="宋体" w:cs="Times New Roman"/>
                <w:b/>
                <w:szCs w:val="21"/>
              </w:rPr>
            </w:pPr>
          </w:p>
          <w:p w14:paraId="285ED480">
            <w:pPr>
              <w:jc w:val="center"/>
              <w:rPr>
                <w:rFonts w:ascii="Times New Roman" w:hAnsi="Times New Roman" w:eastAsia="宋体" w:cs="Times New Roman"/>
                <w:b/>
                <w:szCs w:val="21"/>
              </w:rPr>
            </w:pPr>
          </w:p>
          <w:p w14:paraId="466CF4AF">
            <w:pPr>
              <w:jc w:val="center"/>
              <w:rPr>
                <w:rFonts w:ascii="Times New Roman" w:hAnsi="Times New Roman" w:eastAsia="宋体" w:cs="Times New Roman"/>
                <w:b/>
                <w:szCs w:val="21"/>
              </w:rPr>
            </w:pPr>
          </w:p>
          <w:p w14:paraId="34193035">
            <w:pPr>
              <w:jc w:val="center"/>
              <w:rPr>
                <w:rFonts w:ascii="Times New Roman" w:hAnsi="Times New Roman" w:eastAsia="宋体" w:cs="Times New Roman"/>
                <w:b/>
                <w:szCs w:val="21"/>
              </w:rPr>
            </w:pPr>
          </w:p>
          <w:p w14:paraId="77A0E548">
            <w:pPr>
              <w:jc w:val="center"/>
              <w:rPr>
                <w:rFonts w:ascii="Times New Roman" w:hAnsi="Times New Roman" w:eastAsia="宋体" w:cs="Times New Roman"/>
                <w:b/>
                <w:szCs w:val="21"/>
              </w:rPr>
            </w:pPr>
          </w:p>
          <w:p w14:paraId="711839E2">
            <w:pPr>
              <w:jc w:val="center"/>
              <w:rPr>
                <w:rFonts w:ascii="Times New Roman" w:hAnsi="Times New Roman" w:eastAsia="宋体" w:cs="Times New Roman"/>
                <w:b/>
                <w:szCs w:val="21"/>
              </w:rPr>
            </w:pPr>
          </w:p>
          <w:p w14:paraId="28A99B21">
            <w:pPr>
              <w:jc w:val="center"/>
              <w:rPr>
                <w:rFonts w:ascii="Times New Roman" w:hAnsi="Times New Roman" w:eastAsia="宋体" w:cs="Times New Roman"/>
                <w:b/>
                <w:szCs w:val="21"/>
              </w:rPr>
            </w:pPr>
          </w:p>
          <w:p w14:paraId="50DDD208">
            <w:pPr>
              <w:jc w:val="center"/>
              <w:rPr>
                <w:rFonts w:ascii="Times New Roman" w:hAnsi="Times New Roman" w:eastAsia="宋体" w:cs="Times New Roman"/>
                <w:b/>
                <w:szCs w:val="21"/>
              </w:rPr>
            </w:pPr>
          </w:p>
          <w:p w14:paraId="0D16CAF8">
            <w:pPr>
              <w:jc w:val="center"/>
              <w:rPr>
                <w:rFonts w:ascii="Times New Roman" w:hAnsi="Times New Roman" w:eastAsia="宋体" w:cs="Times New Roman"/>
                <w:b/>
                <w:szCs w:val="21"/>
              </w:rPr>
            </w:pPr>
          </w:p>
          <w:p w14:paraId="42E4DC67">
            <w:pPr>
              <w:jc w:val="center"/>
              <w:rPr>
                <w:rFonts w:ascii="Times New Roman" w:hAnsi="Times New Roman" w:eastAsia="宋体" w:cs="Times New Roman"/>
                <w:b/>
                <w:szCs w:val="21"/>
              </w:rPr>
            </w:pPr>
          </w:p>
          <w:p w14:paraId="6C4F0E3E">
            <w:pPr>
              <w:jc w:val="center"/>
              <w:rPr>
                <w:rFonts w:ascii="Times New Roman" w:hAnsi="Times New Roman" w:eastAsia="宋体" w:cs="Times New Roman"/>
                <w:b/>
                <w:szCs w:val="21"/>
              </w:rPr>
            </w:pPr>
          </w:p>
          <w:p w14:paraId="0953493C">
            <w:pPr>
              <w:jc w:val="center"/>
              <w:rPr>
                <w:rFonts w:ascii="Times New Roman" w:hAnsi="Times New Roman" w:eastAsia="宋体" w:cs="Times New Roman"/>
                <w:b/>
                <w:szCs w:val="21"/>
              </w:rPr>
            </w:pPr>
          </w:p>
          <w:p w14:paraId="68352902">
            <w:pPr>
              <w:jc w:val="center"/>
              <w:rPr>
                <w:rFonts w:ascii="Times New Roman" w:hAnsi="Times New Roman" w:eastAsia="宋体" w:cs="Times New Roman"/>
                <w:b/>
                <w:szCs w:val="21"/>
              </w:rPr>
            </w:pPr>
          </w:p>
          <w:p w14:paraId="5215DDFB">
            <w:pPr>
              <w:jc w:val="center"/>
              <w:rPr>
                <w:rFonts w:ascii="Times New Roman" w:hAnsi="Times New Roman" w:eastAsia="宋体" w:cs="Times New Roman"/>
                <w:b/>
                <w:szCs w:val="21"/>
              </w:rPr>
            </w:pPr>
          </w:p>
          <w:p w14:paraId="5162D15C">
            <w:pPr>
              <w:jc w:val="center"/>
              <w:rPr>
                <w:rFonts w:ascii="Times New Roman" w:hAnsi="Times New Roman" w:eastAsia="宋体" w:cs="Times New Roman"/>
                <w:b/>
                <w:szCs w:val="20"/>
              </w:rPr>
            </w:pPr>
          </w:p>
        </w:tc>
      </w:tr>
      <w:tr w14:paraId="5A6BE5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A3DA201">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2E3ADA95">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07BDF694">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719C7C45">
            <w:pPr>
              <w:jc w:val="center"/>
              <w:rPr>
                <w:rFonts w:ascii="Times New Roman" w:hAnsi="Times New Roman" w:eastAsia="宋体" w:cs="Times New Roman"/>
                <w:b/>
                <w:szCs w:val="20"/>
              </w:rPr>
            </w:pPr>
          </w:p>
        </w:tc>
      </w:tr>
    </w:tbl>
    <w:p w14:paraId="0F4EE97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5155BF7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071EA6CB">
      <w:pPr>
        <w:rPr>
          <w:rFonts w:ascii="宋体" w:hAnsi="Calibri" w:eastAsia="宋体" w:cs="Times New Roman"/>
          <w:szCs w:val="20"/>
        </w:rPr>
      </w:pPr>
    </w:p>
    <w:p w14:paraId="22289C35">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259F63B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highlight w:val="yellow"/>
        </w:rPr>
        <w:t>附件</w:t>
      </w:r>
      <w:r>
        <w:rPr>
          <w:rFonts w:hint="eastAsia" w:cs="Times New Roman"/>
          <w:b/>
          <w:bCs/>
          <w:color w:val="000000"/>
          <w:sz w:val="24"/>
          <w:szCs w:val="24"/>
          <w:highlight w:val="yellow"/>
          <w:lang w:val="en-US" w:eastAsia="zh-CN"/>
        </w:rPr>
        <w:t>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3EA7F0A6">
      <w:pPr>
        <w:spacing w:line="240" w:lineRule="exact"/>
        <w:jc w:val="center"/>
        <w:rPr>
          <w:rFonts w:ascii="宋体" w:hAnsi="Calibri" w:eastAsia="宋体" w:cs="Times New Roman"/>
          <w:b/>
          <w:bCs/>
          <w:sz w:val="36"/>
          <w:szCs w:val="20"/>
        </w:rPr>
      </w:pPr>
    </w:p>
    <w:p w14:paraId="532AE919">
      <w:pPr>
        <w:spacing w:line="360" w:lineRule="auto"/>
        <w:rPr>
          <w:rFonts w:hint="eastAsia" w:ascii="宋体" w:hAnsi="Calibri" w:eastAsia="宋体" w:cs="Times New Roman"/>
          <w:sz w:val="24"/>
          <w:szCs w:val="20"/>
          <w:lang w:eastAsia="zh-CN"/>
        </w:rPr>
      </w:pPr>
      <w:r>
        <w:rPr>
          <w:rFonts w:hint="eastAsia" w:ascii="宋体" w:hAnsi="宋体" w:eastAsia="宋体" w:cs="Times New Roman"/>
          <w:sz w:val="24"/>
          <w:szCs w:val="20"/>
        </w:rPr>
        <w:t>项目名称：</w:t>
      </w:r>
      <w:r>
        <w:rPr>
          <w:rFonts w:hint="eastAsia" w:ascii="宋体" w:hAnsi="宋体" w:cs="Times New Roman"/>
          <w:b w:val="0"/>
          <w:bCs w:val="0"/>
          <w:color w:val="000000"/>
          <w:sz w:val="24"/>
          <w:szCs w:val="24"/>
          <w:u w:val="single"/>
          <w:lang w:val="en-US" w:eastAsia="zh-CN"/>
        </w:rPr>
        <w:t>400服务热线话务专用耳麦采购项目</w:t>
      </w:r>
    </w:p>
    <w:p w14:paraId="0BAA872E">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lang w:eastAsia="zh-CN"/>
        </w:rPr>
        <w:t>中国重汽集团济南</w:t>
      </w:r>
      <w:r>
        <w:rPr>
          <w:rFonts w:hint="eastAsia" w:ascii="宋体" w:hAnsi="宋体" w:eastAsia="宋体" w:cs="Times New Roman"/>
          <w:b/>
          <w:bCs/>
          <w:sz w:val="24"/>
          <w:szCs w:val="20"/>
          <w:highlight w:val="none"/>
          <w:lang w:val="en-US" w:eastAsia="zh-CN"/>
        </w:rPr>
        <w:t>动力</w:t>
      </w:r>
      <w:r>
        <w:rPr>
          <w:rFonts w:hint="eastAsia" w:ascii="宋体" w:hAnsi="宋体" w:eastAsia="宋体" w:cs="Times New Roman"/>
          <w:b/>
          <w:bCs/>
          <w:sz w:val="24"/>
          <w:szCs w:val="20"/>
          <w:highlight w:val="none"/>
          <w:lang w:eastAsia="zh-CN"/>
        </w:rPr>
        <w:t>有限公司</w:t>
      </w:r>
      <w:r>
        <w:rPr>
          <w:rFonts w:hint="eastAsia" w:ascii="宋体" w:hAnsi="宋体" w:eastAsia="宋体" w:cs="Times New Roman"/>
          <w:b/>
          <w:bCs/>
          <w:sz w:val="24"/>
          <w:szCs w:val="20"/>
          <w:highlight w:val="none"/>
        </w:rPr>
        <w:t>：</w:t>
      </w:r>
    </w:p>
    <w:p w14:paraId="7FEEA5FA">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6D38C12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1CAE35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4EA710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ACBD65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9B0265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6666D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BCB6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29D11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81FEE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593E5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59F74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EB2E93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B0D3A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740CA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992476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3F20E5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C258A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74A1C2">
      <w:pPr>
        <w:spacing w:line="360" w:lineRule="auto"/>
        <w:ind w:firstLine="480" w:firstLineChars="200"/>
        <w:rPr>
          <w:rFonts w:ascii="宋体" w:hAnsi="宋体" w:eastAsia="宋体" w:cs="Times New Roman"/>
          <w:sz w:val="24"/>
          <w:szCs w:val="20"/>
          <w:u w:val="single"/>
        </w:rPr>
      </w:pPr>
    </w:p>
    <w:p w14:paraId="732B72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A6BECA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3BA81C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84D4A82">
      <w:pPr>
        <w:pStyle w:val="72"/>
        <w:numPr>
          <w:ilvl w:val="0"/>
          <w:numId w:val="0"/>
        </w:numPr>
        <w:ind w:leftChars="0"/>
      </w:pPr>
    </w:p>
    <w:p w14:paraId="6783638C">
      <w:pPr>
        <w:pStyle w:val="72"/>
        <w:numPr>
          <w:ilvl w:val="0"/>
          <w:numId w:val="0"/>
        </w:numPr>
        <w:ind w:leftChars="0"/>
      </w:pPr>
    </w:p>
    <w:p w14:paraId="600E302B">
      <w:pPr>
        <w:pStyle w:val="72"/>
        <w:numPr>
          <w:ilvl w:val="0"/>
          <w:numId w:val="0"/>
        </w:numPr>
        <w:ind w:leftChars="0"/>
      </w:pPr>
    </w:p>
    <w:p w14:paraId="6AD07233">
      <w:pPr>
        <w:pStyle w:val="71"/>
        <w:jc w:val="left"/>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 xml:space="preserve">附件7 </w:t>
      </w:r>
      <w:r>
        <w:rPr>
          <w:rFonts w:hint="eastAsia" w:ascii="宋体" w:hAnsi="宋体" w:eastAsia="宋体" w:cs="宋体"/>
          <w:sz w:val="32"/>
          <w:szCs w:val="32"/>
          <w:highlight w:val="none"/>
          <w:lang w:val="en-US" w:eastAsia="zh-CN"/>
        </w:rPr>
        <w:t>SRM非生产供应商注册操作手册</w:t>
      </w:r>
    </w:p>
    <w:p w14:paraId="59B9F5A1">
      <w:pPr>
        <w:pStyle w:val="14"/>
        <w:rPr>
          <w:rFonts w:eastAsia="宋体"/>
        </w:rPr>
      </w:pPr>
    </w:p>
    <w:p w14:paraId="4E10F8E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C2A9B53">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0995A954">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4D8DBDD4">
      <w:pPr>
        <w:snapToGrid w:val="0"/>
        <w:spacing w:line="312" w:lineRule="auto"/>
      </w:pPr>
      <w: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8"/>
                    <a:stretch>
                      <a:fillRect/>
                    </a:stretch>
                  </pic:blipFill>
                  <pic:spPr>
                    <a:xfrm>
                      <a:off x="0" y="0"/>
                      <a:ext cx="5760085" cy="2933377"/>
                    </a:xfrm>
                    <a:prstGeom prst="rect">
                      <a:avLst/>
                    </a:prstGeom>
                  </pic:spPr>
                </pic:pic>
              </a:graphicData>
            </a:graphic>
          </wp:inline>
        </w:drawing>
      </w:r>
    </w:p>
    <w:p w14:paraId="51B83E57">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243C5EA8">
      <w:pPr>
        <w:snapToGrid w:val="0"/>
        <w:spacing w:line="312" w:lineRule="auto"/>
      </w:pPr>
      <w: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9"/>
                    <a:stretch>
                      <a:fillRect/>
                    </a:stretch>
                  </pic:blipFill>
                  <pic:spPr>
                    <a:xfrm>
                      <a:off x="0" y="0"/>
                      <a:ext cx="5760085" cy="2766707"/>
                    </a:xfrm>
                    <a:prstGeom prst="rect">
                      <a:avLst/>
                    </a:prstGeom>
                  </pic:spPr>
                </pic:pic>
              </a:graphicData>
            </a:graphic>
          </wp:inline>
        </w:drawing>
      </w:r>
    </w:p>
    <w:p w14:paraId="3B081EB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18EF120">
      <w:pPr>
        <w:snapToGrid w:val="0"/>
        <w:spacing w:line="312" w:lineRule="auto"/>
      </w:pPr>
      <w: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20"/>
                    <a:stretch>
                      <a:fillRect/>
                    </a:stretch>
                  </pic:blipFill>
                  <pic:spPr>
                    <a:xfrm>
                      <a:off x="0" y="0"/>
                      <a:ext cx="5760085" cy="2870054"/>
                    </a:xfrm>
                    <a:prstGeom prst="rect">
                      <a:avLst/>
                    </a:prstGeom>
                  </pic:spPr>
                </pic:pic>
              </a:graphicData>
            </a:graphic>
          </wp:inline>
        </w:drawing>
      </w:r>
    </w:p>
    <w:p w14:paraId="23C53D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60DA1DA2">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21"/>
                    <a:stretch>
                      <a:fillRect/>
                    </a:stretch>
                  </pic:blipFill>
                  <pic:spPr>
                    <a:xfrm>
                      <a:off x="0" y="0"/>
                      <a:ext cx="5760085" cy="2853375"/>
                    </a:xfrm>
                    <a:prstGeom prst="rect">
                      <a:avLst/>
                    </a:prstGeom>
                  </pic:spPr>
                </pic:pic>
              </a:graphicData>
            </a:graphic>
          </wp:inline>
        </w:drawing>
      </w:r>
    </w:p>
    <w:p w14:paraId="2AAFA905">
      <w:pPr>
        <w:numPr>
          <w:ilvl w:val="0"/>
          <w:numId w:val="35"/>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4B6C7179">
      <w:pPr>
        <w:numPr>
          <w:ilvl w:val="0"/>
          <w:numId w:val="0"/>
        </w:numPr>
        <w:spacing w:line="360" w:lineRule="auto"/>
        <w:rPr>
          <w:rFonts w:hint="eastAsia" w:ascii="宋体" w:hAnsi="宋体" w:eastAsia="宋体" w:cs="宋体"/>
          <w:color w:val="000000"/>
          <w:sz w:val="24"/>
          <w:szCs w:val="28"/>
        </w:rPr>
      </w:pPr>
      <w:r>
        <w:rPr>
          <w:rFonts w:hint="eastAsia" w:ascii="宋体" w:hAnsi="宋体" w:eastAsia="宋体" w:cs="宋体"/>
          <w:color w:val="000000"/>
          <w:sz w:val="24"/>
          <w:szCs w:val="28"/>
        </w:rPr>
        <w:t>审批通过后，会发送短信，注意记录本单位的“供应商代码”，代码用于登录系统后应标。登录信息如下：</w:t>
      </w:r>
    </w:p>
    <w:p w14:paraId="7C0DDEDC">
      <w:pPr>
        <w:numPr>
          <w:ilvl w:val="0"/>
          <w:numId w:val="0"/>
        </w:numPr>
        <w:spacing w:line="360" w:lineRule="auto"/>
        <w:rPr>
          <w:rFonts w:ascii="宋体" w:hAnsi="宋体" w:eastAsia="宋体" w:cs="宋体"/>
          <w:color w:val="000000"/>
          <w:sz w:val="24"/>
          <w:szCs w:val="28"/>
        </w:rPr>
      </w:pPr>
      <w:r>
        <w:rPr>
          <w:rFonts w:hint="eastAsia" w:ascii="宋体" w:hAnsi="宋体" w:eastAsia="宋体" w:cs="宋体"/>
          <w:color w:val="000000"/>
          <w:sz w:val="24"/>
          <w:szCs w:val="28"/>
        </w:rPr>
        <w:t>用 户 名：gys+供应商代码</w:t>
      </w:r>
    </w:p>
    <w:p w14:paraId="2FF3DE23">
      <w:pPr>
        <w:pStyle w:val="14"/>
      </w:pPr>
    </w:p>
    <w:p w14:paraId="399DBCD5">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22"/>
                    <a:stretch>
                      <a:fillRect/>
                    </a:stretch>
                  </pic:blipFill>
                  <pic:spPr>
                    <a:xfrm>
                      <a:off x="0" y="0"/>
                      <a:ext cx="5760085" cy="2810122"/>
                    </a:xfrm>
                    <a:prstGeom prst="rect">
                      <a:avLst/>
                    </a:prstGeom>
                  </pic:spPr>
                </pic:pic>
              </a:graphicData>
            </a:graphic>
          </wp:inline>
        </w:drawing>
      </w:r>
    </w:p>
    <w:p w14:paraId="7362023B">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3"/>
                    <a:stretch>
                      <a:fillRect/>
                    </a:stretch>
                  </pic:blipFill>
                  <pic:spPr>
                    <a:xfrm>
                      <a:off x="0" y="0"/>
                      <a:ext cx="5760085" cy="2820042"/>
                    </a:xfrm>
                    <a:prstGeom prst="rect">
                      <a:avLst/>
                    </a:prstGeom>
                  </pic:spPr>
                </pic:pic>
              </a:graphicData>
            </a:graphic>
          </wp:inline>
        </w:drawing>
      </w:r>
    </w:p>
    <w:p w14:paraId="41DD6729">
      <w:pPr>
        <w:pStyle w:val="14"/>
        <w:sectPr>
          <w:footerReference r:id="rId8" w:type="default"/>
          <w:pgSz w:w="11906" w:h="16838"/>
          <w:pgMar w:top="1588" w:right="1418" w:bottom="1134" w:left="1418" w:header="851" w:footer="992" w:gutter="0"/>
          <w:cols w:space="720" w:num="1"/>
          <w:titlePg/>
          <w:docGrid w:type="lines" w:linePitch="312" w:charSpace="0"/>
        </w:sectPr>
      </w:pPr>
    </w:p>
    <w:p w14:paraId="158AA682">
      <w:pPr>
        <w:pStyle w:val="14"/>
        <w:outlineLvl w:val="2"/>
        <w:rPr>
          <w:rFonts w:hint="eastAsia" w:ascii="宋体" w:hAnsi="宋体" w:eastAsia="宋体" w:cs="宋体"/>
          <w:b/>
          <w:bCs/>
          <w:kern w:val="2"/>
          <w:sz w:val="32"/>
          <w:szCs w:val="32"/>
          <w:highlight w:val="yellow"/>
          <w:lang w:val="en-US" w:eastAsia="zh-CN" w:bidi="ar-SA"/>
        </w:rPr>
      </w:pPr>
      <w:r>
        <w:rPr>
          <w:rFonts w:hint="eastAsia" w:ascii="宋体" w:hAnsi="宋体" w:eastAsia="宋体" w:cs="宋体"/>
          <w:b/>
          <w:bCs/>
          <w:kern w:val="2"/>
          <w:sz w:val="32"/>
          <w:szCs w:val="32"/>
          <w:highlight w:val="yellow"/>
          <w:lang w:val="en-US" w:eastAsia="zh-CN" w:bidi="ar-SA"/>
        </w:rPr>
        <w:t>附件</w:t>
      </w:r>
      <w:r>
        <w:rPr>
          <w:rFonts w:hint="eastAsia" w:hAnsi="宋体" w:cs="宋体"/>
          <w:b/>
          <w:bCs/>
          <w:kern w:val="2"/>
          <w:sz w:val="32"/>
          <w:szCs w:val="32"/>
          <w:highlight w:val="yellow"/>
          <w:lang w:val="en-US" w:eastAsia="zh-CN" w:bidi="ar-SA"/>
        </w:rPr>
        <w:t>8</w:t>
      </w:r>
      <w:r>
        <w:rPr>
          <w:rFonts w:hint="eastAsia" w:ascii="宋体" w:hAnsi="宋体" w:eastAsia="宋体" w:cs="宋体"/>
          <w:b/>
          <w:bCs/>
          <w:kern w:val="2"/>
          <w:sz w:val="32"/>
          <w:szCs w:val="32"/>
          <w:highlight w:val="yellow"/>
          <w:lang w:val="en-US" w:eastAsia="zh-CN" w:bidi="ar-SA"/>
        </w:rPr>
        <w:t xml:space="preserve"> </w:t>
      </w:r>
      <w:r>
        <w:rPr>
          <w:rFonts w:hint="eastAsia" w:ascii="宋体" w:hAnsi="宋体" w:eastAsia="宋体" w:cs="宋体"/>
          <w:b/>
          <w:bCs/>
          <w:kern w:val="2"/>
          <w:sz w:val="32"/>
          <w:szCs w:val="32"/>
          <w:highlight w:val="none"/>
          <w:lang w:val="en-US" w:eastAsia="zh-CN" w:bidi="ar-SA"/>
        </w:rPr>
        <w:t>SRM系统供应商用户手册</w:t>
      </w:r>
    </w:p>
    <w:p w14:paraId="032295F5">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https://ecaitong.sinotruk.com:8012/</w:t>
      </w:r>
      <w:r>
        <w:rPr>
          <w:rStyle w:val="37"/>
          <w:rFonts w:hint="eastAsia" w:ascii="宋体" w:hAnsi="宋体" w:eastAsia="宋体" w:cs="宋体"/>
          <w:sz w:val="24"/>
          <w:szCs w:val="24"/>
        </w:rPr>
        <w:fldChar w:fldCharType="end"/>
      </w:r>
    </w:p>
    <w:p w14:paraId="7AF6BF5B">
      <w:pPr>
        <w:spacing w:line="360" w:lineRule="auto"/>
        <w:rPr>
          <w:rFonts w:hint="eastAsia" w:ascii="宋体" w:hAnsi="宋体" w:eastAsia="宋体" w:cs="宋体"/>
          <w:sz w:val="24"/>
          <w:szCs w:val="24"/>
          <w:highlight w:val="none"/>
          <w:lang w:eastAsia="zh-CN"/>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6717F673">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D56854D">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B44A78D">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3DC9820">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4"/>
                    <a:stretch>
                      <a:fillRect/>
                    </a:stretch>
                  </pic:blipFill>
                  <pic:spPr>
                    <a:xfrm>
                      <a:off x="0" y="0"/>
                      <a:ext cx="5760085" cy="2269864"/>
                    </a:xfrm>
                    <a:prstGeom prst="rect">
                      <a:avLst/>
                    </a:prstGeom>
                  </pic:spPr>
                </pic:pic>
              </a:graphicData>
            </a:graphic>
          </wp:inline>
        </w:drawing>
      </w:r>
    </w:p>
    <w:p w14:paraId="30C4DD8A"/>
    <w:p w14:paraId="0B73CFC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4F6B432">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376BD721">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5"/>
                    <a:stretch>
                      <a:fillRect/>
                    </a:stretch>
                  </pic:blipFill>
                  <pic:spPr>
                    <a:xfrm>
                      <a:off x="0" y="0"/>
                      <a:ext cx="5760085" cy="2125673"/>
                    </a:xfrm>
                    <a:prstGeom prst="rect">
                      <a:avLst/>
                    </a:prstGeom>
                  </pic:spPr>
                </pic:pic>
              </a:graphicData>
            </a:graphic>
          </wp:inline>
        </w:drawing>
      </w:r>
    </w:p>
    <w:p w14:paraId="3F28D54B">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1C8B82F4">
      <w:pPr>
        <w:pStyle w:val="14"/>
      </w:pPr>
      <w:r>
        <w:rPr>
          <w:rFonts w:hint="eastAsia" w:hAnsi="宋体" w:eastAsia="宋体" w:cs="宋体"/>
          <w:color w:val="000000"/>
          <w:sz w:val="24"/>
          <w:szCs w:val="28"/>
        </w:rPr>
        <w:t>注意：系统内的投标报价单位为“万元”，如开标现场发现填错报价，即直接淘汰。</w:t>
      </w:r>
    </w:p>
    <w:p w14:paraId="2F2B82EA">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6"/>
                    <a:stretch>
                      <a:fillRect/>
                    </a:stretch>
                  </pic:blipFill>
                  <pic:spPr>
                    <a:xfrm>
                      <a:off x="0" y="0"/>
                      <a:ext cx="5490210" cy="2669498"/>
                    </a:xfrm>
                    <a:prstGeom prst="rect">
                      <a:avLst/>
                    </a:prstGeom>
                  </pic:spPr>
                </pic:pic>
              </a:graphicData>
            </a:graphic>
          </wp:inline>
        </w:drawing>
      </w:r>
    </w:p>
    <w:p w14:paraId="334A0E4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3B13316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A5C2F29">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4BD1B813">
      <w:pPr>
        <w:spacing w:line="360" w:lineRule="auto"/>
        <w:rPr>
          <w:rFonts w:ascii="宋体" w:hAnsi="宋体" w:eastAsia="宋体" w:cs="宋体"/>
          <w:color w:val="000000"/>
          <w:sz w:val="24"/>
          <w:szCs w:val="24"/>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p>
    <w:p w14:paraId="6D8A2ECE">
      <w:pPr>
        <w:spacing w:line="360" w:lineRule="auto"/>
        <w:rPr>
          <w:rFonts w:ascii="Arial" w:hAnsi="Arial" w:eastAsia="Arial" w:cs="Arial"/>
          <w:color w:val="000000"/>
          <w:sz w:val="28"/>
        </w:rPr>
      </w:pP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7"/>
                    <a:stretch>
                      <a:fillRect/>
                    </a:stretch>
                  </pic:blipFill>
                  <pic:spPr>
                    <a:xfrm>
                      <a:off x="0" y="0"/>
                      <a:ext cx="5490210" cy="1992743"/>
                    </a:xfrm>
                    <a:prstGeom prst="rect">
                      <a:avLst/>
                    </a:prstGeom>
                  </pic:spPr>
                </pic:pic>
              </a:graphicData>
            </a:graphic>
          </wp:inline>
        </w:drawing>
      </w:r>
    </w:p>
    <w:p w14:paraId="693278CA">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5050C33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55DC2B0">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902AC2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36927828">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2C186E46">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04B41CE">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8"/>
                    <a:stretch>
                      <a:fillRect/>
                    </a:stretch>
                  </pic:blipFill>
                  <pic:spPr>
                    <a:xfrm>
                      <a:off x="0" y="0"/>
                      <a:ext cx="5490210" cy="2544669"/>
                    </a:xfrm>
                    <a:prstGeom prst="rect">
                      <a:avLst/>
                    </a:prstGeom>
                  </pic:spPr>
                </pic:pic>
              </a:graphicData>
            </a:graphic>
          </wp:inline>
        </w:drawing>
      </w:r>
    </w:p>
    <w:p w14:paraId="2228558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065DFC8">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5F46B6EC">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6E46F93">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9"/>
                    <a:stretch>
                      <a:fillRect/>
                    </a:stretch>
                  </pic:blipFill>
                  <pic:spPr>
                    <a:xfrm>
                      <a:off x="0" y="0"/>
                      <a:ext cx="5760085" cy="1956600"/>
                    </a:xfrm>
                    <a:prstGeom prst="rect">
                      <a:avLst/>
                    </a:prstGeom>
                  </pic:spPr>
                </pic:pic>
              </a:graphicData>
            </a:graphic>
          </wp:inline>
        </w:drawing>
      </w:r>
    </w:p>
    <w:p w14:paraId="015D3BC4">
      <w:pPr>
        <w:pStyle w:val="14"/>
        <w:rPr>
          <w:rFonts w:hAnsi="宋体" w:eastAsia="宋体" w:cs="Times New Roman"/>
          <w:b/>
          <w:color w:val="000000"/>
          <w:sz w:val="24"/>
          <w:szCs w:val="24"/>
        </w:rPr>
        <w:sectPr>
          <w:pgSz w:w="11906" w:h="16838"/>
          <w:pgMar w:top="1588" w:right="1418" w:bottom="1134" w:left="1418" w:header="851" w:footer="992" w:gutter="0"/>
          <w:cols w:space="720" w:num="1"/>
          <w:titlePg/>
          <w:docGrid w:type="lines" w:linePitch="312" w:charSpace="0"/>
        </w:sectPr>
      </w:pPr>
    </w:p>
    <w:p w14:paraId="361E5D6A">
      <w:pPr>
        <w:pStyle w:val="4"/>
        <w:spacing w:after="0" w:line="240" w:lineRule="auto"/>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highlight w:val="yellow"/>
        </w:rPr>
        <w:t>附件9</w:t>
      </w:r>
      <w:r>
        <w:rPr>
          <w:rFonts w:hint="eastAsia" w:ascii="宋体" w:hAnsi="宋体" w:cs="宋体"/>
          <w:color w:val="000000"/>
          <w:sz w:val="24"/>
          <w:szCs w:val="24"/>
        </w:rPr>
        <w:t xml:space="preserve">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4F490A23">
      <w:pPr>
        <w:pStyle w:val="5"/>
        <w:spacing w:after="0"/>
        <w:rPr>
          <w:rFonts w:hint="eastAsia" w:eastAsia="宋体"/>
          <w:sz w:val="32"/>
          <w:szCs w:val="24"/>
          <w:highlight w:val="cyan"/>
          <w:lang w:val="en-US" w:eastAsia="zh-CN"/>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w:t>
      </w:r>
      <w:r>
        <w:rPr>
          <w:rFonts w:hint="eastAsia" w:ascii="宋体" w:hAnsi="宋体" w:cs="宋体"/>
          <w:spacing w:val="-7"/>
          <w:sz w:val="24"/>
          <w:szCs w:val="24"/>
          <w:lang w:val="en-US" w:eastAsia="zh-CN"/>
          <w14:textOutline w14:w="4356" w14:cap="flat" w14:cmpd="sng" w14:algn="ctr">
            <w14:solidFill>
              <w14:srgbClr w14:val="000000"/>
            </w14:solidFill>
            <w14:prstDash w14:val="solid"/>
            <w14:miter w14:val="0"/>
          </w14:textOutline>
        </w:rPr>
        <w:t>1</w:t>
      </w:r>
    </w:p>
    <w:p w14:paraId="48BF9D9E">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72130411">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12"/>
        <w:tblW w:w="141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6"/>
        <w:gridCol w:w="910"/>
        <w:gridCol w:w="1405"/>
        <w:gridCol w:w="1722"/>
        <w:gridCol w:w="703"/>
        <w:gridCol w:w="550"/>
        <w:gridCol w:w="2550"/>
        <w:gridCol w:w="2510"/>
        <w:gridCol w:w="2196"/>
        <w:gridCol w:w="964"/>
      </w:tblGrid>
      <w:tr w14:paraId="7EFA38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06" w:type="dxa"/>
            <w:vAlign w:val="center"/>
          </w:tcPr>
          <w:p w14:paraId="64AE483F">
            <w:pPr>
              <w:spacing w:line="186" w:lineRule="auto"/>
              <w:jc w:val="center"/>
              <w:rPr>
                <w:rFonts w:ascii="宋体" w:hAnsi="宋体" w:eastAsia="宋体" w:cs="宋体"/>
                <w:szCs w:val="21"/>
              </w:rPr>
            </w:pPr>
            <w:r>
              <w:rPr>
                <w:rFonts w:ascii="宋体" w:hAnsi="宋体" w:eastAsia="宋体" w:cs="宋体"/>
                <w:szCs w:val="21"/>
              </w:rPr>
              <w:t>1</w:t>
            </w:r>
          </w:p>
        </w:tc>
        <w:tc>
          <w:tcPr>
            <w:tcW w:w="2315" w:type="dxa"/>
            <w:gridSpan w:val="2"/>
            <w:vAlign w:val="center"/>
          </w:tcPr>
          <w:p w14:paraId="47D8D4E6">
            <w:pPr>
              <w:spacing w:line="185" w:lineRule="auto"/>
              <w:jc w:val="center"/>
              <w:rPr>
                <w:rFonts w:ascii="宋体" w:hAnsi="宋体" w:eastAsia="宋体" w:cs="宋体"/>
                <w:szCs w:val="21"/>
              </w:rPr>
            </w:pPr>
            <w:r>
              <w:rPr>
                <w:rFonts w:ascii="宋体" w:hAnsi="宋体" w:eastAsia="宋体" w:cs="宋体"/>
                <w:szCs w:val="21"/>
              </w:rPr>
              <w:t>2</w:t>
            </w:r>
          </w:p>
        </w:tc>
        <w:tc>
          <w:tcPr>
            <w:tcW w:w="1722" w:type="dxa"/>
            <w:vAlign w:val="center"/>
          </w:tcPr>
          <w:p w14:paraId="4A90F8B4">
            <w:pPr>
              <w:spacing w:line="183" w:lineRule="auto"/>
              <w:jc w:val="center"/>
              <w:rPr>
                <w:rFonts w:ascii="宋体" w:hAnsi="宋体" w:eastAsia="宋体" w:cs="宋体"/>
                <w:szCs w:val="21"/>
              </w:rPr>
            </w:pPr>
            <w:r>
              <w:rPr>
                <w:rFonts w:ascii="宋体" w:hAnsi="宋体" w:eastAsia="宋体" w:cs="宋体"/>
                <w:szCs w:val="21"/>
              </w:rPr>
              <w:t>3</w:t>
            </w:r>
          </w:p>
        </w:tc>
        <w:tc>
          <w:tcPr>
            <w:tcW w:w="703" w:type="dxa"/>
            <w:vAlign w:val="center"/>
          </w:tcPr>
          <w:p w14:paraId="3E51A8C7">
            <w:pPr>
              <w:spacing w:line="185" w:lineRule="auto"/>
              <w:jc w:val="center"/>
              <w:rPr>
                <w:rFonts w:ascii="宋体" w:hAnsi="宋体" w:eastAsia="宋体" w:cs="宋体"/>
                <w:szCs w:val="21"/>
              </w:rPr>
            </w:pPr>
            <w:r>
              <w:rPr>
                <w:rFonts w:ascii="宋体" w:hAnsi="宋体" w:eastAsia="宋体" w:cs="宋体"/>
                <w:szCs w:val="21"/>
              </w:rPr>
              <w:t>4</w:t>
            </w:r>
          </w:p>
        </w:tc>
        <w:tc>
          <w:tcPr>
            <w:tcW w:w="550" w:type="dxa"/>
            <w:vAlign w:val="center"/>
          </w:tcPr>
          <w:p w14:paraId="4023980C">
            <w:pPr>
              <w:spacing w:line="182" w:lineRule="auto"/>
              <w:jc w:val="center"/>
              <w:rPr>
                <w:rFonts w:ascii="宋体" w:hAnsi="宋体" w:eastAsia="宋体" w:cs="宋体"/>
                <w:szCs w:val="21"/>
              </w:rPr>
            </w:pPr>
            <w:r>
              <w:rPr>
                <w:rFonts w:hint="eastAsia" w:ascii="宋体" w:hAnsi="宋体" w:eastAsia="宋体" w:cs="宋体"/>
                <w:szCs w:val="21"/>
              </w:rPr>
              <w:t>5</w:t>
            </w:r>
          </w:p>
        </w:tc>
        <w:tc>
          <w:tcPr>
            <w:tcW w:w="2550" w:type="dxa"/>
            <w:vAlign w:val="center"/>
          </w:tcPr>
          <w:p w14:paraId="2CDB6DF7">
            <w:pPr>
              <w:spacing w:line="183" w:lineRule="auto"/>
              <w:jc w:val="center"/>
              <w:rPr>
                <w:rFonts w:ascii="宋体" w:hAnsi="宋体" w:eastAsia="宋体" w:cs="宋体"/>
                <w:szCs w:val="21"/>
              </w:rPr>
            </w:pPr>
            <w:r>
              <w:rPr>
                <w:rFonts w:ascii="宋体" w:hAnsi="宋体" w:eastAsia="宋体" w:cs="宋体"/>
                <w:szCs w:val="21"/>
              </w:rPr>
              <w:t>6</w:t>
            </w:r>
          </w:p>
        </w:tc>
        <w:tc>
          <w:tcPr>
            <w:tcW w:w="2510" w:type="dxa"/>
            <w:tcBorders>
              <w:right w:val="single" w:color="000000" w:sz="4" w:space="0"/>
            </w:tcBorders>
            <w:vAlign w:val="center"/>
          </w:tcPr>
          <w:p w14:paraId="6F48371D">
            <w:pPr>
              <w:spacing w:line="182" w:lineRule="auto"/>
              <w:jc w:val="center"/>
              <w:rPr>
                <w:rFonts w:ascii="宋体" w:hAnsi="宋体" w:eastAsia="宋体" w:cs="宋体"/>
                <w:szCs w:val="21"/>
              </w:rPr>
            </w:pPr>
            <w:r>
              <w:rPr>
                <w:rFonts w:ascii="宋体" w:hAnsi="宋体" w:eastAsia="宋体" w:cs="宋体"/>
                <w:szCs w:val="21"/>
              </w:rPr>
              <w:t>7</w:t>
            </w:r>
          </w:p>
        </w:tc>
        <w:tc>
          <w:tcPr>
            <w:tcW w:w="2196" w:type="dxa"/>
            <w:tcBorders>
              <w:left w:val="single" w:color="000000" w:sz="4" w:space="0"/>
            </w:tcBorders>
            <w:vAlign w:val="center"/>
          </w:tcPr>
          <w:p w14:paraId="4780BF5E">
            <w:pPr>
              <w:spacing w:line="183" w:lineRule="auto"/>
              <w:ind w:firstLine="420" w:firstLineChars="200"/>
              <w:jc w:val="center"/>
              <w:rPr>
                <w:rFonts w:ascii="宋体" w:hAnsi="宋体" w:eastAsia="宋体" w:cs="宋体"/>
                <w:szCs w:val="21"/>
              </w:rPr>
            </w:pPr>
            <w:r>
              <w:rPr>
                <w:rFonts w:ascii="宋体" w:hAnsi="宋体" w:eastAsia="宋体" w:cs="宋体"/>
                <w:szCs w:val="21"/>
              </w:rPr>
              <w:t>8</w:t>
            </w:r>
          </w:p>
        </w:tc>
        <w:tc>
          <w:tcPr>
            <w:tcW w:w="964" w:type="dxa"/>
            <w:vAlign w:val="center"/>
          </w:tcPr>
          <w:p w14:paraId="754E8AA9">
            <w:pPr>
              <w:spacing w:line="183" w:lineRule="auto"/>
              <w:ind w:firstLine="420" w:firstLineChars="200"/>
              <w:jc w:val="center"/>
              <w:rPr>
                <w:rFonts w:ascii="宋体" w:hAnsi="宋体" w:eastAsia="宋体" w:cs="宋体"/>
                <w:szCs w:val="21"/>
              </w:rPr>
            </w:pPr>
            <w:r>
              <w:rPr>
                <w:rFonts w:hint="eastAsia" w:ascii="宋体" w:hAnsi="宋体" w:eastAsia="宋体" w:cs="宋体"/>
                <w:szCs w:val="21"/>
              </w:rPr>
              <w:t>9</w:t>
            </w:r>
          </w:p>
        </w:tc>
      </w:tr>
      <w:tr w14:paraId="58F58D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606" w:type="dxa"/>
            <w:vAlign w:val="center"/>
          </w:tcPr>
          <w:p w14:paraId="53F1DDDD">
            <w:pPr>
              <w:spacing w:line="221" w:lineRule="auto"/>
              <w:jc w:val="center"/>
              <w:rPr>
                <w:rFonts w:ascii="宋体" w:hAnsi="宋体" w:eastAsia="宋体" w:cs="宋体"/>
                <w:spacing w:val="-1"/>
                <w:szCs w:val="21"/>
              </w:rPr>
            </w:pPr>
            <w:r>
              <w:rPr>
                <w:rFonts w:hint="eastAsia" w:ascii="宋体" w:hAnsi="宋体" w:eastAsia="宋体" w:cs="宋体"/>
                <w:spacing w:val="-1"/>
                <w:szCs w:val="21"/>
              </w:rPr>
              <w:t>序号</w:t>
            </w:r>
          </w:p>
        </w:tc>
        <w:tc>
          <w:tcPr>
            <w:tcW w:w="2315" w:type="dxa"/>
            <w:gridSpan w:val="2"/>
            <w:vAlign w:val="center"/>
          </w:tcPr>
          <w:p w14:paraId="0B208EFE">
            <w:pPr>
              <w:spacing w:line="221" w:lineRule="auto"/>
              <w:jc w:val="center"/>
              <w:rPr>
                <w:rFonts w:ascii="宋体" w:hAnsi="宋体" w:eastAsia="宋体" w:cs="宋体"/>
                <w:spacing w:val="-1"/>
                <w:szCs w:val="21"/>
              </w:rPr>
            </w:pPr>
            <w:r>
              <w:rPr>
                <w:rFonts w:hint="eastAsia" w:ascii="宋体" w:hAnsi="宋体" w:eastAsia="宋体" w:cs="宋体"/>
                <w:spacing w:val="-1"/>
                <w:szCs w:val="21"/>
              </w:rPr>
              <w:t>货物名称</w:t>
            </w:r>
          </w:p>
        </w:tc>
        <w:tc>
          <w:tcPr>
            <w:tcW w:w="1722" w:type="dxa"/>
            <w:vAlign w:val="center"/>
          </w:tcPr>
          <w:p w14:paraId="4641FB78">
            <w:pPr>
              <w:spacing w:line="221" w:lineRule="auto"/>
              <w:jc w:val="center"/>
              <w:rPr>
                <w:rFonts w:ascii="宋体" w:hAnsi="宋体" w:eastAsia="宋体" w:cs="宋体"/>
                <w:spacing w:val="-1"/>
                <w:szCs w:val="21"/>
              </w:rPr>
            </w:pPr>
            <w:r>
              <w:rPr>
                <w:rFonts w:hint="eastAsia" w:ascii="宋体" w:hAnsi="宋体" w:eastAsia="宋体" w:cs="宋体"/>
                <w:spacing w:val="-1"/>
                <w:szCs w:val="21"/>
              </w:rPr>
              <w:t>型号和规格</w:t>
            </w:r>
          </w:p>
        </w:tc>
        <w:tc>
          <w:tcPr>
            <w:tcW w:w="703" w:type="dxa"/>
            <w:vAlign w:val="center"/>
          </w:tcPr>
          <w:p w14:paraId="599C7830">
            <w:pPr>
              <w:spacing w:line="221" w:lineRule="auto"/>
              <w:jc w:val="center"/>
              <w:rPr>
                <w:rFonts w:ascii="宋体" w:hAnsi="宋体" w:eastAsia="宋体" w:cs="宋体"/>
                <w:spacing w:val="-1"/>
                <w:szCs w:val="21"/>
              </w:rPr>
            </w:pPr>
            <w:r>
              <w:rPr>
                <w:rFonts w:hint="eastAsia" w:ascii="宋体" w:hAnsi="宋体" w:eastAsia="宋体" w:cs="宋体"/>
                <w:spacing w:val="-1"/>
                <w:szCs w:val="21"/>
              </w:rPr>
              <w:t>数量</w:t>
            </w:r>
          </w:p>
        </w:tc>
        <w:tc>
          <w:tcPr>
            <w:tcW w:w="550" w:type="dxa"/>
            <w:vAlign w:val="center"/>
          </w:tcPr>
          <w:p w14:paraId="27745055">
            <w:pPr>
              <w:spacing w:line="221" w:lineRule="auto"/>
              <w:jc w:val="center"/>
              <w:rPr>
                <w:rFonts w:ascii="宋体" w:hAnsi="宋体" w:eastAsia="宋体" w:cs="宋体"/>
                <w:spacing w:val="-1"/>
                <w:szCs w:val="21"/>
              </w:rPr>
            </w:pPr>
            <w:r>
              <w:rPr>
                <w:rFonts w:hint="eastAsia" w:ascii="宋体" w:hAnsi="宋体" w:eastAsia="宋体" w:cs="宋体"/>
                <w:spacing w:val="-1"/>
                <w:szCs w:val="21"/>
              </w:rPr>
              <w:t>单位</w:t>
            </w:r>
          </w:p>
        </w:tc>
        <w:tc>
          <w:tcPr>
            <w:tcW w:w="2550" w:type="dxa"/>
            <w:vAlign w:val="center"/>
          </w:tcPr>
          <w:p w14:paraId="2FA5A718">
            <w:pPr>
              <w:spacing w:line="221" w:lineRule="auto"/>
              <w:jc w:val="center"/>
              <w:rPr>
                <w:rFonts w:ascii="宋体" w:hAnsi="宋体" w:eastAsia="宋体" w:cs="宋体"/>
                <w:spacing w:val="-1"/>
                <w:szCs w:val="21"/>
              </w:rPr>
            </w:pPr>
            <w:r>
              <w:rPr>
                <w:rFonts w:hint="eastAsia" w:ascii="宋体" w:hAnsi="宋体" w:eastAsia="宋体" w:cs="宋体"/>
                <w:spacing w:val="-1"/>
                <w:szCs w:val="21"/>
              </w:rPr>
              <w:t>原产地和制造商名称</w:t>
            </w:r>
          </w:p>
        </w:tc>
        <w:tc>
          <w:tcPr>
            <w:tcW w:w="2510" w:type="dxa"/>
            <w:tcBorders>
              <w:right w:val="single" w:color="000000" w:sz="4" w:space="0"/>
            </w:tcBorders>
            <w:vAlign w:val="center"/>
          </w:tcPr>
          <w:p w14:paraId="298072F2">
            <w:pPr>
              <w:spacing w:line="221" w:lineRule="auto"/>
              <w:jc w:val="center"/>
              <w:rPr>
                <w:rFonts w:ascii="宋体" w:hAnsi="宋体" w:eastAsia="宋体" w:cs="宋体"/>
                <w:spacing w:val="-1"/>
                <w:szCs w:val="21"/>
              </w:rPr>
            </w:pPr>
            <w:r>
              <w:rPr>
                <w:rFonts w:hint="eastAsia" w:ascii="宋体" w:hAnsi="宋体" w:eastAsia="宋体" w:cs="宋体"/>
                <w:spacing w:val="-1"/>
                <w:szCs w:val="21"/>
              </w:rPr>
              <w:t>单价（不含税）</w:t>
            </w:r>
          </w:p>
          <w:p w14:paraId="2F579313">
            <w:pPr>
              <w:spacing w:line="221" w:lineRule="auto"/>
              <w:jc w:val="center"/>
              <w:rPr>
                <w:rFonts w:ascii="宋体" w:hAnsi="宋体" w:eastAsia="宋体" w:cs="宋体"/>
                <w:spacing w:val="-1"/>
                <w:szCs w:val="21"/>
              </w:rPr>
            </w:pPr>
            <w:r>
              <w:rPr>
                <w:rFonts w:hint="eastAsia" w:ascii="宋体" w:hAnsi="宋体" w:eastAsia="宋体" w:cs="宋体"/>
                <w:spacing w:val="-1"/>
                <w:szCs w:val="21"/>
              </w:rPr>
              <w:t>(元)</w:t>
            </w:r>
          </w:p>
        </w:tc>
        <w:tc>
          <w:tcPr>
            <w:tcW w:w="2196" w:type="dxa"/>
            <w:tcBorders>
              <w:left w:val="single" w:color="000000" w:sz="4" w:space="0"/>
            </w:tcBorders>
            <w:vAlign w:val="center"/>
          </w:tcPr>
          <w:p w14:paraId="7465E664">
            <w:pPr>
              <w:spacing w:line="221" w:lineRule="auto"/>
              <w:jc w:val="center"/>
              <w:rPr>
                <w:rFonts w:ascii="宋体" w:hAnsi="宋体" w:eastAsia="宋体" w:cs="宋体"/>
                <w:spacing w:val="-1"/>
                <w:szCs w:val="21"/>
              </w:rPr>
            </w:pPr>
            <w:r>
              <w:rPr>
                <w:rFonts w:hint="eastAsia" w:ascii="宋体" w:hAnsi="宋体" w:eastAsia="宋体" w:cs="宋体"/>
                <w:spacing w:val="-1"/>
                <w:szCs w:val="21"/>
              </w:rPr>
              <w:t>总价[4×7]（不含税）</w:t>
            </w:r>
          </w:p>
          <w:p w14:paraId="0D77C0A9">
            <w:pPr>
              <w:spacing w:line="221" w:lineRule="auto"/>
              <w:jc w:val="center"/>
              <w:rPr>
                <w:rFonts w:ascii="宋体" w:hAnsi="宋体" w:eastAsia="宋体" w:cs="宋体"/>
                <w:spacing w:val="-1"/>
                <w:szCs w:val="21"/>
              </w:rPr>
            </w:pPr>
            <w:r>
              <w:rPr>
                <w:rFonts w:hint="eastAsia" w:ascii="宋体" w:hAnsi="宋体" w:eastAsia="宋体" w:cs="宋体"/>
                <w:spacing w:val="-1"/>
                <w:szCs w:val="21"/>
              </w:rPr>
              <w:t>(元)</w:t>
            </w:r>
          </w:p>
        </w:tc>
        <w:tc>
          <w:tcPr>
            <w:tcW w:w="964" w:type="dxa"/>
            <w:vAlign w:val="center"/>
          </w:tcPr>
          <w:p w14:paraId="4037AB54">
            <w:pPr>
              <w:spacing w:line="221" w:lineRule="auto"/>
              <w:jc w:val="center"/>
              <w:rPr>
                <w:rFonts w:ascii="宋体" w:hAnsi="宋体" w:eastAsia="宋体" w:cs="宋体"/>
                <w:spacing w:val="-1"/>
                <w:szCs w:val="21"/>
              </w:rPr>
            </w:pPr>
            <w:r>
              <w:rPr>
                <w:rFonts w:hint="eastAsia" w:ascii="宋体" w:hAnsi="宋体" w:eastAsia="宋体" w:cs="宋体"/>
                <w:spacing w:val="-1"/>
                <w:szCs w:val="21"/>
              </w:rPr>
              <w:t>备  注</w:t>
            </w:r>
          </w:p>
        </w:tc>
      </w:tr>
      <w:tr w14:paraId="7DD0DB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266B59FC">
            <w:pPr>
              <w:pStyle w:val="62"/>
              <w:adjustRightInd w:val="0"/>
              <w:snapToGrid w:val="0"/>
              <w:ind w:firstLine="0" w:firstLineChars="0"/>
              <w:jc w:val="center"/>
              <w:rPr>
                <w:rFonts w:ascii="宋体" w:hAnsi="宋体" w:eastAsia="宋体" w:cs="宋体"/>
                <w:szCs w:val="21"/>
              </w:rPr>
            </w:pPr>
            <w:r>
              <w:rPr>
                <w:rFonts w:hint="eastAsia" w:ascii="宋体" w:hAnsi="宋体" w:eastAsia="宋体" w:cs="宋体"/>
                <w:color w:val="000000"/>
                <w:szCs w:val="21"/>
              </w:rPr>
              <w:t>1</w:t>
            </w:r>
          </w:p>
        </w:tc>
        <w:tc>
          <w:tcPr>
            <w:tcW w:w="2315" w:type="dxa"/>
            <w:gridSpan w:val="2"/>
            <w:shd w:val="clear" w:color="auto" w:fill="auto"/>
            <w:vAlign w:val="center"/>
          </w:tcPr>
          <w:p w14:paraId="4362DCD6">
            <w:pPr>
              <w:jc w:val="center"/>
              <w:rPr>
                <w:rFonts w:ascii="宋体" w:hAnsi="宋体" w:eastAsia="宋体" w:cs="宋体"/>
                <w:szCs w:val="21"/>
              </w:rPr>
            </w:pPr>
          </w:p>
        </w:tc>
        <w:tc>
          <w:tcPr>
            <w:tcW w:w="1722" w:type="dxa"/>
          </w:tcPr>
          <w:p w14:paraId="7EFA3697">
            <w:pPr>
              <w:jc w:val="center"/>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40DFE77E">
            <w:pPr>
              <w:jc w:val="center"/>
              <w:rPr>
                <w:rFonts w:ascii="Times New Roman" w:hAnsi="Times New Roman" w:eastAsia="宋体" w:cs="Times New Roman"/>
                <w:sz w:val="18"/>
                <w:szCs w:val="18"/>
              </w:rPr>
            </w:pPr>
          </w:p>
        </w:tc>
        <w:tc>
          <w:tcPr>
            <w:tcW w:w="550" w:type="dxa"/>
            <w:shd w:val="clear" w:color="auto" w:fill="auto"/>
            <w:vAlign w:val="center"/>
          </w:tcPr>
          <w:p w14:paraId="49EF4BED">
            <w:pPr>
              <w:jc w:val="center"/>
              <w:rPr>
                <w:rFonts w:ascii="Times New Roman" w:hAnsi="Times New Roman" w:eastAsia="宋体" w:cs="Times New Roman"/>
                <w:sz w:val="18"/>
                <w:szCs w:val="18"/>
              </w:rPr>
            </w:pPr>
          </w:p>
        </w:tc>
        <w:tc>
          <w:tcPr>
            <w:tcW w:w="2550" w:type="dxa"/>
          </w:tcPr>
          <w:p w14:paraId="17B95ABE">
            <w:pPr>
              <w:rPr>
                <w:rFonts w:ascii="宋体" w:hAnsi="宋体" w:eastAsia="宋体" w:cs="宋体"/>
                <w:szCs w:val="21"/>
              </w:rPr>
            </w:pPr>
          </w:p>
        </w:tc>
        <w:tc>
          <w:tcPr>
            <w:tcW w:w="2510" w:type="dxa"/>
            <w:tcBorders>
              <w:right w:val="single" w:color="000000" w:sz="4" w:space="0"/>
            </w:tcBorders>
          </w:tcPr>
          <w:p w14:paraId="35BC1030">
            <w:pPr>
              <w:ind w:left="105" w:leftChars="50"/>
              <w:jc w:val="left"/>
              <w:rPr>
                <w:rFonts w:ascii="宋体" w:hAnsi="宋体" w:eastAsia="宋体" w:cs="宋体"/>
                <w:szCs w:val="21"/>
              </w:rPr>
            </w:pPr>
          </w:p>
        </w:tc>
        <w:tc>
          <w:tcPr>
            <w:tcW w:w="2196" w:type="dxa"/>
            <w:tcBorders>
              <w:left w:val="single" w:color="000000" w:sz="4" w:space="0"/>
            </w:tcBorders>
          </w:tcPr>
          <w:p w14:paraId="17A5FBC2">
            <w:pPr>
              <w:ind w:left="105" w:leftChars="50"/>
              <w:jc w:val="left"/>
              <w:rPr>
                <w:rFonts w:ascii="宋体" w:hAnsi="宋体" w:eastAsia="宋体" w:cs="宋体"/>
                <w:szCs w:val="21"/>
              </w:rPr>
            </w:pPr>
          </w:p>
        </w:tc>
        <w:tc>
          <w:tcPr>
            <w:tcW w:w="964" w:type="dxa"/>
          </w:tcPr>
          <w:p w14:paraId="54ADF58F">
            <w:pPr>
              <w:rPr>
                <w:rFonts w:ascii="宋体" w:hAnsi="宋体" w:eastAsia="宋体" w:cs="宋体"/>
                <w:szCs w:val="21"/>
              </w:rPr>
            </w:pPr>
          </w:p>
        </w:tc>
      </w:tr>
      <w:tr w14:paraId="12E731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06" w:type="dxa"/>
            <w:vAlign w:val="center"/>
          </w:tcPr>
          <w:p w14:paraId="7AB45B19">
            <w:pPr>
              <w:pStyle w:val="62"/>
              <w:adjustRightInd w:val="0"/>
              <w:snapToGrid w:val="0"/>
              <w:ind w:firstLine="0" w:firstLineChars="0"/>
              <w:jc w:val="center"/>
              <w:rPr>
                <w:rFonts w:ascii="宋体" w:hAnsi="宋体" w:eastAsia="宋体" w:cs="宋体"/>
                <w:szCs w:val="21"/>
              </w:rPr>
            </w:pPr>
            <w:r>
              <w:rPr>
                <w:rFonts w:hint="eastAsia" w:ascii="宋体" w:hAnsi="宋体" w:eastAsia="宋体" w:cs="宋体"/>
                <w:szCs w:val="21"/>
              </w:rPr>
              <w:t>2</w:t>
            </w:r>
          </w:p>
        </w:tc>
        <w:tc>
          <w:tcPr>
            <w:tcW w:w="2315" w:type="dxa"/>
            <w:gridSpan w:val="2"/>
            <w:shd w:val="clear" w:color="auto" w:fill="auto"/>
            <w:vAlign w:val="center"/>
          </w:tcPr>
          <w:p w14:paraId="7539C2EA">
            <w:pPr>
              <w:jc w:val="center"/>
              <w:rPr>
                <w:rFonts w:ascii="宋体" w:hAnsi="宋体" w:eastAsia="宋体" w:cs="宋体"/>
                <w:szCs w:val="21"/>
              </w:rPr>
            </w:pPr>
          </w:p>
        </w:tc>
        <w:tc>
          <w:tcPr>
            <w:tcW w:w="1722" w:type="dxa"/>
          </w:tcPr>
          <w:p w14:paraId="4D0A5072">
            <w:pPr>
              <w:jc w:val="center"/>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788384F6">
            <w:pPr>
              <w:jc w:val="center"/>
              <w:rPr>
                <w:rFonts w:ascii="Times New Roman" w:hAnsi="Times New Roman" w:eastAsia="宋体" w:cs="Times New Roman"/>
                <w:sz w:val="18"/>
                <w:szCs w:val="18"/>
              </w:rPr>
            </w:pPr>
          </w:p>
        </w:tc>
        <w:tc>
          <w:tcPr>
            <w:tcW w:w="550" w:type="dxa"/>
            <w:shd w:val="clear" w:color="auto" w:fill="auto"/>
            <w:vAlign w:val="center"/>
          </w:tcPr>
          <w:p w14:paraId="0C2E3A0D">
            <w:pPr>
              <w:jc w:val="center"/>
              <w:rPr>
                <w:rFonts w:ascii="Times New Roman" w:hAnsi="Times New Roman" w:eastAsia="宋体" w:cs="Times New Roman"/>
                <w:sz w:val="18"/>
                <w:szCs w:val="18"/>
              </w:rPr>
            </w:pPr>
          </w:p>
        </w:tc>
        <w:tc>
          <w:tcPr>
            <w:tcW w:w="2550" w:type="dxa"/>
          </w:tcPr>
          <w:p w14:paraId="62F9B6E5">
            <w:pPr>
              <w:rPr>
                <w:rFonts w:ascii="宋体" w:hAnsi="宋体" w:eastAsia="宋体" w:cs="宋体"/>
                <w:szCs w:val="21"/>
              </w:rPr>
            </w:pPr>
          </w:p>
        </w:tc>
        <w:tc>
          <w:tcPr>
            <w:tcW w:w="2510" w:type="dxa"/>
            <w:tcBorders>
              <w:right w:val="single" w:color="000000" w:sz="4" w:space="0"/>
            </w:tcBorders>
          </w:tcPr>
          <w:p w14:paraId="6AE452C0">
            <w:pPr>
              <w:ind w:left="105" w:leftChars="50"/>
              <w:jc w:val="left"/>
              <w:rPr>
                <w:rFonts w:ascii="宋体" w:hAnsi="宋体" w:eastAsia="宋体" w:cs="宋体"/>
                <w:szCs w:val="21"/>
              </w:rPr>
            </w:pPr>
          </w:p>
        </w:tc>
        <w:tc>
          <w:tcPr>
            <w:tcW w:w="2196" w:type="dxa"/>
            <w:tcBorders>
              <w:left w:val="single" w:color="000000" w:sz="4" w:space="0"/>
            </w:tcBorders>
          </w:tcPr>
          <w:p w14:paraId="40605E2C">
            <w:pPr>
              <w:ind w:left="105" w:leftChars="50"/>
              <w:jc w:val="left"/>
              <w:rPr>
                <w:rFonts w:ascii="宋体" w:hAnsi="宋体" w:eastAsia="宋体" w:cs="宋体"/>
                <w:szCs w:val="21"/>
              </w:rPr>
            </w:pPr>
          </w:p>
        </w:tc>
        <w:tc>
          <w:tcPr>
            <w:tcW w:w="964" w:type="dxa"/>
          </w:tcPr>
          <w:p w14:paraId="3C789669">
            <w:pPr>
              <w:rPr>
                <w:rFonts w:ascii="宋体" w:hAnsi="宋体" w:eastAsia="宋体" w:cs="宋体"/>
                <w:szCs w:val="21"/>
              </w:rPr>
            </w:pPr>
          </w:p>
        </w:tc>
      </w:tr>
      <w:tr w14:paraId="265960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3DD9BACE">
            <w:pPr>
              <w:pStyle w:val="62"/>
              <w:adjustRightInd w:val="0"/>
              <w:snapToGrid w:val="0"/>
              <w:ind w:firstLine="0" w:firstLineChars="0"/>
              <w:jc w:val="center"/>
              <w:rPr>
                <w:rFonts w:ascii="宋体" w:hAnsi="宋体" w:eastAsia="宋体" w:cs="宋体"/>
                <w:szCs w:val="21"/>
              </w:rPr>
            </w:pPr>
            <w:r>
              <w:rPr>
                <w:rFonts w:hint="eastAsia" w:ascii="宋体" w:hAnsi="宋体" w:eastAsia="宋体" w:cs="宋体"/>
                <w:szCs w:val="21"/>
              </w:rPr>
              <w:t>3</w:t>
            </w:r>
          </w:p>
        </w:tc>
        <w:tc>
          <w:tcPr>
            <w:tcW w:w="2315" w:type="dxa"/>
            <w:gridSpan w:val="2"/>
            <w:shd w:val="clear" w:color="auto" w:fill="auto"/>
            <w:vAlign w:val="center"/>
          </w:tcPr>
          <w:p w14:paraId="5D6D1652">
            <w:pPr>
              <w:jc w:val="center"/>
              <w:rPr>
                <w:rFonts w:ascii="宋体" w:hAnsi="宋体" w:eastAsia="宋体" w:cs="宋体"/>
                <w:szCs w:val="21"/>
              </w:rPr>
            </w:pPr>
          </w:p>
        </w:tc>
        <w:tc>
          <w:tcPr>
            <w:tcW w:w="1722" w:type="dxa"/>
          </w:tcPr>
          <w:p w14:paraId="0802F861">
            <w:pPr>
              <w:jc w:val="center"/>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2D2E51ED">
            <w:pPr>
              <w:jc w:val="center"/>
              <w:rPr>
                <w:rFonts w:ascii="Times New Roman" w:hAnsi="Times New Roman" w:eastAsia="宋体" w:cs="Times New Roman"/>
                <w:sz w:val="18"/>
                <w:szCs w:val="18"/>
              </w:rPr>
            </w:pPr>
          </w:p>
        </w:tc>
        <w:tc>
          <w:tcPr>
            <w:tcW w:w="550" w:type="dxa"/>
            <w:shd w:val="clear" w:color="auto" w:fill="auto"/>
            <w:vAlign w:val="center"/>
          </w:tcPr>
          <w:p w14:paraId="7BB56795">
            <w:pPr>
              <w:jc w:val="center"/>
              <w:rPr>
                <w:rFonts w:ascii="Times New Roman" w:hAnsi="Times New Roman" w:eastAsia="宋体" w:cs="Times New Roman"/>
                <w:sz w:val="18"/>
                <w:szCs w:val="18"/>
              </w:rPr>
            </w:pPr>
          </w:p>
        </w:tc>
        <w:tc>
          <w:tcPr>
            <w:tcW w:w="2550" w:type="dxa"/>
          </w:tcPr>
          <w:p w14:paraId="5D160AE1">
            <w:pPr>
              <w:rPr>
                <w:rFonts w:ascii="宋体" w:hAnsi="宋体" w:eastAsia="宋体" w:cs="宋体"/>
                <w:szCs w:val="21"/>
              </w:rPr>
            </w:pPr>
          </w:p>
        </w:tc>
        <w:tc>
          <w:tcPr>
            <w:tcW w:w="2510" w:type="dxa"/>
            <w:tcBorders>
              <w:right w:val="single" w:color="000000" w:sz="4" w:space="0"/>
            </w:tcBorders>
          </w:tcPr>
          <w:p w14:paraId="7A228DEA">
            <w:pPr>
              <w:ind w:left="105" w:leftChars="50"/>
              <w:jc w:val="left"/>
              <w:rPr>
                <w:rFonts w:ascii="宋体" w:hAnsi="宋体" w:eastAsia="宋体" w:cs="宋体"/>
                <w:szCs w:val="21"/>
              </w:rPr>
            </w:pPr>
          </w:p>
        </w:tc>
        <w:tc>
          <w:tcPr>
            <w:tcW w:w="2196" w:type="dxa"/>
            <w:tcBorders>
              <w:left w:val="single" w:color="000000" w:sz="4" w:space="0"/>
            </w:tcBorders>
          </w:tcPr>
          <w:p w14:paraId="2A5EDBF6">
            <w:pPr>
              <w:ind w:left="105" w:leftChars="50"/>
              <w:jc w:val="left"/>
              <w:rPr>
                <w:rFonts w:ascii="宋体" w:hAnsi="宋体" w:eastAsia="宋体" w:cs="宋体"/>
                <w:szCs w:val="21"/>
              </w:rPr>
            </w:pPr>
          </w:p>
        </w:tc>
        <w:tc>
          <w:tcPr>
            <w:tcW w:w="964" w:type="dxa"/>
          </w:tcPr>
          <w:p w14:paraId="27C74A27">
            <w:pPr>
              <w:rPr>
                <w:rFonts w:ascii="宋体" w:hAnsi="宋体" w:eastAsia="宋体" w:cs="宋体"/>
                <w:szCs w:val="21"/>
              </w:rPr>
            </w:pPr>
          </w:p>
        </w:tc>
      </w:tr>
      <w:tr w14:paraId="50890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06" w:type="dxa"/>
            <w:vAlign w:val="center"/>
          </w:tcPr>
          <w:p w14:paraId="14D90B1D">
            <w:pPr>
              <w:pStyle w:val="62"/>
              <w:adjustRightInd w:val="0"/>
              <w:snapToGrid w:val="0"/>
              <w:ind w:firstLine="0" w:firstLineChars="0"/>
              <w:jc w:val="center"/>
              <w:rPr>
                <w:rFonts w:ascii="宋体" w:hAnsi="宋体" w:eastAsia="宋体" w:cs="宋体"/>
                <w:szCs w:val="21"/>
              </w:rPr>
            </w:pPr>
            <w:r>
              <w:rPr>
                <w:rFonts w:hint="eastAsia" w:ascii="宋体" w:hAnsi="宋体" w:eastAsia="宋体" w:cs="宋体"/>
                <w:szCs w:val="21"/>
              </w:rPr>
              <w:t>4</w:t>
            </w:r>
          </w:p>
        </w:tc>
        <w:tc>
          <w:tcPr>
            <w:tcW w:w="2315" w:type="dxa"/>
            <w:gridSpan w:val="2"/>
            <w:shd w:val="clear" w:color="auto" w:fill="auto"/>
            <w:vAlign w:val="center"/>
          </w:tcPr>
          <w:p w14:paraId="73C502C3">
            <w:pPr>
              <w:jc w:val="center"/>
              <w:rPr>
                <w:rFonts w:ascii="宋体" w:hAnsi="宋体" w:eastAsia="宋体" w:cs="宋体"/>
                <w:szCs w:val="21"/>
              </w:rPr>
            </w:pPr>
          </w:p>
        </w:tc>
        <w:tc>
          <w:tcPr>
            <w:tcW w:w="1722" w:type="dxa"/>
          </w:tcPr>
          <w:p w14:paraId="18A3986F">
            <w:pPr>
              <w:jc w:val="center"/>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1D960EF0">
            <w:pPr>
              <w:jc w:val="center"/>
              <w:rPr>
                <w:rFonts w:ascii="Times New Roman" w:hAnsi="Times New Roman" w:eastAsia="宋体" w:cs="Times New Roman"/>
                <w:sz w:val="18"/>
                <w:szCs w:val="18"/>
              </w:rPr>
            </w:pPr>
          </w:p>
        </w:tc>
        <w:tc>
          <w:tcPr>
            <w:tcW w:w="550" w:type="dxa"/>
            <w:shd w:val="clear" w:color="auto" w:fill="auto"/>
            <w:vAlign w:val="center"/>
          </w:tcPr>
          <w:p w14:paraId="420FEA4C">
            <w:pPr>
              <w:jc w:val="center"/>
              <w:rPr>
                <w:rFonts w:ascii="Times New Roman" w:hAnsi="Times New Roman" w:eastAsia="宋体" w:cs="Times New Roman"/>
                <w:sz w:val="18"/>
                <w:szCs w:val="18"/>
              </w:rPr>
            </w:pPr>
          </w:p>
        </w:tc>
        <w:tc>
          <w:tcPr>
            <w:tcW w:w="2550" w:type="dxa"/>
          </w:tcPr>
          <w:p w14:paraId="0D8DD1C9">
            <w:pPr>
              <w:rPr>
                <w:rFonts w:ascii="宋体" w:hAnsi="宋体" w:eastAsia="宋体" w:cs="宋体"/>
                <w:szCs w:val="21"/>
              </w:rPr>
            </w:pPr>
          </w:p>
        </w:tc>
        <w:tc>
          <w:tcPr>
            <w:tcW w:w="2510" w:type="dxa"/>
            <w:tcBorders>
              <w:right w:val="single" w:color="000000" w:sz="4" w:space="0"/>
            </w:tcBorders>
          </w:tcPr>
          <w:p w14:paraId="3DA672F3">
            <w:pPr>
              <w:ind w:left="105" w:leftChars="50"/>
              <w:jc w:val="left"/>
              <w:rPr>
                <w:rFonts w:ascii="宋体" w:hAnsi="宋体" w:eastAsia="宋体" w:cs="宋体"/>
                <w:szCs w:val="21"/>
              </w:rPr>
            </w:pPr>
          </w:p>
        </w:tc>
        <w:tc>
          <w:tcPr>
            <w:tcW w:w="2196" w:type="dxa"/>
            <w:tcBorders>
              <w:left w:val="single" w:color="000000" w:sz="4" w:space="0"/>
            </w:tcBorders>
          </w:tcPr>
          <w:p w14:paraId="0739EDFE">
            <w:pPr>
              <w:ind w:left="105" w:leftChars="50"/>
              <w:jc w:val="left"/>
              <w:rPr>
                <w:rFonts w:ascii="宋体" w:hAnsi="宋体" w:eastAsia="宋体" w:cs="宋体"/>
                <w:szCs w:val="21"/>
              </w:rPr>
            </w:pPr>
          </w:p>
        </w:tc>
        <w:tc>
          <w:tcPr>
            <w:tcW w:w="964" w:type="dxa"/>
          </w:tcPr>
          <w:p w14:paraId="2A38CA53">
            <w:pPr>
              <w:rPr>
                <w:rFonts w:ascii="宋体" w:hAnsi="宋体" w:eastAsia="宋体" w:cs="宋体"/>
                <w:szCs w:val="21"/>
              </w:rPr>
            </w:pPr>
          </w:p>
        </w:tc>
      </w:tr>
      <w:tr w14:paraId="4C21C4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7F72D7DC">
            <w:pPr>
              <w:pStyle w:val="62"/>
              <w:adjustRightInd w:val="0"/>
              <w:snapToGrid w:val="0"/>
              <w:ind w:firstLine="0" w:firstLineChars="0"/>
              <w:jc w:val="center"/>
              <w:rPr>
                <w:rFonts w:ascii="宋体" w:hAnsi="宋体" w:eastAsia="宋体" w:cs="宋体"/>
                <w:szCs w:val="21"/>
              </w:rPr>
            </w:pPr>
            <w:r>
              <w:rPr>
                <w:rFonts w:hint="eastAsia" w:ascii="宋体" w:hAnsi="宋体" w:eastAsia="宋体" w:cs="宋体"/>
                <w:szCs w:val="21"/>
              </w:rPr>
              <w:t>5</w:t>
            </w:r>
          </w:p>
        </w:tc>
        <w:tc>
          <w:tcPr>
            <w:tcW w:w="2315" w:type="dxa"/>
            <w:gridSpan w:val="2"/>
            <w:shd w:val="clear" w:color="auto" w:fill="auto"/>
            <w:vAlign w:val="center"/>
          </w:tcPr>
          <w:p w14:paraId="40A8152C">
            <w:pPr>
              <w:jc w:val="center"/>
              <w:rPr>
                <w:rFonts w:ascii="宋体" w:hAnsi="宋体" w:eastAsia="宋体" w:cs="宋体"/>
                <w:szCs w:val="21"/>
              </w:rPr>
            </w:pPr>
          </w:p>
        </w:tc>
        <w:tc>
          <w:tcPr>
            <w:tcW w:w="1722" w:type="dxa"/>
          </w:tcPr>
          <w:p w14:paraId="07BD40C2">
            <w:pPr>
              <w:jc w:val="center"/>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60015215">
            <w:pPr>
              <w:jc w:val="center"/>
              <w:rPr>
                <w:rFonts w:ascii="Times New Roman" w:hAnsi="Times New Roman" w:eastAsia="宋体" w:cs="Times New Roman"/>
                <w:sz w:val="18"/>
                <w:szCs w:val="18"/>
              </w:rPr>
            </w:pPr>
          </w:p>
        </w:tc>
        <w:tc>
          <w:tcPr>
            <w:tcW w:w="550" w:type="dxa"/>
            <w:shd w:val="clear" w:color="auto" w:fill="auto"/>
            <w:vAlign w:val="center"/>
          </w:tcPr>
          <w:p w14:paraId="02BB9754">
            <w:pPr>
              <w:jc w:val="center"/>
              <w:rPr>
                <w:rFonts w:ascii="Times New Roman" w:hAnsi="Times New Roman" w:eastAsia="宋体" w:cs="Times New Roman"/>
                <w:sz w:val="18"/>
                <w:szCs w:val="18"/>
              </w:rPr>
            </w:pPr>
          </w:p>
        </w:tc>
        <w:tc>
          <w:tcPr>
            <w:tcW w:w="2550" w:type="dxa"/>
          </w:tcPr>
          <w:p w14:paraId="49FC026C">
            <w:pPr>
              <w:rPr>
                <w:rFonts w:ascii="宋体" w:hAnsi="宋体" w:eastAsia="宋体" w:cs="宋体"/>
                <w:szCs w:val="21"/>
              </w:rPr>
            </w:pPr>
          </w:p>
        </w:tc>
        <w:tc>
          <w:tcPr>
            <w:tcW w:w="2510" w:type="dxa"/>
            <w:tcBorders>
              <w:right w:val="single" w:color="000000" w:sz="4" w:space="0"/>
            </w:tcBorders>
          </w:tcPr>
          <w:p w14:paraId="60DD0248">
            <w:pPr>
              <w:ind w:left="105" w:leftChars="50"/>
              <w:jc w:val="left"/>
              <w:rPr>
                <w:rFonts w:ascii="宋体" w:hAnsi="宋体" w:eastAsia="宋体" w:cs="宋体"/>
                <w:szCs w:val="21"/>
              </w:rPr>
            </w:pPr>
          </w:p>
        </w:tc>
        <w:tc>
          <w:tcPr>
            <w:tcW w:w="2196" w:type="dxa"/>
            <w:tcBorders>
              <w:left w:val="single" w:color="000000" w:sz="4" w:space="0"/>
            </w:tcBorders>
          </w:tcPr>
          <w:p w14:paraId="2EE3CD66">
            <w:pPr>
              <w:ind w:left="105" w:leftChars="50"/>
              <w:jc w:val="left"/>
              <w:rPr>
                <w:rFonts w:ascii="宋体" w:hAnsi="宋体" w:eastAsia="宋体" w:cs="宋体"/>
                <w:szCs w:val="21"/>
              </w:rPr>
            </w:pPr>
          </w:p>
        </w:tc>
        <w:tc>
          <w:tcPr>
            <w:tcW w:w="964" w:type="dxa"/>
          </w:tcPr>
          <w:p w14:paraId="7F105325">
            <w:pPr>
              <w:rPr>
                <w:rFonts w:ascii="宋体" w:hAnsi="宋体" w:eastAsia="宋体" w:cs="宋体"/>
                <w:szCs w:val="21"/>
              </w:rPr>
            </w:pPr>
          </w:p>
        </w:tc>
      </w:tr>
      <w:tr w14:paraId="23F8DC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606" w:type="dxa"/>
            <w:vAlign w:val="center"/>
          </w:tcPr>
          <w:p w14:paraId="5E6DD200">
            <w:pPr>
              <w:jc w:val="center"/>
              <w:rPr>
                <w:rFonts w:ascii="宋体" w:hAnsi="宋体" w:eastAsia="宋体" w:cs="宋体"/>
                <w:szCs w:val="21"/>
              </w:rPr>
            </w:pPr>
            <w:r>
              <w:rPr>
                <w:rFonts w:ascii="宋体" w:hAnsi="宋体" w:eastAsia="宋体" w:cs="宋体"/>
                <w:position w:val="1"/>
                <w:szCs w:val="21"/>
              </w:rPr>
              <w:t>…</w:t>
            </w:r>
          </w:p>
        </w:tc>
        <w:tc>
          <w:tcPr>
            <w:tcW w:w="2315" w:type="dxa"/>
            <w:gridSpan w:val="2"/>
            <w:shd w:val="clear" w:color="auto" w:fill="auto"/>
          </w:tcPr>
          <w:p w14:paraId="0412B65F">
            <w:pPr>
              <w:rPr>
                <w:rFonts w:ascii="宋体" w:hAnsi="宋体" w:eastAsia="宋体" w:cs="宋体"/>
                <w:szCs w:val="21"/>
              </w:rPr>
            </w:pPr>
            <w:r>
              <w:rPr>
                <w:rFonts w:hint="eastAsia" w:ascii="宋体" w:hAnsi="宋体" w:eastAsia="宋体" w:cs="Times New Roman"/>
                <w:sz w:val="18"/>
                <w:szCs w:val="18"/>
              </w:rPr>
              <w:t>以上投标设备不足之处请往下添加序号自行补充</w:t>
            </w:r>
          </w:p>
        </w:tc>
        <w:tc>
          <w:tcPr>
            <w:tcW w:w="1722" w:type="dxa"/>
          </w:tcPr>
          <w:p w14:paraId="14387B97">
            <w:pPr>
              <w:rPr>
                <w:rFonts w:ascii="Arial"/>
              </w:rPr>
            </w:pPr>
            <w:r>
              <w:rPr>
                <w:rFonts w:hint="eastAsia" w:ascii="宋体" w:hAnsi="宋体" w:eastAsia="宋体" w:cs="宋体"/>
                <w:szCs w:val="21"/>
              </w:rPr>
              <w:t xml:space="preserve"> </w:t>
            </w:r>
          </w:p>
        </w:tc>
        <w:tc>
          <w:tcPr>
            <w:tcW w:w="703" w:type="dxa"/>
          </w:tcPr>
          <w:p w14:paraId="374EDB86">
            <w:pPr>
              <w:rPr>
                <w:rFonts w:ascii="Arial"/>
              </w:rPr>
            </w:pPr>
            <w:r>
              <w:rPr>
                <w:rFonts w:hint="eastAsia" w:ascii="宋体" w:hAnsi="宋体" w:eastAsia="宋体" w:cs="宋体"/>
                <w:szCs w:val="21"/>
              </w:rPr>
              <w:t xml:space="preserve"> </w:t>
            </w:r>
          </w:p>
        </w:tc>
        <w:tc>
          <w:tcPr>
            <w:tcW w:w="550" w:type="dxa"/>
          </w:tcPr>
          <w:p w14:paraId="0EE8C59A">
            <w:pPr>
              <w:rPr>
                <w:rFonts w:ascii="Arial"/>
              </w:rPr>
            </w:pPr>
            <w:r>
              <w:rPr>
                <w:rFonts w:hint="eastAsia" w:ascii="宋体" w:hAnsi="宋体" w:eastAsia="宋体" w:cs="宋体"/>
                <w:szCs w:val="21"/>
              </w:rPr>
              <w:t xml:space="preserve"> </w:t>
            </w:r>
          </w:p>
        </w:tc>
        <w:tc>
          <w:tcPr>
            <w:tcW w:w="2550" w:type="dxa"/>
          </w:tcPr>
          <w:p w14:paraId="361DD178">
            <w:pPr>
              <w:rPr>
                <w:rFonts w:ascii="Arial"/>
              </w:rPr>
            </w:pPr>
          </w:p>
        </w:tc>
        <w:tc>
          <w:tcPr>
            <w:tcW w:w="2510" w:type="dxa"/>
            <w:tcBorders>
              <w:right w:val="single" w:color="000000" w:sz="4" w:space="0"/>
            </w:tcBorders>
          </w:tcPr>
          <w:p w14:paraId="11B853DB">
            <w:pPr>
              <w:rPr>
                <w:rFonts w:ascii="Arial"/>
              </w:rPr>
            </w:pPr>
          </w:p>
        </w:tc>
        <w:tc>
          <w:tcPr>
            <w:tcW w:w="2196" w:type="dxa"/>
            <w:tcBorders>
              <w:left w:val="single" w:color="000000" w:sz="4" w:space="0"/>
            </w:tcBorders>
          </w:tcPr>
          <w:p w14:paraId="50A30553">
            <w:pPr>
              <w:rPr>
                <w:rFonts w:ascii="Arial"/>
              </w:rPr>
            </w:pPr>
          </w:p>
        </w:tc>
        <w:tc>
          <w:tcPr>
            <w:tcW w:w="964" w:type="dxa"/>
          </w:tcPr>
          <w:p w14:paraId="6EE24835">
            <w:pPr>
              <w:rPr>
                <w:rFonts w:ascii="Arial"/>
              </w:rPr>
            </w:pPr>
          </w:p>
        </w:tc>
      </w:tr>
      <w:tr w14:paraId="104716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516" w:type="dxa"/>
            <w:gridSpan w:val="2"/>
            <w:tcBorders>
              <w:right w:val="single" w:color="000000" w:sz="4" w:space="0"/>
            </w:tcBorders>
          </w:tcPr>
          <w:p w14:paraId="7D0FFB3F">
            <w:pPr>
              <w:jc w:val="center"/>
              <w:rPr>
                <w:rFonts w:ascii="宋体" w:hAnsi="宋体" w:eastAsia="宋体" w:cs="宋体"/>
                <w:spacing w:val="-6"/>
                <w:szCs w:val="21"/>
              </w:rPr>
            </w:pPr>
          </w:p>
        </w:tc>
        <w:tc>
          <w:tcPr>
            <w:tcW w:w="9440" w:type="dxa"/>
            <w:gridSpan w:val="6"/>
            <w:tcBorders>
              <w:right w:val="single" w:color="000000" w:sz="4" w:space="0"/>
            </w:tcBorders>
          </w:tcPr>
          <w:p w14:paraId="7B00A626">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196" w:type="dxa"/>
            <w:tcBorders>
              <w:left w:val="single" w:color="000000" w:sz="4" w:space="0"/>
            </w:tcBorders>
          </w:tcPr>
          <w:p w14:paraId="3E5C2F4C">
            <w:pPr>
              <w:rPr>
                <w:rFonts w:ascii="Arial"/>
              </w:rPr>
            </w:pPr>
          </w:p>
        </w:tc>
        <w:tc>
          <w:tcPr>
            <w:tcW w:w="964" w:type="dxa"/>
          </w:tcPr>
          <w:p w14:paraId="24F3AB7E">
            <w:pPr>
              <w:rPr>
                <w:rFonts w:ascii="Arial"/>
              </w:rPr>
            </w:pPr>
          </w:p>
        </w:tc>
      </w:tr>
    </w:tbl>
    <w:p w14:paraId="16BD83DA">
      <w:pPr>
        <w:spacing w:before="58" w:line="219" w:lineRule="auto"/>
        <w:ind w:left="8"/>
        <w:rPr>
          <w:rFonts w:ascii="宋体" w:hAnsi="宋体" w:eastAsia="宋体" w:cs="宋体"/>
          <w:spacing w:val="-8"/>
          <w:szCs w:val="21"/>
        </w:rPr>
      </w:pPr>
    </w:p>
    <w:p w14:paraId="712F822D">
      <w:pPr>
        <w:spacing w:before="58" w:line="219" w:lineRule="auto"/>
        <w:ind w:left="8"/>
        <w:rPr>
          <w:rFonts w:ascii="宋体" w:hAnsi="宋体" w:eastAsia="宋体" w:cs="宋体"/>
          <w:spacing w:val="-4"/>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4D7EF84D">
      <w:pPr>
        <w:spacing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09C89E2B">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3EF504BD">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F29B21D">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BE7D3A9">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2303AD66">
      <w:pPr>
        <w:spacing w:before="78" w:line="219" w:lineRule="auto"/>
        <w:ind w:left="431"/>
        <w:rPr>
          <w:rFonts w:ascii="宋体" w:hAnsi="宋体" w:eastAsia="宋体" w:cs="宋体"/>
          <w:spacing w:val="-6"/>
          <w:szCs w:val="21"/>
        </w:rPr>
      </w:pPr>
    </w:p>
    <w:p w14:paraId="24E12B31">
      <w:pPr>
        <w:spacing w:before="78" w:line="219" w:lineRule="auto"/>
        <w:ind w:left="431"/>
        <w:rPr>
          <w:rFonts w:ascii="宋体" w:hAnsi="宋体" w:eastAsia="宋体" w:cs="宋体"/>
          <w:spacing w:val="-6"/>
          <w:szCs w:val="21"/>
        </w:rPr>
      </w:pPr>
    </w:p>
    <w:p w14:paraId="34949E1C">
      <w:pPr>
        <w:spacing w:before="78" w:line="219" w:lineRule="auto"/>
        <w:ind w:left="431"/>
        <w:rPr>
          <w:rFonts w:ascii="宋体" w:hAnsi="宋体" w:eastAsia="宋体" w:cs="宋体"/>
          <w:spacing w:val="-6"/>
          <w:szCs w:val="21"/>
        </w:rPr>
      </w:pPr>
    </w:p>
    <w:p w14:paraId="531F4780">
      <w:pPr>
        <w:spacing w:before="78" w:line="219" w:lineRule="auto"/>
        <w:ind w:left="431"/>
        <w:rPr>
          <w:rFonts w:ascii="宋体" w:hAnsi="宋体" w:eastAsia="宋体" w:cs="宋体"/>
          <w:spacing w:val="-6"/>
          <w:szCs w:val="21"/>
        </w:rPr>
      </w:pPr>
    </w:p>
    <w:p w14:paraId="29FF8D82">
      <w:pPr>
        <w:spacing w:before="85" w:line="198" w:lineRule="auto"/>
        <w:ind w:firstLine="696" w:firstLineChars="300"/>
        <w:rPr>
          <w:rFonts w:ascii="宋体" w:hAnsi="宋体" w:eastAsia="宋体" w:cs="宋体"/>
          <w:sz w:val="24"/>
          <w:szCs w:val="24"/>
        </w:rPr>
      </w:pPr>
      <w:r>
        <w:rPr>
          <w:rFonts w:hint="eastAsia" w:ascii="宋体" w:hAnsi="宋体" w:eastAsia="宋体" w:cs="宋体"/>
          <w:spacing w:val="-4"/>
          <w:sz w:val="24"/>
          <w:szCs w:val="24"/>
        </w:rPr>
        <w:t xml:space="preserve">投标人(章)：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月  </w:t>
      </w:r>
    </w:p>
    <w:p w14:paraId="52F46566">
      <w:pPr>
        <w:rPr>
          <w:rFonts w:ascii="宋体" w:hAnsi="宋体" w:eastAsia="宋体" w:cs="宋体"/>
          <w:sz w:val="24"/>
          <w:szCs w:val="24"/>
        </w:rPr>
      </w:pPr>
    </w:p>
    <w:p w14:paraId="2F29C340">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0653758E">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3AB2D251">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12"/>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1233A0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2ABD1E76">
            <w:pPr>
              <w:spacing w:line="296" w:lineRule="auto"/>
              <w:rPr>
                <w:rFonts w:ascii="Arial"/>
              </w:rPr>
            </w:pPr>
          </w:p>
          <w:p w14:paraId="0A07D43E">
            <w:pPr>
              <w:spacing w:before="68" w:line="222" w:lineRule="auto"/>
              <w:ind w:left="194"/>
              <w:rPr>
                <w:rFonts w:ascii="宋体" w:hAnsi="宋体" w:eastAsia="宋体" w:cs="宋体"/>
                <w:szCs w:val="21"/>
              </w:rPr>
            </w:pPr>
            <w:r>
              <w:rPr>
                <w:rFonts w:ascii="宋体" w:hAnsi="宋体" w:eastAsia="宋体" w:cs="宋体"/>
                <w:spacing w:val="-1"/>
                <w:szCs w:val="21"/>
              </w:rPr>
              <w:t>序号</w:t>
            </w:r>
          </w:p>
        </w:tc>
        <w:tc>
          <w:tcPr>
            <w:tcW w:w="3530" w:type="dxa"/>
            <w:vMerge w:val="restart"/>
            <w:tcBorders>
              <w:bottom w:val="nil"/>
            </w:tcBorders>
          </w:tcPr>
          <w:p w14:paraId="7B7F0B94">
            <w:pPr>
              <w:spacing w:line="295" w:lineRule="auto"/>
              <w:rPr>
                <w:rFonts w:ascii="Arial"/>
              </w:rPr>
            </w:pPr>
          </w:p>
          <w:p w14:paraId="279D1640">
            <w:pPr>
              <w:spacing w:before="68" w:line="221" w:lineRule="auto"/>
              <w:ind w:left="1476"/>
              <w:rPr>
                <w:rFonts w:ascii="宋体" w:hAnsi="宋体" w:eastAsia="宋体" w:cs="宋体"/>
                <w:szCs w:val="21"/>
              </w:rPr>
            </w:pPr>
            <w:r>
              <w:rPr>
                <w:rFonts w:ascii="宋体" w:hAnsi="宋体" w:eastAsia="宋体" w:cs="宋体"/>
                <w:spacing w:val="-1"/>
                <w:szCs w:val="21"/>
              </w:rPr>
              <w:t>内  容</w:t>
            </w:r>
          </w:p>
        </w:tc>
        <w:tc>
          <w:tcPr>
            <w:tcW w:w="2159" w:type="dxa"/>
          </w:tcPr>
          <w:p w14:paraId="23C11A37">
            <w:pPr>
              <w:spacing w:before="130" w:line="221" w:lineRule="auto"/>
              <w:ind w:left="766"/>
              <w:rPr>
                <w:rFonts w:ascii="宋体" w:hAnsi="宋体" w:eastAsia="宋体" w:cs="宋体"/>
                <w:szCs w:val="21"/>
              </w:rPr>
            </w:pPr>
            <w:r>
              <w:rPr>
                <w:rFonts w:ascii="宋体" w:hAnsi="宋体" w:eastAsia="宋体" w:cs="宋体"/>
                <w:spacing w:val="-1"/>
                <w:szCs w:val="21"/>
              </w:rPr>
              <w:t>数  量</w:t>
            </w:r>
          </w:p>
        </w:tc>
        <w:tc>
          <w:tcPr>
            <w:tcW w:w="2186" w:type="dxa"/>
          </w:tcPr>
          <w:p w14:paraId="7D4DCEDC">
            <w:pPr>
              <w:spacing w:before="131" w:line="219" w:lineRule="auto"/>
              <w:jc w:val="center"/>
              <w:rPr>
                <w:rFonts w:ascii="宋体" w:hAnsi="宋体" w:eastAsia="宋体" w:cs="宋体"/>
                <w:spacing w:val="-1"/>
                <w:szCs w:val="21"/>
              </w:rPr>
            </w:pPr>
            <w:r>
              <w:rPr>
                <w:rFonts w:ascii="宋体" w:hAnsi="宋体" w:eastAsia="宋体" w:cs="宋体"/>
                <w:spacing w:val="-1"/>
                <w:szCs w:val="21"/>
              </w:rPr>
              <w:t>单价(元)</w:t>
            </w:r>
            <w:r>
              <w:rPr>
                <w:rFonts w:hint="eastAsia" w:ascii="宋体" w:hAnsi="宋体" w:eastAsia="宋体" w:cs="宋体"/>
                <w:spacing w:val="-1"/>
                <w:szCs w:val="21"/>
              </w:rPr>
              <w:t>（不含税）</w:t>
            </w:r>
          </w:p>
        </w:tc>
        <w:tc>
          <w:tcPr>
            <w:tcW w:w="2596" w:type="dxa"/>
          </w:tcPr>
          <w:p w14:paraId="4F7D6EE6">
            <w:pPr>
              <w:spacing w:before="131" w:line="219" w:lineRule="auto"/>
              <w:jc w:val="center"/>
              <w:rPr>
                <w:rFonts w:ascii="宋体" w:hAnsi="宋体" w:eastAsia="宋体" w:cs="宋体"/>
                <w:spacing w:val="-1"/>
                <w:szCs w:val="21"/>
              </w:rPr>
            </w:pPr>
            <w:r>
              <w:rPr>
                <w:rFonts w:ascii="宋体" w:hAnsi="宋体" w:eastAsia="宋体" w:cs="宋体"/>
                <w:spacing w:val="-1"/>
                <w:szCs w:val="21"/>
              </w:rPr>
              <w:t>总价(元)</w:t>
            </w:r>
            <w:r>
              <w:rPr>
                <w:rFonts w:hint="eastAsia" w:ascii="宋体" w:hAnsi="宋体" w:eastAsia="宋体" w:cs="宋体"/>
                <w:spacing w:val="-1"/>
                <w:szCs w:val="21"/>
              </w:rPr>
              <w:t>（不含税）</w:t>
            </w:r>
          </w:p>
        </w:tc>
        <w:tc>
          <w:tcPr>
            <w:tcW w:w="2164" w:type="dxa"/>
          </w:tcPr>
          <w:p w14:paraId="037BC331">
            <w:pPr>
              <w:spacing w:before="130" w:line="222" w:lineRule="auto"/>
              <w:ind w:left="770"/>
              <w:rPr>
                <w:rFonts w:ascii="宋体" w:hAnsi="宋体" w:eastAsia="宋体" w:cs="宋体"/>
                <w:szCs w:val="21"/>
              </w:rPr>
            </w:pPr>
            <w:r>
              <w:rPr>
                <w:rFonts w:ascii="宋体" w:hAnsi="宋体" w:eastAsia="宋体" w:cs="宋体"/>
                <w:spacing w:val="-1"/>
                <w:szCs w:val="21"/>
              </w:rPr>
              <w:t>备  注</w:t>
            </w:r>
          </w:p>
        </w:tc>
      </w:tr>
      <w:tr w14:paraId="744FD2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3095DD07">
            <w:pPr>
              <w:rPr>
                <w:rFonts w:ascii="Arial"/>
              </w:rPr>
            </w:pPr>
          </w:p>
        </w:tc>
        <w:tc>
          <w:tcPr>
            <w:tcW w:w="3530" w:type="dxa"/>
            <w:vMerge w:val="continue"/>
            <w:tcBorders>
              <w:top w:val="nil"/>
            </w:tcBorders>
          </w:tcPr>
          <w:p w14:paraId="0E4DE0AB">
            <w:pPr>
              <w:rPr>
                <w:rFonts w:ascii="Arial"/>
              </w:rPr>
            </w:pPr>
          </w:p>
        </w:tc>
        <w:tc>
          <w:tcPr>
            <w:tcW w:w="2159" w:type="dxa"/>
          </w:tcPr>
          <w:p w14:paraId="18C5B205">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4438C775">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258649A8">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5399F0E3">
            <w:pPr>
              <w:spacing w:before="161" w:line="185" w:lineRule="auto"/>
              <w:ind w:left="1031"/>
              <w:rPr>
                <w:rFonts w:ascii="宋体" w:hAnsi="宋体" w:eastAsia="宋体" w:cs="宋体"/>
                <w:szCs w:val="21"/>
              </w:rPr>
            </w:pPr>
            <w:r>
              <w:rPr>
                <w:rFonts w:ascii="宋体" w:hAnsi="宋体" w:eastAsia="宋体" w:cs="宋体"/>
                <w:szCs w:val="21"/>
              </w:rPr>
              <w:t>4</w:t>
            </w:r>
          </w:p>
        </w:tc>
      </w:tr>
      <w:tr w14:paraId="02EADC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7247685">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14:paraId="41553793">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7AF2423E">
            <w:pPr>
              <w:rPr>
                <w:rFonts w:ascii="Arial"/>
              </w:rPr>
            </w:pPr>
          </w:p>
        </w:tc>
        <w:tc>
          <w:tcPr>
            <w:tcW w:w="2186" w:type="dxa"/>
          </w:tcPr>
          <w:p w14:paraId="1970B3E4">
            <w:pPr>
              <w:rPr>
                <w:rFonts w:ascii="Arial"/>
              </w:rPr>
            </w:pPr>
          </w:p>
        </w:tc>
        <w:tc>
          <w:tcPr>
            <w:tcW w:w="2596" w:type="dxa"/>
          </w:tcPr>
          <w:p w14:paraId="22CF1FAB">
            <w:pPr>
              <w:rPr>
                <w:rFonts w:ascii="Arial"/>
              </w:rPr>
            </w:pPr>
          </w:p>
        </w:tc>
        <w:tc>
          <w:tcPr>
            <w:tcW w:w="2164" w:type="dxa"/>
          </w:tcPr>
          <w:p w14:paraId="27F0D797">
            <w:pPr>
              <w:rPr>
                <w:rFonts w:ascii="Arial"/>
              </w:rPr>
            </w:pPr>
          </w:p>
        </w:tc>
      </w:tr>
      <w:tr w14:paraId="6DDAF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F105EAA">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14:paraId="6030AD65">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5F2C224E">
            <w:pPr>
              <w:rPr>
                <w:rFonts w:ascii="Arial"/>
              </w:rPr>
            </w:pPr>
          </w:p>
        </w:tc>
        <w:tc>
          <w:tcPr>
            <w:tcW w:w="2186" w:type="dxa"/>
          </w:tcPr>
          <w:p w14:paraId="2AA273F3">
            <w:pPr>
              <w:rPr>
                <w:rFonts w:ascii="Arial"/>
              </w:rPr>
            </w:pPr>
          </w:p>
        </w:tc>
        <w:tc>
          <w:tcPr>
            <w:tcW w:w="2596" w:type="dxa"/>
          </w:tcPr>
          <w:p w14:paraId="6045A230">
            <w:pPr>
              <w:rPr>
                <w:rFonts w:ascii="Arial"/>
              </w:rPr>
            </w:pPr>
          </w:p>
        </w:tc>
        <w:tc>
          <w:tcPr>
            <w:tcW w:w="2164" w:type="dxa"/>
            <w:vMerge w:val="restart"/>
            <w:tcBorders>
              <w:bottom w:val="nil"/>
            </w:tcBorders>
          </w:tcPr>
          <w:p w14:paraId="5AF73A59">
            <w:pPr>
              <w:spacing w:line="295" w:lineRule="auto"/>
              <w:rPr>
                <w:rFonts w:ascii="Arial"/>
              </w:rPr>
            </w:pPr>
          </w:p>
          <w:p w14:paraId="64DB1F01">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49AD08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04BDB7D9">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14:paraId="5FDB81E1">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20920D12">
            <w:pPr>
              <w:rPr>
                <w:rFonts w:ascii="Arial"/>
              </w:rPr>
            </w:pPr>
          </w:p>
        </w:tc>
        <w:tc>
          <w:tcPr>
            <w:tcW w:w="2186" w:type="dxa"/>
          </w:tcPr>
          <w:p w14:paraId="7AEFF74C">
            <w:pPr>
              <w:rPr>
                <w:rFonts w:ascii="Arial"/>
              </w:rPr>
            </w:pPr>
          </w:p>
        </w:tc>
        <w:tc>
          <w:tcPr>
            <w:tcW w:w="2596" w:type="dxa"/>
          </w:tcPr>
          <w:p w14:paraId="213962A8">
            <w:pPr>
              <w:rPr>
                <w:rFonts w:ascii="Arial"/>
              </w:rPr>
            </w:pPr>
          </w:p>
        </w:tc>
        <w:tc>
          <w:tcPr>
            <w:tcW w:w="2164" w:type="dxa"/>
            <w:vMerge w:val="continue"/>
            <w:tcBorders>
              <w:top w:val="nil"/>
            </w:tcBorders>
          </w:tcPr>
          <w:p w14:paraId="1B825886">
            <w:pPr>
              <w:rPr>
                <w:rFonts w:ascii="Arial"/>
              </w:rPr>
            </w:pPr>
          </w:p>
        </w:tc>
      </w:tr>
      <w:tr w14:paraId="35A6D6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773F895">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14:paraId="74B43962">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0EA5441B">
            <w:pPr>
              <w:rPr>
                <w:rFonts w:ascii="Arial"/>
              </w:rPr>
            </w:pPr>
          </w:p>
        </w:tc>
        <w:tc>
          <w:tcPr>
            <w:tcW w:w="2186" w:type="dxa"/>
          </w:tcPr>
          <w:p w14:paraId="558D5DFD">
            <w:pPr>
              <w:rPr>
                <w:rFonts w:ascii="Arial"/>
              </w:rPr>
            </w:pPr>
          </w:p>
        </w:tc>
        <w:tc>
          <w:tcPr>
            <w:tcW w:w="2596" w:type="dxa"/>
          </w:tcPr>
          <w:p w14:paraId="5C946C79">
            <w:pPr>
              <w:rPr>
                <w:rFonts w:ascii="Arial"/>
              </w:rPr>
            </w:pPr>
          </w:p>
        </w:tc>
        <w:tc>
          <w:tcPr>
            <w:tcW w:w="2164" w:type="dxa"/>
          </w:tcPr>
          <w:p w14:paraId="31451B5B">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03DBA3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08740A8">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14:paraId="343E4868">
            <w:pPr>
              <w:spacing w:before="211" w:line="221" w:lineRule="auto"/>
              <w:ind w:left="1557"/>
              <w:rPr>
                <w:rFonts w:ascii="宋体" w:hAnsi="宋体" w:eastAsia="宋体" w:cs="宋体"/>
                <w:szCs w:val="21"/>
              </w:rPr>
            </w:pPr>
            <w:r>
              <w:rPr>
                <w:rFonts w:hint="eastAsia" w:ascii="宋体" w:hAnsi="宋体" w:eastAsia="宋体" w:cs="宋体"/>
                <w:spacing w:val="-2"/>
                <w:szCs w:val="21"/>
              </w:rPr>
              <w:t>土建</w:t>
            </w:r>
          </w:p>
        </w:tc>
        <w:tc>
          <w:tcPr>
            <w:tcW w:w="2159" w:type="dxa"/>
          </w:tcPr>
          <w:p w14:paraId="3CE8D157">
            <w:pPr>
              <w:rPr>
                <w:rFonts w:ascii="Arial"/>
              </w:rPr>
            </w:pPr>
          </w:p>
        </w:tc>
        <w:tc>
          <w:tcPr>
            <w:tcW w:w="2186" w:type="dxa"/>
          </w:tcPr>
          <w:p w14:paraId="1C560231">
            <w:pPr>
              <w:rPr>
                <w:rFonts w:ascii="Arial"/>
              </w:rPr>
            </w:pPr>
          </w:p>
        </w:tc>
        <w:tc>
          <w:tcPr>
            <w:tcW w:w="2596" w:type="dxa"/>
          </w:tcPr>
          <w:p w14:paraId="695CDB0A">
            <w:pPr>
              <w:rPr>
                <w:rFonts w:ascii="Arial"/>
              </w:rPr>
            </w:pPr>
          </w:p>
        </w:tc>
        <w:tc>
          <w:tcPr>
            <w:tcW w:w="2164" w:type="dxa"/>
          </w:tcPr>
          <w:p w14:paraId="195B8F3E">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04483A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F098F22">
            <w:pPr>
              <w:spacing w:before="247" w:line="183" w:lineRule="auto"/>
              <w:ind w:left="352"/>
              <w:rPr>
                <w:rFonts w:ascii="宋体" w:hAnsi="宋体" w:eastAsia="宋体" w:cs="宋体"/>
                <w:szCs w:val="21"/>
              </w:rPr>
            </w:pPr>
            <w:r>
              <w:rPr>
                <w:rFonts w:hint="eastAsia" w:ascii="宋体" w:hAnsi="宋体" w:eastAsia="宋体" w:cs="宋体"/>
                <w:szCs w:val="21"/>
              </w:rPr>
              <w:t>6</w:t>
            </w:r>
          </w:p>
        </w:tc>
        <w:tc>
          <w:tcPr>
            <w:tcW w:w="3530" w:type="dxa"/>
          </w:tcPr>
          <w:p w14:paraId="1ACBB523">
            <w:pPr>
              <w:spacing w:before="211" w:line="221" w:lineRule="auto"/>
              <w:ind w:left="1557"/>
              <w:rPr>
                <w:rFonts w:ascii="宋体" w:hAnsi="宋体" w:eastAsia="宋体" w:cs="宋体"/>
                <w:spacing w:val="-2"/>
                <w:szCs w:val="21"/>
              </w:rPr>
            </w:pPr>
            <w:r>
              <w:rPr>
                <w:rFonts w:ascii="宋体" w:hAnsi="宋体" w:eastAsia="宋体" w:cs="宋体"/>
                <w:spacing w:val="-2"/>
                <w:szCs w:val="21"/>
              </w:rPr>
              <w:t>其他</w:t>
            </w:r>
          </w:p>
        </w:tc>
        <w:tc>
          <w:tcPr>
            <w:tcW w:w="2159" w:type="dxa"/>
          </w:tcPr>
          <w:p w14:paraId="6EEB9D0A">
            <w:pPr>
              <w:rPr>
                <w:rFonts w:ascii="Arial"/>
              </w:rPr>
            </w:pPr>
          </w:p>
        </w:tc>
        <w:tc>
          <w:tcPr>
            <w:tcW w:w="2186" w:type="dxa"/>
          </w:tcPr>
          <w:p w14:paraId="1954F9D2">
            <w:pPr>
              <w:rPr>
                <w:rFonts w:ascii="Arial"/>
              </w:rPr>
            </w:pPr>
          </w:p>
        </w:tc>
        <w:tc>
          <w:tcPr>
            <w:tcW w:w="2596" w:type="dxa"/>
          </w:tcPr>
          <w:p w14:paraId="6261CA0E">
            <w:pPr>
              <w:rPr>
                <w:rFonts w:ascii="Arial"/>
              </w:rPr>
            </w:pPr>
          </w:p>
        </w:tc>
        <w:tc>
          <w:tcPr>
            <w:tcW w:w="2164" w:type="dxa"/>
          </w:tcPr>
          <w:p w14:paraId="34D308C9">
            <w:pPr>
              <w:spacing w:before="210" w:line="221" w:lineRule="auto"/>
              <w:ind w:left="456"/>
              <w:rPr>
                <w:rFonts w:ascii="宋体" w:hAnsi="宋体" w:eastAsia="宋体" w:cs="宋体"/>
                <w:spacing w:val="-2"/>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71256D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2962370E">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4B063BC6">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3C959CC1">
      <w:pPr>
        <w:spacing w:line="172" w:lineRule="exact"/>
      </w:pPr>
    </w:p>
    <w:p w14:paraId="6B172EE0">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476AA578">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0351DB41">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609C25BD">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4A00054">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A4BF747">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0854746D">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3B07E2E8">
      <w:pPr>
        <w:rPr>
          <w:sz w:val="24"/>
          <w:szCs w:val="24"/>
        </w:rPr>
        <w:sectPr>
          <w:headerReference r:id="rId9" w:type="default"/>
          <w:footerReference r:id="rId10" w:type="default"/>
          <w:pgSz w:w="16841" w:h="11907"/>
          <w:pgMar w:top="400" w:right="1699" w:bottom="1184" w:left="1481" w:header="0" w:footer="1022" w:gutter="0"/>
          <w:cols w:space="720" w:num="1"/>
        </w:sectPr>
      </w:pPr>
    </w:p>
    <w:p w14:paraId="039CD4BC">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14705C2D">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04A8AEF9">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1EF1F744"/>
    <w:p w14:paraId="07F2086E">
      <w:pPr>
        <w:spacing w:line="20" w:lineRule="exact"/>
      </w:pPr>
    </w:p>
    <w:tbl>
      <w:tblPr>
        <w:tblStyle w:val="112"/>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40BF9A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3675EADC">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400A61A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0DA2B01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158B51A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427C1DA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3CA63C3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55053187">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5F589C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7FC1AC28">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14:paraId="5DB280A3">
            <w:pPr>
              <w:spacing w:before="266" w:line="221" w:lineRule="auto"/>
              <w:jc w:val="center"/>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w:t>
            </w:r>
          </w:p>
        </w:tc>
        <w:tc>
          <w:tcPr>
            <w:tcW w:w="1126" w:type="dxa"/>
          </w:tcPr>
          <w:p w14:paraId="36658A10">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5928E5A9">
            <w:pPr>
              <w:spacing w:before="266" w:line="221" w:lineRule="auto"/>
              <w:jc w:val="center"/>
              <w:rPr>
                <w:rFonts w:ascii="宋体" w:hAnsi="宋体" w:eastAsia="宋体" w:cs="宋体"/>
                <w:spacing w:val="-2"/>
                <w:szCs w:val="21"/>
              </w:rPr>
            </w:pPr>
          </w:p>
        </w:tc>
        <w:tc>
          <w:tcPr>
            <w:tcW w:w="1138" w:type="dxa"/>
          </w:tcPr>
          <w:p w14:paraId="6F16913B">
            <w:pPr>
              <w:spacing w:before="266" w:line="221" w:lineRule="auto"/>
              <w:jc w:val="center"/>
              <w:rPr>
                <w:rFonts w:ascii="宋体" w:hAnsi="宋体" w:eastAsia="宋体" w:cs="宋体"/>
                <w:spacing w:val="-2"/>
                <w:szCs w:val="21"/>
              </w:rPr>
            </w:pPr>
          </w:p>
        </w:tc>
        <w:tc>
          <w:tcPr>
            <w:tcW w:w="2449" w:type="dxa"/>
          </w:tcPr>
          <w:p w14:paraId="739735BB">
            <w:pPr>
              <w:rPr>
                <w:rFonts w:ascii="Arial"/>
              </w:rPr>
            </w:pPr>
          </w:p>
        </w:tc>
        <w:tc>
          <w:tcPr>
            <w:tcW w:w="3328" w:type="dxa"/>
          </w:tcPr>
          <w:p w14:paraId="207688AA">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18B073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5BBDE0BA">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14:paraId="3A3B1ABF">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14:paraId="1B0E35E3">
            <w:pPr>
              <w:spacing w:before="266" w:line="221" w:lineRule="auto"/>
              <w:jc w:val="center"/>
              <w:rPr>
                <w:rFonts w:ascii="宋体" w:hAnsi="宋体" w:eastAsia="宋体" w:cs="宋体"/>
                <w:spacing w:val="-2"/>
                <w:szCs w:val="21"/>
              </w:rPr>
            </w:pPr>
          </w:p>
        </w:tc>
        <w:tc>
          <w:tcPr>
            <w:tcW w:w="1138" w:type="dxa"/>
          </w:tcPr>
          <w:p w14:paraId="5BD3E687">
            <w:pPr>
              <w:spacing w:before="266" w:line="221" w:lineRule="auto"/>
              <w:jc w:val="center"/>
              <w:rPr>
                <w:rFonts w:ascii="宋体" w:hAnsi="宋体" w:eastAsia="宋体" w:cs="宋体"/>
                <w:spacing w:val="-2"/>
                <w:szCs w:val="21"/>
              </w:rPr>
            </w:pPr>
          </w:p>
        </w:tc>
        <w:tc>
          <w:tcPr>
            <w:tcW w:w="1138" w:type="dxa"/>
          </w:tcPr>
          <w:p w14:paraId="5334DF13">
            <w:pPr>
              <w:spacing w:before="266" w:line="221" w:lineRule="auto"/>
              <w:jc w:val="center"/>
              <w:rPr>
                <w:rFonts w:ascii="宋体" w:hAnsi="宋体" w:eastAsia="宋体" w:cs="宋体"/>
                <w:spacing w:val="-2"/>
                <w:szCs w:val="21"/>
              </w:rPr>
            </w:pPr>
          </w:p>
        </w:tc>
        <w:tc>
          <w:tcPr>
            <w:tcW w:w="2449" w:type="dxa"/>
          </w:tcPr>
          <w:p w14:paraId="52C58DE8">
            <w:pPr>
              <w:rPr>
                <w:rFonts w:ascii="Arial"/>
              </w:rPr>
            </w:pPr>
          </w:p>
        </w:tc>
        <w:tc>
          <w:tcPr>
            <w:tcW w:w="3328" w:type="dxa"/>
          </w:tcPr>
          <w:p w14:paraId="4826E7B7">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45A9EC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1A61561F">
            <w:pPr>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14:paraId="69540964">
            <w:pPr>
              <w:spacing w:before="266" w:line="221" w:lineRule="auto"/>
              <w:jc w:val="center"/>
              <w:rPr>
                <w:rFonts w:ascii="宋体" w:hAnsi="宋体" w:eastAsia="宋体" w:cs="宋体"/>
                <w:szCs w:val="21"/>
              </w:rPr>
            </w:pPr>
            <w:r>
              <w:rPr>
                <w:rFonts w:hint="eastAsia" w:ascii="宋体" w:hAnsi="宋体" w:eastAsia="宋体" w:cs="宋体"/>
                <w:spacing w:val="-2"/>
                <w:szCs w:val="21"/>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tcPr>
          <w:p w14:paraId="07946CF8">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3FB5C813">
            <w:pPr>
              <w:spacing w:before="266" w:line="221" w:lineRule="auto"/>
              <w:jc w:val="center"/>
              <w:rPr>
                <w:rFonts w:ascii="宋体" w:hAnsi="宋体" w:eastAsia="宋体" w:cs="宋体"/>
                <w:spacing w:val="-2"/>
                <w:szCs w:val="21"/>
              </w:rPr>
            </w:pPr>
          </w:p>
        </w:tc>
        <w:tc>
          <w:tcPr>
            <w:tcW w:w="1138" w:type="dxa"/>
          </w:tcPr>
          <w:p w14:paraId="3B02CCA7">
            <w:pPr>
              <w:spacing w:before="266" w:line="221" w:lineRule="auto"/>
              <w:jc w:val="center"/>
              <w:rPr>
                <w:rFonts w:ascii="宋体" w:hAnsi="宋体" w:eastAsia="宋体" w:cs="宋体"/>
                <w:spacing w:val="-2"/>
                <w:szCs w:val="21"/>
              </w:rPr>
            </w:pPr>
          </w:p>
        </w:tc>
        <w:tc>
          <w:tcPr>
            <w:tcW w:w="2449" w:type="dxa"/>
          </w:tcPr>
          <w:p w14:paraId="08B2FF76">
            <w:pPr>
              <w:rPr>
                <w:rFonts w:ascii="Arial"/>
              </w:rPr>
            </w:pPr>
          </w:p>
        </w:tc>
        <w:tc>
          <w:tcPr>
            <w:tcW w:w="3328" w:type="dxa"/>
          </w:tcPr>
          <w:p w14:paraId="76A904B3">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77F043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0C7F9177">
            <w:pPr>
              <w:spacing w:before="306" w:line="182" w:lineRule="auto"/>
              <w:jc w:val="center"/>
              <w:rPr>
                <w:rFonts w:ascii="宋体" w:hAnsi="宋体" w:eastAsia="宋体" w:cs="宋体"/>
                <w:szCs w:val="21"/>
              </w:rPr>
            </w:pPr>
            <w:r>
              <w:rPr>
                <w:rFonts w:hint="eastAsia" w:ascii="宋体" w:hAnsi="宋体" w:eastAsia="宋体" w:cs="宋体"/>
                <w:szCs w:val="21"/>
              </w:rPr>
              <w:t>4</w:t>
            </w:r>
          </w:p>
        </w:tc>
        <w:tc>
          <w:tcPr>
            <w:tcW w:w="3625" w:type="dxa"/>
            <w:vAlign w:val="center"/>
          </w:tcPr>
          <w:p w14:paraId="718F4358">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33828CB3">
            <w:pPr>
              <w:spacing w:before="266" w:line="221" w:lineRule="auto"/>
              <w:jc w:val="center"/>
              <w:rPr>
                <w:rFonts w:ascii="宋体" w:hAnsi="宋体" w:eastAsia="宋体" w:cs="宋体"/>
                <w:spacing w:val="-2"/>
                <w:szCs w:val="21"/>
              </w:rPr>
            </w:pPr>
          </w:p>
        </w:tc>
        <w:tc>
          <w:tcPr>
            <w:tcW w:w="1138" w:type="dxa"/>
          </w:tcPr>
          <w:p w14:paraId="0948E283">
            <w:pPr>
              <w:spacing w:before="266" w:line="221" w:lineRule="auto"/>
              <w:jc w:val="center"/>
              <w:rPr>
                <w:rFonts w:ascii="宋体" w:hAnsi="宋体" w:eastAsia="宋体" w:cs="宋体"/>
                <w:spacing w:val="-2"/>
                <w:szCs w:val="21"/>
              </w:rPr>
            </w:pPr>
          </w:p>
        </w:tc>
        <w:tc>
          <w:tcPr>
            <w:tcW w:w="1138" w:type="dxa"/>
          </w:tcPr>
          <w:p w14:paraId="3828E33B">
            <w:pPr>
              <w:spacing w:before="266" w:line="221" w:lineRule="auto"/>
              <w:jc w:val="center"/>
              <w:rPr>
                <w:rFonts w:ascii="宋体" w:hAnsi="宋体" w:eastAsia="宋体" w:cs="宋体"/>
                <w:spacing w:val="-2"/>
                <w:szCs w:val="21"/>
              </w:rPr>
            </w:pPr>
          </w:p>
        </w:tc>
        <w:tc>
          <w:tcPr>
            <w:tcW w:w="2449" w:type="dxa"/>
          </w:tcPr>
          <w:p w14:paraId="1481EF09">
            <w:pPr>
              <w:rPr>
                <w:rFonts w:ascii="Arial"/>
              </w:rPr>
            </w:pPr>
          </w:p>
        </w:tc>
        <w:tc>
          <w:tcPr>
            <w:tcW w:w="3328" w:type="dxa"/>
          </w:tcPr>
          <w:p w14:paraId="3692C29F">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193DA5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0581AA7F">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016DAA1B">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54FEF992">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447CC4DF">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57E6313F">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04C50D86">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57A356FA">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2E907449">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501DB085">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1D6E1D5A">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E969087">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97930F3">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29207C55"/>
    <w:p w14:paraId="36ABBFEB">
      <w:pPr>
        <w:pStyle w:val="14"/>
      </w:pPr>
    </w:p>
    <w:p w14:paraId="68D79F4E">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461F492E">
      <w:pPr>
        <w:spacing w:before="35" w:line="239" w:lineRule="auto"/>
        <w:ind w:left="724"/>
        <w:rPr>
          <w:rFonts w:ascii="宋体" w:hAnsi="宋体" w:eastAsia="宋体" w:cs="宋体"/>
          <w:spacing w:val="-1"/>
          <w:sz w:val="24"/>
          <w:szCs w:val="24"/>
        </w:rPr>
        <w:sectPr>
          <w:footerReference r:id="rId11" w:type="default"/>
          <w:pgSz w:w="16841" w:h="11907"/>
          <w:pgMar w:top="400" w:right="1699" w:bottom="1184" w:left="1481" w:header="0" w:footer="1022" w:gutter="0"/>
          <w:cols w:space="720" w:num="1"/>
        </w:sectPr>
      </w:pPr>
    </w:p>
    <w:p w14:paraId="766EF00A">
      <w:pPr>
        <w:pStyle w:val="5"/>
        <w:jc w:val="left"/>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60C2A4C9">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1B78BDE5">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53F8A77">
      <w:pPr>
        <w:spacing w:line="172" w:lineRule="exact"/>
      </w:pPr>
    </w:p>
    <w:tbl>
      <w:tblPr>
        <w:tblStyle w:val="112"/>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293F27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24FC7552">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4133FF91">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54A75F68">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132B18AC">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13E2B404">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7AFE36DC">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1A521864">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4CBFC808">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223FC6CE">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3CF062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4094712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19358E9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0EE83A5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25004EC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22777040">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039C4B4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514B866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2D7235E8">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7CEFADE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4×6]（不含税）(元)</w:t>
            </w:r>
          </w:p>
        </w:tc>
        <w:tc>
          <w:tcPr>
            <w:tcW w:w="1120" w:type="dxa"/>
            <w:vAlign w:val="center"/>
          </w:tcPr>
          <w:p w14:paraId="072514D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668A6CC7">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105BF14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180A69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38D7A5AA">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14:paraId="2DF1A593">
            <w:pPr>
              <w:rPr>
                <w:rFonts w:ascii="Arial"/>
              </w:rPr>
            </w:pPr>
          </w:p>
        </w:tc>
        <w:tc>
          <w:tcPr>
            <w:tcW w:w="2100" w:type="dxa"/>
          </w:tcPr>
          <w:p w14:paraId="5CDE6DE9">
            <w:pPr>
              <w:rPr>
                <w:rFonts w:ascii="Arial"/>
              </w:rPr>
            </w:pPr>
          </w:p>
        </w:tc>
        <w:tc>
          <w:tcPr>
            <w:tcW w:w="840" w:type="dxa"/>
          </w:tcPr>
          <w:p w14:paraId="163519F0">
            <w:pPr>
              <w:rPr>
                <w:rFonts w:ascii="Arial"/>
              </w:rPr>
            </w:pPr>
          </w:p>
        </w:tc>
        <w:tc>
          <w:tcPr>
            <w:tcW w:w="2239" w:type="dxa"/>
          </w:tcPr>
          <w:p w14:paraId="60A44818">
            <w:pPr>
              <w:rPr>
                <w:rFonts w:ascii="Arial"/>
              </w:rPr>
            </w:pPr>
          </w:p>
        </w:tc>
        <w:tc>
          <w:tcPr>
            <w:tcW w:w="1498" w:type="dxa"/>
          </w:tcPr>
          <w:p w14:paraId="04E7B5A4">
            <w:pPr>
              <w:rPr>
                <w:rFonts w:ascii="Arial"/>
              </w:rPr>
            </w:pPr>
          </w:p>
        </w:tc>
        <w:tc>
          <w:tcPr>
            <w:tcW w:w="1861" w:type="dxa"/>
          </w:tcPr>
          <w:p w14:paraId="23589B99">
            <w:pPr>
              <w:rPr>
                <w:rFonts w:ascii="Arial"/>
              </w:rPr>
            </w:pPr>
          </w:p>
        </w:tc>
        <w:tc>
          <w:tcPr>
            <w:tcW w:w="1120" w:type="dxa"/>
          </w:tcPr>
          <w:p w14:paraId="53D603D4">
            <w:pPr>
              <w:rPr>
                <w:rFonts w:ascii="Arial"/>
              </w:rPr>
            </w:pPr>
          </w:p>
        </w:tc>
        <w:tc>
          <w:tcPr>
            <w:tcW w:w="1125" w:type="dxa"/>
          </w:tcPr>
          <w:p w14:paraId="368AA60A">
            <w:pPr>
              <w:rPr>
                <w:rFonts w:ascii="Arial"/>
              </w:rPr>
            </w:pPr>
          </w:p>
        </w:tc>
      </w:tr>
      <w:tr w14:paraId="61809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6E608B8B">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14:paraId="30650BF3">
            <w:pPr>
              <w:rPr>
                <w:rFonts w:ascii="Arial"/>
              </w:rPr>
            </w:pPr>
          </w:p>
        </w:tc>
        <w:tc>
          <w:tcPr>
            <w:tcW w:w="2100" w:type="dxa"/>
          </w:tcPr>
          <w:p w14:paraId="47849DE1">
            <w:pPr>
              <w:rPr>
                <w:rFonts w:ascii="Arial"/>
              </w:rPr>
            </w:pPr>
          </w:p>
        </w:tc>
        <w:tc>
          <w:tcPr>
            <w:tcW w:w="840" w:type="dxa"/>
          </w:tcPr>
          <w:p w14:paraId="6A513FFD">
            <w:pPr>
              <w:rPr>
                <w:rFonts w:ascii="Arial"/>
              </w:rPr>
            </w:pPr>
          </w:p>
        </w:tc>
        <w:tc>
          <w:tcPr>
            <w:tcW w:w="2239" w:type="dxa"/>
          </w:tcPr>
          <w:p w14:paraId="4597BE02">
            <w:pPr>
              <w:rPr>
                <w:rFonts w:ascii="Arial"/>
              </w:rPr>
            </w:pPr>
          </w:p>
        </w:tc>
        <w:tc>
          <w:tcPr>
            <w:tcW w:w="1498" w:type="dxa"/>
          </w:tcPr>
          <w:p w14:paraId="77C5E2AA">
            <w:pPr>
              <w:rPr>
                <w:rFonts w:ascii="Arial"/>
              </w:rPr>
            </w:pPr>
          </w:p>
        </w:tc>
        <w:tc>
          <w:tcPr>
            <w:tcW w:w="1861" w:type="dxa"/>
          </w:tcPr>
          <w:p w14:paraId="1487E4F3">
            <w:pPr>
              <w:rPr>
                <w:rFonts w:ascii="Arial"/>
              </w:rPr>
            </w:pPr>
          </w:p>
        </w:tc>
        <w:tc>
          <w:tcPr>
            <w:tcW w:w="1120" w:type="dxa"/>
          </w:tcPr>
          <w:p w14:paraId="10D14C55">
            <w:pPr>
              <w:rPr>
                <w:rFonts w:ascii="Arial"/>
              </w:rPr>
            </w:pPr>
          </w:p>
        </w:tc>
        <w:tc>
          <w:tcPr>
            <w:tcW w:w="1125" w:type="dxa"/>
          </w:tcPr>
          <w:p w14:paraId="65A56F45">
            <w:pPr>
              <w:rPr>
                <w:rFonts w:ascii="Arial"/>
              </w:rPr>
            </w:pPr>
          </w:p>
        </w:tc>
      </w:tr>
      <w:tr w14:paraId="6684D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60CCAD0E">
            <w:pPr>
              <w:rPr>
                <w:rFonts w:ascii="Arial"/>
              </w:rPr>
            </w:pPr>
          </w:p>
        </w:tc>
        <w:tc>
          <w:tcPr>
            <w:tcW w:w="2543" w:type="dxa"/>
          </w:tcPr>
          <w:p w14:paraId="01576CB6">
            <w:pPr>
              <w:rPr>
                <w:rFonts w:ascii="Arial"/>
              </w:rPr>
            </w:pPr>
          </w:p>
        </w:tc>
        <w:tc>
          <w:tcPr>
            <w:tcW w:w="2100" w:type="dxa"/>
          </w:tcPr>
          <w:p w14:paraId="347B087A">
            <w:pPr>
              <w:rPr>
                <w:rFonts w:ascii="Arial"/>
              </w:rPr>
            </w:pPr>
          </w:p>
        </w:tc>
        <w:tc>
          <w:tcPr>
            <w:tcW w:w="840" w:type="dxa"/>
          </w:tcPr>
          <w:p w14:paraId="49A0175A">
            <w:pPr>
              <w:rPr>
                <w:rFonts w:ascii="Arial"/>
              </w:rPr>
            </w:pPr>
          </w:p>
        </w:tc>
        <w:tc>
          <w:tcPr>
            <w:tcW w:w="2239" w:type="dxa"/>
          </w:tcPr>
          <w:p w14:paraId="6AFF2CB3">
            <w:pPr>
              <w:rPr>
                <w:rFonts w:ascii="Arial"/>
              </w:rPr>
            </w:pPr>
          </w:p>
        </w:tc>
        <w:tc>
          <w:tcPr>
            <w:tcW w:w="1498" w:type="dxa"/>
          </w:tcPr>
          <w:p w14:paraId="240EE619">
            <w:pPr>
              <w:rPr>
                <w:rFonts w:ascii="Arial"/>
              </w:rPr>
            </w:pPr>
          </w:p>
        </w:tc>
        <w:tc>
          <w:tcPr>
            <w:tcW w:w="1861" w:type="dxa"/>
          </w:tcPr>
          <w:p w14:paraId="37815FAF">
            <w:pPr>
              <w:rPr>
                <w:rFonts w:ascii="Arial"/>
              </w:rPr>
            </w:pPr>
          </w:p>
        </w:tc>
        <w:tc>
          <w:tcPr>
            <w:tcW w:w="1120" w:type="dxa"/>
          </w:tcPr>
          <w:p w14:paraId="10FFE844">
            <w:pPr>
              <w:rPr>
                <w:rFonts w:ascii="Arial"/>
              </w:rPr>
            </w:pPr>
          </w:p>
        </w:tc>
        <w:tc>
          <w:tcPr>
            <w:tcW w:w="1125" w:type="dxa"/>
          </w:tcPr>
          <w:p w14:paraId="7130143B">
            <w:pPr>
              <w:rPr>
                <w:rFonts w:ascii="Arial"/>
              </w:rPr>
            </w:pPr>
          </w:p>
        </w:tc>
      </w:tr>
      <w:tr w14:paraId="633693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2095B7FE">
            <w:pPr>
              <w:rPr>
                <w:rFonts w:ascii="Arial"/>
              </w:rPr>
            </w:pPr>
          </w:p>
        </w:tc>
        <w:tc>
          <w:tcPr>
            <w:tcW w:w="2543" w:type="dxa"/>
          </w:tcPr>
          <w:p w14:paraId="31CEFC70">
            <w:pPr>
              <w:rPr>
                <w:rFonts w:ascii="Arial"/>
              </w:rPr>
            </w:pPr>
          </w:p>
        </w:tc>
        <w:tc>
          <w:tcPr>
            <w:tcW w:w="2100" w:type="dxa"/>
          </w:tcPr>
          <w:p w14:paraId="73281967">
            <w:pPr>
              <w:rPr>
                <w:rFonts w:ascii="Arial"/>
              </w:rPr>
            </w:pPr>
          </w:p>
        </w:tc>
        <w:tc>
          <w:tcPr>
            <w:tcW w:w="840" w:type="dxa"/>
          </w:tcPr>
          <w:p w14:paraId="1EBF5CFC">
            <w:pPr>
              <w:rPr>
                <w:rFonts w:ascii="Arial"/>
              </w:rPr>
            </w:pPr>
          </w:p>
        </w:tc>
        <w:tc>
          <w:tcPr>
            <w:tcW w:w="2239" w:type="dxa"/>
          </w:tcPr>
          <w:p w14:paraId="3369CAC0">
            <w:pPr>
              <w:rPr>
                <w:rFonts w:ascii="Arial"/>
              </w:rPr>
            </w:pPr>
          </w:p>
        </w:tc>
        <w:tc>
          <w:tcPr>
            <w:tcW w:w="1498" w:type="dxa"/>
          </w:tcPr>
          <w:p w14:paraId="2DB0D873">
            <w:pPr>
              <w:rPr>
                <w:rFonts w:ascii="Arial"/>
              </w:rPr>
            </w:pPr>
          </w:p>
        </w:tc>
        <w:tc>
          <w:tcPr>
            <w:tcW w:w="1861" w:type="dxa"/>
          </w:tcPr>
          <w:p w14:paraId="55DDA21B">
            <w:pPr>
              <w:rPr>
                <w:rFonts w:ascii="Arial"/>
              </w:rPr>
            </w:pPr>
          </w:p>
        </w:tc>
        <w:tc>
          <w:tcPr>
            <w:tcW w:w="1120" w:type="dxa"/>
          </w:tcPr>
          <w:p w14:paraId="45D88DDE">
            <w:pPr>
              <w:rPr>
                <w:rFonts w:ascii="Arial"/>
              </w:rPr>
            </w:pPr>
          </w:p>
        </w:tc>
        <w:tc>
          <w:tcPr>
            <w:tcW w:w="1125" w:type="dxa"/>
          </w:tcPr>
          <w:p w14:paraId="305BCB63">
            <w:pPr>
              <w:rPr>
                <w:rFonts w:ascii="Arial"/>
              </w:rPr>
            </w:pPr>
          </w:p>
        </w:tc>
      </w:tr>
      <w:tr w14:paraId="39BD42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8017497">
            <w:pPr>
              <w:rPr>
                <w:rFonts w:ascii="Arial"/>
              </w:rPr>
            </w:pPr>
          </w:p>
        </w:tc>
        <w:tc>
          <w:tcPr>
            <w:tcW w:w="2543" w:type="dxa"/>
          </w:tcPr>
          <w:p w14:paraId="781F94B1">
            <w:pPr>
              <w:rPr>
                <w:rFonts w:ascii="Arial"/>
              </w:rPr>
            </w:pPr>
          </w:p>
        </w:tc>
        <w:tc>
          <w:tcPr>
            <w:tcW w:w="2100" w:type="dxa"/>
          </w:tcPr>
          <w:p w14:paraId="6955FE2D">
            <w:pPr>
              <w:rPr>
                <w:rFonts w:ascii="Arial"/>
              </w:rPr>
            </w:pPr>
          </w:p>
        </w:tc>
        <w:tc>
          <w:tcPr>
            <w:tcW w:w="840" w:type="dxa"/>
          </w:tcPr>
          <w:p w14:paraId="6462DC5E">
            <w:pPr>
              <w:rPr>
                <w:rFonts w:ascii="Arial"/>
              </w:rPr>
            </w:pPr>
          </w:p>
        </w:tc>
        <w:tc>
          <w:tcPr>
            <w:tcW w:w="2239" w:type="dxa"/>
          </w:tcPr>
          <w:p w14:paraId="5C11EB08">
            <w:pPr>
              <w:rPr>
                <w:rFonts w:ascii="Arial"/>
              </w:rPr>
            </w:pPr>
          </w:p>
        </w:tc>
        <w:tc>
          <w:tcPr>
            <w:tcW w:w="1498" w:type="dxa"/>
          </w:tcPr>
          <w:p w14:paraId="1049062E">
            <w:pPr>
              <w:rPr>
                <w:rFonts w:ascii="Arial"/>
              </w:rPr>
            </w:pPr>
          </w:p>
        </w:tc>
        <w:tc>
          <w:tcPr>
            <w:tcW w:w="1861" w:type="dxa"/>
          </w:tcPr>
          <w:p w14:paraId="095574F3">
            <w:pPr>
              <w:rPr>
                <w:rFonts w:ascii="Arial"/>
              </w:rPr>
            </w:pPr>
          </w:p>
        </w:tc>
        <w:tc>
          <w:tcPr>
            <w:tcW w:w="1120" w:type="dxa"/>
          </w:tcPr>
          <w:p w14:paraId="49E29D6B">
            <w:pPr>
              <w:rPr>
                <w:rFonts w:ascii="Arial"/>
              </w:rPr>
            </w:pPr>
          </w:p>
        </w:tc>
        <w:tc>
          <w:tcPr>
            <w:tcW w:w="1125" w:type="dxa"/>
          </w:tcPr>
          <w:p w14:paraId="259B4831">
            <w:pPr>
              <w:rPr>
                <w:rFonts w:ascii="Arial"/>
              </w:rPr>
            </w:pPr>
          </w:p>
        </w:tc>
      </w:tr>
      <w:tr w14:paraId="1094FB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02E64B3F">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3292A790">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409F23C7">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307B0DC1">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1538574F">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71D3FD56">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B8E865D">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0004402">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12063EC5">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33B0BAD0">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4F36B65B">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40088E9C">
      <w:pPr>
        <w:spacing w:before="87" w:line="198" w:lineRule="auto"/>
        <w:ind w:left="411"/>
        <w:rPr>
          <w:rFonts w:ascii="宋体" w:hAnsi="宋体" w:eastAsia="宋体" w:cs="宋体"/>
          <w:spacing w:val="-2"/>
          <w:sz w:val="24"/>
          <w:szCs w:val="24"/>
        </w:rPr>
        <w:sectPr>
          <w:footerReference r:id="rId12" w:type="default"/>
          <w:pgSz w:w="16841" w:h="11907"/>
          <w:pgMar w:top="400" w:right="1500" w:bottom="1184" w:left="1480" w:header="0" w:footer="1022" w:gutter="0"/>
          <w:cols w:space="720" w:num="1"/>
        </w:sectPr>
      </w:pPr>
    </w:p>
    <w:p w14:paraId="4066DB00">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0949229C">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231E4265">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6F9420C5">
      <w:pPr>
        <w:spacing w:line="127" w:lineRule="exact"/>
      </w:pPr>
    </w:p>
    <w:tbl>
      <w:tblPr>
        <w:tblStyle w:val="112"/>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5617D1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1CAAEF2D">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366D4BBD">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6F971646">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4F7AE6F1">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70CDF6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2773D2B4">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2D02E0B0">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747DBE7E">
            <w:pPr>
              <w:rPr>
                <w:rFonts w:ascii="Arial"/>
              </w:rPr>
            </w:pPr>
          </w:p>
        </w:tc>
        <w:tc>
          <w:tcPr>
            <w:tcW w:w="3362" w:type="dxa"/>
          </w:tcPr>
          <w:p w14:paraId="5318CE8C">
            <w:pPr>
              <w:rPr>
                <w:rFonts w:ascii="Arial"/>
              </w:rPr>
            </w:pPr>
          </w:p>
        </w:tc>
      </w:tr>
      <w:tr w14:paraId="3A01A0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11D4B3E0">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459B62C0">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63EEAFA5">
            <w:pPr>
              <w:rPr>
                <w:rFonts w:ascii="Arial"/>
              </w:rPr>
            </w:pPr>
          </w:p>
        </w:tc>
        <w:tc>
          <w:tcPr>
            <w:tcW w:w="3362" w:type="dxa"/>
          </w:tcPr>
          <w:p w14:paraId="51A14E1B">
            <w:pPr>
              <w:rPr>
                <w:rFonts w:ascii="Arial"/>
              </w:rPr>
            </w:pPr>
          </w:p>
        </w:tc>
      </w:tr>
      <w:tr w14:paraId="3997A1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60FBDC68">
            <w:pPr>
              <w:rPr>
                <w:rFonts w:ascii="Arial"/>
              </w:rPr>
            </w:pPr>
          </w:p>
          <w:p w14:paraId="3E47EA0B">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3824B041">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5BEEEBDD">
            <w:pPr>
              <w:rPr>
                <w:rFonts w:ascii="Arial"/>
              </w:rPr>
            </w:pPr>
          </w:p>
        </w:tc>
        <w:tc>
          <w:tcPr>
            <w:tcW w:w="3362" w:type="dxa"/>
          </w:tcPr>
          <w:p w14:paraId="3AD1EF7E">
            <w:pPr>
              <w:rPr>
                <w:rFonts w:ascii="Arial"/>
              </w:rPr>
            </w:pPr>
          </w:p>
        </w:tc>
      </w:tr>
      <w:tr w14:paraId="1C8B0E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1FC890FE">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5A34BD1F">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703FF228">
            <w:pPr>
              <w:rPr>
                <w:rFonts w:ascii="Arial"/>
              </w:rPr>
            </w:pPr>
          </w:p>
        </w:tc>
        <w:tc>
          <w:tcPr>
            <w:tcW w:w="3362" w:type="dxa"/>
          </w:tcPr>
          <w:p w14:paraId="12958533">
            <w:pPr>
              <w:rPr>
                <w:rFonts w:ascii="Arial"/>
              </w:rPr>
            </w:pPr>
          </w:p>
        </w:tc>
      </w:tr>
      <w:tr w14:paraId="0012F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763E386">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6FC9F8AE">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5E6AD68E">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6D30C2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2F93B4BC">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0F5CAF72">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4BE993F8">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44FE6903">
      <w:pPr>
        <w:spacing w:line="291" w:lineRule="auto"/>
        <w:rPr>
          <w:rFonts w:ascii="Arial"/>
        </w:rPr>
      </w:pPr>
    </w:p>
    <w:p w14:paraId="4EC0359B">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7D32BCFB">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435A2219">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769949DD">
      <w:pPr>
        <w:pStyle w:val="14"/>
      </w:pPr>
    </w:p>
    <w:p w14:paraId="62587061">
      <w:pPr>
        <w:pStyle w:val="14"/>
      </w:pPr>
    </w:p>
    <w:p w14:paraId="3D6904A2">
      <w:pPr>
        <w:spacing w:before="140" w:line="220" w:lineRule="auto"/>
        <w:ind w:left="2" w:firstLine="464" w:firstLineChars="200"/>
        <w:rPr>
          <w:rFonts w:ascii="宋体" w:hAnsi="宋体" w:eastAsia="宋体" w:cs="宋体"/>
          <w:spacing w:val="-2"/>
          <w:szCs w:val="21"/>
        </w:rPr>
        <w:sectPr>
          <w:footerReference r:id="rId13"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78231803">
      <w:pPr>
        <w:pStyle w:val="14"/>
        <w:rPr>
          <w:rFonts w:hAnsi="宋体" w:eastAsia="宋体" w:cs="Times New Roman"/>
          <w:b/>
          <w:color w:val="000000"/>
          <w:sz w:val="24"/>
          <w:szCs w:val="24"/>
        </w:rPr>
      </w:pPr>
    </w:p>
    <w:p w14:paraId="59110CDE">
      <w:pPr>
        <w:pStyle w:val="72"/>
        <w:numPr>
          <w:ilvl w:val="0"/>
          <w:numId w:val="0"/>
        </w:numPr>
        <w:ind w:leftChars="0"/>
      </w:pPr>
    </w:p>
    <w:p w14:paraId="23E75332">
      <w:pPr>
        <w:pStyle w:val="76"/>
        <w:rPr>
          <w:rFonts w:hint="default" w:hAnsi="宋体"/>
          <w:sz w:val="24"/>
          <w:lang w:val="en-US"/>
        </w:rPr>
      </w:pPr>
    </w:p>
    <w:sectPr>
      <w:headerReference r:id="rId14" w:type="first"/>
      <w:footerReference r:id="rId15"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BED6E">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277D2">
    <w:pPr>
      <w:widowControl w:val="0"/>
      <w:snapToGrid w:val="0"/>
      <w:jc w:val="left"/>
      <w:rPr>
        <w:rFonts w:asciiTheme="minorHAnsi" w:hAnsiTheme="minorHAnsi" w:eastAsiaTheme="minorEastAsia" w:cstheme="minorBidi"/>
        <w:kern w:val="2"/>
        <w:sz w:val="18"/>
        <w:szCs w:val="22"/>
        <w:lang w:val="en-US" w:eastAsia="zh-CN" w:bidi="ar-SA"/>
      </w:rPr>
    </w:pPr>
    <w:r>
      <w:rPr>
        <w:rFonts w:asciiTheme="minorHAnsi" w:hAnsiTheme="minorHAnsi" w:eastAsiaTheme="minorEastAsia" w:cstheme="minorBidi"/>
        <w:kern w:val="2"/>
        <w:sz w:val="18"/>
        <w:szCs w:val="22"/>
        <w:lang w:val="en-US" w:eastAsia="zh-CN"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AB094C">
                          <w:pPr>
                            <w:snapToGrid w:val="0"/>
                            <w:rPr>
                              <w:rFonts w:asciiTheme="minorHAnsi" w:hAnsiTheme="minorHAnsi" w:eastAsiaTheme="minorEastAsia" w:cstheme="minorBidi"/>
                              <w:sz w:val="18"/>
                              <w:szCs w:val="22"/>
                            </w:rPr>
                          </w:pPr>
                          <w:r>
                            <w:rPr>
                              <w:rFonts w:hint="eastAsia" w:asciiTheme="minorHAnsi" w:hAnsiTheme="minorHAnsi" w:eastAsiaTheme="minorEastAsia" w:cstheme="minorBidi"/>
                              <w:sz w:val="18"/>
                              <w:szCs w:val="22"/>
                            </w:rPr>
                            <w:fldChar w:fldCharType="begin"/>
                          </w:r>
                          <w:r>
                            <w:rPr>
                              <w:rFonts w:hint="eastAsia" w:asciiTheme="minorHAnsi" w:hAnsiTheme="minorHAnsi" w:eastAsiaTheme="minorEastAsia" w:cstheme="minorBidi"/>
                              <w:sz w:val="18"/>
                              <w:szCs w:val="22"/>
                            </w:rPr>
                            <w:instrText xml:space="preserve"> PAGE  \* MERGEFORMAT </w:instrText>
                          </w:r>
                          <w:r>
                            <w:rPr>
                              <w:rFonts w:hint="eastAsia" w:asciiTheme="minorHAnsi" w:hAnsiTheme="minorHAnsi" w:eastAsiaTheme="minorEastAsia" w:cstheme="minorBidi"/>
                              <w:sz w:val="18"/>
                              <w:szCs w:val="22"/>
                            </w:rPr>
                            <w:fldChar w:fldCharType="separate"/>
                          </w:r>
                          <w:r>
                            <w:rPr>
                              <w:rFonts w:asciiTheme="minorHAnsi" w:hAnsiTheme="minorHAnsi" w:eastAsiaTheme="minorEastAsia" w:cstheme="minorBidi"/>
                              <w:sz w:val="18"/>
                              <w:szCs w:val="22"/>
                            </w:rPr>
                            <w:t>59</w:t>
                          </w:r>
                          <w:r>
                            <w:rPr>
                              <w:rFonts w:hint="eastAsia" w:asciiTheme="minorHAnsi" w:hAnsiTheme="minorHAnsi" w:eastAsiaTheme="minorEastAsia" w:cstheme="minorBidi"/>
                              <w:sz w:val="18"/>
                              <w:szCs w:val="22"/>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14:paraId="6AAB094C">
                    <w:pPr>
                      <w:snapToGrid w:val="0"/>
                      <w:rPr>
                        <w:rFonts w:asciiTheme="minorHAnsi" w:hAnsiTheme="minorHAnsi" w:eastAsiaTheme="minorEastAsia" w:cstheme="minorBidi"/>
                        <w:sz w:val="18"/>
                        <w:szCs w:val="22"/>
                      </w:rPr>
                    </w:pPr>
                    <w:r>
                      <w:rPr>
                        <w:rFonts w:hint="eastAsia" w:asciiTheme="minorHAnsi" w:hAnsiTheme="minorHAnsi" w:eastAsiaTheme="minorEastAsia" w:cstheme="minorBidi"/>
                        <w:sz w:val="18"/>
                        <w:szCs w:val="22"/>
                      </w:rPr>
                      <w:fldChar w:fldCharType="begin"/>
                    </w:r>
                    <w:r>
                      <w:rPr>
                        <w:rFonts w:hint="eastAsia" w:asciiTheme="minorHAnsi" w:hAnsiTheme="minorHAnsi" w:eastAsiaTheme="minorEastAsia" w:cstheme="minorBidi"/>
                        <w:sz w:val="18"/>
                        <w:szCs w:val="22"/>
                      </w:rPr>
                      <w:instrText xml:space="preserve"> PAGE  \* MERGEFORMAT </w:instrText>
                    </w:r>
                    <w:r>
                      <w:rPr>
                        <w:rFonts w:hint="eastAsia" w:asciiTheme="minorHAnsi" w:hAnsiTheme="minorHAnsi" w:eastAsiaTheme="minorEastAsia" w:cstheme="minorBidi"/>
                        <w:sz w:val="18"/>
                        <w:szCs w:val="22"/>
                      </w:rPr>
                      <w:fldChar w:fldCharType="separate"/>
                    </w:r>
                    <w:r>
                      <w:rPr>
                        <w:rFonts w:asciiTheme="minorHAnsi" w:hAnsiTheme="minorHAnsi" w:eastAsiaTheme="minorEastAsia" w:cstheme="minorBidi"/>
                        <w:sz w:val="18"/>
                        <w:szCs w:val="22"/>
                      </w:rPr>
                      <w:t>59</w:t>
                    </w:r>
                    <w:r>
                      <w:rPr>
                        <w:rFonts w:hint="eastAsia" w:asciiTheme="minorHAnsi" w:hAnsiTheme="minorHAnsi" w:eastAsiaTheme="minorEastAsia" w:cstheme="minorBidi"/>
                        <w:sz w:val="18"/>
                        <w:szCs w:val="22"/>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5F03F">
    <w:pPr>
      <w:widowControl w:val="0"/>
      <w:snapToGrid w:val="0"/>
      <w:jc w:val="center"/>
      <w:rPr>
        <w:rFonts w:asciiTheme="minorHAnsi" w:hAnsiTheme="minorHAnsi" w:eastAsiaTheme="minorEastAsia" w:cstheme="minorBidi"/>
        <w:kern w:val="2"/>
        <w:sz w:val="18"/>
        <w:szCs w:val="22"/>
        <w:lang w:val="en-US" w:eastAsia="zh-CN" w:bidi="ar-SA"/>
      </w:rPr>
    </w:pPr>
    <w:r>
      <w:rPr>
        <w:rFonts w:asciiTheme="minorHAnsi" w:hAnsiTheme="minorHAnsi" w:eastAsiaTheme="minorEastAsia" w:cstheme="minorBidi"/>
        <w:kern w:val="2"/>
        <w:sz w:val="18"/>
        <w:szCs w:val="22"/>
        <w:lang w:val="en-US" w:eastAsia="zh-CN" w:bidi="ar-SA"/>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52C91D">
                          <w:pPr>
                            <w:snapToGrid w:val="0"/>
                            <w:rPr>
                              <w:rFonts w:asciiTheme="minorHAnsi" w:hAnsiTheme="minorHAnsi" w:eastAsiaTheme="minorEastAsia" w:cstheme="minorBidi"/>
                              <w:sz w:val="18"/>
                              <w:szCs w:val="22"/>
                            </w:rPr>
                          </w:pPr>
                          <w:r>
                            <w:rPr>
                              <w:rFonts w:hint="eastAsia" w:asciiTheme="minorHAnsi" w:hAnsiTheme="minorHAnsi" w:eastAsiaTheme="minorEastAsia" w:cstheme="minorBidi"/>
                              <w:sz w:val="18"/>
                              <w:szCs w:val="22"/>
                            </w:rPr>
                            <w:fldChar w:fldCharType="begin"/>
                          </w:r>
                          <w:r>
                            <w:rPr>
                              <w:rFonts w:hint="eastAsia" w:asciiTheme="minorHAnsi" w:hAnsiTheme="minorHAnsi" w:eastAsiaTheme="minorEastAsia" w:cstheme="minorBidi"/>
                              <w:sz w:val="18"/>
                              <w:szCs w:val="22"/>
                            </w:rPr>
                            <w:instrText xml:space="preserve"> PAGE  \* MERGEFORMAT </w:instrText>
                          </w:r>
                          <w:r>
                            <w:rPr>
                              <w:rFonts w:hint="eastAsia" w:asciiTheme="minorHAnsi" w:hAnsiTheme="minorHAnsi" w:eastAsiaTheme="minorEastAsia" w:cstheme="minorBidi"/>
                              <w:sz w:val="18"/>
                              <w:szCs w:val="22"/>
                            </w:rPr>
                            <w:fldChar w:fldCharType="separate"/>
                          </w:r>
                          <w:r>
                            <w:rPr>
                              <w:rFonts w:asciiTheme="minorHAnsi" w:hAnsiTheme="minorHAnsi" w:eastAsiaTheme="minorEastAsia" w:cstheme="minorBidi"/>
                              <w:sz w:val="18"/>
                              <w:szCs w:val="22"/>
                            </w:rPr>
                            <w:t>58</w:t>
                          </w:r>
                          <w:r>
                            <w:rPr>
                              <w:rFonts w:hint="eastAsia" w:asciiTheme="minorHAnsi" w:hAnsiTheme="minorHAnsi" w:eastAsiaTheme="minorEastAsia" w:cstheme="minorBidi"/>
                              <w:sz w:val="18"/>
                              <w:szCs w:val="22"/>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14:paraId="4E52C91D">
                    <w:pPr>
                      <w:snapToGrid w:val="0"/>
                      <w:rPr>
                        <w:rFonts w:asciiTheme="minorHAnsi" w:hAnsiTheme="minorHAnsi" w:eastAsiaTheme="minorEastAsia" w:cstheme="minorBidi"/>
                        <w:sz w:val="18"/>
                        <w:szCs w:val="22"/>
                      </w:rPr>
                    </w:pPr>
                    <w:r>
                      <w:rPr>
                        <w:rFonts w:hint="eastAsia" w:asciiTheme="minorHAnsi" w:hAnsiTheme="minorHAnsi" w:eastAsiaTheme="minorEastAsia" w:cstheme="minorBidi"/>
                        <w:sz w:val="18"/>
                        <w:szCs w:val="22"/>
                      </w:rPr>
                      <w:fldChar w:fldCharType="begin"/>
                    </w:r>
                    <w:r>
                      <w:rPr>
                        <w:rFonts w:hint="eastAsia" w:asciiTheme="minorHAnsi" w:hAnsiTheme="minorHAnsi" w:eastAsiaTheme="minorEastAsia" w:cstheme="minorBidi"/>
                        <w:sz w:val="18"/>
                        <w:szCs w:val="22"/>
                      </w:rPr>
                      <w:instrText xml:space="preserve"> PAGE  \* MERGEFORMAT </w:instrText>
                    </w:r>
                    <w:r>
                      <w:rPr>
                        <w:rFonts w:hint="eastAsia" w:asciiTheme="minorHAnsi" w:hAnsiTheme="minorHAnsi" w:eastAsiaTheme="minorEastAsia" w:cstheme="minorBidi"/>
                        <w:sz w:val="18"/>
                        <w:szCs w:val="22"/>
                      </w:rPr>
                      <w:fldChar w:fldCharType="separate"/>
                    </w:r>
                    <w:r>
                      <w:rPr>
                        <w:rFonts w:asciiTheme="minorHAnsi" w:hAnsiTheme="minorHAnsi" w:eastAsiaTheme="minorEastAsia" w:cstheme="minorBidi"/>
                        <w:sz w:val="18"/>
                        <w:szCs w:val="22"/>
                      </w:rPr>
                      <w:t>58</w:t>
                    </w:r>
                    <w:r>
                      <w:rPr>
                        <w:rFonts w:hint="eastAsia" w:asciiTheme="minorHAnsi" w:hAnsiTheme="minorHAnsi" w:eastAsiaTheme="minorEastAsia" w:cstheme="minorBidi"/>
                        <w:sz w:val="18"/>
                        <w:szCs w:val="22"/>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4CF89">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ECCBF0">
                          <w:pPr>
                            <w:pStyle w:val="18"/>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22ECCBF0">
                    <w:pPr>
                      <w:pStyle w:val="18"/>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23F20">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C7837">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64C36E">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9D803">
    <w:pPr>
      <w:pStyle w:val="19"/>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93852671"/>
    <w:multiLevelType w:val="singleLevel"/>
    <w:tmpl w:val="93852671"/>
    <w:lvl w:ilvl="0" w:tentative="0">
      <w:start w:val="1"/>
      <w:numFmt w:val="decimal"/>
      <w:lvlText w:val="%1."/>
      <w:lvlJc w:val="left"/>
      <w:pPr>
        <w:ind w:left="425" w:hanging="425"/>
      </w:pPr>
      <w:rPr>
        <w:rFonts w:hint="default"/>
      </w:rPr>
    </w:lvl>
  </w:abstractNum>
  <w:abstractNum w:abstractNumId="2">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3">
    <w:nsid w:val="A344C351"/>
    <w:multiLevelType w:val="singleLevel"/>
    <w:tmpl w:val="A344C351"/>
    <w:lvl w:ilvl="0" w:tentative="0">
      <w:start w:val="1"/>
      <w:numFmt w:val="decimal"/>
      <w:lvlText w:val="%1."/>
      <w:lvlJc w:val="left"/>
      <w:pPr>
        <w:tabs>
          <w:tab w:val="left" w:pos="312"/>
        </w:tabs>
      </w:pPr>
    </w:lvl>
  </w:abstractNum>
  <w:abstractNum w:abstractNumId="4">
    <w:nsid w:val="B0980F3B"/>
    <w:multiLevelType w:val="singleLevel"/>
    <w:tmpl w:val="B0980F3B"/>
    <w:lvl w:ilvl="0" w:tentative="0">
      <w:start w:val="3"/>
      <w:numFmt w:val="chineseCounting"/>
      <w:suff w:val="nothing"/>
      <w:lvlText w:val="第%1部分　"/>
      <w:lvlJc w:val="left"/>
      <w:rPr>
        <w:rFonts w:hint="eastAsia"/>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D9A4530E"/>
    <w:multiLevelType w:val="singleLevel"/>
    <w:tmpl w:val="D9A4530E"/>
    <w:lvl w:ilvl="0" w:tentative="0">
      <w:start w:val="1"/>
      <w:numFmt w:val="decimal"/>
      <w:lvlText w:val="(%1)"/>
      <w:lvlJc w:val="left"/>
      <w:pPr>
        <w:ind w:left="425" w:hanging="425"/>
      </w:pPr>
      <w:rPr>
        <w:rFonts w:hint="default"/>
      </w:rPr>
    </w:lvl>
  </w:abstractNum>
  <w:abstractNum w:abstractNumId="9">
    <w:nsid w:val="DC3F8C8B"/>
    <w:multiLevelType w:val="singleLevel"/>
    <w:tmpl w:val="DC3F8C8B"/>
    <w:lvl w:ilvl="0" w:tentative="0">
      <w:start w:val="1"/>
      <w:numFmt w:val="decimal"/>
      <w:lvlText w:val="%1."/>
      <w:lvlJc w:val="left"/>
      <w:pPr>
        <w:ind w:left="425" w:hanging="425"/>
      </w:pPr>
      <w:rPr>
        <w:rFonts w:hint="default"/>
      </w:rPr>
    </w:lvl>
  </w:abstractNum>
  <w:abstractNum w:abstractNumId="10">
    <w:nsid w:val="F3D90F06"/>
    <w:multiLevelType w:val="singleLevel"/>
    <w:tmpl w:val="F3D90F06"/>
    <w:lvl w:ilvl="0" w:tentative="0">
      <w:start w:val="5"/>
      <w:numFmt w:val="decimal"/>
      <w:lvlText w:val="%1."/>
      <w:lvlJc w:val="left"/>
      <w:pPr>
        <w:tabs>
          <w:tab w:val="left" w:pos="312"/>
        </w:tabs>
      </w:pPr>
    </w:lvl>
  </w:abstractNum>
  <w:abstractNum w:abstractNumId="11">
    <w:nsid w:val="050BB667"/>
    <w:multiLevelType w:val="singleLevel"/>
    <w:tmpl w:val="050BB667"/>
    <w:lvl w:ilvl="0" w:tentative="0">
      <w:start w:val="2"/>
      <w:numFmt w:val="chineseCounting"/>
      <w:suff w:val="nothing"/>
      <w:lvlText w:val="第%1部分　"/>
      <w:lvlJc w:val="left"/>
      <w:rPr>
        <w:rFonts w:hint="eastAsia"/>
      </w:r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4">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5">
    <w:nsid w:val="29189BA0"/>
    <w:multiLevelType w:val="singleLevel"/>
    <w:tmpl w:val="29189BA0"/>
    <w:lvl w:ilvl="0" w:tentative="0">
      <w:start w:val="1"/>
      <w:numFmt w:val="decimal"/>
      <w:suff w:val="nothing"/>
      <w:lvlText w:val="（%1）"/>
      <w:lvlJc w:val="left"/>
    </w:lvl>
  </w:abstractNum>
  <w:abstractNum w:abstractNumId="16">
    <w:nsid w:val="2A75EA72"/>
    <w:multiLevelType w:val="singleLevel"/>
    <w:tmpl w:val="2A75EA72"/>
    <w:lvl w:ilvl="0" w:tentative="0">
      <w:start w:val="1"/>
      <w:numFmt w:val="decimal"/>
      <w:lvlText w:val="%1."/>
      <w:lvlJc w:val="left"/>
      <w:pPr>
        <w:tabs>
          <w:tab w:val="left" w:pos="312"/>
        </w:tabs>
      </w:pPr>
    </w:lvl>
  </w:abstractNum>
  <w:abstractNum w:abstractNumId="17">
    <w:nsid w:val="3954A2AD"/>
    <w:multiLevelType w:val="singleLevel"/>
    <w:tmpl w:val="3954A2AD"/>
    <w:lvl w:ilvl="0" w:tentative="0">
      <w:start w:val="1"/>
      <w:numFmt w:val="decimal"/>
      <w:suff w:val="nothing"/>
      <w:lvlText w:val="（%1）"/>
      <w:lvlJc w:val="left"/>
    </w:lvl>
  </w:abstractNum>
  <w:abstractNum w:abstractNumId="18">
    <w:nsid w:val="3CF6EF77"/>
    <w:multiLevelType w:val="singleLevel"/>
    <w:tmpl w:val="3CF6EF77"/>
    <w:lvl w:ilvl="0" w:tentative="0">
      <w:start w:val="1"/>
      <w:numFmt w:val="decimal"/>
      <w:lvlText w:val="%1."/>
      <w:lvlJc w:val="left"/>
      <w:pPr>
        <w:ind w:left="425" w:hanging="425"/>
      </w:pPr>
      <w:rPr>
        <w:rFonts w:hint="default"/>
        <w:b w:val="0"/>
        <w:bCs w:val="0"/>
      </w:rPr>
    </w:lvl>
  </w:abstractNum>
  <w:abstractNum w:abstractNumId="19">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0">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4">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5">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6">
    <w:nsid w:val="7CE20C09"/>
    <w:multiLevelType w:val="singleLevel"/>
    <w:tmpl w:val="7CE20C09"/>
    <w:lvl w:ilvl="0" w:tentative="0">
      <w:start w:val="1"/>
      <w:numFmt w:val="decimal"/>
      <w:lvlText w:val="%1."/>
      <w:lvlJc w:val="left"/>
      <w:pPr>
        <w:tabs>
          <w:tab w:val="left" w:pos="312"/>
        </w:tabs>
      </w:pPr>
    </w:lvl>
  </w:abstractNum>
  <w:num w:numId="1">
    <w:abstractNumId w:val="20"/>
  </w:num>
  <w:num w:numId="2">
    <w:abstractNumId w:val="24"/>
  </w:num>
  <w:num w:numId="3">
    <w:abstractNumId w:val="23"/>
  </w:num>
  <w:num w:numId="4">
    <w:abstractNumId w:val="21"/>
  </w:num>
  <w:num w:numId="5">
    <w:abstractNumId w:val="12"/>
  </w:num>
  <w:num w:numId="6">
    <w:abstractNumId w:val="13"/>
  </w:num>
  <w:num w:numId="7">
    <w:abstractNumId w:val="14"/>
  </w:num>
  <w:num w:numId="8">
    <w:abstractNumId w:val="22"/>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5"/>
  </w:num>
  <w:num w:numId="18">
    <w:abstractNumId w:val="16"/>
  </w:num>
  <w:num w:numId="19">
    <w:abstractNumId w:val="5"/>
  </w:num>
  <w:num w:numId="20">
    <w:abstractNumId w:val="0"/>
  </w:num>
  <w:num w:numId="21">
    <w:abstractNumId w:val="1"/>
  </w:num>
  <w:num w:numId="22">
    <w:abstractNumId w:val="17"/>
  </w:num>
  <w:num w:numId="23">
    <w:abstractNumId w:val="25"/>
  </w:num>
  <w:num w:numId="24">
    <w:abstractNumId w:val="8"/>
  </w:num>
  <w:num w:numId="25">
    <w:abstractNumId w:val="26"/>
  </w:num>
  <w:num w:numId="26">
    <w:abstractNumId w:val="2"/>
  </w:num>
  <w:num w:numId="27">
    <w:abstractNumId w:val="6"/>
  </w:num>
  <w:num w:numId="28">
    <w:abstractNumId w:val="3"/>
  </w:num>
  <w:num w:numId="29">
    <w:abstractNumId w:val="9"/>
  </w:num>
  <w:num w:numId="30">
    <w:abstractNumId w:val="19"/>
  </w:num>
  <w:num w:numId="31">
    <w:abstractNumId w:val="18"/>
  </w:num>
  <w:num w:numId="32">
    <w:abstractNumId w:val="11"/>
  </w:num>
  <w:num w:numId="33">
    <w:abstractNumId w:val="4"/>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5F20"/>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0F7"/>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6AD2"/>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790BBD"/>
    <w:rsid w:val="01C7467F"/>
    <w:rsid w:val="023C6C9C"/>
    <w:rsid w:val="02447828"/>
    <w:rsid w:val="0256755B"/>
    <w:rsid w:val="02CC3DCA"/>
    <w:rsid w:val="02FB2420"/>
    <w:rsid w:val="02FE76EF"/>
    <w:rsid w:val="03343D40"/>
    <w:rsid w:val="03BA1683"/>
    <w:rsid w:val="03DD5FDE"/>
    <w:rsid w:val="03E33071"/>
    <w:rsid w:val="03E72B61"/>
    <w:rsid w:val="03F033B0"/>
    <w:rsid w:val="04446205"/>
    <w:rsid w:val="04A44EF6"/>
    <w:rsid w:val="04DC01EC"/>
    <w:rsid w:val="04E62E18"/>
    <w:rsid w:val="0543236E"/>
    <w:rsid w:val="057C1D39"/>
    <w:rsid w:val="05891259"/>
    <w:rsid w:val="05A9347B"/>
    <w:rsid w:val="05E76E48"/>
    <w:rsid w:val="068F128E"/>
    <w:rsid w:val="06A25B33"/>
    <w:rsid w:val="08633479"/>
    <w:rsid w:val="0B3C19E4"/>
    <w:rsid w:val="0B721AC8"/>
    <w:rsid w:val="0BBA4FFF"/>
    <w:rsid w:val="0BD916EB"/>
    <w:rsid w:val="0C525237"/>
    <w:rsid w:val="0C686809"/>
    <w:rsid w:val="0CB51572"/>
    <w:rsid w:val="0CCC323C"/>
    <w:rsid w:val="0CFB1178"/>
    <w:rsid w:val="0E4D31E3"/>
    <w:rsid w:val="0E76345F"/>
    <w:rsid w:val="0F7200CA"/>
    <w:rsid w:val="10DC2AA3"/>
    <w:rsid w:val="10FA7C8C"/>
    <w:rsid w:val="12EA7F78"/>
    <w:rsid w:val="130B198F"/>
    <w:rsid w:val="135A334F"/>
    <w:rsid w:val="145205A8"/>
    <w:rsid w:val="14EC447B"/>
    <w:rsid w:val="15AA7E92"/>
    <w:rsid w:val="16A918E4"/>
    <w:rsid w:val="170B2BB3"/>
    <w:rsid w:val="170B6884"/>
    <w:rsid w:val="172054AB"/>
    <w:rsid w:val="17D966D6"/>
    <w:rsid w:val="18952734"/>
    <w:rsid w:val="19146D23"/>
    <w:rsid w:val="198C1722"/>
    <w:rsid w:val="1A11228E"/>
    <w:rsid w:val="1A381F10"/>
    <w:rsid w:val="1ABF7F3C"/>
    <w:rsid w:val="1B4E595C"/>
    <w:rsid w:val="1B6603B7"/>
    <w:rsid w:val="1B824429"/>
    <w:rsid w:val="1BC71D3B"/>
    <w:rsid w:val="1C59115B"/>
    <w:rsid w:val="1C8C02F2"/>
    <w:rsid w:val="1CD00D9F"/>
    <w:rsid w:val="1D5A59B3"/>
    <w:rsid w:val="1D646B79"/>
    <w:rsid w:val="1EA23DFC"/>
    <w:rsid w:val="1F5E5F75"/>
    <w:rsid w:val="1F672950"/>
    <w:rsid w:val="1FB23E60"/>
    <w:rsid w:val="20E64474"/>
    <w:rsid w:val="21297761"/>
    <w:rsid w:val="21F90860"/>
    <w:rsid w:val="21F91F85"/>
    <w:rsid w:val="22123047"/>
    <w:rsid w:val="22A7378F"/>
    <w:rsid w:val="22C5630B"/>
    <w:rsid w:val="23D75DCE"/>
    <w:rsid w:val="23EC0BA6"/>
    <w:rsid w:val="24701A48"/>
    <w:rsid w:val="25B508B9"/>
    <w:rsid w:val="25DC2738"/>
    <w:rsid w:val="2666570F"/>
    <w:rsid w:val="268B0052"/>
    <w:rsid w:val="26FE1DEC"/>
    <w:rsid w:val="27743C90"/>
    <w:rsid w:val="27C43035"/>
    <w:rsid w:val="27CC3FD4"/>
    <w:rsid w:val="27D25752"/>
    <w:rsid w:val="281F014D"/>
    <w:rsid w:val="28E079FB"/>
    <w:rsid w:val="28F214DC"/>
    <w:rsid w:val="292673D8"/>
    <w:rsid w:val="294A1318"/>
    <w:rsid w:val="29B844D4"/>
    <w:rsid w:val="29CA2459"/>
    <w:rsid w:val="2ACD0453"/>
    <w:rsid w:val="2B0F6376"/>
    <w:rsid w:val="2B271A58"/>
    <w:rsid w:val="2B6304A7"/>
    <w:rsid w:val="2B8A0ED3"/>
    <w:rsid w:val="2BB138D1"/>
    <w:rsid w:val="2CF6734C"/>
    <w:rsid w:val="2D2E5EBF"/>
    <w:rsid w:val="2D663463"/>
    <w:rsid w:val="2D8C0151"/>
    <w:rsid w:val="2DE0049D"/>
    <w:rsid w:val="2E204D3E"/>
    <w:rsid w:val="2E4E18AB"/>
    <w:rsid w:val="2EF96EE4"/>
    <w:rsid w:val="2F592A1F"/>
    <w:rsid w:val="30006BD5"/>
    <w:rsid w:val="305A4537"/>
    <w:rsid w:val="30B31E99"/>
    <w:rsid w:val="32146967"/>
    <w:rsid w:val="32935ADE"/>
    <w:rsid w:val="32C06917"/>
    <w:rsid w:val="32DF2AD1"/>
    <w:rsid w:val="33304827"/>
    <w:rsid w:val="337E22EA"/>
    <w:rsid w:val="34572B3B"/>
    <w:rsid w:val="347B4A7C"/>
    <w:rsid w:val="34DA0600"/>
    <w:rsid w:val="35CF7EC5"/>
    <w:rsid w:val="36140CE4"/>
    <w:rsid w:val="36254FE4"/>
    <w:rsid w:val="369D1E05"/>
    <w:rsid w:val="36A55DE0"/>
    <w:rsid w:val="372F61E0"/>
    <w:rsid w:val="37920FAE"/>
    <w:rsid w:val="379C3687"/>
    <w:rsid w:val="3848736B"/>
    <w:rsid w:val="39322FCA"/>
    <w:rsid w:val="39DC4F34"/>
    <w:rsid w:val="3AAE7D83"/>
    <w:rsid w:val="3AB90991"/>
    <w:rsid w:val="3ABB02C8"/>
    <w:rsid w:val="3B706131"/>
    <w:rsid w:val="3B9A514E"/>
    <w:rsid w:val="3C681D8A"/>
    <w:rsid w:val="3D2008B6"/>
    <w:rsid w:val="3D29776B"/>
    <w:rsid w:val="3DB965AA"/>
    <w:rsid w:val="3DFB03D8"/>
    <w:rsid w:val="3E6F041E"/>
    <w:rsid w:val="3FBB6674"/>
    <w:rsid w:val="3FC551E8"/>
    <w:rsid w:val="3FCC6AD3"/>
    <w:rsid w:val="405D597D"/>
    <w:rsid w:val="4081341A"/>
    <w:rsid w:val="40BB64CE"/>
    <w:rsid w:val="411C3143"/>
    <w:rsid w:val="414C7ECC"/>
    <w:rsid w:val="41582A5C"/>
    <w:rsid w:val="41B25855"/>
    <w:rsid w:val="41CC2DBB"/>
    <w:rsid w:val="42164036"/>
    <w:rsid w:val="4275481E"/>
    <w:rsid w:val="428B617A"/>
    <w:rsid w:val="433D7BDC"/>
    <w:rsid w:val="43754D8C"/>
    <w:rsid w:val="437E1813"/>
    <w:rsid w:val="43EF0FE2"/>
    <w:rsid w:val="44CA7C7F"/>
    <w:rsid w:val="454E1995"/>
    <w:rsid w:val="45BD47FC"/>
    <w:rsid w:val="45CC5FB2"/>
    <w:rsid w:val="45F625EC"/>
    <w:rsid w:val="464529FA"/>
    <w:rsid w:val="46780E1B"/>
    <w:rsid w:val="46B75BA8"/>
    <w:rsid w:val="46DC75FC"/>
    <w:rsid w:val="483E6094"/>
    <w:rsid w:val="487970CD"/>
    <w:rsid w:val="48C97955"/>
    <w:rsid w:val="48E24BBA"/>
    <w:rsid w:val="48F0738F"/>
    <w:rsid w:val="49184B37"/>
    <w:rsid w:val="494F67AB"/>
    <w:rsid w:val="49880C8F"/>
    <w:rsid w:val="4A8561FD"/>
    <w:rsid w:val="4A8835F7"/>
    <w:rsid w:val="4B592E71"/>
    <w:rsid w:val="4C783C1E"/>
    <w:rsid w:val="4CE74F4D"/>
    <w:rsid w:val="4CF539DF"/>
    <w:rsid w:val="4D2E0486"/>
    <w:rsid w:val="4D371A30"/>
    <w:rsid w:val="4DD45540"/>
    <w:rsid w:val="4DDA060D"/>
    <w:rsid w:val="4E37148F"/>
    <w:rsid w:val="4F195165"/>
    <w:rsid w:val="4FAB6392"/>
    <w:rsid w:val="50615016"/>
    <w:rsid w:val="50852AB2"/>
    <w:rsid w:val="523A167B"/>
    <w:rsid w:val="52650D16"/>
    <w:rsid w:val="526B3F2A"/>
    <w:rsid w:val="52B9239A"/>
    <w:rsid w:val="53422EDD"/>
    <w:rsid w:val="539D6365"/>
    <w:rsid w:val="53C34BA7"/>
    <w:rsid w:val="54BD78FD"/>
    <w:rsid w:val="552D196B"/>
    <w:rsid w:val="56D31174"/>
    <w:rsid w:val="56F73FDE"/>
    <w:rsid w:val="572A3CDF"/>
    <w:rsid w:val="5801229B"/>
    <w:rsid w:val="580C557C"/>
    <w:rsid w:val="58A86DDE"/>
    <w:rsid w:val="58C6010C"/>
    <w:rsid w:val="59154AD7"/>
    <w:rsid w:val="593D49CE"/>
    <w:rsid w:val="59CF4D9E"/>
    <w:rsid w:val="59F42A57"/>
    <w:rsid w:val="5A9A35FE"/>
    <w:rsid w:val="5AA4622B"/>
    <w:rsid w:val="5ADF548D"/>
    <w:rsid w:val="5B5163B3"/>
    <w:rsid w:val="5B5A7890"/>
    <w:rsid w:val="5C68504C"/>
    <w:rsid w:val="5C6E6AF1"/>
    <w:rsid w:val="5C814A76"/>
    <w:rsid w:val="5CC42BB4"/>
    <w:rsid w:val="5CD728E8"/>
    <w:rsid w:val="5D50269A"/>
    <w:rsid w:val="5D5C60B4"/>
    <w:rsid w:val="5E08087F"/>
    <w:rsid w:val="5E135BA1"/>
    <w:rsid w:val="5FD316B9"/>
    <w:rsid w:val="60031C46"/>
    <w:rsid w:val="605327B0"/>
    <w:rsid w:val="60DD58EC"/>
    <w:rsid w:val="60E43825"/>
    <w:rsid w:val="611A0AB2"/>
    <w:rsid w:val="639826A5"/>
    <w:rsid w:val="63E1229E"/>
    <w:rsid w:val="63F04A69"/>
    <w:rsid w:val="642B176B"/>
    <w:rsid w:val="64B25B99"/>
    <w:rsid w:val="652561BA"/>
    <w:rsid w:val="652811A1"/>
    <w:rsid w:val="6582575E"/>
    <w:rsid w:val="65F00576"/>
    <w:rsid w:val="66A50B1E"/>
    <w:rsid w:val="676C6322"/>
    <w:rsid w:val="67B2063C"/>
    <w:rsid w:val="67C97AC3"/>
    <w:rsid w:val="67E30EC1"/>
    <w:rsid w:val="68534DEC"/>
    <w:rsid w:val="68757459"/>
    <w:rsid w:val="68860CEB"/>
    <w:rsid w:val="68CA77A4"/>
    <w:rsid w:val="68F3328F"/>
    <w:rsid w:val="695F613F"/>
    <w:rsid w:val="69620955"/>
    <w:rsid w:val="6A06480C"/>
    <w:rsid w:val="6A4E3B2B"/>
    <w:rsid w:val="6AB26742"/>
    <w:rsid w:val="6B481C3B"/>
    <w:rsid w:val="6B8E2D0B"/>
    <w:rsid w:val="6B99345E"/>
    <w:rsid w:val="6BF1329A"/>
    <w:rsid w:val="6C1331A3"/>
    <w:rsid w:val="6C9D0D2C"/>
    <w:rsid w:val="6CA84BC1"/>
    <w:rsid w:val="6D3E4756"/>
    <w:rsid w:val="6D940381"/>
    <w:rsid w:val="6E0A23F1"/>
    <w:rsid w:val="6E7C32EF"/>
    <w:rsid w:val="6EC83740"/>
    <w:rsid w:val="6F0E5A30"/>
    <w:rsid w:val="6FC523EB"/>
    <w:rsid w:val="700532A9"/>
    <w:rsid w:val="700D7F77"/>
    <w:rsid w:val="70447E3C"/>
    <w:rsid w:val="714D0F73"/>
    <w:rsid w:val="72895F2E"/>
    <w:rsid w:val="72C02EBE"/>
    <w:rsid w:val="72C507AD"/>
    <w:rsid w:val="72D028D8"/>
    <w:rsid w:val="73100ED3"/>
    <w:rsid w:val="73137F9A"/>
    <w:rsid w:val="732E0930"/>
    <w:rsid w:val="73B26150"/>
    <w:rsid w:val="745D47C3"/>
    <w:rsid w:val="762304F4"/>
    <w:rsid w:val="766A7ED1"/>
    <w:rsid w:val="76AC3757"/>
    <w:rsid w:val="77E84083"/>
    <w:rsid w:val="78557049"/>
    <w:rsid w:val="78A51694"/>
    <w:rsid w:val="78AD22F7"/>
    <w:rsid w:val="78E73A5B"/>
    <w:rsid w:val="79676168"/>
    <w:rsid w:val="797C23F5"/>
    <w:rsid w:val="798D4602"/>
    <w:rsid w:val="7A782589"/>
    <w:rsid w:val="7A8772A3"/>
    <w:rsid w:val="7AB7745D"/>
    <w:rsid w:val="7BB51BEE"/>
    <w:rsid w:val="7C2428D0"/>
    <w:rsid w:val="7CB93F8E"/>
    <w:rsid w:val="7CF66B46"/>
    <w:rsid w:val="7D1E1A15"/>
    <w:rsid w:val="7D276B1C"/>
    <w:rsid w:val="7D344D95"/>
    <w:rsid w:val="7D741635"/>
    <w:rsid w:val="7D9341B1"/>
    <w:rsid w:val="7D9629E6"/>
    <w:rsid w:val="7DBD28BA"/>
    <w:rsid w:val="7E755665"/>
    <w:rsid w:val="7F403EC5"/>
    <w:rsid w:val="7F5F07EF"/>
    <w:rsid w:val="7F817B02"/>
    <w:rsid w:val="7FF076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semiHidden="0"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Table Paragraph"/>
    <w:qFormat/>
    <w:uiPriority w:val="1"/>
    <w:pPr>
      <w:widowControl w:val="0"/>
      <w:jc w:val="both"/>
    </w:pPr>
    <w:rPr>
      <w:rFonts w:ascii="宋体" w:hAnsi="宋体" w:eastAsia="宋体" w:cs="宋体"/>
      <w:kern w:val="2"/>
      <w:sz w:val="21"/>
      <w:szCs w:val="22"/>
      <w:lang w:val="en-US" w:eastAsia="zh-CN" w:bidi="ar-SA"/>
    </w:rPr>
  </w:style>
  <w:style w:type="table" w:customStyle="1" w:styleId="11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11.xml"/><Relationship Id="rId14" Type="http://schemas.openxmlformats.org/officeDocument/2006/relationships/header" Target="header2.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33</Pages>
  <Words>7740</Words>
  <Characters>8243</Characters>
  <Lines>127</Lines>
  <Paragraphs>35</Paragraphs>
  <TotalTime>21</TotalTime>
  <ScaleCrop>false</ScaleCrop>
  <LinksUpToDate>false</LinksUpToDate>
  <CharactersWithSpaces>8616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wosyh</cp:lastModifiedBy>
  <cp:lastPrinted>2020-06-28T02:28:00Z</cp:lastPrinted>
  <dcterms:modified xsi:type="dcterms:W3CDTF">2025-09-30T07:18:35Z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eyJoZGlkIjoiNDE1M2QwOGQyZTlkOTk1YTk3ZGYwNjRmMTMwNWQ1MjEiLCJ1c2VySWQiOiIyOTIxNzE2NzgifQ==</vt:lpwstr>
  </property>
</Properties>
</file>