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E9D25">
      <w:pPr>
        <w:pStyle w:val="20"/>
        <w:rPr>
          <w:rFonts w:hint="eastAsia" w:ascii="Calibri" w:hAnsi="宋体" w:eastAsia="宋体" w:cs="Times New Roman"/>
          <w:b/>
          <w:bCs/>
          <w:color w:val="000000"/>
          <w:spacing w:val="-8"/>
          <w:sz w:val="48"/>
          <w:szCs w:val="44"/>
          <w:lang w:eastAsia="zh-CN"/>
        </w:rPr>
      </w:pPr>
      <w:bookmarkStart w:id="0" w:name="OLE_LINK31"/>
      <w:bookmarkStart w:id="1" w:name="OLE_LINK30"/>
    </w:p>
    <w:p w14:paraId="24B37F37">
      <w:pPr>
        <w:pStyle w:val="20"/>
        <w:rPr>
          <w:rFonts w:hint="eastAsia" w:ascii="Calibri" w:hAnsi="宋体" w:eastAsia="宋体" w:cs="Times New Roman"/>
          <w:b/>
          <w:bCs/>
          <w:color w:val="000000"/>
          <w:spacing w:val="-8"/>
          <w:sz w:val="48"/>
          <w:szCs w:val="44"/>
          <w:lang w:eastAsia="zh-CN"/>
        </w:rPr>
      </w:pPr>
    </w:p>
    <w:p w14:paraId="5CACF875">
      <w:pPr>
        <w:pStyle w:val="20"/>
        <w:rPr>
          <w:rFonts w:hint="eastAsia" w:ascii="Calibri" w:hAnsi="宋体" w:eastAsia="宋体" w:cs="Times New Roman"/>
          <w:b/>
          <w:bCs/>
          <w:color w:val="000000"/>
          <w:spacing w:val="-8"/>
          <w:sz w:val="48"/>
          <w:szCs w:val="44"/>
          <w:lang w:eastAsia="zh-CN"/>
        </w:rPr>
      </w:pPr>
    </w:p>
    <w:p w14:paraId="2091EDA8">
      <w:pPr>
        <w:pStyle w:val="20"/>
        <w:rPr>
          <w:rFonts w:hint="eastAsia" w:ascii="Calibri" w:hAnsi="宋体" w:eastAsia="宋体" w:cs="Times New Roman"/>
          <w:b/>
          <w:bCs/>
          <w:color w:val="000000"/>
          <w:spacing w:val="-8"/>
          <w:sz w:val="48"/>
          <w:szCs w:val="44"/>
          <w:lang w:eastAsia="zh-CN"/>
        </w:rPr>
      </w:pPr>
    </w:p>
    <w:p w14:paraId="78322C34">
      <w:pPr>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val="en-US" w:eastAsia="zh-CN"/>
        </w:rPr>
        <w:t>济南部件公司</w:t>
      </w:r>
    </w:p>
    <w:p w14:paraId="3B2F4BCA">
      <w:pPr>
        <w:jc w:val="center"/>
        <w:rPr>
          <w:rFonts w:hint="eastAsia" w:ascii="黑体" w:hAnsi="宋体" w:eastAsia="黑体" w:cs="Times New Roman"/>
          <w:color w:val="000000"/>
          <w:sz w:val="72"/>
          <w:szCs w:val="72"/>
        </w:rPr>
      </w:pPr>
      <w:r>
        <w:rPr>
          <w:rFonts w:hint="eastAsia" w:ascii="Calibri" w:hAnsi="宋体" w:eastAsia="宋体" w:cs="Times New Roman"/>
          <w:b/>
          <w:bCs/>
          <w:color w:val="000000"/>
          <w:spacing w:val="-8"/>
          <w:sz w:val="48"/>
          <w:szCs w:val="44"/>
          <w:lang w:val="en-US" w:eastAsia="zh-CN"/>
        </w:rPr>
        <w:t>车轮线环保升级改造项目</w:t>
      </w:r>
    </w:p>
    <w:p w14:paraId="24CE189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7BBE2B2">
      <w:pPr>
        <w:jc w:val="center"/>
        <w:rPr>
          <w:rFonts w:ascii="黑体" w:hAnsi="宋体" w:eastAsia="黑体" w:cs="Times New Roman"/>
          <w:color w:val="000000"/>
          <w:sz w:val="72"/>
          <w:szCs w:val="72"/>
        </w:rPr>
      </w:pPr>
    </w:p>
    <w:p w14:paraId="2C507B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DECD3D">
      <w:pPr>
        <w:jc w:val="center"/>
        <w:rPr>
          <w:rFonts w:ascii="黑体" w:hAnsi="宋体" w:eastAsia="黑体" w:cs="Times New Roman"/>
          <w:color w:val="000000"/>
          <w:sz w:val="72"/>
          <w:szCs w:val="72"/>
        </w:rPr>
      </w:pPr>
    </w:p>
    <w:p w14:paraId="1F7ED05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13D4900">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3613148F">
      <w:pPr>
        <w:spacing w:line="860" w:lineRule="exact"/>
        <w:rPr>
          <w:rFonts w:ascii="华文仿宋" w:hAnsi="华文仿宋" w:eastAsia="华文仿宋"/>
          <w:b/>
          <w:bCs/>
          <w:sz w:val="32"/>
          <w:szCs w:val="28"/>
        </w:rPr>
      </w:pPr>
    </w:p>
    <w:p w14:paraId="48087F1A">
      <w:pPr>
        <w:pStyle w:val="20"/>
        <w:rPr>
          <w:b/>
          <w:bCs/>
        </w:rPr>
      </w:pPr>
    </w:p>
    <w:p w14:paraId="1AC6E222">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w:t>
      </w:r>
      <w:r>
        <w:rPr>
          <w:rFonts w:hint="eastAsia" w:ascii="宋体" w:hAnsi="宋体" w:eastAsia="宋体" w:cs="Times New Roman"/>
          <w:color w:val="000000"/>
          <w:sz w:val="28"/>
          <w:szCs w:val="28"/>
          <w:lang w:val="en-US" w:eastAsia="zh-CN"/>
        </w:rPr>
        <w:t>济南汽车部件有限</w:t>
      </w:r>
      <w:r>
        <w:rPr>
          <w:rFonts w:hint="eastAsia" w:ascii="宋体" w:hAnsi="宋体" w:eastAsia="宋体" w:cs="Times New Roman"/>
          <w:color w:val="000000"/>
          <w:sz w:val="28"/>
          <w:szCs w:val="28"/>
          <w:lang w:eastAsia="zh-CN"/>
        </w:rPr>
        <w:t>公司</w:t>
      </w:r>
    </w:p>
    <w:p w14:paraId="1A20EAD9">
      <w:pPr>
        <w:keepNext/>
        <w:keepLines/>
        <w:jc w:val="center"/>
        <w:rPr>
          <w:rFonts w:hint="eastAsia" w:ascii="Calibri" w:hAnsi="Calibri" w:eastAsia="宋体" w:cs="Times New Roman"/>
          <w:b/>
          <w:bCs/>
          <w:kern w:val="44"/>
          <w:sz w:val="36"/>
          <w:szCs w:val="44"/>
          <w:lang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lang w:eastAsia="zh-CN"/>
        </w:rPr>
        <w:t>月</w:t>
      </w: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1D89DED">
          <w:pPr>
            <w:spacing w:line="480" w:lineRule="auto"/>
            <w:jc w:val="center"/>
            <w:rPr>
              <w:rFonts w:cs="宋体"/>
              <w:b/>
              <w:bCs/>
              <w:sz w:val="48"/>
              <w:szCs w:val="48"/>
            </w:rPr>
          </w:pPr>
          <w:r>
            <w:rPr>
              <w:rFonts w:ascii="宋体" w:hAnsi="宋体" w:eastAsia="宋体" w:cs="宋体"/>
              <w:b/>
              <w:bCs/>
              <w:sz w:val="48"/>
              <w:szCs w:val="48"/>
            </w:rPr>
            <w:t>目录</w:t>
          </w:r>
        </w:p>
        <w:p w14:paraId="6F8321F5">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087EAF4A">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25383F0">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3373A8F4">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FBA0A1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0311665B">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134D6073">
          <w:pPr>
            <w:pStyle w:val="20"/>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307DBF25">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28BFC7B8">
      <w:pPr>
        <w:pStyle w:val="20"/>
        <w:jc w:val="center"/>
        <w:rPr>
          <w:rFonts w:ascii="Calibri" w:hAnsi="Calibri" w:eastAsia="宋体" w:cs="Times New Roman"/>
          <w:b/>
          <w:bCs/>
          <w:kern w:val="44"/>
          <w:sz w:val="36"/>
          <w:szCs w:val="44"/>
        </w:rPr>
      </w:pPr>
    </w:p>
    <w:p w14:paraId="16F5FE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E2697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47D0303">
            <w:pPr>
              <w:jc w:val="center"/>
              <w:rPr>
                <w:rStyle w:val="134"/>
                <w:rFonts w:ascii="宋体" w:hAnsi="宋体" w:eastAsia="宋体" w:cs="宋体"/>
                <w:b/>
                <w:sz w:val="28"/>
                <w:szCs w:val="28"/>
                <w:highlight w:val="none"/>
              </w:rPr>
            </w:pPr>
            <w:bookmarkStart w:id="3" w:name="_Toc346372875"/>
            <w:r>
              <w:rPr>
                <w:rStyle w:val="134"/>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FEF9FF5">
            <w:pPr>
              <w:ind w:firstLine="562" w:firstLineChars="200"/>
              <w:jc w:val="center"/>
              <w:rPr>
                <w:rFonts w:ascii="宋体" w:hAnsi="宋体" w:eastAsia="宋体" w:cs="宋体"/>
                <w:b/>
                <w:bCs/>
                <w:sz w:val="28"/>
                <w:szCs w:val="28"/>
                <w:highlight w:val="none"/>
              </w:rPr>
            </w:pPr>
            <w:r>
              <w:rPr>
                <w:rStyle w:val="134"/>
                <w:rFonts w:hint="eastAsia" w:ascii="宋体" w:hAnsi="宋体" w:eastAsia="宋体" w:cs="宋体"/>
                <w:b/>
                <w:sz w:val="28"/>
                <w:szCs w:val="28"/>
                <w:highlight w:val="none"/>
              </w:rPr>
              <w:t>编  列  内  容</w:t>
            </w:r>
          </w:p>
        </w:tc>
      </w:tr>
      <w:tr w14:paraId="2208D4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A0EA76">
            <w:pPr>
              <w:spacing w:line="240" w:lineRule="auto"/>
              <w:ind w:lef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47ACB0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BD272E9">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5C83F4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济南部件公司车轮线环保升级改造项目</w:t>
            </w:r>
          </w:p>
        </w:tc>
      </w:tr>
      <w:tr w14:paraId="6F941A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1DA10F7B">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E0C86C2">
            <w:pPr>
              <w:ind w:firstLine="482" w:firstLineChars="200"/>
              <w:rPr>
                <w:rFonts w:hint="default" w:ascii="宋体" w:hAnsi="宋体" w:eastAsia="宋体" w:cs="宋体"/>
                <w:b/>
                <w:bCs/>
                <w:sz w:val="24"/>
                <w:szCs w:val="24"/>
                <w:highlight w:val="none"/>
                <w:u w:val="singl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b/>
                <w:bCs/>
                <w:sz w:val="24"/>
                <w:szCs w:val="24"/>
                <w:highlight w:val="none"/>
                <w:u w:val="single"/>
                <w:lang w:val="en-US" w:eastAsia="zh-CN"/>
              </w:rPr>
              <w:t xml:space="preserve">    CGZX2025070025    </w:t>
            </w:r>
          </w:p>
        </w:tc>
      </w:tr>
      <w:tr w14:paraId="170099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072C9C7">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161F1B5">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auto"/>
                <w:sz w:val="24"/>
                <w:szCs w:val="24"/>
                <w:highlight w:val="none"/>
                <w:u w:val="single"/>
                <w:lang w:val="en-US" w:eastAsia="zh-CN"/>
              </w:rPr>
              <w:t>：新增干式过滤系统、危废间V0Cs治理设施、安装调试及验收检测</w:t>
            </w:r>
          </w:p>
        </w:tc>
      </w:tr>
      <w:tr w14:paraId="6CEA68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77228BF">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7FAF5EC">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lang w:eastAsia="zh-CN"/>
              </w:rPr>
              <w:t>公开招标</w:t>
            </w:r>
          </w:p>
        </w:tc>
      </w:tr>
      <w:tr w14:paraId="45218D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4900CF9">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5C33769">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w:t>
            </w:r>
            <w:r>
              <w:rPr>
                <w:rFonts w:hint="eastAsia" w:ascii="宋体" w:hAnsi="宋体" w:eastAsia="宋体" w:cs="宋体"/>
                <w:sz w:val="24"/>
                <w:szCs w:val="24"/>
                <w:highlight w:val="none"/>
                <w:u w:val="single"/>
                <w:lang w:val="en-US" w:eastAsia="zh-CN"/>
              </w:rPr>
              <w:t>汽车部件有限</w:t>
            </w:r>
            <w:r>
              <w:rPr>
                <w:rFonts w:hint="eastAsia" w:ascii="宋体" w:hAnsi="宋体" w:eastAsia="宋体" w:cs="宋体"/>
                <w:sz w:val="24"/>
                <w:szCs w:val="24"/>
                <w:highlight w:val="none"/>
                <w:u w:val="single"/>
                <w:lang w:eastAsia="zh-CN"/>
              </w:rPr>
              <w:t>公司</w:t>
            </w:r>
            <w:r>
              <w:rPr>
                <w:rFonts w:hint="eastAsia" w:ascii="宋体" w:hAnsi="宋体" w:eastAsia="宋体" w:cs="宋体"/>
                <w:bCs/>
                <w:snapToGrid w:val="0"/>
                <w:kern w:val="0"/>
                <w:sz w:val="24"/>
                <w:szCs w:val="24"/>
                <w:highlight w:val="none"/>
              </w:rPr>
              <w:t xml:space="preserve"> </w:t>
            </w:r>
          </w:p>
          <w:p w14:paraId="13BF8203">
            <w:pPr>
              <w:ind w:firstLine="482" w:firstLineChars="200"/>
              <w:rPr>
                <w:rFonts w:hint="eastAsia" w:ascii="宋体" w:hAnsi="宋体" w:eastAsia="宋体" w:cs="宋体"/>
                <w:sz w:val="24"/>
                <w:szCs w:val="24"/>
                <w:highlight w:val="none"/>
                <w:u w:val="single"/>
                <w:lang w:val="en-US" w:eastAsia="zh-CN"/>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lang w:eastAsia="zh-CN"/>
              </w:rPr>
              <w:t>济南市章丘区圣井街道潘王路西重汽工业园北三厂</w:t>
            </w:r>
          </w:p>
          <w:p w14:paraId="6D2EF750">
            <w:pPr>
              <w:ind w:firstLine="480" w:firstLineChars="200"/>
              <w:rPr>
                <w:rFonts w:hint="default" w:ascii="宋体" w:hAnsi="宋体" w:eastAsia="宋体" w:cs="宋体"/>
                <w:bCs/>
                <w:snapToGrid w:val="0"/>
                <w:kern w:val="0"/>
                <w:sz w:val="24"/>
                <w:szCs w:val="24"/>
                <w:highlight w:val="none"/>
                <w:lang w:val="en-US" w:eastAsia="zh-CN" w:bidi="ar-SA"/>
              </w:rPr>
            </w:pPr>
            <w:r>
              <w:rPr>
                <w:rFonts w:hint="eastAsia" w:ascii="宋体" w:hAnsi="宋体" w:eastAsia="宋体" w:cs="宋体"/>
                <w:bCs/>
                <w:snapToGrid w:val="0"/>
                <w:kern w:val="0"/>
                <w:sz w:val="24"/>
                <w:szCs w:val="24"/>
                <w:highlight w:val="none"/>
                <w:lang w:val="en-US" w:eastAsia="zh-CN" w:bidi="ar-SA"/>
              </w:rPr>
              <w:t>招标联系人：祁伟昭19861850316/朱春晓15666323792</w:t>
            </w:r>
          </w:p>
          <w:p w14:paraId="696EC995">
            <w:pPr>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bCs/>
                <w:snapToGrid w:val="0"/>
                <w:kern w:val="0"/>
                <w:sz w:val="24"/>
                <w:szCs w:val="24"/>
                <w:highlight w:val="none"/>
                <w:lang w:val="en-US" w:eastAsia="zh-CN" w:bidi="ar-SA"/>
              </w:rPr>
              <w:t>邮箱：qiweizhao@sinotruk.com</w:t>
            </w:r>
          </w:p>
        </w:tc>
      </w:tr>
      <w:tr w14:paraId="0F5CA9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3A07ED5">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574E054">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r>
              <w:rPr>
                <w:rFonts w:hint="eastAsia" w:ascii="宋体" w:hAnsi="宋体" w:eastAsia="宋体" w:cs="宋体"/>
                <w:kern w:val="0"/>
                <w:sz w:val="24"/>
                <w:szCs w:val="24"/>
                <w:highlight w:val="none"/>
                <w:lang w:eastAsia="zh-CN"/>
              </w:rPr>
              <w:t>。</w:t>
            </w:r>
          </w:p>
        </w:tc>
      </w:tr>
      <w:tr w14:paraId="10CFEE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1243DC1">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B413F81">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highlight w:val="none"/>
                <w:lang w:eastAsia="zh-CN"/>
              </w:rPr>
              <w:t>、配合办理政府验收手续（不限质监验收、消防验收、环评及职业卫生评价、安全评价等）</w:t>
            </w:r>
            <w:r>
              <w:rPr>
                <w:rFonts w:hint="eastAsia" w:ascii="宋体" w:hAnsi="宋体" w:eastAsia="宋体" w:cs="Times New Roman"/>
                <w:color w:val="000000"/>
                <w:sz w:val="24"/>
                <w:szCs w:val="24"/>
                <w:highlight w:val="none"/>
              </w:rPr>
              <w:t>及可预见的风险以及其它不可预见等全部费用。</w:t>
            </w:r>
          </w:p>
          <w:p w14:paraId="6655B325">
            <w:pPr>
              <w:ind w:firstLine="482" w:firstLineChars="200"/>
              <w:rPr>
                <w:rFonts w:hint="eastAsia"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p>
          <w:p w14:paraId="66A01D6D">
            <w:pPr>
              <w:pStyle w:val="20"/>
              <w:ind w:firstLine="482" w:firstLineChars="200"/>
              <w:rPr>
                <w:rFonts w:hint="eastAsia" w:eastAsia="宋体"/>
                <w:highlight w:val="none"/>
                <w:lang w:val="en-US" w:eastAsia="zh-CN"/>
              </w:rPr>
            </w:pPr>
            <w:r>
              <w:rPr>
                <w:rFonts w:hint="eastAsia" w:hAnsi="宋体" w:eastAsia="宋体" w:cs="Times New Roman"/>
                <w:b/>
                <w:bCs/>
                <w:color w:val="000000"/>
                <w:sz w:val="24"/>
                <w:szCs w:val="24"/>
                <w:highlight w:val="none"/>
                <w:lang w:val="en-US" w:eastAsia="zh-CN"/>
              </w:rPr>
              <w:t>投标限价</w:t>
            </w:r>
            <w:r>
              <w:rPr>
                <w:rFonts w:hint="eastAsia" w:hAnsi="宋体" w:eastAsia="宋体" w:cs="Times New Roman"/>
                <w:color w:val="000000"/>
                <w:sz w:val="24"/>
                <w:szCs w:val="24"/>
                <w:highlight w:val="none"/>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none"/>
                <w:lang w:val="en-US" w:eastAsia="zh-CN"/>
              </w:rPr>
              <w:t>19.05</w:t>
            </w:r>
            <w:r>
              <w:rPr>
                <w:rFonts w:hint="eastAsia" w:hAnsi="宋体" w:eastAsia="宋体" w:cs="Times New Roman"/>
                <w:color w:val="000000"/>
                <w:sz w:val="24"/>
                <w:szCs w:val="24"/>
                <w:highlight w:val="none"/>
                <w:lang w:val="en-US" w:eastAsia="zh-CN"/>
              </w:rPr>
              <w:t>万元（含税，税率13%）</w:t>
            </w:r>
            <w:r>
              <w:rPr>
                <w:rFonts w:hint="eastAsia" w:hAnsi="宋体" w:eastAsia="宋体" w:cs="Times New Roman"/>
                <w:color w:val="000000"/>
                <w:sz w:val="24"/>
                <w:szCs w:val="24"/>
                <w:highlight w:val="none"/>
                <w:lang w:val="en-US" w:eastAsia="zh-CN"/>
              </w:rPr>
              <w:t>，超过投标限价无法投标。</w:t>
            </w:r>
          </w:p>
        </w:tc>
      </w:tr>
      <w:tr w14:paraId="66E730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50AECE9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940B8CA">
            <w:pPr>
              <w:pStyle w:val="20"/>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2B0EB4E1">
            <w:pPr>
              <w:pStyle w:val="20"/>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none"/>
                <w:u w:val="single"/>
                <w:lang w:val="en-US" w:eastAsia="zh-CN"/>
              </w:rPr>
              <w:t>500</w:t>
            </w:r>
            <w:r>
              <w:rPr>
                <w:rFonts w:hint="eastAsia" w:ascii="宋体" w:hAnsi="宋体" w:eastAsia="宋体" w:cs="宋体"/>
                <w:b/>
                <w:color w:val="000000"/>
                <w:sz w:val="24"/>
                <w:szCs w:val="24"/>
                <w:highlight w:val="none"/>
                <w:u w:val="single"/>
              </w:rPr>
              <w:t>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b/>
                <w:color w:val="000000"/>
                <w:sz w:val="24"/>
                <w:szCs w:val="24"/>
                <w:highlight w:val="none"/>
                <w:u w:val="single"/>
              </w:rPr>
              <w:t>三年以上</w:t>
            </w:r>
            <w:r>
              <w:rPr>
                <w:rFonts w:hint="eastAsia" w:ascii="宋体" w:hAnsi="宋体" w:eastAsia="宋体" w:cs="宋体"/>
                <w:color w:val="000000"/>
                <w:sz w:val="24"/>
                <w:szCs w:val="24"/>
                <w:highlight w:val="none"/>
              </w:rPr>
              <w:t>（以营业执照成立日期到开标当日满三年为准），且经营范围满足招标人需求；并在人员、设备、资金等方面具有承担本项目的能力；</w:t>
            </w:r>
          </w:p>
          <w:p w14:paraId="11F7BF26">
            <w:pPr>
              <w:pStyle w:val="20"/>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2.拟投标人应提供三证合一的营业执照副本原件和复印件（需盖章）；</w:t>
            </w:r>
          </w:p>
          <w:p w14:paraId="5841D928">
            <w:pPr>
              <w:pStyle w:val="20"/>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.拟投标人应提供法定代表人资格证明文件；</w:t>
            </w:r>
          </w:p>
          <w:p w14:paraId="77AAB19F">
            <w:pPr>
              <w:pStyle w:val="20"/>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.应附有其它与投标人、采购货物有关的荣誉证书或资料。</w:t>
            </w:r>
          </w:p>
          <w:p w14:paraId="70566451">
            <w:pPr>
              <w:pStyle w:val="20"/>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.拟投标人在工商行政管理局的《国家企业信用信息公示系统》中查询不存在不良记录；</w:t>
            </w:r>
          </w:p>
          <w:p w14:paraId="48C1C53A">
            <w:pPr>
              <w:pStyle w:val="20"/>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.拟投标人不存在严重违规或被列入招标人“黑名单”的声明；</w:t>
            </w:r>
          </w:p>
          <w:p w14:paraId="2192ECC5">
            <w:pPr>
              <w:pStyle w:val="20"/>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.拟投标人202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经第三方机构审计的公司财务报表（资产负债表、损益表、现金流量表）未显示异常；（如投标人公司没有经审计的财务报告，可提供加盖公章的近三年财务报表，包括但不限于资产负债表、利润表、现金流量表）</w:t>
            </w:r>
          </w:p>
          <w:p w14:paraId="44683F23">
            <w:pPr>
              <w:pStyle w:val="20"/>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.拟投标人有与本次招标内容相同或类似项目业绩，且近3年内无因服务不当而造成重大事故；</w:t>
            </w:r>
          </w:p>
          <w:p w14:paraId="6F0E8AB3">
            <w:pPr>
              <w:pStyle w:val="20"/>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.投标人三年内无违法及重大违规情况；</w:t>
            </w:r>
          </w:p>
          <w:p w14:paraId="55D84369">
            <w:pPr>
              <w:pStyle w:val="20"/>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.投标人须认可招标人的工作指令，包括节、假日能正常开展工作的要求；</w:t>
            </w:r>
          </w:p>
          <w:p w14:paraId="15A72BEA">
            <w:pPr>
              <w:pStyle w:val="20"/>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.投标人最近半年纳税正常；</w:t>
            </w:r>
          </w:p>
          <w:p w14:paraId="603292AE">
            <w:pPr>
              <w:pStyle w:val="20"/>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.供方的直接或间接股东、法定代表人、董事、监事、高管非重汽员工及其亲属；</w:t>
            </w:r>
          </w:p>
          <w:p w14:paraId="4E252A75">
            <w:pPr>
              <w:pStyle w:val="20"/>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.如为代理商投标，需获得生产厂家正式授权，提供授权书原件，保证提供原厂售后服务并提供承诺书原件。</w:t>
            </w:r>
          </w:p>
        </w:tc>
      </w:tr>
      <w:tr w14:paraId="10CCBE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E646B">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应标</w:t>
            </w:r>
            <w:r>
              <w:rPr>
                <w:rFonts w:hint="eastAsia" w:ascii="宋体" w:hAnsi="宋体" w:eastAsia="宋体" w:cs="宋体"/>
                <w:b/>
                <w:bCs/>
                <w:sz w:val="24"/>
                <w:szCs w:val="24"/>
                <w:highlight w:val="none"/>
              </w:rPr>
              <w:t>及投标报名</w:t>
            </w:r>
          </w:p>
        </w:tc>
      </w:tr>
      <w:tr w14:paraId="04E0E5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C9BDA2C">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06B428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lang w:eastAsia="zh-CN"/>
              </w:rPr>
              <w:t>2025年</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lang w:eastAsia="zh-CN"/>
              </w:rPr>
              <w:t>月</w:t>
            </w:r>
            <w:r>
              <w:rPr>
                <w:rFonts w:hint="eastAsia" w:ascii="宋体" w:hAnsi="宋体" w:eastAsia="宋体" w:cs="宋体"/>
                <w:bCs/>
                <w:sz w:val="24"/>
                <w:szCs w:val="24"/>
                <w:highlight w:val="none"/>
                <w:lang w:val="en-US" w:eastAsia="zh-CN"/>
              </w:rPr>
              <w:t>14</w:t>
            </w:r>
            <w:r>
              <w:rPr>
                <w:rFonts w:hint="eastAsia" w:ascii="宋体" w:hAnsi="宋体" w:eastAsia="宋体" w:cs="宋体"/>
                <w:bCs/>
                <w:sz w:val="24"/>
                <w:szCs w:val="24"/>
                <w:highlight w:val="none"/>
              </w:rPr>
              <w:t>日;</w:t>
            </w:r>
          </w:p>
        </w:tc>
      </w:tr>
      <w:tr w14:paraId="6F8F20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CBF1F30">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CF8344">
            <w:pPr>
              <w:spacing w:line="24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1357F0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3ACE0819">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FA36111">
            <w:pPr>
              <w:pStyle w:val="20"/>
              <w:adjustRightInd w:val="0"/>
              <w:snapToGrid w:val="0"/>
              <w:spacing w:line="240" w:lineRule="auto"/>
              <w:ind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现场勘查时间:2025年</w:t>
            </w:r>
            <w:r>
              <w:rPr>
                <w:rFonts w:hint="eastAsia" w:hAnsi="宋体" w:eastAsia="宋体" w:cs="宋体"/>
                <w:kern w:val="2"/>
                <w:sz w:val="24"/>
                <w:szCs w:val="24"/>
                <w:highlight w:val="none"/>
                <w:lang w:val="en-US" w:eastAsia="zh-CN" w:bidi="ar-SA"/>
              </w:rPr>
              <w:t xml:space="preserve"> 8</w:t>
            </w:r>
            <w:r>
              <w:rPr>
                <w:rFonts w:hint="eastAsia" w:ascii="宋体" w:hAnsi="宋体" w:eastAsia="宋体" w:cs="宋体"/>
                <w:kern w:val="2"/>
                <w:sz w:val="24"/>
                <w:szCs w:val="24"/>
                <w:highlight w:val="none"/>
                <w:lang w:val="en-US" w:eastAsia="zh-CN" w:bidi="ar-SA"/>
              </w:rPr>
              <w:t>月</w:t>
            </w:r>
            <w:r>
              <w:rPr>
                <w:rFonts w:hint="eastAsia" w:hAnsi="宋体" w:eastAsia="宋体" w:cs="宋体"/>
                <w:kern w:val="2"/>
                <w:sz w:val="24"/>
                <w:szCs w:val="24"/>
                <w:highlight w:val="none"/>
                <w:lang w:val="en-US" w:eastAsia="zh-CN" w:bidi="ar-SA"/>
              </w:rPr>
              <w:t>14</w:t>
            </w:r>
            <w:r>
              <w:rPr>
                <w:rFonts w:hint="eastAsia" w:ascii="宋体" w:hAnsi="宋体" w:eastAsia="宋体" w:cs="宋体"/>
                <w:kern w:val="2"/>
                <w:sz w:val="24"/>
                <w:szCs w:val="24"/>
                <w:highlight w:val="none"/>
                <w:lang w:val="en-US" w:eastAsia="zh-CN" w:bidi="ar-SA"/>
              </w:rPr>
              <w:t>日-</w:t>
            </w:r>
            <w:r>
              <w:rPr>
                <w:rFonts w:hint="eastAsia" w:hAnsi="宋体" w:eastAsia="宋体" w:cs="宋体"/>
                <w:kern w:val="2"/>
                <w:sz w:val="24"/>
                <w:szCs w:val="24"/>
                <w:highlight w:val="none"/>
                <w:lang w:val="en-US" w:eastAsia="zh-CN" w:bidi="ar-SA"/>
              </w:rPr>
              <w:t>28</w:t>
            </w:r>
            <w:r>
              <w:rPr>
                <w:rFonts w:hint="eastAsia" w:ascii="宋体" w:hAnsi="宋体" w:eastAsia="宋体" w:cs="宋体"/>
                <w:kern w:val="2"/>
                <w:sz w:val="24"/>
                <w:szCs w:val="24"/>
                <w:highlight w:val="none"/>
                <w:lang w:val="en-US" w:eastAsia="zh-CN" w:bidi="ar-SA"/>
              </w:rPr>
              <w:t>日</w:t>
            </w:r>
          </w:p>
          <w:p w14:paraId="168E3B8D">
            <w:pPr>
              <w:pStyle w:val="20"/>
              <w:adjustRightInd w:val="0"/>
              <w:snapToGrid w:val="0"/>
              <w:spacing w:line="240" w:lineRule="auto"/>
              <w:ind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联 系 人：朱春晓</w:t>
            </w:r>
          </w:p>
          <w:p w14:paraId="2AE5FDD9">
            <w:pPr>
              <w:pStyle w:val="20"/>
              <w:adjustRightInd w:val="0"/>
              <w:snapToGrid w:val="0"/>
              <w:spacing w:line="240" w:lineRule="auto"/>
              <w:ind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电话：15665735206</w:t>
            </w:r>
          </w:p>
          <w:p w14:paraId="2B353046">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4B38A67A">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lang w:eastAsia="zh-CN"/>
              </w:rPr>
              <w:t>2025年</w:t>
            </w:r>
            <w:r>
              <w:rPr>
                <w:rFonts w:hint="eastAsia" w:ascii="宋体" w:hAnsi="宋体" w:eastAsia="宋体" w:cs="宋体"/>
                <w:bCs/>
                <w:sz w:val="24"/>
                <w:szCs w:val="24"/>
                <w:highlight w:val="none"/>
                <w:lang w:val="en-US" w:eastAsia="zh-CN"/>
              </w:rPr>
              <w:t xml:space="preserve"> 8</w:t>
            </w:r>
            <w:r>
              <w:rPr>
                <w:rFonts w:hint="eastAsia" w:ascii="宋体" w:hAnsi="宋体" w:eastAsia="宋体" w:cs="宋体"/>
                <w:bCs/>
                <w:sz w:val="24"/>
                <w:szCs w:val="24"/>
                <w:highlight w:val="none"/>
                <w:lang w:eastAsia="zh-CN"/>
              </w:rPr>
              <w:t>月</w:t>
            </w:r>
            <w:r>
              <w:rPr>
                <w:rFonts w:hint="eastAsia" w:ascii="宋体" w:hAnsi="宋体" w:eastAsia="宋体" w:cs="宋体"/>
                <w:bCs/>
                <w:sz w:val="24"/>
                <w:szCs w:val="24"/>
                <w:highlight w:val="none"/>
                <w:lang w:val="en-US" w:eastAsia="zh-CN"/>
              </w:rPr>
              <w:t xml:space="preserve"> 28</w:t>
            </w:r>
            <w:r>
              <w:rPr>
                <w:rFonts w:hint="eastAsia" w:ascii="宋体" w:hAnsi="宋体" w:eastAsia="宋体" w:cs="宋体"/>
                <w:bCs/>
                <w:sz w:val="24"/>
                <w:szCs w:val="24"/>
                <w:highlight w:val="none"/>
              </w:rPr>
              <w:t>日1</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:00前；</w:t>
            </w:r>
          </w:p>
          <w:p w14:paraId="429864D7">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邮件名格式为：XXX公司（五个字以内公司简称）XX项目答疑文件。</w:t>
            </w:r>
          </w:p>
          <w:p w14:paraId="0EE96B5D">
            <w:pPr>
              <w:snapToGrid/>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71887A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E60446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318A962">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none"/>
                <w:lang w:eastAsia="zh-CN"/>
              </w:rPr>
              <w:t>2025年</w:t>
            </w:r>
            <w:r>
              <w:rPr>
                <w:rFonts w:hint="eastAsia" w:ascii="宋体" w:hAnsi="宋体" w:eastAsia="宋体" w:cs="宋体"/>
                <w:sz w:val="24"/>
                <w:szCs w:val="24"/>
                <w:highlight w:val="none"/>
                <w:lang w:val="en-US" w:eastAsia="zh-CN"/>
              </w:rPr>
              <w:t xml:space="preserve"> 8</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lang w:val="en-US" w:eastAsia="zh-CN"/>
              </w:rPr>
              <w:t>28</w:t>
            </w:r>
            <w:r>
              <w:rPr>
                <w:rFonts w:hint="eastAsia" w:ascii="宋体" w:hAnsi="宋体" w:eastAsia="宋体" w:cs="宋体"/>
                <w:sz w:val="24"/>
                <w:szCs w:val="24"/>
                <w:highlight w:val="none"/>
              </w:rPr>
              <w:t>日17:00</w:t>
            </w:r>
            <w:r>
              <w:rPr>
                <w:rFonts w:hint="eastAsia" w:ascii="宋体" w:hAnsi="宋体" w:eastAsia="宋体" w:cs="宋体"/>
                <w:sz w:val="24"/>
                <w:szCs w:val="24"/>
                <w:highlight w:val="none"/>
              </w:rPr>
              <w:t>前；</w:t>
            </w:r>
          </w:p>
          <w:p w14:paraId="5D0AFF9D">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2D1E9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53E1E5B">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0E747C3">
            <w:pPr>
              <w:pStyle w:val="117"/>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highlight w:val="none"/>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highlight w:val="none"/>
              </w:rPr>
              <w:t>。</w:t>
            </w:r>
          </w:p>
        </w:tc>
      </w:tr>
      <w:tr w14:paraId="55843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B06C0D7">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63C740B">
            <w:pPr>
              <w:pStyle w:val="117"/>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应标</w:t>
            </w:r>
            <w:r>
              <w:rPr>
                <w:rFonts w:hint="eastAsia" w:eastAsia="宋体" w:cs="宋体"/>
                <w:b/>
                <w:bCs/>
                <w:highlight w:val="none"/>
              </w:rPr>
              <w:t>截止时间：</w:t>
            </w:r>
            <w:r>
              <w:rPr>
                <w:rFonts w:hint="eastAsia" w:eastAsia="宋体" w:cs="宋体"/>
                <w:highlight w:val="none"/>
                <w:lang w:eastAsia="zh-CN"/>
              </w:rPr>
              <w:t>2025年</w:t>
            </w:r>
            <w:r>
              <w:rPr>
                <w:rFonts w:hint="eastAsia" w:eastAsia="宋体" w:cs="宋体"/>
                <w:highlight w:val="none"/>
                <w:lang w:val="en-US" w:eastAsia="zh-CN"/>
              </w:rPr>
              <w:t xml:space="preserve"> 8</w:t>
            </w:r>
            <w:r>
              <w:rPr>
                <w:rFonts w:hint="eastAsia" w:eastAsia="宋体" w:cs="宋体"/>
                <w:highlight w:val="none"/>
                <w:lang w:eastAsia="zh-CN"/>
              </w:rPr>
              <w:t>月</w:t>
            </w:r>
            <w:r>
              <w:rPr>
                <w:rFonts w:hint="eastAsia" w:eastAsia="宋体" w:cs="宋体"/>
                <w:highlight w:val="none"/>
                <w:lang w:val="en-US" w:eastAsia="zh-CN"/>
              </w:rPr>
              <w:t>28</w:t>
            </w:r>
            <w:r>
              <w:rPr>
                <w:rFonts w:hint="eastAsia" w:eastAsia="宋体" w:cs="宋体"/>
                <w:highlight w:val="none"/>
              </w:rPr>
              <w:t>日</w:t>
            </w:r>
            <w:r>
              <w:rPr>
                <w:rFonts w:hint="eastAsia" w:eastAsia="宋体" w:cs="宋体"/>
                <w:highlight w:val="none"/>
                <w:lang w:val="en-US" w:eastAsia="zh-CN"/>
              </w:rPr>
              <w:t>16时00分00秒</w:t>
            </w:r>
          </w:p>
          <w:p w14:paraId="5C0774F9">
            <w:pPr>
              <w:pStyle w:val="117"/>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784934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1F65EF">
            <w:pPr>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3.投标文件的组成</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编制</w:t>
            </w:r>
            <w:r>
              <w:rPr>
                <w:rFonts w:hint="eastAsia" w:ascii="宋体" w:hAnsi="宋体" w:eastAsia="宋体" w:cs="宋体"/>
                <w:b/>
                <w:bCs/>
                <w:sz w:val="24"/>
                <w:szCs w:val="24"/>
                <w:highlight w:val="none"/>
                <w:lang w:val="en-US" w:eastAsia="zh-CN"/>
              </w:rPr>
              <w:t>及投递</w:t>
            </w:r>
          </w:p>
        </w:tc>
      </w:tr>
      <w:tr w14:paraId="0A6473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DD33C6A">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E847823">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7803A609">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7928B37E">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w:t>
            </w:r>
            <w:r>
              <w:rPr>
                <w:rFonts w:hint="eastAsia" w:ascii="宋体" w:hAnsi="宋体" w:eastAsia="宋体" w:cs="宋体"/>
                <w:bCs/>
                <w:color w:val="000000"/>
                <w:sz w:val="24"/>
                <w:szCs w:val="24"/>
                <w:highlight w:val="none"/>
                <w:lang w:val="en-US" w:eastAsia="zh-CN"/>
              </w:rPr>
              <w:t>提供投标文件</w:t>
            </w:r>
            <w:r>
              <w:rPr>
                <w:rFonts w:hint="eastAsia" w:ascii="宋体" w:hAnsi="宋体" w:eastAsia="宋体" w:cs="宋体"/>
                <w:bCs/>
                <w:color w:val="000000"/>
                <w:sz w:val="24"/>
                <w:szCs w:val="24"/>
                <w:highlight w:val="none"/>
              </w:rPr>
              <w:t>的，投标文件做无效标处理。</w:t>
            </w:r>
          </w:p>
        </w:tc>
      </w:tr>
      <w:tr w14:paraId="42171E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3EA3FC55">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8D4B046">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lang w:val="en-US" w:eastAsia="zh-CN"/>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lang w:val="en-US" w:eastAsia="zh-CN"/>
              </w:rPr>
              <w:t>平台</w:t>
            </w:r>
            <w:r>
              <w:rPr>
                <w:rFonts w:ascii="宋体" w:hAnsi="宋体" w:eastAsia="宋体" w:cs="宋体"/>
                <w:sz w:val="24"/>
                <w:szCs w:val="24"/>
                <w:highlight w:val="none"/>
              </w:rPr>
              <w:t>上传</w:t>
            </w:r>
            <w:r>
              <w:rPr>
                <w:rFonts w:hint="eastAsia" w:ascii="宋体" w:hAnsi="宋体" w:eastAsia="宋体" w:cs="宋体"/>
                <w:sz w:val="24"/>
                <w:szCs w:val="24"/>
                <w:highlight w:val="none"/>
                <w:lang w:val="en-US" w:eastAsia="zh-CN"/>
              </w:rPr>
              <w:t>电子</w:t>
            </w:r>
            <w:r>
              <w:rPr>
                <w:rFonts w:ascii="宋体" w:hAnsi="宋体" w:eastAsia="宋体" w:cs="宋体"/>
                <w:sz w:val="24"/>
                <w:szCs w:val="24"/>
                <w:highlight w:val="none"/>
              </w:rPr>
              <w:t>标书，即便递交了纸版投标文件，一律视为无效投标</w:t>
            </w:r>
            <w:r>
              <w:rPr>
                <w:rFonts w:hint="eastAsia" w:eastAsia="宋体" w:cs="宋体"/>
                <w:b/>
                <w:bCs w:val="0"/>
                <w:color w:val="auto"/>
                <w:sz w:val="24"/>
                <w:szCs w:val="24"/>
                <w:highlight w:val="none"/>
                <w:lang w:val="en-US" w:eastAsia="zh-CN"/>
              </w:rPr>
              <w:t>。</w:t>
            </w:r>
          </w:p>
          <w:p w14:paraId="3618AC1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highlight w:val="none"/>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none"/>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41545F58">
            <w:pPr>
              <w:pStyle w:val="20"/>
              <w:ind w:firstLine="480" w:firstLineChars="200"/>
              <w:rPr>
                <w:rFonts w:hint="default" w:ascii="宋体" w:hAnsi="宋体" w:eastAsia="宋体" w:cs="Times New Roman"/>
                <w:color w:val="000000"/>
                <w:sz w:val="24"/>
                <w:szCs w:val="24"/>
                <w:highlight w:val="none"/>
                <w:lang w:val="en-US" w:eastAsia="zh-CN"/>
              </w:rPr>
            </w:pPr>
            <w:r>
              <w:rPr>
                <w:rFonts w:hint="eastAsia" w:eastAsia="宋体" w:cs="宋体" w:asciiTheme="minorHAnsi" w:hAnsiTheme="minorHAnsi"/>
                <w:b w:val="0"/>
                <w:bCs/>
                <w:color w:val="auto"/>
                <w:kern w:val="2"/>
                <w:sz w:val="24"/>
                <w:szCs w:val="24"/>
                <w:highlight w:val="none"/>
                <w:lang w:val="en-US" w:eastAsia="zh-CN" w:bidi="ar-SA"/>
              </w:rPr>
              <w:t>开标时，自行携带纸质投标文件于开标前至开标地点即可。</w:t>
            </w:r>
          </w:p>
        </w:tc>
      </w:tr>
      <w:tr w14:paraId="55DB27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69FE22C">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2094B29">
            <w:pPr>
              <w:pStyle w:val="20"/>
              <w:ind w:firstLine="482" w:firstLineChars="200"/>
              <w:rPr>
                <w:rFonts w:hint="eastAsia" w:ascii="宋体" w:hAnsi="宋体" w:eastAsia="宋体" w:cs="宋体"/>
                <w:b/>
                <w:bCs/>
                <w:kern w:val="2"/>
                <w:sz w:val="24"/>
                <w:szCs w:val="24"/>
                <w:highlight w:val="none"/>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718662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5C7192D">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81D6248">
            <w:pPr>
              <w:pStyle w:val="15"/>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w:t>
            </w:r>
            <w:r>
              <w:rPr>
                <w:rFonts w:hint="eastAsia" w:ascii="宋体" w:hAnsi="宋体" w:eastAsia="宋体" w:cs="宋体"/>
                <w:sz w:val="24"/>
                <w:szCs w:val="24"/>
                <w:highlight w:val="none"/>
                <w:lang w:val="en-US" w:eastAsia="zh-CN"/>
              </w:rPr>
              <w:t>资质标文件1册、</w:t>
            </w:r>
            <w:r>
              <w:rPr>
                <w:rFonts w:hint="eastAsia" w:ascii="宋体" w:hAnsi="宋体" w:eastAsia="宋体" w:cs="宋体"/>
                <w:sz w:val="24"/>
                <w:szCs w:val="24"/>
                <w:highlight w:val="none"/>
              </w:rPr>
              <w:t>技术标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1册、商务标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537F81C6">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highlight w:val="none"/>
              </w:rPr>
              <w:t>技术标书和商务标书不单独装订的，投标文件做无效标处理</w:t>
            </w:r>
            <w:r>
              <w:rPr>
                <w:rFonts w:hint="eastAsia" w:hAnsi="宋体" w:eastAsia="宋体" w:cs="宋体"/>
                <w:b/>
                <w:bCs/>
                <w:kern w:val="2"/>
                <w:sz w:val="24"/>
                <w:szCs w:val="24"/>
                <w:highlight w:val="none"/>
                <w:lang w:eastAsia="zh-CN"/>
              </w:rPr>
              <w:t>。</w:t>
            </w:r>
          </w:p>
        </w:tc>
      </w:tr>
      <w:tr w14:paraId="05B592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01EA86E">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3B3226D">
            <w:pPr>
              <w:pStyle w:val="20"/>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投标文件递交截止时间：</w:t>
            </w:r>
            <w:r>
              <w:rPr>
                <w:rFonts w:hint="eastAsia" w:hAnsi="宋体" w:eastAsia="宋体" w:cs="宋体"/>
                <w:sz w:val="24"/>
                <w:szCs w:val="24"/>
                <w:highlight w:val="none"/>
                <w:u w:val="single"/>
                <w:lang w:eastAsia="zh-CN"/>
              </w:rPr>
              <w:t>2025年</w:t>
            </w:r>
            <w:r>
              <w:rPr>
                <w:rFonts w:hint="eastAsia" w:hAnsi="宋体" w:eastAsia="宋体" w:cs="宋体"/>
                <w:sz w:val="24"/>
                <w:szCs w:val="24"/>
                <w:highlight w:val="none"/>
                <w:u w:val="single"/>
                <w:lang w:val="en-US" w:eastAsia="zh-CN"/>
              </w:rPr>
              <w:t>8</w:t>
            </w:r>
            <w:r>
              <w:rPr>
                <w:rFonts w:hint="eastAsia" w:hAnsi="宋体" w:eastAsia="宋体" w:cs="宋体"/>
                <w:sz w:val="24"/>
                <w:szCs w:val="24"/>
                <w:highlight w:val="none"/>
                <w:u w:val="single"/>
                <w:lang w:eastAsia="zh-CN"/>
              </w:rPr>
              <w:t>月</w:t>
            </w:r>
            <w:r>
              <w:rPr>
                <w:rFonts w:hint="eastAsia" w:hAnsi="宋体" w:eastAsia="宋体" w:cs="宋体"/>
                <w:sz w:val="24"/>
                <w:szCs w:val="24"/>
                <w:highlight w:val="none"/>
                <w:u w:val="single"/>
                <w:lang w:val="en-US" w:eastAsia="zh-CN"/>
              </w:rPr>
              <w:t>28</w:t>
            </w:r>
            <w:r>
              <w:rPr>
                <w:rFonts w:hint="eastAsia" w:ascii="宋体" w:hAnsi="宋体" w:eastAsia="宋体" w:cs="宋体"/>
                <w:sz w:val="24"/>
                <w:szCs w:val="24"/>
                <w:highlight w:val="none"/>
              </w:rPr>
              <w:t>日</w:t>
            </w:r>
            <w:r>
              <w:rPr>
                <w:rFonts w:hint="eastAsia" w:hAnsi="宋体" w:eastAsia="宋体" w:cs="宋体"/>
                <w:kern w:val="0"/>
                <w:sz w:val="24"/>
                <w:szCs w:val="24"/>
                <w:highlight w:val="none"/>
                <w:lang w:val="en-US" w:eastAsia="zh-CN"/>
              </w:rPr>
              <w:t>下</w:t>
            </w:r>
            <w:r>
              <w:rPr>
                <w:rFonts w:hint="eastAsia" w:ascii="宋体" w:hAnsi="宋体" w:eastAsia="宋体" w:cs="宋体"/>
                <w:kern w:val="0"/>
                <w:sz w:val="24"/>
                <w:szCs w:val="24"/>
                <w:highlight w:val="none"/>
              </w:rPr>
              <w:t>午</w:t>
            </w:r>
            <w:r>
              <w:rPr>
                <w:rFonts w:hint="eastAsia" w:hAnsi="宋体" w:eastAsia="宋体" w:cs="宋体"/>
                <w:kern w:val="0"/>
                <w:sz w:val="24"/>
                <w:szCs w:val="24"/>
                <w:highlight w:val="none"/>
                <w:lang w:val="en-US" w:eastAsia="zh-CN"/>
              </w:rPr>
              <w:t>16</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00</w:t>
            </w:r>
            <w:r>
              <w:rPr>
                <w:rFonts w:hint="eastAsia" w:hAnsi="宋体" w:eastAsia="宋体" w:cs="宋体"/>
                <w:sz w:val="24"/>
                <w:szCs w:val="24"/>
                <w:highlight w:val="none"/>
                <w:lang w:val="en-US" w:eastAsia="zh-CN"/>
              </w:rPr>
              <w:t>:00</w:t>
            </w:r>
            <w:r>
              <w:rPr>
                <w:rFonts w:hint="eastAsia" w:ascii="宋体" w:hAnsi="宋体" w:eastAsia="宋体" w:cs="宋体"/>
                <w:sz w:val="24"/>
                <w:szCs w:val="24"/>
                <w:highlight w:val="none"/>
              </w:rPr>
              <w:t>（北京时间）</w:t>
            </w:r>
          </w:p>
          <w:p w14:paraId="69B5856A">
            <w:pPr>
              <w:pStyle w:val="20"/>
              <w:ind w:firstLine="482" w:firstLineChars="200"/>
              <w:rPr>
                <w:rFonts w:hint="eastAsia" w:ascii="宋体" w:hAnsi="宋体" w:eastAsia="宋体" w:cs="宋体"/>
                <w:sz w:val="24"/>
                <w:szCs w:val="24"/>
                <w:highlight w:val="none"/>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highlight w:val="none"/>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77DD50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0B9E2E4">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23F21459">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日历</w:t>
            </w:r>
            <w:r>
              <w:rPr>
                <w:rFonts w:hint="eastAsia" w:ascii="宋体" w:hAnsi="宋体" w:eastAsia="宋体" w:cs="宋体"/>
                <w:sz w:val="24"/>
                <w:szCs w:val="24"/>
                <w:highlight w:val="none"/>
                <w:lang w:val="en-US" w:eastAsia="zh-CN"/>
              </w:rPr>
              <w:t>日。</w:t>
            </w:r>
          </w:p>
        </w:tc>
      </w:tr>
      <w:tr w14:paraId="3972E4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DCB52E">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0F3C09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0BEF20D">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E001FC4">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w:t>
            </w:r>
            <w:r>
              <w:rPr>
                <w:rFonts w:hint="eastAsia" w:ascii="宋体" w:hAnsi="宋体" w:eastAsia="宋体" w:cs="宋体"/>
                <w:b/>
                <w:bCs/>
                <w:sz w:val="24"/>
                <w:szCs w:val="24"/>
                <w:highlight w:val="none"/>
              </w:rPr>
              <w:t>缴纳形式：</w:t>
            </w:r>
            <w:r>
              <w:rPr>
                <w:rFonts w:hint="eastAsia" w:ascii="宋体" w:hAnsi="宋体" w:eastAsia="宋体" w:cs="宋体"/>
                <w:sz w:val="24"/>
                <w:szCs w:val="24"/>
                <w:highlight w:val="none"/>
              </w:rPr>
              <w:t>电汇或网银</w:t>
            </w:r>
          </w:p>
        </w:tc>
      </w:tr>
      <w:tr w14:paraId="7CFE02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12C929">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377E7D0">
            <w:pPr>
              <w:tabs>
                <w:tab w:val="left" w:pos="932"/>
              </w:tabs>
              <w:ind w:firstLine="480" w:firstLineChars="200"/>
              <w:rPr>
                <w:rFonts w:hint="default" w:ascii="宋体" w:hAnsi="宋体" w:eastAsia="宋体" w:cs="宋体"/>
                <w:sz w:val="24"/>
                <w:szCs w:val="24"/>
                <w:highlight w:val="none"/>
              </w:rPr>
            </w:pPr>
            <w:r>
              <w:rPr>
                <w:rFonts w:hint="eastAsia" w:ascii="宋体" w:hAnsi="宋体" w:eastAsia="宋体" w:cs="宋体"/>
                <w:sz w:val="24"/>
                <w:szCs w:val="24"/>
                <w:highlight w:val="none"/>
              </w:rPr>
              <w:t>投标保证金的金额：人民币</w:t>
            </w:r>
            <w:r>
              <w:rPr>
                <w:rFonts w:hint="eastAsia" w:ascii="宋体" w:hAnsi="宋体" w:eastAsia="宋体" w:cs="宋体"/>
                <w:sz w:val="24"/>
                <w:szCs w:val="24"/>
                <w:highlight w:val="none"/>
                <w:lang w:val="en-US" w:eastAsia="zh-CN"/>
              </w:rPr>
              <w:t>5000</w:t>
            </w:r>
            <w:r>
              <w:rPr>
                <w:rFonts w:hint="eastAsia" w:ascii="宋体" w:hAnsi="宋体" w:eastAsia="宋体" w:cs="宋体"/>
                <w:sz w:val="24"/>
                <w:szCs w:val="24"/>
                <w:highlight w:val="none"/>
              </w:rPr>
              <w:t>元</w:t>
            </w:r>
          </w:p>
          <w:p w14:paraId="599BBB88">
            <w:pPr>
              <w:tabs>
                <w:tab w:val="left" w:pos="932"/>
              </w:tabs>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开户名称：中国重汽集团济南汽车部件有限公司</w:t>
            </w:r>
          </w:p>
          <w:p w14:paraId="43A175B8">
            <w:pPr>
              <w:tabs>
                <w:tab w:val="left" w:pos="932"/>
              </w:tabs>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开户银行：北京银行股份有限公司济南分行营业部</w:t>
            </w:r>
          </w:p>
          <w:p w14:paraId="066DC8D5">
            <w:pPr>
              <w:tabs>
                <w:tab w:val="left" w:pos="932"/>
              </w:tabs>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银行帐号：20000042845000032899980</w:t>
            </w:r>
          </w:p>
          <w:p w14:paraId="1F8B1F45">
            <w:pPr>
              <w:pStyle w:val="2"/>
              <w:rPr>
                <w:rFonts w:hint="eastAsia"/>
                <w:highlight w:val="none"/>
              </w:rPr>
            </w:pPr>
            <w:r>
              <w:rPr>
                <w:rFonts w:ascii="宋体" w:hAnsi="宋体" w:eastAsia="宋体" w:cs="宋体"/>
                <w:sz w:val="24"/>
                <w:szCs w:val="24"/>
                <w:highlight w:val="none"/>
              </w:rPr>
              <w:t>联行号：313451001843</w:t>
            </w:r>
            <w:bookmarkStart w:id="124" w:name="_GoBack"/>
            <w:bookmarkEnd w:id="124"/>
          </w:p>
          <w:p w14:paraId="7AF1AF1A">
            <w:pPr>
              <w:tabs>
                <w:tab w:val="left" w:pos="932"/>
              </w:tabs>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40C46E98">
            <w:pPr>
              <w:tabs>
                <w:tab w:val="left" w:pos="932"/>
              </w:tabs>
              <w:ind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t>转账附言：公司名称+项目名称+投标保证金</w:t>
            </w:r>
            <w:r>
              <w:rPr>
                <w:rFonts w:hint="eastAsia" w:ascii="宋体" w:hAnsi="宋体" w:eastAsia="宋体" w:cs="宋体"/>
                <w:sz w:val="24"/>
                <w:szCs w:val="24"/>
                <w:highlight w:val="none"/>
                <w:lang w:eastAsia="zh-CN"/>
              </w:rPr>
              <w:t>。</w:t>
            </w:r>
          </w:p>
        </w:tc>
      </w:tr>
      <w:tr w14:paraId="0A8B4A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90A6A9E">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6F4134B5">
            <w:pPr>
              <w:pStyle w:val="40"/>
              <w:spacing w:after="0" w:line="240" w:lineRule="auto"/>
              <w:ind w:left="0" w:leftChars="0" w:firstLine="482"/>
              <w:rPr>
                <w:rFonts w:hint="eastAsia" w:ascii="宋体" w:hAnsi="宋体" w:eastAsia="宋体" w:cs="宋体"/>
                <w:kern w:val="2"/>
                <w:sz w:val="24"/>
                <w:szCs w:val="24"/>
                <w:highlight w:val="none"/>
                <w:lang w:val="en-US" w:eastAsia="zh-CN" w:bidi="ar-SA"/>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eastAsia="宋体" w:cs="宋体"/>
                <w:kern w:val="2"/>
                <w:sz w:val="24"/>
                <w:szCs w:val="24"/>
                <w:highlight w:val="none"/>
                <w:lang w:val="en-US" w:eastAsia="zh-CN" w:bidi="ar-SA"/>
              </w:rPr>
              <w:t>2025年</w:t>
            </w:r>
            <w:r>
              <w:rPr>
                <w:rFonts w:hint="eastAsia" w:ascii="宋体" w:hAnsi="宋体" w:cs="宋体"/>
                <w:kern w:val="2"/>
                <w:sz w:val="24"/>
                <w:szCs w:val="24"/>
                <w:highlight w:val="none"/>
                <w:lang w:val="en-US" w:eastAsia="zh-CN" w:bidi="ar-SA"/>
              </w:rPr>
              <w:t>8</w:t>
            </w:r>
            <w:r>
              <w:rPr>
                <w:rFonts w:hint="eastAsia" w:ascii="宋体" w:hAnsi="宋体" w:eastAsia="宋体" w:cs="宋体"/>
                <w:kern w:val="2"/>
                <w:sz w:val="24"/>
                <w:szCs w:val="24"/>
                <w:highlight w:val="none"/>
                <w:lang w:val="en-US" w:eastAsia="zh-CN" w:bidi="ar-SA"/>
              </w:rPr>
              <w:t>月</w:t>
            </w:r>
            <w:r>
              <w:rPr>
                <w:rFonts w:hint="eastAsia" w:ascii="宋体" w:hAnsi="宋体" w:cs="宋体"/>
                <w:kern w:val="2"/>
                <w:sz w:val="24"/>
                <w:szCs w:val="24"/>
                <w:highlight w:val="none"/>
                <w:lang w:val="en-US" w:eastAsia="zh-CN" w:bidi="ar-SA"/>
              </w:rPr>
              <w:t>28</w:t>
            </w:r>
            <w:r>
              <w:rPr>
                <w:rFonts w:hint="eastAsia" w:ascii="宋体" w:hAnsi="宋体" w:eastAsia="宋体" w:cs="宋体"/>
                <w:kern w:val="2"/>
                <w:sz w:val="24"/>
                <w:szCs w:val="24"/>
                <w:highlight w:val="none"/>
                <w:lang w:val="en-US" w:eastAsia="zh-CN" w:bidi="ar-SA"/>
              </w:rPr>
              <w:t>日16：00前（同应标截止时间）</w:t>
            </w:r>
          </w:p>
          <w:p w14:paraId="4392B331">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39341D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35DF83E">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064DC7EB">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BC00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706109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46BB94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1505D75">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79DF997B">
            <w:pPr>
              <w:ind w:firstLine="482" w:firstLineChars="200"/>
              <w:rPr>
                <w:rFonts w:hint="eastAsia" w:ascii="宋体" w:hAnsi="宋体" w:eastAsia="宋体" w:cs="宋体"/>
                <w:sz w:val="24"/>
                <w:szCs w:val="24"/>
                <w:highlight w:val="none"/>
                <w:u w:val="single"/>
                <w:lang w:eastAsia="zh-CN"/>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u w:val="single"/>
                <w:lang w:eastAsia="zh-CN"/>
              </w:rPr>
              <w:t>2025年</w:t>
            </w:r>
            <w:r>
              <w:rPr>
                <w:rFonts w:hint="eastAsia" w:ascii="宋体" w:hAnsi="宋体" w:eastAsia="宋体" w:cs="宋体"/>
                <w:sz w:val="24"/>
                <w:szCs w:val="24"/>
                <w:highlight w:val="none"/>
                <w:u w:val="single"/>
                <w:lang w:val="en-US" w:eastAsia="zh-CN"/>
              </w:rPr>
              <w:t xml:space="preserve"> 8</w:t>
            </w:r>
            <w:r>
              <w:rPr>
                <w:rFonts w:hint="eastAsia" w:ascii="宋体" w:hAnsi="宋体" w:eastAsia="宋体" w:cs="宋体"/>
                <w:sz w:val="24"/>
                <w:szCs w:val="24"/>
                <w:highlight w:val="none"/>
                <w:u w:val="single"/>
                <w:lang w:eastAsia="zh-CN"/>
              </w:rPr>
              <w:t>月</w:t>
            </w:r>
            <w:r>
              <w:rPr>
                <w:rFonts w:hint="eastAsia" w:ascii="宋体" w:hAnsi="宋体" w:eastAsia="宋体" w:cs="宋体"/>
                <w:sz w:val="24"/>
                <w:szCs w:val="24"/>
                <w:highlight w:val="none"/>
                <w:u w:val="single"/>
                <w:lang w:val="en-US" w:eastAsia="zh-CN"/>
              </w:rPr>
              <w:t>29</w:t>
            </w:r>
            <w:r>
              <w:rPr>
                <w:rFonts w:hint="eastAsia" w:ascii="宋体" w:hAnsi="宋体" w:eastAsia="宋体" w:cs="宋体"/>
                <w:sz w:val="24"/>
                <w:szCs w:val="24"/>
                <w:highlight w:val="none"/>
                <w:u w:val="single"/>
                <w:lang w:eastAsia="zh-CN"/>
              </w:rPr>
              <w:t>日</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u w:val="single"/>
                <w:lang w:eastAsia="zh-CN"/>
              </w:rPr>
              <w:t>00</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暂定，以实际电话通知为准</w:t>
            </w:r>
            <w:r>
              <w:rPr>
                <w:rFonts w:hint="eastAsia" w:ascii="宋体" w:hAnsi="宋体" w:eastAsia="宋体" w:cs="宋体"/>
                <w:sz w:val="24"/>
                <w:szCs w:val="24"/>
                <w:highlight w:val="none"/>
                <w:u w:val="single"/>
                <w:lang w:eastAsia="zh-CN"/>
              </w:rPr>
              <w:t>）</w:t>
            </w:r>
          </w:p>
          <w:p w14:paraId="385483EC">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u w:val="single"/>
                <w:lang w:eastAsia="zh-CN"/>
              </w:rPr>
              <w:t>济南市章丘区圣井街道潘王路西重汽工业园北三厂</w:t>
            </w:r>
            <w:r>
              <w:rPr>
                <w:rFonts w:hint="eastAsia" w:ascii="宋体" w:hAnsi="宋体" w:eastAsia="宋体" w:cs="宋体"/>
                <w:sz w:val="24"/>
                <w:szCs w:val="24"/>
                <w:highlight w:val="none"/>
                <w:u w:val="single"/>
                <w:lang w:val="en-US" w:eastAsia="zh-CN"/>
              </w:rPr>
              <w:t>精铸三楼会议室</w:t>
            </w:r>
            <w:r>
              <w:rPr>
                <w:rFonts w:hint="eastAsia" w:ascii="宋体" w:hAnsi="宋体" w:eastAsia="宋体" w:cs="宋体"/>
                <w:sz w:val="24"/>
                <w:szCs w:val="24"/>
                <w:highlight w:val="none"/>
                <w:lang w:eastAsia="zh-CN"/>
              </w:rPr>
              <w:t>。</w:t>
            </w:r>
          </w:p>
        </w:tc>
      </w:tr>
      <w:tr w14:paraId="0EA2C6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C59AD1">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4234F489">
            <w:pPr>
              <w:pStyle w:val="13"/>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w:t>
            </w:r>
            <w:r>
              <w:rPr>
                <w:rFonts w:hint="eastAsia" w:ascii="宋体" w:hAnsi="宋体" w:eastAsia="宋体" w:cs="宋体"/>
                <w:b/>
                <w:bCs/>
                <w:sz w:val="24"/>
                <w:szCs w:val="24"/>
                <w:highlight w:val="none"/>
                <w:lang w:val="en-US" w:eastAsia="zh-CN"/>
              </w:rPr>
              <w:t>资质标审核→唱标→技术标评审→商务标评审。技术标入围后，原则上选取</w:t>
            </w:r>
            <w:r>
              <w:rPr>
                <w:rFonts w:hint="eastAsia" w:ascii="宋体" w:hAnsi="宋体" w:eastAsia="宋体" w:cs="Times New Roman"/>
                <w:b/>
                <w:bCs/>
                <w:color w:val="000000"/>
                <w:sz w:val="24"/>
                <w:szCs w:val="24"/>
                <w:highlight w:val="none"/>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14:paraId="1B9B6E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3F5804">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7FFE4C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2007870">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0F59E9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部分投标须知第七条。</w:t>
            </w:r>
          </w:p>
        </w:tc>
      </w:tr>
      <w:tr w14:paraId="054D1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4054D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243B6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D48840C">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1CC10AC">
            <w:pPr>
              <w:pStyle w:val="20"/>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0DEEBB43">
            <w:pPr>
              <w:spacing w:line="24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自合同签定生效之日起，20个日历日之内交货至供货地点：</w:t>
            </w:r>
          </w:p>
          <w:p w14:paraId="1E958D03">
            <w:pPr>
              <w:spacing w:line="24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2.接续60个日历日之内完成所有项目安装工作。</w:t>
            </w:r>
          </w:p>
          <w:p w14:paraId="0D43D379">
            <w:pPr>
              <w:spacing w:line="24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3.接续30个日历日之内完成终验收。</w:t>
            </w:r>
          </w:p>
          <w:p w14:paraId="307A92FB">
            <w:pPr>
              <w:spacing w:line="240" w:lineRule="auto"/>
              <w:ind w:firstLine="480" w:firstLineChars="200"/>
              <w:rPr>
                <w:rFonts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安装调试工期超过规定时间的，投标人应当随标书提供详细的工期计划。</w:t>
            </w:r>
          </w:p>
        </w:tc>
      </w:tr>
      <w:tr w14:paraId="493CD6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C00EE2A">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9FDA117">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358B144C">
            <w:pPr>
              <w:spacing w:line="360" w:lineRule="auto"/>
              <w:ind w:right="238" w:firstLine="482" w:firstLineChars="200"/>
              <w:rPr>
                <w:rFonts w:hint="default" w:hAnsi="宋体" w:eastAsia="宋体" w:cs="宋体"/>
                <w:color w:val="000000"/>
                <w:sz w:val="24"/>
                <w:szCs w:val="24"/>
                <w:highlight w:val="none"/>
                <w:lang w:val="en-US"/>
              </w:rPr>
            </w:pPr>
            <w:r>
              <w:rPr>
                <w:rFonts w:hint="eastAsia" w:hAnsi="宋体" w:eastAsia="宋体" w:cs="宋体"/>
                <w:b/>
                <w:bCs/>
                <w:color w:val="000000"/>
                <w:sz w:val="24"/>
                <w:szCs w:val="24"/>
                <w:highlight w:val="none"/>
              </w:rPr>
              <w:t>交货地点：</w:t>
            </w:r>
            <w:r>
              <w:rPr>
                <w:rFonts w:ascii="宋体" w:hAnsi="宋体" w:eastAsia="宋体" w:cs="宋体"/>
                <w:sz w:val="24"/>
                <w:szCs w:val="24"/>
                <w:highlight w:val="none"/>
                <w:u w:val="single"/>
              </w:rPr>
              <w:t>济南市章丘区</w:t>
            </w:r>
            <w:r>
              <w:rPr>
                <w:rFonts w:hint="eastAsia" w:ascii="宋体" w:hAnsi="宋体" w:eastAsia="宋体" w:cs="宋体"/>
                <w:sz w:val="24"/>
                <w:szCs w:val="24"/>
                <w:highlight w:val="none"/>
                <w:u w:val="single"/>
                <w:lang w:val="en-US" w:eastAsia="zh-CN"/>
              </w:rPr>
              <w:t>圣井街道潘王路西重汽工业园车轮厂。</w:t>
            </w:r>
          </w:p>
        </w:tc>
      </w:tr>
      <w:tr w14:paraId="1FD35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0894879">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D49F27F">
            <w:pPr>
              <w:pStyle w:val="13"/>
              <w:ind w:firstLine="482" w:firstLineChars="200"/>
              <w:rPr>
                <w:rFonts w:hint="eastAsia" w:ascii="仿宋_GB2312" w:hAnsi="仿宋_GB2312" w:eastAsia="仿宋_GB2312" w:cs="仿宋_GB2312"/>
                <w:b/>
                <w:sz w:val="24"/>
                <w:szCs w:val="24"/>
                <w:highlight w:val="none"/>
              </w:rPr>
            </w:pPr>
            <w:r>
              <w:rPr>
                <w:rFonts w:hint="eastAsia" w:ascii="宋体" w:hAnsi="宋体" w:eastAsia="宋体" w:cs="宋体"/>
                <w:b/>
                <w:sz w:val="24"/>
                <w:szCs w:val="24"/>
                <w:highlight w:val="none"/>
              </w:rPr>
              <w:t>质保期：</w:t>
            </w:r>
            <w:r>
              <w:rPr>
                <w:rFonts w:hint="eastAsia" w:ascii="仿宋_GB2312" w:hAnsi="仿宋_GB2312" w:eastAsia="仿宋_GB2312" w:cs="仿宋_GB2312"/>
                <w:b/>
                <w:sz w:val="24"/>
                <w:szCs w:val="24"/>
                <w:highlight w:val="none"/>
              </w:rPr>
              <w:t>全部供货范围内的设备、材料、零配件和工器具等，除合同特别约定外，其质保期均自终验收签字生效之日起12个月，在此期间由于设备缺陷而引起的故障及机械电气损坏,均应由卖方免费维修和置换。</w:t>
            </w:r>
          </w:p>
          <w:p w14:paraId="0A0871D6">
            <w:pPr>
              <w:pStyle w:val="13"/>
              <w:ind w:firstLine="480" w:firstLineChars="200"/>
              <w:rPr>
                <w:rFonts w:ascii="宋体" w:hAnsi="宋体" w:eastAsia="宋体" w:cs="宋体"/>
                <w:sz w:val="24"/>
                <w:szCs w:val="24"/>
                <w:highlight w:val="none"/>
              </w:rPr>
            </w:pPr>
            <w:r>
              <w:rPr>
                <w:rFonts w:hint="eastAsia" w:ascii="仿宋_GB2312" w:hAnsi="仿宋_GB2312" w:eastAsia="仿宋_GB2312" w:cs="仿宋_GB2312"/>
                <w:sz w:val="24"/>
                <w:szCs w:val="24"/>
                <w:highlight w:val="none"/>
              </w:rPr>
              <w:t>（投标人可在满足上述最短质保期基础上竞报）</w:t>
            </w:r>
          </w:p>
        </w:tc>
      </w:tr>
      <w:tr w14:paraId="307EF2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18FE850">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BCE25E0">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65E1DE08">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）合同生效设备全部到齐无质量问题</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经安装、调试最终验收合格后，卖方提交金额为合同含税价款</w:t>
            </w:r>
            <w:r>
              <w:rPr>
                <w:rFonts w:hint="eastAsia" w:ascii="宋体" w:hAnsi="宋体" w:eastAsia="宋体" w:cs="宋体"/>
                <w:color w:val="000000"/>
                <w:sz w:val="24"/>
                <w:szCs w:val="24"/>
                <w:highlight w:val="none"/>
                <w:lang w:val="en-US" w:eastAsia="zh-CN"/>
              </w:rPr>
              <w:t>9</w:t>
            </w:r>
            <w:r>
              <w:rPr>
                <w:rFonts w:hint="eastAsia" w:ascii="宋体" w:hAnsi="宋体" w:eastAsia="宋体" w:cs="宋体"/>
                <w:b/>
                <w:bCs/>
                <w:color w:val="000000"/>
                <w:sz w:val="24"/>
                <w:szCs w:val="24"/>
                <w:highlight w:val="none"/>
              </w:rPr>
              <w:t>0 %</w:t>
            </w:r>
            <w:r>
              <w:rPr>
                <w:rFonts w:hint="eastAsia" w:ascii="宋体" w:hAnsi="宋体" w:eastAsia="宋体" w:cs="宋体"/>
                <w:color w:val="000000"/>
                <w:sz w:val="24"/>
                <w:szCs w:val="24"/>
                <w:highlight w:val="none"/>
              </w:rPr>
              <w:t>的收据及合同全额</w:t>
            </w:r>
            <w:r>
              <w:rPr>
                <w:rFonts w:hint="eastAsia" w:ascii="宋体" w:hAnsi="宋体" w:eastAsia="宋体" w:cs="宋体"/>
                <w:color w:val="000000"/>
                <w:sz w:val="24"/>
                <w:szCs w:val="24"/>
                <w:highlight w:val="none"/>
                <w:lang w:val="en-US" w:eastAsia="zh-CN"/>
              </w:rPr>
              <w:t>100</w:t>
            </w:r>
            <w:r>
              <w:rPr>
                <w:rFonts w:hint="eastAsia" w:ascii="宋体" w:hAnsi="宋体" w:eastAsia="宋体" w:cs="宋体"/>
                <w:color w:val="000000"/>
                <w:sz w:val="24"/>
                <w:szCs w:val="24"/>
                <w:highlight w:val="none"/>
              </w:rPr>
              <w:t>%增值税专用发票（税率为</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 xml:space="preserve"> %，正本一份，复印件二份）并附带该套合同设备最终验收报告的原件及其复印件两份，经买方依照财务制度审核无误后【30】日后支付</w:t>
            </w:r>
            <w:r>
              <w:rPr>
                <w:rFonts w:hint="eastAsia" w:ascii="宋体" w:hAnsi="宋体" w:eastAsia="宋体" w:cs="宋体"/>
                <w:color w:val="000000"/>
                <w:sz w:val="24"/>
                <w:szCs w:val="24"/>
                <w:highlight w:val="none"/>
                <w:lang w:val="en-US" w:eastAsia="zh-CN"/>
              </w:rPr>
              <w:t>合同总价款的90%</w:t>
            </w:r>
            <w:r>
              <w:rPr>
                <w:rFonts w:hint="eastAsia" w:ascii="宋体" w:hAnsi="宋体" w:eastAsia="宋体" w:cs="宋体"/>
                <w:color w:val="000000"/>
                <w:sz w:val="24"/>
                <w:szCs w:val="24"/>
                <w:highlight w:val="none"/>
              </w:rPr>
              <w:t>。</w:t>
            </w:r>
          </w:p>
          <w:p w14:paraId="528CE0A9">
            <w:pPr>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（3）合同含税总价款的</w:t>
            </w:r>
            <w:r>
              <w:rPr>
                <w:rFonts w:hint="eastAsia" w:ascii="宋体" w:hAnsi="宋体" w:eastAsia="宋体" w:cs="宋体"/>
                <w:b/>
                <w:bCs/>
                <w:color w:val="000000"/>
                <w:sz w:val="24"/>
                <w:szCs w:val="24"/>
                <w:highlight w:val="none"/>
              </w:rPr>
              <w:t xml:space="preserve"> 10 %</w:t>
            </w:r>
            <w:r>
              <w:rPr>
                <w:rFonts w:hint="eastAsia" w:ascii="宋体" w:hAnsi="宋体" w:eastAsia="宋体" w:cs="宋体"/>
                <w:color w:val="000000"/>
                <w:sz w:val="24"/>
                <w:szCs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14:paraId="361CCB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72B003B">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F742B0A">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0998A323">
            <w:p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名称：中国重汽集团济南汽车部件有限公司</w:t>
            </w:r>
          </w:p>
          <w:p w14:paraId="06526A5E">
            <w:p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地址：济南市章丘区圣井街道潘王路西重汽工业园北三厂</w:t>
            </w:r>
          </w:p>
          <w:p w14:paraId="304A7D34">
            <w:p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纳税人识别号：91370181MA3REL3Y80</w:t>
            </w:r>
          </w:p>
          <w:p w14:paraId="6304BB8B">
            <w:p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开户行：北京银行股份有限公司济南分行营业部</w:t>
            </w:r>
          </w:p>
          <w:p w14:paraId="3F79B3B4">
            <w:p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电话：58069720</w:t>
            </w:r>
          </w:p>
          <w:p w14:paraId="0E843DE1">
            <w:pPr>
              <w:ind w:firstLine="480" w:firstLineChars="200"/>
              <w:rPr>
                <w:rFonts w:ascii="宋体" w:hAnsi="宋体" w:cs="宋体"/>
                <w:bCs/>
                <w:sz w:val="24"/>
                <w:szCs w:val="24"/>
                <w:highlight w:val="none"/>
              </w:rPr>
            </w:pPr>
            <w:r>
              <w:rPr>
                <w:rFonts w:hint="eastAsia" w:ascii="宋体" w:hAnsi="宋体" w:eastAsia="宋体" w:cs="宋体"/>
                <w:kern w:val="2"/>
                <w:sz w:val="24"/>
                <w:szCs w:val="24"/>
                <w:highlight w:val="none"/>
                <w:lang w:val="en-US" w:eastAsia="zh-CN" w:bidi="ar-SA"/>
              </w:rPr>
              <w:t>账号：20000042845000032899980</w:t>
            </w:r>
          </w:p>
        </w:tc>
      </w:tr>
      <w:tr w14:paraId="64BA08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82347EE">
            <w:pPr>
              <w:pStyle w:val="13"/>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6312D1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59C322A">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F287E79">
            <w:pPr>
              <w:pStyle w:val="13"/>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C98C6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059BCAA">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17931ED">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2BAA89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F7F4B59">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48B5820">
            <w:pPr>
              <w:pStyle w:val="13"/>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w:t>
            </w:r>
            <w:r>
              <w:rPr>
                <w:rFonts w:hint="eastAsia" w:ascii="宋体" w:hAnsi="宋体" w:eastAsia="宋体" w:cs="宋体"/>
                <w:sz w:val="24"/>
                <w:szCs w:val="24"/>
                <w:highlight w:val="none"/>
              </w:rPr>
              <w:t>订后15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70CC832">
      <w:pPr>
        <w:pStyle w:val="20"/>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二</w:t>
      </w:r>
      <w:r>
        <w:rPr>
          <w:rFonts w:hint="eastAsia" w:ascii="Calibri" w:hAnsi="Calibri" w:eastAsia="宋体" w:cs="Times New Roman"/>
          <w:b/>
          <w:bCs/>
          <w:kern w:val="44"/>
          <w:sz w:val="36"/>
          <w:szCs w:val="44"/>
          <w:highlight w:val="none"/>
        </w:rPr>
        <w:t>部分 投标须知</w:t>
      </w:r>
      <w:bookmarkEnd w:id="4"/>
    </w:p>
    <w:p w14:paraId="1EAB9940">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540B4C39">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2B42DB6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37A633E3">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1F5A96ED">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2D2EB890">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5A5448D">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C3606BF">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0C16E6ED">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58A731D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6BE9FF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highlight w:val="none"/>
        </w:rPr>
        <w:t>上发布的招标信息，</w:t>
      </w:r>
      <w:r>
        <w:rPr>
          <w:rFonts w:hint="eastAsia" w:ascii="宋体" w:hAnsi="宋体" w:eastAsia="宋体" w:cs="宋体"/>
          <w:color w:val="000000"/>
          <w:sz w:val="24"/>
          <w:szCs w:val="24"/>
          <w:highlight w:val="none"/>
          <w:lang w:val="en-US" w:eastAsia="zh-CN"/>
        </w:rPr>
        <w:t>在“中国重汽e采通”平台</w:t>
      </w:r>
      <w:r>
        <w:rPr>
          <w:rFonts w:hint="eastAsia" w:ascii="宋体" w:hAnsi="宋体" w:eastAsia="宋体" w:cs="宋体"/>
          <w:color w:val="000000"/>
          <w:sz w:val="24"/>
          <w:szCs w:val="24"/>
          <w:highlight w:val="none"/>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，公示期间请尽快报名。</w:t>
      </w:r>
    </w:p>
    <w:p w14:paraId="113720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4A8117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F11F1D6">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2851B485">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6CCCDF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3153AA6">
      <w:pPr>
        <w:pStyle w:val="2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3.1</w:t>
      </w:r>
      <w:r>
        <w:rPr>
          <w:rFonts w:hint="eastAsia" w:ascii="宋体" w:hAnsi="宋体" w:eastAsia="宋体" w:cs="宋体"/>
          <w:sz w:val="24"/>
          <w:szCs w:val="24"/>
        </w:rPr>
        <w:t>本次招投</w:t>
      </w:r>
      <w:r>
        <w:rPr>
          <w:rFonts w:hint="eastAsia" w:ascii="宋体" w:hAnsi="宋体" w:eastAsia="宋体" w:cs="宋体"/>
          <w:sz w:val="24"/>
          <w:szCs w:val="24"/>
          <w:highlight w:val="none"/>
        </w:rPr>
        <w:t>标为</w:t>
      </w:r>
      <w:r>
        <w:rPr>
          <w:rFonts w:hint="eastAsia" w:hAnsi="宋体" w:eastAsia="宋体" w:cs="宋体"/>
          <w:color w:val="000000"/>
          <w:sz w:val="24"/>
          <w:szCs w:val="24"/>
          <w:highlight w:val="none"/>
          <w:lang w:eastAsia="zh-CN"/>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14:paraId="29A6999B">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73E9D3B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42579756">
      <w:pPr>
        <w:keepNext/>
        <w:keepLines/>
        <w:spacing w:line="360" w:lineRule="auto"/>
        <w:ind w:firstLine="482" w:firstLineChars="200"/>
        <w:outlineLvl w:val="2"/>
        <w:rPr>
          <w:rFonts w:hint="eastAsia"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3338E15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21B627A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50D5E0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6387FD3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5D6BB0D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7456B7D5">
      <w:pPr>
        <w:pStyle w:val="2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9E57610">
      <w:pPr>
        <w:pStyle w:val="2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58B1C68A">
      <w:pPr>
        <w:pStyle w:val="20"/>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—2020）。</w:t>
      </w:r>
    </w:p>
    <w:p w14:paraId="164CF13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4CDEFEF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569655AF">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37E0E2C9">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r>
        <w:rPr>
          <w:rFonts w:hint="eastAsia" w:ascii="宋体" w:hAnsi="宋体" w:eastAsia="宋体" w:cs="宋体"/>
          <w:color w:val="000000"/>
          <w:sz w:val="24"/>
          <w:szCs w:val="24"/>
          <w:highlight w:val="none"/>
          <w:lang w:eastAsia="zh-CN"/>
        </w:rPr>
        <w:t>。</w:t>
      </w:r>
    </w:p>
    <w:p w14:paraId="31CCCD36">
      <w:pPr>
        <w:keepNext/>
        <w:keepLines/>
        <w:spacing w:line="360" w:lineRule="auto"/>
        <w:outlineLvl w:val="1"/>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60DA5478">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47A74F5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17071007">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3BCCD3A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14:paraId="52938A02">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6703B2E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14:paraId="5B14FD40">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14:paraId="6B661ECC">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14:paraId="1EFD7BCC">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7CA9369B">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转账附言：公司名称+项目名称+投标保证金；</w:t>
      </w:r>
    </w:p>
    <w:p w14:paraId="6786043E">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对于没有中标的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工作日内原路返还（无息）；</w:t>
      </w:r>
    </w:p>
    <w:p w14:paraId="0FDF3B51">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.3说明</w:t>
      </w:r>
    </w:p>
    <w:p w14:paraId="6A8D262F">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69E937F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69322DFB">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A4BD3B5">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6EB14484">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53C421BE">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668DD4A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0F61FA5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76BFBE92">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599C92AC">
      <w:pPr>
        <w:pStyle w:val="117"/>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rPr>
        <w:t>报</w:t>
      </w:r>
      <w:r>
        <w:rPr>
          <w:rFonts w:hint="eastAsia" w:ascii="宋体" w:hAnsi="宋体" w:eastAsia="宋体" w:cs="宋体"/>
          <w:sz w:val="24"/>
          <w:szCs w:val="24"/>
          <w:highlight w:val="none"/>
        </w:rPr>
        <w:t>名方式：见《投标须知前附表》2.3</w:t>
      </w:r>
      <w:r>
        <w:rPr>
          <w:rFonts w:hint="eastAsia" w:ascii="宋体" w:hAnsi="宋体" w:eastAsia="宋体" w:cs="宋体"/>
          <w:sz w:val="24"/>
          <w:szCs w:val="24"/>
          <w:highlight w:val="none"/>
          <w:lang w:eastAsia="zh-CN"/>
        </w:rPr>
        <w:t>。</w:t>
      </w:r>
    </w:p>
    <w:p w14:paraId="7B232CCC">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14:paraId="5A18E9E6">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6B4C2581">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12A68F80">
      <w:pPr>
        <w:numPr>
          <w:ilvl w:val="0"/>
          <w:numId w:val="5"/>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14:paraId="2FD1FCB4">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14:paraId="7FEFAD7C">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14:paraId="7913FBE6">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14:paraId="7A57E42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r>
        <w:rPr>
          <w:rFonts w:hint="eastAsia" w:ascii="宋体" w:hAnsi="宋体" w:eastAsia="宋体" w:cs="宋体"/>
          <w:color w:val="000000"/>
          <w:sz w:val="24"/>
          <w:szCs w:val="24"/>
          <w:highlight w:val="none"/>
          <w:lang w:val="en-US" w:eastAsia="zh-CN"/>
        </w:rPr>
        <w:t>如因特殊情况无法现场参与，需在开标前三日，通知招标人，由招标人创建</w:t>
      </w:r>
      <w:r>
        <w:rPr>
          <w:rFonts w:hint="eastAsia" w:ascii="宋体" w:hAnsi="宋体" w:eastAsia="宋体" w:cs="宋体"/>
          <w:color w:val="000000"/>
          <w:sz w:val="24"/>
          <w:szCs w:val="24"/>
          <w:highlight w:val="none"/>
        </w:rPr>
        <w:t>视频链接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w:t>
      </w:r>
      <w:r>
        <w:rPr>
          <w:rFonts w:hint="eastAsia" w:ascii="宋体" w:hAnsi="宋体" w:eastAsia="宋体" w:cs="宋体"/>
          <w:color w:val="000000"/>
          <w:sz w:val="24"/>
          <w:szCs w:val="24"/>
          <w:highlight w:val="none"/>
        </w:rPr>
        <w:t>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14:paraId="4B572FBF">
      <w:pPr>
        <w:keepNext w:val="0"/>
        <w:keepLines w:val="0"/>
        <w:spacing w:line="360" w:lineRule="auto"/>
        <w:ind w:left="0" w:leftChars="0" w:firstLine="0" w:firstLineChars="0"/>
        <w:jc w:val="left"/>
        <w:outlineLvl w:val="1"/>
        <w:rPr>
          <w:rFonts w:hint="eastAsia" w:ascii="宋体" w:hAnsi="宋体" w:eastAsia="宋体" w:cs="宋体"/>
          <w:b/>
          <w:bCs w:val="0"/>
          <w:sz w:val="24"/>
          <w:szCs w:val="24"/>
          <w:highlight w:val="none"/>
        </w:rPr>
      </w:pPr>
      <w:bookmarkStart w:id="6" w:name="_Toc33265752"/>
      <w:bookmarkStart w:id="7" w:name="_Toc33266627"/>
      <w:bookmarkStart w:id="8" w:name="_Toc33267001"/>
      <w:bookmarkStart w:id="9" w:name="_Toc33266914"/>
      <w:bookmarkStart w:id="10" w:name="_Toc33265653"/>
      <w:bookmarkStart w:id="11" w:name="_Toc33266950"/>
      <w:bookmarkStart w:id="12" w:name="_Toc33285487"/>
      <w:r>
        <w:rPr>
          <w:rFonts w:hint="eastAsia" w:ascii="宋体" w:hAnsi="宋体" w:eastAsia="宋体" w:cs="宋体"/>
          <w:b/>
          <w:bCs w:val="0"/>
          <w:sz w:val="24"/>
          <w:szCs w:val="24"/>
          <w:highlight w:val="none"/>
        </w:rPr>
        <w:t>六、评价原则</w:t>
      </w:r>
      <w:bookmarkEnd w:id="6"/>
      <w:bookmarkEnd w:id="7"/>
      <w:bookmarkEnd w:id="8"/>
      <w:bookmarkEnd w:id="9"/>
      <w:bookmarkEnd w:id="10"/>
      <w:bookmarkEnd w:id="11"/>
      <w:bookmarkEnd w:id="12"/>
      <w:bookmarkStart w:id="13" w:name="_Toc395116633"/>
    </w:p>
    <w:bookmarkEnd w:id="13"/>
    <w:p w14:paraId="3E83BA7E">
      <w:p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59D5CFCF">
      <w:pPr>
        <w:adjustRightInd w:val="0"/>
        <w:snapToGrid w:val="0"/>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r>
        <w:rPr>
          <w:rFonts w:hint="eastAsia" w:ascii="宋体" w:hAnsi="宋体" w:eastAsia="宋体" w:cs="宋体"/>
          <w:b/>
          <w:bCs/>
          <w:sz w:val="24"/>
          <w:szCs w:val="24"/>
          <w:highlight w:val="none"/>
          <w:lang w:val="en-US" w:eastAsia="zh-CN"/>
        </w:rPr>
        <w:t>技术标入围后，</w:t>
      </w:r>
      <w:r>
        <w:rPr>
          <w:rFonts w:hint="eastAsia" w:ascii="宋体" w:hAnsi="宋体" w:eastAsia="宋体" w:cs="Times New Roman"/>
          <w:b/>
          <w:bCs/>
          <w:sz w:val="24"/>
          <w:szCs w:val="24"/>
          <w:highlight w:val="none"/>
        </w:rPr>
        <w:t>原则上</w:t>
      </w:r>
      <w:r>
        <w:rPr>
          <w:rFonts w:hint="eastAsia" w:ascii="宋体" w:hAnsi="宋体" w:eastAsia="宋体" w:cs="宋体"/>
          <w:b/>
          <w:bCs/>
          <w:sz w:val="24"/>
          <w:szCs w:val="24"/>
          <w:highlight w:val="none"/>
          <w:lang w:val="en-US" w:eastAsia="zh-CN"/>
        </w:rPr>
        <w:t>合理最低价中标</w:t>
      </w:r>
      <w:bookmarkStart w:id="14" w:name="_Toc33285489"/>
      <w:bookmarkStart w:id="15" w:name="_Toc33267002"/>
      <w:bookmarkStart w:id="16" w:name="_Toc33266628"/>
      <w:bookmarkStart w:id="17" w:name="_Toc33265753"/>
      <w:bookmarkStart w:id="18" w:name="_Toc33266951"/>
      <w:bookmarkStart w:id="19" w:name="_Toc395116634"/>
      <w:bookmarkStart w:id="20" w:name="_Toc33266915"/>
      <w:bookmarkStart w:id="21" w:name="_Toc33265654"/>
      <w:r>
        <w:rPr>
          <w:rFonts w:hint="eastAsia" w:ascii="宋体" w:hAnsi="宋体" w:eastAsia="宋体" w:cs="宋体"/>
          <w:sz w:val="24"/>
          <w:szCs w:val="24"/>
          <w:highlight w:val="none"/>
          <w:lang w:val="en-US" w:eastAsia="zh-CN"/>
        </w:rPr>
        <w:t>。</w:t>
      </w:r>
      <w:r>
        <w:rPr>
          <w:rFonts w:hint="eastAsia" w:ascii="宋体" w:hAnsi="宋体" w:eastAsia="宋体" w:cs="宋体"/>
          <w:color w:val="000000"/>
          <w:sz w:val="24"/>
          <w:szCs w:val="24"/>
          <w:highlight w:val="none"/>
        </w:rPr>
        <w:t>本着公平、公正、公开的原则，在</w:t>
      </w:r>
      <w:r>
        <w:rPr>
          <w:rFonts w:hint="eastAsia" w:ascii="宋体" w:hAnsi="宋体" w:eastAsia="宋体" w:cs="宋体"/>
          <w:color w:val="000000"/>
          <w:sz w:val="24"/>
          <w:szCs w:val="24"/>
          <w:highlight w:val="none"/>
          <w:lang w:val="en-US" w:eastAsia="zh-CN"/>
        </w:rPr>
        <w:t>通过技术标</w:t>
      </w:r>
      <w:r>
        <w:rPr>
          <w:rFonts w:hint="eastAsia" w:ascii="宋体" w:hAnsi="宋体" w:eastAsia="宋体" w:cs="宋体"/>
          <w:color w:val="000000"/>
          <w:sz w:val="24"/>
          <w:szCs w:val="24"/>
          <w:highlight w:val="none"/>
        </w:rPr>
        <w:t>综合评审</w:t>
      </w:r>
      <w:r>
        <w:rPr>
          <w:rFonts w:hint="eastAsia" w:ascii="宋体" w:hAnsi="宋体" w:eastAsia="宋体" w:cs="宋体"/>
          <w:color w:val="000000"/>
          <w:sz w:val="24"/>
          <w:szCs w:val="24"/>
          <w:highlight w:val="none"/>
          <w:lang w:val="en-US" w:eastAsia="zh-CN"/>
        </w:rPr>
        <w:t>后入围</w:t>
      </w:r>
      <w:r>
        <w:rPr>
          <w:rFonts w:hint="eastAsia" w:ascii="宋体" w:hAnsi="宋体" w:eastAsia="宋体" w:cs="宋体"/>
          <w:color w:val="000000"/>
          <w:sz w:val="24"/>
          <w:szCs w:val="24"/>
          <w:highlight w:val="none"/>
        </w:rPr>
        <w:t>的前提下，</w:t>
      </w:r>
      <w:r>
        <w:rPr>
          <w:rFonts w:hint="eastAsia" w:ascii="宋体" w:hAnsi="宋体" w:eastAsia="宋体" w:cs="宋体"/>
          <w:color w:val="000000"/>
          <w:sz w:val="24"/>
          <w:szCs w:val="24"/>
          <w:highlight w:val="none"/>
          <w:lang w:val="en-US" w:eastAsia="zh-CN"/>
        </w:rPr>
        <w:t>选择合理最低价</w:t>
      </w:r>
      <w:r>
        <w:rPr>
          <w:rFonts w:hint="eastAsia" w:ascii="宋体" w:hAnsi="宋体" w:eastAsia="宋体" w:cs="宋体"/>
          <w:color w:val="000000"/>
          <w:sz w:val="24"/>
          <w:szCs w:val="24"/>
          <w:highlight w:val="none"/>
        </w:rPr>
        <w:t>确定中标人</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55271A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05B8002">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34356AB9">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2670E3E3">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4729A036">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5FF30AB5">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3EA92D34">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93913ED">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74F7C551">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4E288291">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5708BFF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49EA07E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F4D71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697023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00A355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32917B9C">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4BA3119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7024FF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1A3CEB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42E6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E6DAC1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CAFECA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E455A0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6EEA2C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683147B">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E9218A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16655D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4CDDDE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944876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40B48E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777EEA6">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9E28339">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B5F1C1A">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339C9D80">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4EC8E0F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775F6E54">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F606C6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6B3F8E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7B09D4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5"/>
      <w:bookmarkStart w:id="25" w:name="OLE_LINK29"/>
      <w:bookmarkStart w:id="26" w:name="OLE_LINK26"/>
      <w:r>
        <w:rPr>
          <w:rFonts w:hint="eastAsia" w:ascii="宋体" w:hAnsi="宋体" w:eastAsia="宋体" w:cs="宋体"/>
          <w:bCs/>
          <w:sz w:val="24"/>
          <w:szCs w:val="24"/>
        </w:rPr>
        <w:t>；</w:t>
      </w:r>
      <w:bookmarkEnd w:id="22"/>
      <w:bookmarkEnd w:id="23"/>
      <w:bookmarkEnd w:id="24"/>
      <w:bookmarkEnd w:id="25"/>
      <w:bookmarkEnd w:id="26"/>
    </w:p>
    <w:p w14:paraId="142C11C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BFB098F">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7C0506CE">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D55D2CA">
      <w:pPr>
        <w:spacing w:line="360" w:lineRule="auto"/>
        <w:ind w:right="2" w:firstLine="482" w:firstLineChars="200"/>
        <w:outlineLvl w:val="1"/>
        <w:rPr>
          <w:rFonts w:hint="eastAsia" w:ascii="宋体" w:hAnsi="宋体" w:eastAsia="宋体" w:cs="宋体"/>
          <w:b/>
          <w:bCs/>
          <w:sz w:val="24"/>
          <w:szCs w:val="24"/>
        </w:rPr>
      </w:pPr>
      <w:r>
        <w:rPr>
          <w:rFonts w:hint="eastAsia" w:ascii="宋体" w:hAnsi="宋体" w:eastAsia="宋体" w:cs="宋体"/>
          <w:b/>
          <w:bCs/>
          <w:sz w:val="24"/>
          <w:szCs w:val="24"/>
        </w:rPr>
        <w:t>九、本次招标最终解释权归中国重汽集团济南汽车部件有限公司。</w:t>
      </w:r>
    </w:p>
    <w:p w14:paraId="211703B8">
      <w:pPr>
        <w:pStyle w:val="20"/>
        <w:spacing w:line="360" w:lineRule="auto"/>
        <w:jc w:val="center"/>
        <w:rPr>
          <w:rFonts w:hint="eastAsia" w:ascii="宋体"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0695AED1">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134524D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52EB0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89247C4">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8B723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19B38F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2567EA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2F1CD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213036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FD1630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C4559A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D49C3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791925A">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88F7A7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3B124DC7">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9586D07">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4B08F8B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，其余未尽事宜请按各单位习惯制定即可。</w:t>
      </w:r>
    </w:p>
    <w:p w14:paraId="5FE28AA4">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5DBC88D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BE7CE0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9B0842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rPr>
        <w:t>1.3法定代表人授权书（附件2）；法定代表人参加投标的，提供法人身份证明文件即可；被授权人参加投</w:t>
      </w:r>
      <w:r>
        <w:rPr>
          <w:rFonts w:hint="eastAsia" w:ascii="宋体" w:hAnsi="宋体" w:eastAsia="宋体" w:cs="宋体"/>
          <w:color w:val="000000"/>
          <w:sz w:val="24"/>
          <w:szCs w:val="24"/>
          <w:highlight w:val="none"/>
        </w:rPr>
        <w:t>标的，需提供法定代表人授权委托书</w:t>
      </w:r>
      <w:r>
        <w:rPr>
          <w:rFonts w:hint="eastAsia" w:ascii="宋体" w:hAnsi="宋体" w:eastAsia="宋体" w:cs="宋体"/>
          <w:b/>
          <w:color w:val="000000"/>
          <w:sz w:val="24"/>
          <w:szCs w:val="24"/>
          <w:highlight w:val="none"/>
        </w:rPr>
        <w:t>（含法人身份证和被授权人身份证正反面复印件）</w:t>
      </w:r>
      <w:r>
        <w:rPr>
          <w:rFonts w:hint="eastAsia" w:ascii="宋体" w:hAnsi="宋体" w:eastAsia="宋体" w:cs="宋体"/>
          <w:b/>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及以上在授权单位的社保</w:t>
      </w:r>
      <w:r>
        <w:rPr>
          <w:rFonts w:hint="eastAsia" w:ascii="宋体" w:hAnsi="宋体" w:eastAsia="宋体" w:cs="宋体"/>
          <w:kern w:val="0"/>
          <w:sz w:val="24"/>
          <w:szCs w:val="24"/>
          <w:highlight w:val="none"/>
          <w:lang w:bidi="en-US"/>
        </w:rPr>
        <w:t>缴纳证明</w:t>
      </w:r>
      <w:r>
        <w:rPr>
          <w:rFonts w:hint="eastAsia" w:ascii="宋体" w:hAnsi="宋体" w:eastAsia="宋体" w:cs="宋体"/>
          <w:b/>
          <w:color w:val="000000"/>
          <w:sz w:val="24"/>
          <w:szCs w:val="24"/>
          <w:highlight w:val="none"/>
        </w:rPr>
        <w:t>；</w:t>
      </w:r>
    </w:p>
    <w:p w14:paraId="13F06E1A">
      <w:pPr>
        <w:spacing w:line="360" w:lineRule="auto"/>
        <w:ind w:firstLine="480" w:firstLineChars="200"/>
        <w:rPr>
          <w:rFonts w:hint="eastAsia" w:ascii="宋体" w:hAnsi="宋体" w:eastAsia="宋体" w:cs="宋体"/>
          <w:b/>
          <w:color w:val="000000"/>
          <w:sz w:val="24"/>
          <w:szCs w:val="24"/>
          <w:highlight w:val="none"/>
          <w:lang w:eastAsia="zh-CN"/>
        </w:rPr>
      </w:pPr>
      <w:r>
        <w:rPr>
          <w:rFonts w:hint="eastAsia" w:ascii="宋体" w:hAnsi="宋体" w:eastAsia="宋体" w:cs="宋体"/>
          <w:color w:val="000000"/>
          <w:sz w:val="24"/>
          <w:szCs w:val="24"/>
          <w:highlight w:val="none"/>
        </w:rPr>
        <w:t>1.4近</w:t>
      </w:r>
      <w:r>
        <w:rPr>
          <w:rFonts w:hint="eastAsia" w:ascii="宋体" w:hAnsi="宋体" w:eastAsia="宋体" w:cs="宋体"/>
          <w:color w:val="000000"/>
          <w:sz w:val="24"/>
          <w:szCs w:val="24"/>
          <w:highlight w:val="none"/>
          <w:lang w:val="en-US" w:eastAsia="zh-CN"/>
        </w:rPr>
        <w:t>三年经第三方机构审计的</w:t>
      </w:r>
      <w:r>
        <w:rPr>
          <w:rFonts w:hint="eastAsia" w:ascii="宋体" w:hAnsi="宋体" w:eastAsia="宋体" w:cs="宋体"/>
          <w:color w:val="000000"/>
          <w:sz w:val="24"/>
          <w:szCs w:val="24"/>
          <w:highlight w:val="none"/>
        </w:rPr>
        <w:t>财务报表（</w:t>
      </w:r>
      <w:r>
        <w:rPr>
          <w:rFonts w:hint="eastAsia" w:ascii="宋体" w:hAnsi="宋体" w:eastAsia="宋体" w:cs="宋体"/>
          <w:color w:val="000000"/>
          <w:sz w:val="24"/>
          <w:szCs w:val="24"/>
          <w:highlight w:val="none"/>
          <w:lang w:val="en-US" w:eastAsia="zh-CN"/>
        </w:rPr>
        <w:t>报告页、</w:t>
      </w:r>
      <w:r>
        <w:rPr>
          <w:rFonts w:hint="eastAsia" w:ascii="宋体" w:hAnsi="宋体" w:eastAsia="宋体" w:cs="宋体"/>
          <w:color w:val="000000"/>
          <w:sz w:val="24"/>
          <w:szCs w:val="24"/>
          <w:highlight w:val="none"/>
        </w:rPr>
        <w:t>资产负债表、损益表、现金流量表）复印件（需加盖公章），必须连续，同时填写投标人基本情况表（附件3）</w:t>
      </w:r>
      <w:r>
        <w:rPr>
          <w:rFonts w:hint="eastAsia" w:ascii="宋体" w:hAnsi="宋体" w:eastAsia="宋体" w:cs="宋体"/>
          <w:b/>
          <w:color w:val="000000"/>
          <w:sz w:val="24"/>
          <w:szCs w:val="24"/>
          <w:highlight w:val="none"/>
        </w:rPr>
        <w:t>；</w:t>
      </w:r>
    </w:p>
    <w:p w14:paraId="7E8FB33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39DE7EC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附投标当日系统内相关截图</w:t>
      </w:r>
      <w:r>
        <w:rPr>
          <w:rFonts w:hint="eastAsia" w:ascii="宋体" w:hAnsi="宋体" w:eastAsia="宋体" w:cs="宋体"/>
          <w:color w:val="000000"/>
          <w:sz w:val="24"/>
          <w:szCs w:val="24"/>
          <w:highlight w:val="none"/>
          <w:lang w:eastAsia="zh-CN"/>
        </w:rPr>
        <w:t>）</w:t>
      </w:r>
    </w:p>
    <w:p w14:paraId="49B85D95">
      <w:pPr>
        <w:spacing w:line="360" w:lineRule="auto"/>
        <w:ind w:firstLine="480" w:firstLineChars="200"/>
        <w:rPr>
          <w:rFonts w:hint="eastAsia"/>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28A563B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8企业信用证明材料（征信中心出具的信用报告）；</w:t>
      </w:r>
    </w:p>
    <w:p w14:paraId="010B87B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p>
    <w:p w14:paraId="7D42EE3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企业最近半年的完税证明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23C1513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保密承诺函（附件4）；</w:t>
      </w:r>
    </w:p>
    <w:p w14:paraId="07415E3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 xml:space="preserve"> 20</w:t>
      </w:r>
      <w:r>
        <w:rPr>
          <w:rFonts w:hint="eastAsia" w:ascii="宋体" w:hAnsi="宋体" w:eastAsia="宋体" w:cs="宋体"/>
          <w:color w:val="000000"/>
          <w:sz w:val="24"/>
          <w:szCs w:val="24"/>
          <w:highlight w:val="none"/>
          <w:lang w:val="en-US" w:eastAsia="zh-CN"/>
        </w:rPr>
        <w:t>22</w:t>
      </w:r>
      <w:r>
        <w:rPr>
          <w:rFonts w:hint="eastAsia" w:ascii="宋体" w:hAnsi="宋体" w:eastAsia="宋体" w:cs="宋体"/>
          <w:color w:val="000000"/>
          <w:sz w:val="24"/>
          <w:szCs w:val="24"/>
          <w:highlight w:val="none"/>
        </w:rPr>
        <w:t>年1月1日至今，企业近</w:t>
      </w:r>
      <w:r>
        <w:rPr>
          <w:rFonts w:hint="eastAsia" w:ascii="宋体" w:hAnsi="宋体" w:eastAsia="宋体" w:cs="宋体"/>
          <w:color w:val="000000"/>
          <w:sz w:val="24"/>
          <w:szCs w:val="24"/>
          <w:highlight w:val="none"/>
          <w:lang w:val="en-US" w:eastAsia="zh-CN"/>
        </w:rPr>
        <w:t>三年</w:t>
      </w:r>
      <w:r>
        <w:rPr>
          <w:rFonts w:hint="eastAsia" w:ascii="宋体" w:hAnsi="宋体" w:eastAsia="宋体" w:cs="宋体"/>
          <w:color w:val="000000"/>
          <w:sz w:val="24"/>
          <w:szCs w:val="24"/>
          <w:highlight w:val="none"/>
        </w:rPr>
        <w:t>同类项目业绩证明</w:t>
      </w:r>
      <w:r>
        <w:rPr>
          <w:rFonts w:hint="eastAsia" w:ascii="宋体" w:hAnsi="宋体" w:eastAsia="宋体" w:cs="宋体"/>
          <w:color w:val="000000"/>
          <w:sz w:val="24"/>
          <w:szCs w:val="24"/>
          <w:highlight w:val="none"/>
          <w:lang w:eastAsia="zh-CN"/>
        </w:rPr>
        <w:t>，</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color w:val="000000"/>
          <w:sz w:val="24"/>
          <w:szCs w:val="24"/>
          <w:highlight w:val="none"/>
        </w:rPr>
        <w:t>；</w:t>
      </w:r>
    </w:p>
    <w:p w14:paraId="67E1BF93">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投标保证金缴纳凭证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同时正文描述付款账号、户名、开户行名称、开户行行号、保证金金额</w:t>
      </w:r>
      <w:r>
        <w:rPr>
          <w:rFonts w:hint="eastAsia" w:ascii="宋体" w:hAnsi="宋体" w:eastAsia="宋体" w:cs="宋体"/>
          <w:color w:val="000000"/>
          <w:sz w:val="24"/>
          <w:szCs w:val="24"/>
          <w:highlight w:val="none"/>
        </w:rPr>
        <w:t>。</w:t>
      </w:r>
    </w:p>
    <w:p w14:paraId="2057FAD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70D222B1">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必须先进行两列要求一一对照，不允许直接写无偏离；</w:t>
      </w:r>
    </w:p>
    <w:p w14:paraId="673C6BF1">
      <w:pPr>
        <w:spacing w:line="360" w:lineRule="auto"/>
        <w:ind w:firstLine="480" w:firstLineChars="200"/>
        <w:rPr>
          <w:rFonts w:hint="eastAsia" w:hAnsi="宋体" w:eastAsia="宋体" w:cs="宋体"/>
          <w:b/>
          <w:color w:val="000000"/>
          <w:kern w:val="2"/>
          <w:sz w:val="24"/>
          <w:szCs w:val="24"/>
          <w:highlight w:val="none"/>
          <w:lang w:val="en-US" w:eastAsia="zh-CN" w:bidi="ar-SA"/>
        </w:rPr>
      </w:pPr>
      <w:r>
        <w:rPr>
          <w:rFonts w:hint="eastAsia" w:ascii="宋体" w:hAnsi="宋体" w:eastAsia="宋体" w:cs="宋体"/>
          <w:bCs/>
          <w:color w:val="000000"/>
          <w:sz w:val="24"/>
          <w:szCs w:val="24"/>
          <w:highlight w:val="none"/>
        </w:rPr>
        <w:t>2.2</w:t>
      </w:r>
      <w:r>
        <w:rPr>
          <w:rFonts w:hint="eastAsia" w:hAnsi="宋体" w:eastAsia="宋体" w:cs="宋体"/>
          <w:color w:val="000000"/>
          <w:kern w:val="2"/>
          <w:sz w:val="24"/>
          <w:szCs w:val="24"/>
          <w:highlight w:val="none"/>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none"/>
          <w:lang w:val="en-US" w:eastAsia="zh-CN" w:bidi="ar-SA"/>
        </w:rPr>
        <w:t>注意：</w:t>
      </w:r>
      <w:r>
        <w:rPr>
          <w:rFonts w:hint="eastAsia" w:hAnsi="宋体" w:eastAsia="宋体" w:cs="宋体"/>
          <w:b/>
          <w:color w:val="000000"/>
          <w:kern w:val="2"/>
          <w:sz w:val="24"/>
          <w:szCs w:val="24"/>
          <w:highlight w:val="none"/>
          <w:lang w:val="en-US" w:eastAsia="zh-CN" w:bidi="ar-SA"/>
        </w:rPr>
        <w:t>此表在技术标书中，禁止出现任何分项价格及项目总价；</w:t>
      </w:r>
    </w:p>
    <w:p w14:paraId="2BDC5F1C">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lang w:val="en-US" w:eastAsia="zh-CN"/>
        </w:rPr>
        <w:t>2.3</w:t>
      </w:r>
      <w:r>
        <w:rPr>
          <w:rFonts w:hint="eastAsia" w:ascii="宋体" w:hAnsi="宋体" w:eastAsia="宋体" w:cs="宋体"/>
          <w:color w:val="000000"/>
          <w:sz w:val="24"/>
          <w:szCs w:val="24"/>
          <w:highlight w:val="none"/>
        </w:rPr>
        <w:t>提供20</w:t>
      </w:r>
      <w:r>
        <w:rPr>
          <w:rFonts w:hint="eastAsia" w:ascii="宋体" w:hAnsi="宋体" w:eastAsia="宋体" w:cs="宋体"/>
          <w:color w:val="000000"/>
          <w:sz w:val="24"/>
          <w:szCs w:val="24"/>
          <w:highlight w:val="none"/>
          <w:lang w:val="en-US" w:eastAsia="zh-CN"/>
        </w:rPr>
        <w:t>22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2BEB051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供货期及保证措施；</w:t>
      </w:r>
    </w:p>
    <w:p w14:paraId="00B5202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产品的技术服务和售后服务内容及措施；</w:t>
      </w:r>
    </w:p>
    <w:p w14:paraId="07AB57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E7283BC">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652467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2EEC20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45EE68A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1C8EC6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BF7D9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294CD6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E29C6E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3BED39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F46A24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0F2424F">
      <w:pPr>
        <w:spacing w:line="360" w:lineRule="auto"/>
        <w:ind w:firstLine="480" w:firstLineChars="200"/>
        <w:rPr>
          <w:rFonts w:hint="eastAsia"/>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lang w:eastAsia="zh-CN"/>
        </w:rPr>
        <w:t>踏勘现场登记表</w:t>
      </w:r>
      <w:r>
        <w:rPr>
          <w:rFonts w:hint="eastAsia" w:ascii="宋体" w:hAnsi="宋体" w:eastAsia="宋体" w:cs="宋体"/>
          <w:color w:val="000000"/>
          <w:sz w:val="24"/>
          <w:szCs w:val="24"/>
        </w:rPr>
        <w:t>（附件1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w:t>
      </w:r>
    </w:p>
    <w:p w14:paraId="7073F00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794277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，其余未尽事宜请按各单位习惯制定即可。</w:t>
      </w:r>
    </w:p>
    <w:p w14:paraId="7FB02AA3">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59EC545">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14:paraId="4B3FC7B9">
      <w:pPr>
        <w:pStyle w:val="20"/>
      </w:pPr>
    </w:p>
    <w:p w14:paraId="4F7DB351">
      <w:pPr>
        <w:keepNext/>
        <w:keepLines/>
        <w:jc w:val="center"/>
        <w:outlineLvl w:val="0"/>
        <w:rPr>
          <w:rFonts w:ascii="Calibri" w:hAnsi="Calibri" w:eastAsia="宋体" w:cs="Times New Roman"/>
          <w:b/>
          <w:bCs/>
          <w:kern w:val="44"/>
          <w:sz w:val="36"/>
          <w:szCs w:val="44"/>
        </w:rPr>
      </w:pPr>
    </w:p>
    <w:p w14:paraId="50D7FFB4">
      <w:pPr>
        <w:pStyle w:val="15"/>
        <w:rPr>
          <w:rFonts w:ascii="Calibri" w:hAnsi="Calibri" w:eastAsia="宋体" w:cs="Times New Roman"/>
          <w:b/>
          <w:bCs/>
          <w:kern w:val="44"/>
          <w:sz w:val="36"/>
          <w:szCs w:val="44"/>
        </w:rPr>
      </w:pPr>
    </w:p>
    <w:p w14:paraId="0F06EB6D"/>
    <w:p w14:paraId="0FB3FC69">
      <w:pPr>
        <w:pStyle w:val="20"/>
      </w:pPr>
    </w:p>
    <w:p w14:paraId="06E70823">
      <w:pPr>
        <w:keepNext/>
        <w:keepLines/>
        <w:jc w:val="center"/>
        <w:outlineLvl w:val="0"/>
        <w:rPr>
          <w:rFonts w:ascii="Calibri" w:hAnsi="Calibri" w:eastAsia="宋体" w:cs="Times New Roman"/>
          <w:b/>
          <w:bCs/>
          <w:kern w:val="44"/>
          <w:sz w:val="36"/>
          <w:szCs w:val="44"/>
        </w:rPr>
      </w:pPr>
    </w:p>
    <w:p w14:paraId="301423FB">
      <w:pPr>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济南部件公司</w:t>
      </w:r>
    </w:p>
    <w:p w14:paraId="682FDED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车轮线环保升级改造项目</w:t>
      </w:r>
    </w:p>
    <w:p w14:paraId="0F849375">
      <w:pPr>
        <w:pStyle w:val="20"/>
      </w:pPr>
    </w:p>
    <w:p w14:paraId="6C19AF9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3071332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01C350BC">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CFCE44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4CCF8464">
      <w:pPr>
        <w:pStyle w:val="20"/>
      </w:pPr>
    </w:p>
    <w:p w14:paraId="5016CB11">
      <w:pPr>
        <w:pStyle w:val="20"/>
        <w:rPr>
          <w:rFonts w:hint="eastAsia" w:ascii="黑体" w:hAnsi="宋体" w:eastAsia="黑体" w:cs="Times New Roman"/>
          <w:color w:val="000000"/>
          <w:sz w:val="72"/>
          <w:szCs w:val="72"/>
        </w:rPr>
      </w:pPr>
    </w:p>
    <w:p w14:paraId="157923BE">
      <w:pPr>
        <w:pStyle w:val="20"/>
        <w:rPr>
          <w:rFonts w:hint="eastAsia" w:ascii="黑体" w:hAnsi="宋体" w:eastAsia="黑体" w:cs="Times New Roman"/>
          <w:color w:val="000000"/>
          <w:sz w:val="72"/>
          <w:szCs w:val="72"/>
        </w:rPr>
      </w:pPr>
    </w:p>
    <w:p w14:paraId="635CFE52">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019588E1">
      <w:pPr>
        <w:spacing w:line="860" w:lineRule="exact"/>
        <w:rPr>
          <w:rFonts w:hint="eastAsia" w:ascii="华文仿宋" w:hAnsi="华文仿宋" w:eastAsia="华文仿宋"/>
          <w:sz w:val="32"/>
          <w:szCs w:val="28"/>
        </w:rPr>
      </w:pPr>
    </w:p>
    <w:p w14:paraId="60B0C13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77F1D5B0">
      <w:pPr>
        <w:pStyle w:val="20"/>
        <w:rPr>
          <w:b/>
          <w:bCs/>
        </w:rPr>
      </w:pPr>
    </w:p>
    <w:p w14:paraId="139FC3C4">
      <w:pPr>
        <w:jc w:val="center"/>
        <w:rPr>
          <w:rFonts w:hint="eastAsia" w:ascii="宋体" w:hAnsi="Calibri" w:eastAsia="宋体" w:cs="Times New Roman"/>
          <w:color w:val="000000" w:themeColor="text1"/>
          <w:sz w:val="28"/>
          <w:szCs w:val="28"/>
          <w:lang w:eastAsia="zh-CN"/>
          <w14:textFill>
            <w14:solidFill>
              <w14:schemeClr w14:val="tx1"/>
            </w14:solidFill>
          </w14:textFill>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themeColor="text1"/>
          <w:sz w:val="28"/>
          <w:szCs w:val="28"/>
          <w:lang w:eastAsia="zh-CN"/>
          <w14:textFill>
            <w14:solidFill>
              <w14:schemeClr w14:val="tx1"/>
            </w14:solidFill>
          </w14:textFill>
        </w:rPr>
        <w:t>中国重汽集团济南汽车部件有限公司</w:t>
      </w:r>
    </w:p>
    <w:p w14:paraId="7325EF5F">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6651A1EF">
      <w:pPr>
        <w:spacing w:line="360" w:lineRule="auto"/>
        <w:rPr>
          <w:rFonts w:hint="eastAsia" w:ascii="宋体" w:hAnsi="宋体" w:eastAsia="宋体" w:cs="Times New Roman"/>
          <w:b/>
          <w:sz w:val="36"/>
          <w:szCs w:val="36"/>
        </w:rPr>
        <w:sectPr>
          <w:headerReference r:id="rId11" w:type="default"/>
          <w:footerReference r:id="rId12" w:type="default"/>
          <w:pgSz w:w="11907" w:h="16840"/>
          <w:pgMar w:top="1304" w:right="1418" w:bottom="1304" w:left="1418" w:header="724" w:footer="851" w:gutter="0"/>
          <w:cols w:space="720" w:num="1"/>
          <w:docGrid w:linePitch="290" w:charSpace="-3931"/>
        </w:sectPr>
      </w:pPr>
    </w:p>
    <w:p w14:paraId="0BF34FFA">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77"/>
      <w:bookmarkStart w:id="34" w:name="_Toc28859"/>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33"/>
    </w:p>
    <w:p w14:paraId="3229BB2C">
      <w:pPr>
        <w:keepNext/>
        <w:keepLines/>
        <w:spacing w:before="120" w:after="120" w:line="480" w:lineRule="exact"/>
        <w:jc w:val="center"/>
        <w:outlineLvl w:val="2"/>
        <w:rPr>
          <w:rFonts w:ascii="Arial" w:hAnsi="Arial" w:eastAsia="宋体" w:cs="Times New Roman"/>
          <w:b/>
          <w:bCs/>
          <w:sz w:val="24"/>
          <w:szCs w:val="24"/>
          <w:highlight w:val="none"/>
        </w:rPr>
      </w:pPr>
      <w:bookmarkStart w:id="35" w:name="_Toc169605878"/>
      <w:r>
        <w:rPr>
          <w:rFonts w:hint="eastAsia" w:ascii="Arial" w:hAnsi="Arial" w:eastAsia="宋体" w:cs="Times New Roman"/>
          <w:b/>
          <w:bCs/>
          <w:sz w:val="24"/>
          <w:szCs w:val="24"/>
          <w:highlight w:val="none"/>
        </w:rPr>
        <w:t>第一节</w:t>
      </w:r>
      <w:r>
        <w:rPr>
          <w:rFonts w:ascii="Arial" w:hAnsi="Arial" w:eastAsia="宋体" w:cs="Times New Roman"/>
          <w:b/>
          <w:bCs/>
          <w:sz w:val="24"/>
          <w:szCs w:val="24"/>
          <w:highlight w:val="none"/>
        </w:rPr>
        <w:t xml:space="preserve">  </w:t>
      </w:r>
      <w:r>
        <w:rPr>
          <w:rFonts w:hint="eastAsia" w:ascii="Arial" w:hAnsi="Arial" w:eastAsia="宋体" w:cs="Times New Roman"/>
          <w:b/>
          <w:bCs/>
          <w:sz w:val="24"/>
          <w:szCs w:val="24"/>
          <w:highlight w:val="none"/>
        </w:rPr>
        <w:t>使用环境</w:t>
      </w:r>
      <w:bookmarkEnd w:id="35"/>
    </w:p>
    <w:p w14:paraId="67F5BC6F">
      <w:pPr>
        <w:jc w:val="left"/>
        <w:rPr>
          <w:rFonts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u w:val="single"/>
          <w:lang w:val="en-US" w:eastAsia="zh-CN"/>
        </w:rPr>
        <w:t>济南部件公司车轮线环保升级改造项目</w:t>
      </w:r>
    </w:p>
    <w:p w14:paraId="06885CB1">
      <w:pPr>
        <w:spacing w:line="420" w:lineRule="exact"/>
        <w:rPr>
          <w:rFonts w:hint="default" w:ascii="宋体" w:eastAsia="宋体"/>
          <w:sz w:val="24"/>
          <w:szCs w:val="24"/>
          <w:highlight w:val="none"/>
          <w:u w:val="single"/>
          <w:shd w:val="pct10" w:color="auto" w:fill="FFFFFF"/>
          <w:lang w:val="en-US" w:eastAsia="zh-CN"/>
        </w:rPr>
      </w:pPr>
      <w:r>
        <w:rPr>
          <w:rFonts w:hint="eastAsia" w:ascii="宋体" w:hAnsi="宋体" w:eastAsia="宋体" w:cs="宋体"/>
          <w:sz w:val="24"/>
          <w:szCs w:val="24"/>
          <w:highlight w:val="none"/>
        </w:rPr>
        <w:t>二、建设地点：</w:t>
      </w:r>
      <w:r>
        <w:rPr>
          <w:rFonts w:ascii="宋体" w:hAnsi="宋体" w:eastAsia="宋体" w:cs="宋体"/>
          <w:sz w:val="24"/>
          <w:szCs w:val="24"/>
          <w:highlight w:val="none"/>
          <w:u w:val="single"/>
        </w:rPr>
        <w:t>济南市章丘区</w:t>
      </w:r>
      <w:r>
        <w:rPr>
          <w:rFonts w:hint="eastAsia" w:ascii="宋体" w:hAnsi="宋体" w:eastAsia="宋体" w:cs="宋体"/>
          <w:sz w:val="24"/>
          <w:szCs w:val="24"/>
          <w:highlight w:val="none"/>
          <w:u w:val="single"/>
          <w:lang w:val="en-US" w:eastAsia="zh-CN"/>
        </w:rPr>
        <w:t>圣井街道潘王路西重汽工业园（车轮线）</w:t>
      </w:r>
    </w:p>
    <w:p w14:paraId="1A724759">
      <w:pPr>
        <w:spacing w:line="420" w:lineRule="exact"/>
        <w:rPr>
          <w:rFonts w:ascii="宋体"/>
          <w:sz w:val="24"/>
          <w:szCs w:val="24"/>
          <w:highlight w:val="none"/>
          <w:u w:val="single"/>
          <w:shd w:val="pct10" w:color="auto" w:fill="FFFFFF"/>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lang w:eastAsia="zh-CN"/>
        </w:rPr>
        <w:t>：</w:t>
      </w:r>
      <w:r>
        <w:rPr>
          <w:rFonts w:ascii="宋体" w:hAnsi="宋体" w:eastAsia="宋体" w:cs="宋体"/>
          <w:sz w:val="24"/>
          <w:szCs w:val="24"/>
          <w:highlight w:val="none"/>
          <w:u w:val="single"/>
        </w:rPr>
        <w:t>济南市章丘区</w:t>
      </w:r>
      <w:r>
        <w:rPr>
          <w:rFonts w:hint="eastAsia" w:ascii="宋体" w:hAnsi="宋体" w:eastAsia="宋体" w:cs="宋体"/>
          <w:sz w:val="24"/>
          <w:szCs w:val="24"/>
          <w:highlight w:val="none"/>
          <w:u w:val="single"/>
          <w:lang w:val="en-US" w:eastAsia="zh-CN"/>
        </w:rPr>
        <w:t>圣井街道潘王路西重汽工业园（车轮线）</w:t>
      </w:r>
    </w:p>
    <w:p w14:paraId="46D90881">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四、工作制度：全年工作</w:t>
      </w:r>
      <w:r>
        <w:rPr>
          <w:rFonts w:hint="eastAsia" w:ascii="宋体" w:hAnsi="宋体" w:eastAsia="宋体" w:cs="宋体"/>
          <w:color w:val="auto"/>
          <w:sz w:val="24"/>
          <w:szCs w:val="24"/>
          <w:highlight w:val="none"/>
          <w:u w:val="single"/>
          <w:shd w:val="pct10" w:color="auto" w:fill="FFFFFF"/>
        </w:rPr>
        <w:t>365</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u w:val="single"/>
          <w:shd w:val="pct10" w:color="auto" w:fill="FFFFFF"/>
        </w:rPr>
        <w:t xml:space="preserve"> </w:t>
      </w:r>
      <w:r>
        <w:rPr>
          <w:rFonts w:hint="eastAsia" w:ascii="宋体" w:hAnsi="宋体" w:eastAsia="宋体" w:cs="宋体"/>
          <w:color w:val="auto"/>
          <w:sz w:val="24"/>
          <w:szCs w:val="24"/>
          <w:highlight w:val="none"/>
          <w:u w:val="single"/>
          <w:shd w:val="pct10" w:color="auto" w:fill="FFFFFF"/>
          <w:lang w:val="en-US" w:eastAsia="zh-CN"/>
        </w:rPr>
        <w:t>双</w:t>
      </w:r>
      <w:r>
        <w:rPr>
          <w:rFonts w:hint="eastAsia" w:ascii="宋体" w:hAnsi="宋体" w:eastAsia="宋体" w:cs="宋体"/>
          <w:color w:val="auto"/>
          <w:sz w:val="24"/>
          <w:szCs w:val="24"/>
          <w:highlight w:val="none"/>
          <w:u w:val="single"/>
          <w:shd w:val="pct10" w:color="auto" w:fill="FFFFFF"/>
        </w:rPr>
        <w:t xml:space="preserve"> </w:t>
      </w:r>
      <w:r>
        <w:rPr>
          <w:rFonts w:hint="eastAsia" w:ascii="宋体" w:hAnsi="宋体" w:eastAsia="宋体" w:cs="宋体"/>
          <w:color w:val="auto"/>
          <w:sz w:val="24"/>
          <w:szCs w:val="24"/>
          <w:highlight w:val="none"/>
        </w:rPr>
        <w:t>班制、设备年时基数</w:t>
      </w:r>
      <w:r>
        <w:rPr>
          <w:rFonts w:hint="eastAsia" w:ascii="宋体" w:hAnsi="宋体" w:eastAsia="宋体" w:cs="宋体"/>
          <w:color w:val="auto"/>
          <w:sz w:val="24"/>
          <w:szCs w:val="24"/>
          <w:highlight w:val="none"/>
          <w:u w:val="single"/>
          <w:shd w:val="pct10" w:color="auto" w:fill="FFFFFF"/>
          <w:lang w:val="en-US" w:eastAsia="zh-CN"/>
        </w:rPr>
        <w:t>5940</w:t>
      </w:r>
      <w:r>
        <w:rPr>
          <w:rFonts w:hint="eastAsia" w:ascii="宋体" w:hAnsi="宋体" w:eastAsia="宋体" w:cs="宋体"/>
          <w:sz w:val="24"/>
          <w:szCs w:val="24"/>
          <w:highlight w:val="none"/>
        </w:rPr>
        <w:t>小时</w:t>
      </w:r>
    </w:p>
    <w:p w14:paraId="75C79E6B">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33399A19">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ascii="宋体" w:hAnsi="宋体" w:eastAsia="宋体" w:cs="宋体"/>
          <w:bCs/>
          <w:sz w:val="24"/>
          <w:szCs w:val="24"/>
          <w:highlight w:val="none"/>
        </w:rPr>
        <w:t>5500</w:t>
      </w:r>
      <w:r>
        <w:rPr>
          <w:rFonts w:hint="eastAsia" w:ascii="宋体" w:hAnsi="宋体" w:eastAsia="宋体" w:cs="宋体"/>
          <w:bCs/>
          <w:sz w:val="24"/>
          <w:szCs w:val="24"/>
          <w:highlight w:val="none"/>
        </w:rPr>
        <w:t>m以下。</w:t>
      </w:r>
    </w:p>
    <w:p w14:paraId="456F8F9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ascii="宋体" w:hAnsi="宋体" w:eastAsia="宋体" w:cs="宋体"/>
          <w:bCs/>
          <w:sz w:val="24"/>
          <w:szCs w:val="24"/>
          <w:highlight w:val="none"/>
        </w:rPr>
        <w:t>20</w:t>
      </w:r>
      <w:r>
        <w:rPr>
          <w:rFonts w:hint="eastAsia" w:ascii="宋体" w:hAnsi="宋体" w:eastAsia="宋体" w:cs="宋体"/>
          <w:bCs/>
          <w:sz w:val="24"/>
          <w:szCs w:val="24"/>
          <w:highlight w:val="none"/>
        </w:rPr>
        <w:t>℃、极端最高温度</w:t>
      </w:r>
      <w:r>
        <w:rPr>
          <w:rFonts w:hint="eastAsia" w:ascii="宋体" w:hAnsi="宋体" w:eastAsia="宋体" w:cs="宋体"/>
          <w:bCs/>
          <w:sz w:val="24"/>
          <w:szCs w:val="24"/>
          <w:highlight w:val="none"/>
          <w:lang w:val="en-US" w:eastAsia="zh-CN"/>
        </w:rPr>
        <w:t>40</w:t>
      </w:r>
      <w:r>
        <w:rPr>
          <w:rFonts w:hint="eastAsia" w:ascii="宋体" w:hAnsi="宋体" w:eastAsia="宋体" w:cs="宋体"/>
          <w:bCs/>
          <w:sz w:val="24"/>
          <w:szCs w:val="24"/>
          <w:highlight w:val="none"/>
        </w:rPr>
        <w:t>℃。</w:t>
      </w:r>
    </w:p>
    <w:p w14:paraId="66779DCB">
      <w:pPr>
        <w:spacing w:line="360" w:lineRule="auto"/>
        <w:ind w:firstLine="480" w:firstLineChars="200"/>
        <w:rPr>
          <w:rFonts w:hAnsi="宋体" w:eastAsia="宋体" w:cs="宋体"/>
          <w:highlight w:val="none"/>
        </w:rPr>
      </w:pPr>
      <w:r>
        <w:rPr>
          <w:rFonts w:hint="eastAsia" w:ascii="宋体" w:hAnsi="宋体" w:eastAsia="宋体" w:cs="宋体"/>
          <w:bCs/>
          <w:sz w:val="24"/>
          <w:szCs w:val="24"/>
          <w:highlight w:val="none"/>
        </w:rPr>
        <w:t>3.相对湿度：最大95%、最小15%。</w:t>
      </w:r>
    </w:p>
    <w:p w14:paraId="11FCAA4F">
      <w:pPr>
        <w:keepNext/>
        <w:keepLines/>
        <w:spacing w:before="120" w:after="120" w:line="480" w:lineRule="exact"/>
        <w:jc w:val="center"/>
        <w:outlineLvl w:val="2"/>
        <w:rPr>
          <w:rFonts w:ascii="宋体" w:hAnsi="Arial" w:eastAsia="宋体" w:cs="Times New Roman"/>
          <w:b/>
          <w:bCs/>
          <w:sz w:val="24"/>
          <w:szCs w:val="24"/>
          <w:highlight w:val="none"/>
        </w:rPr>
      </w:pPr>
      <w:r>
        <w:rPr>
          <w:rFonts w:hint="eastAsia" w:ascii="宋体" w:hAnsi="宋体" w:eastAsia="宋体" w:cs="Times New Roman"/>
          <w:b/>
          <w:bCs/>
          <w:sz w:val="24"/>
          <w:szCs w:val="24"/>
          <w:highlight w:val="none"/>
        </w:rPr>
        <w:t>第二节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采购货物概况</w:t>
      </w:r>
    </w:p>
    <w:p w14:paraId="12ECF90B">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一、货物名称：</w:t>
      </w:r>
      <w:r>
        <w:rPr>
          <w:rFonts w:hint="eastAsia" w:ascii="宋体" w:hAnsi="宋体" w:eastAsia="宋体" w:cs="宋体"/>
          <w:sz w:val="24"/>
          <w:szCs w:val="24"/>
          <w:highlight w:val="none"/>
          <w:u w:val="single"/>
          <w:lang w:val="en-US" w:eastAsia="zh-CN"/>
        </w:rPr>
        <w:t>车轮线环保升级改造</w:t>
      </w:r>
      <w:r>
        <w:rPr>
          <w:rFonts w:hint="eastAsia" w:ascii="宋体" w:hAnsi="宋体" w:eastAsia="宋体" w:cs="宋体"/>
          <w:sz w:val="24"/>
          <w:szCs w:val="24"/>
          <w:highlight w:val="none"/>
        </w:rPr>
        <w:t>（详见下表）</w:t>
      </w:r>
    </w:p>
    <w:p w14:paraId="62B9D5B7">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b/>
          <w:sz w:val="24"/>
          <w:szCs w:val="24"/>
          <w:highlight w:val="none"/>
          <w:lang w:val="en-US" w:eastAsia="zh-CN"/>
        </w:rPr>
        <w:t>1</w:t>
      </w:r>
      <w:r>
        <w:rPr>
          <w:rFonts w:hint="eastAsia" w:ascii="宋体" w:hAnsi="宋体" w:eastAsia="宋体" w:cs="宋体"/>
          <w:sz w:val="24"/>
          <w:szCs w:val="24"/>
          <w:highlight w:val="none"/>
          <w:u w:val="single"/>
          <w:shd w:val="pct10" w:color="auto" w:fill="FFFFFF"/>
          <w:lang w:val="en-US" w:eastAsia="zh-CN"/>
        </w:rPr>
        <w:t>宗</w:t>
      </w:r>
      <w:r>
        <w:rPr>
          <w:rFonts w:hint="eastAsia" w:ascii="宋体" w:hAnsi="宋体" w:eastAsia="宋体" w:cs="宋体"/>
          <w:sz w:val="24"/>
          <w:szCs w:val="24"/>
          <w:highlight w:val="none"/>
        </w:rPr>
        <w:t>（详见下表）</w:t>
      </w:r>
    </w:p>
    <w:p w14:paraId="6250E763">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42"/>
        <w:tblW w:w="7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2973"/>
        <w:gridCol w:w="2174"/>
        <w:gridCol w:w="720"/>
        <w:gridCol w:w="760"/>
      </w:tblGrid>
      <w:tr w14:paraId="1FAC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noWrap w:val="0"/>
            <w:vAlign w:val="center"/>
          </w:tcPr>
          <w:p w14:paraId="3A1677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序号</w:t>
            </w:r>
          </w:p>
        </w:tc>
        <w:tc>
          <w:tcPr>
            <w:tcW w:w="2973" w:type="dxa"/>
            <w:noWrap w:val="0"/>
            <w:vAlign w:val="center"/>
          </w:tcPr>
          <w:p w14:paraId="206AF4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名称</w:t>
            </w:r>
          </w:p>
        </w:tc>
        <w:tc>
          <w:tcPr>
            <w:tcW w:w="2174" w:type="dxa"/>
            <w:noWrap w:val="0"/>
            <w:vAlign w:val="center"/>
          </w:tcPr>
          <w:p w14:paraId="3F8F6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型号规格</w:t>
            </w:r>
          </w:p>
        </w:tc>
        <w:tc>
          <w:tcPr>
            <w:tcW w:w="720" w:type="dxa"/>
            <w:noWrap w:val="0"/>
            <w:vAlign w:val="center"/>
          </w:tcPr>
          <w:p w14:paraId="003DCA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单位</w:t>
            </w:r>
          </w:p>
        </w:tc>
        <w:tc>
          <w:tcPr>
            <w:tcW w:w="760" w:type="dxa"/>
            <w:noWrap w:val="0"/>
            <w:vAlign w:val="center"/>
          </w:tcPr>
          <w:p w14:paraId="6D023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数量</w:t>
            </w:r>
          </w:p>
        </w:tc>
      </w:tr>
      <w:tr w14:paraId="7A1A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noWrap w:val="0"/>
            <w:vAlign w:val="bottom"/>
          </w:tcPr>
          <w:p w14:paraId="33863767">
            <w:pPr>
              <w:keepNext w:val="0"/>
              <w:keepLines w:val="0"/>
              <w:widowControl/>
              <w:suppressLineNumbers w:val="0"/>
              <w:jc w:val="center"/>
              <w:textAlignment w:val="bottom"/>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973" w:type="dxa"/>
            <w:noWrap w:val="0"/>
            <w:vAlign w:val="center"/>
          </w:tcPr>
          <w:p w14:paraId="722D8587">
            <w:pPr>
              <w:jc w:val="center"/>
              <w:rPr>
                <w:rFonts w:hint="eastAsia" w:ascii="宋体" w:hAnsi="宋体" w:eastAsia="宋体" w:cs="宋体"/>
                <w:highlight w:val="none"/>
                <w:lang w:val="en-US" w:eastAsia="zh-CN"/>
              </w:rPr>
            </w:pPr>
            <w:r>
              <w:rPr>
                <w:rFonts w:hint="eastAsia" w:asciiTheme="minorEastAsia" w:hAnsiTheme="minorEastAsia" w:eastAsiaTheme="minorEastAsia" w:cstheme="minorEastAsia"/>
                <w:sz w:val="21"/>
                <w:szCs w:val="21"/>
                <w:lang w:val="en-US" w:eastAsia="zh-CN"/>
              </w:rPr>
              <w:t>干式纸盒高效漆雾过滤柜</w:t>
            </w:r>
          </w:p>
        </w:tc>
        <w:tc>
          <w:tcPr>
            <w:tcW w:w="2174" w:type="dxa"/>
            <w:noWrap w:val="0"/>
            <w:vAlign w:val="center"/>
          </w:tcPr>
          <w:p w14:paraId="4AAF879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43FF70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55FB4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2</w:t>
            </w:r>
          </w:p>
        </w:tc>
      </w:tr>
      <w:tr w14:paraId="6D0D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noWrap w:val="0"/>
            <w:vAlign w:val="bottom"/>
          </w:tcPr>
          <w:p w14:paraId="544D5EBF">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973" w:type="dxa"/>
            <w:noWrap w:val="0"/>
            <w:vAlign w:val="center"/>
          </w:tcPr>
          <w:p w14:paraId="46A45DAD">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喷漆室格栅</w:t>
            </w:r>
          </w:p>
        </w:tc>
        <w:tc>
          <w:tcPr>
            <w:tcW w:w="2174" w:type="dxa"/>
            <w:noWrap w:val="0"/>
            <w:vAlign w:val="center"/>
          </w:tcPr>
          <w:p w14:paraId="758D154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0755C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11052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2</w:t>
            </w:r>
          </w:p>
        </w:tc>
      </w:tr>
      <w:tr w14:paraId="5E74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16FCE84E">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2973" w:type="dxa"/>
            <w:noWrap w:val="0"/>
            <w:vAlign w:val="center"/>
          </w:tcPr>
          <w:p w14:paraId="432895D7">
            <w:pPr>
              <w:spacing w:line="240" w:lineRule="auto"/>
              <w:jc w:val="center"/>
              <w:rPr>
                <w:rFonts w:hint="eastAsia" w:ascii="宋体" w:hAnsi="宋体" w:eastAsia="宋体" w:cs="宋体"/>
                <w:highlight w:val="none"/>
                <w:lang w:val="en-US" w:eastAsia="zh-CN"/>
              </w:rPr>
            </w:pPr>
            <w:r>
              <w:rPr>
                <w:rFonts w:hint="eastAsia" w:asciiTheme="minorEastAsia" w:hAnsiTheme="minorEastAsia" w:eastAsiaTheme="minorEastAsia" w:cstheme="minorEastAsia"/>
                <w:sz w:val="21"/>
                <w:szCs w:val="21"/>
                <w:lang w:eastAsia="zh-CN"/>
              </w:rPr>
              <w:t>迷宫盒过滤纸箱</w:t>
            </w:r>
          </w:p>
        </w:tc>
        <w:tc>
          <w:tcPr>
            <w:tcW w:w="2174" w:type="dxa"/>
            <w:noWrap w:val="0"/>
            <w:vAlign w:val="center"/>
          </w:tcPr>
          <w:p w14:paraId="67D90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3055D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36145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kern w:val="2"/>
                <w:sz w:val="24"/>
                <w:highlight w:val="none"/>
                <w:lang w:val="en-US" w:eastAsia="zh-CN" w:bidi="ar-SA"/>
              </w:rPr>
              <w:t>130</w:t>
            </w:r>
          </w:p>
        </w:tc>
      </w:tr>
      <w:tr w14:paraId="0B2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76D750C6">
            <w:pPr>
              <w:keepNext w:val="0"/>
              <w:keepLines w:val="0"/>
              <w:widowControl/>
              <w:suppressLineNumbers w:val="0"/>
              <w:jc w:val="center"/>
              <w:textAlignment w:val="bottom"/>
              <w:rPr>
                <w:rFonts w:hint="default" w:ascii="宋体" w:hAnsi="宋体" w:eastAsia="宋体" w:cs="宋体"/>
                <w:highlight w:val="no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2973" w:type="dxa"/>
            <w:noWrap w:val="0"/>
            <w:vAlign w:val="center"/>
          </w:tcPr>
          <w:p w14:paraId="78CE78C3">
            <w:pPr>
              <w:spacing w:line="240" w:lineRule="auto"/>
              <w:jc w:val="center"/>
              <w:rPr>
                <w:rFonts w:hint="eastAsia" w:ascii="宋体" w:hAnsi="宋体" w:eastAsia="宋体" w:cs="宋体"/>
                <w:highlight w:val="none"/>
                <w:lang w:val="en-US" w:eastAsia="zh-CN"/>
              </w:rPr>
            </w:pPr>
            <w:r>
              <w:rPr>
                <w:rFonts w:hint="eastAsia" w:asciiTheme="minorEastAsia" w:hAnsiTheme="minorEastAsia" w:eastAsiaTheme="minorEastAsia" w:cstheme="minorEastAsia"/>
                <w:sz w:val="21"/>
                <w:szCs w:val="21"/>
                <w:lang w:eastAsia="zh-CN"/>
              </w:rPr>
              <w:t>水喷淋系统</w:t>
            </w:r>
          </w:p>
        </w:tc>
        <w:tc>
          <w:tcPr>
            <w:tcW w:w="2174" w:type="dxa"/>
            <w:noWrap w:val="0"/>
            <w:vAlign w:val="center"/>
          </w:tcPr>
          <w:p w14:paraId="3E2114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1B482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7281D5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3302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6DEABDAA">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2973" w:type="dxa"/>
            <w:shd w:val="clear" w:color="auto" w:fill="auto"/>
            <w:noWrap w:val="0"/>
            <w:vAlign w:val="center"/>
          </w:tcPr>
          <w:p w14:paraId="741CEF14">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活性炭箱</w:t>
            </w:r>
          </w:p>
        </w:tc>
        <w:tc>
          <w:tcPr>
            <w:tcW w:w="2174" w:type="dxa"/>
            <w:noWrap w:val="0"/>
            <w:vAlign w:val="center"/>
          </w:tcPr>
          <w:p w14:paraId="1059A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32F1A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1648F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r>
      <w:tr w14:paraId="7622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1F29EB22">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2973" w:type="dxa"/>
            <w:shd w:val="clear" w:color="auto" w:fill="auto"/>
            <w:noWrap w:val="0"/>
            <w:vAlign w:val="center"/>
          </w:tcPr>
          <w:p w14:paraId="7BD3908F">
            <w:pPr>
              <w:spacing w:line="240" w:lineRule="auto"/>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 w:val="21"/>
                <w:szCs w:val="21"/>
                <w:lang w:val="en-US" w:eastAsia="zh-CN"/>
              </w:rPr>
              <w:t>颗粒活性炭</w:t>
            </w:r>
          </w:p>
        </w:tc>
        <w:tc>
          <w:tcPr>
            <w:tcW w:w="2174" w:type="dxa"/>
            <w:noWrap w:val="0"/>
            <w:vAlign w:val="center"/>
          </w:tcPr>
          <w:p w14:paraId="78EAC7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见第二章技术要求</w:t>
            </w:r>
          </w:p>
        </w:tc>
        <w:tc>
          <w:tcPr>
            <w:tcW w:w="720" w:type="dxa"/>
            <w:noWrap w:val="0"/>
            <w:vAlign w:val="center"/>
          </w:tcPr>
          <w:p w14:paraId="7FD2B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highlight w:val="none"/>
                <w:lang w:val="en-US" w:eastAsia="zh-CN" w:bidi="ar-SA"/>
              </w:rPr>
            </w:pPr>
            <w:r>
              <w:rPr>
                <w:rFonts w:hint="eastAsia" w:ascii="宋体" w:hAnsi="宋体" w:eastAsia="宋体" w:cs="宋体"/>
                <w:kern w:val="2"/>
                <w:sz w:val="24"/>
                <w:highlight w:val="none"/>
                <w:lang w:val="en-US" w:eastAsia="zh-CN" w:bidi="ar-SA"/>
              </w:rPr>
              <w:t>t</w:t>
            </w:r>
          </w:p>
        </w:tc>
        <w:tc>
          <w:tcPr>
            <w:tcW w:w="760" w:type="dxa"/>
            <w:noWrap w:val="0"/>
            <w:vAlign w:val="center"/>
          </w:tcPr>
          <w:p w14:paraId="309E6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1</w:t>
            </w:r>
          </w:p>
        </w:tc>
      </w:tr>
      <w:tr w14:paraId="0126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4B0E2FB7">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7</w:t>
            </w:r>
          </w:p>
        </w:tc>
        <w:tc>
          <w:tcPr>
            <w:tcW w:w="2973" w:type="dxa"/>
            <w:shd w:val="clear" w:color="auto" w:fill="auto"/>
            <w:noWrap w:val="0"/>
            <w:vAlign w:val="center"/>
          </w:tcPr>
          <w:p w14:paraId="2634CED7">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离心风机</w:t>
            </w:r>
          </w:p>
        </w:tc>
        <w:tc>
          <w:tcPr>
            <w:tcW w:w="2174" w:type="dxa"/>
            <w:noWrap w:val="0"/>
            <w:vAlign w:val="center"/>
          </w:tcPr>
          <w:p w14:paraId="18656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72F4CB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685ED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75CC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27" w:type="dxa"/>
            <w:shd w:val="clear" w:color="auto" w:fill="auto"/>
            <w:noWrap w:val="0"/>
            <w:vAlign w:val="bottom"/>
          </w:tcPr>
          <w:p w14:paraId="11D0C565">
            <w:pPr>
              <w:keepNext w:val="0"/>
              <w:keepLines w:val="0"/>
              <w:widowControl/>
              <w:suppressLineNumbers w:val="0"/>
              <w:jc w:val="center"/>
              <w:textAlignment w:val="bottom"/>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2973" w:type="dxa"/>
            <w:shd w:val="clear" w:color="auto" w:fill="auto"/>
            <w:noWrap w:val="0"/>
            <w:vAlign w:val="center"/>
          </w:tcPr>
          <w:p w14:paraId="1010C5F8">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VOC浓度报警装置</w:t>
            </w:r>
          </w:p>
        </w:tc>
        <w:tc>
          <w:tcPr>
            <w:tcW w:w="2174" w:type="dxa"/>
            <w:noWrap w:val="0"/>
            <w:vAlign w:val="center"/>
          </w:tcPr>
          <w:p w14:paraId="7A1ACE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7CE92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05A6A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6FB7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7" w:type="dxa"/>
            <w:shd w:val="clear" w:color="auto" w:fill="auto"/>
            <w:noWrap w:val="0"/>
            <w:vAlign w:val="bottom"/>
          </w:tcPr>
          <w:p w14:paraId="6DF937B3">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9</w:t>
            </w:r>
          </w:p>
        </w:tc>
        <w:tc>
          <w:tcPr>
            <w:tcW w:w="2973" w:type="dxa"/>
            <w:shd w:val="clear" w:color="auto" w:fill="auto"/>
            <w:noWrap w:val="0"/>
            <w:vAlign w:val="center"/>
          </w:tcPr>
          <w:p w14:paraId="4AC6E49D">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电控柜</w:t>
            </w:r>
          </w:p>
        </w:tc>
        <w:tc>
          <w:tcPr>
            <w:tcW w:w="2174" w:type="dxa"/>
            <w:noWrap w:val="0"/>
            <w:vAlign w:val="center"/>
          </w:tcPr>
          <w:p w14:paraId="78AF2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7DFD4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2792AE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13CF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7" w:type="dxa"/>
            <w:shd w:val="clear" w:color="auto" w:fill="auto"/>
            <w:noWrap w:val="0"/>
            <w:vAlign w:val="bottom"/>
          </w:tcPr>
          <w:p w14:paraId="28891BE8">
            <w:pPr>
              <w:keepNext w:val="0"/>
              <w:keepLines w:val="0"/>
              <w:widowControl/>
              <w:suppressLineNumbers w:val="0"/>
              <w:jc w:val="center"/>
              <w:textAlignment w:val="bottom"/>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2973" w:type="dxa"/>
            <w:shd w:val="clear" w:color="auto" w:fill="auto"/>
            <w:noWrap w:val="0"/>
            <w:vAlign w:val="center"/>
          </w:tcPr>
          <w:p w14:paraId="2EAD9FEA">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检测爬梯及平台</w:t>
            </w:r>
          </w:p>
        </w:tc>
        <w:tc>
          <w:tcPr>
            <w:tcW w:w="2174" w:type="dxa"/>
            <w:shd w:val="clear" w:color="auto" w:fill="auto"/>
            <w:noWrap w:val="0"/>
            <w:vAlign w:val="center"/>
          </w:tcPr>
          <w:p w14:paraId="5A0CFF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见第二章技术要求</w:t>
            </w:r>
          </w:p>
        </w:tc>
        <w:tc>
          <w:tcPr>
            <w:tcW w:w="720" w:type="dxa"/>
            <w:shd w:val="clear" w:color="auto" w:fill="auto"/>
            <w:noWrap w:val="0"/>
            <w:vAlign w:val="center"/>
          </w:tcPr>
          <w:p w14:paraId="36603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套</w:t>
            </w:r>
          </w:p>
        </w:tc>
        <w:tc>
          <w:tcPr>
            <w:tcW w:w="760" w:type="dxa"/>
            <w:shd w:val="clear" w:color="auto" w:fill="auto"/>
            <w:noWrap w:val="0"/>
            <w:vAlign w:val="center"/>
          </w:tcPr>
          <w:p w14:paraId="4A0A6F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1</w:t>
            </w:r>
          </w:p>
        </w:tc>
      </w:tr>
      <w:tr w14:paraId="2117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7" w:type="dxa"/>
            <w:shd w:val="clear" w:color="auto" w:fill="auto"/>
            <w:noWrap w:val="0"/>
            <w:vAlign w:val="bottom"/>
          </w:tcPr>
          <w:p w14:paraId="25AFDACA">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2973" w:type="dxa"/>
            <w:shd w:val="clear" w:color="auto" w:fill="auto"/>
            <w:noWrap w:val="0"/>
            <w:vAlign w:val="center"/>
          </w:tcPr>
          <w:p w14:paraId="47D18FF5">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收集管道</w:t>
            </w:r>
          </w:p>
        </w:tc>
        <w:tc>
          <w:tcPr>
            <w:tcW w:w="2174" w:type="dxa"/>
            <w:shd w:val="clear" w:color="auto" w:fill="auto"/>
            <w:noWrap w:val="0"/>
            <w:vAlign w:val="center"/>
          </w:tcPr>
          <w:p w14:paraId="7967AA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见第二章技术要求</w:t>
            </w:r>
          </w:p>
        </w:tc>
        <w:tc>
          <w:tcPr>
            <w:tcW w:w="720" w:type="dxa"/>
            <w:vMerge w:val="restart"/>
            <w:shd w:val="clear" w:color="auto" w:fill="auto"/>
            <w:noWrap w:val="0"/>
            <w:vAlign w:val="center"/>
          </w:tcPr>
          <w:p w14:paraId="5C456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米</w:t>
            </w:r>
          </w:p>
        </w:tc>
        <w:tc>
          <w:tcPr>
            <w:tcW w:w="760" w:type="dxa"/>
            <w:vMerge w:val="restart"/>
            <w:shd w:val="clear" w:color="auto" w:fill="auto"/>
            <w:noWrap w:val="0"/>
            <w:vAlign w:val="center"/>
          </w:tcPr>
          <w:p w14:paraId="15314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60</w:t>
            </w:r>
          </w:p>
        </w:tc>
      </w:tr>
      <w:tr w14:paraId="5214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27" w:type="dxa"/>
            <w:shd w:val="clear" w:color="auto" w:fill="auto"/>
            <w:noWrap w:val="0"/>
            <w:vAlign w:val="bottom"/>
          </w:tcPr>
          <w:p w14:paraId="7469F8D9">
            <w:pPr>
              <w:keepNext w:val="0"/>
              <w:keepLines w:val="0"/>
              <w:widowControl/>
              <w:suppressLineNumbers w:val="0"/>
              <w:jc w:val="center"/>
              <w:textAlignment w:val="bottom"/>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2973" w:type="dxa"/>
            <w:shd w:val="clear" w:color="auto" w:fill="auto"/>
            <w:noWrap w:val="0"/>
            <w:vAlign w:val="center"/>
          </w:tcPr>
          <w:p w14:paraId="3EAD550D">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烟囱</w:t>
            </w:r>
          </w:p>
        </w:tc>
        <w:tc>
          <w:tcPr>
            <w:tcW w:w="2174" w:type="dxa"/>
            <w:noWrap w:val="0"/>
            <w:vAlign w:val="center"/>
          </w:tcPr>
          <w:p w14:paraId="67FD7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vMerge w:val="continue"/>
            <w:noWrap w:val="0"/>
            <w:vAlign w:val="center"/>
          </w:tcPr>
          <w:p w14:paraId="129A7A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p>
        </w:tc>
        <w:tc>
          <w:tcPr>
            <w:tcW w:w="760" w:type="dxa"/>
            <w:vMerge w:val="continue"/>
            <w:noWrap w:val="0"/>
            <w:vAlign w:val="center"/>
          </w:tcPr>
          <w:p w14:paraId="443725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p>
        </w:tc>
      </w:tr>
      <w:tr w14:paraId="37ED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shd w:val="clear" w:color="auto" w:fill="auto"/>
            <w:noWrap w:val="0"/>
            <w:vAlign w:val="bottom"/>
          </w:tcPr>
          <w:p w14:paraId="10016934">
            <w:pPr>
              <w:keepNext w:val="0"/>
              <w:keepLines w:val="0"/>
              <w:widowControl/>
              <w:suppressLineNumbers w:val="0"/>
              <w:jc w:val="center"/>
              <w:textAlignment w:val="bottom"/>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13</w:t>
            </w:r>
          </w:p>
        </w:tc>
        <w:tc>
          <w:tcPr>
            <w:tcW w:w="2973" w:type="dxa"/>
            <w:shd w:val="clear" w:color="auto" w:fill="auto"/>
            <w:noWrap w:val="0"/>
            <w:vAlign w:val="center"/>
          </w:tcPr>
          <w:p w14:paraId="1B7120E3">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 w:val="21"/>
                <w:szCs w:val="21"/>
                <w:lang w:val="en-US" w:eastAsia="zh-CN"/>
              </w:rPr>
              <w:t>线缆</w:t>
            </w:r>
          </w:p>
        </w:tc>
        <w:tc>
          <w:tcPr>
            <w:tcW w:w="2174" w:type="dxa"/>
            <w:shd w:val="clear" w:color="auto" w:fill="auto"/>
            <w:noWrap w:val="0"/>
            <w:vAlign w:val="center"/>
          </w:tcPr>
          <w:p w14:paraId="3CD65D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见第二章技术要求</w:t>
            </w:r>
          </w:p>
        </w:tc>
        <w:tc>
          <w:tcPr>
            <w:tcW w:w="720" w:type="dxa"/>
            <w:shd w:val="clear" w:color="auto" w:fill="auto"/>
            <w:noWrap w:val="0"/>
            <w:vAlign w:val="center"/>
          </w:tcPr>
          <w:p w14:paraId="38B053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米</w:t>
            </w:r>
          </w:p>
        </w:tc>
        <w:tc>
          <w:tcPr>
            <w:tcW w:w="760" w:type="dxa"/>
            <w:shd w:val="clear" w:color="auto" w:fill="auto"/>
            <w:noWrap w:val="0"/>
            <w:vAlign w:val="center"/>
          </w:tcPr>
          <w:p w14:paraId="0E6B2A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50</w:t>
            </w:r>
          </w:p>
        </w:tc>
      </w:tr>
    </w:tbl>
    <w:p w14:paraId="72A78803">
      <w:pPr>
        <w:pStyle w:val="25"/>
        <w:rPr>
          <w:rFonts w:hint="eastAsia"/>
          <w:highlight w:val="none"/>
        </w:rPr>
      </w:pPr>
    </w:p>
    <w:p w14:paraId="0D84519B">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备注：</w:t>
      </w:r>
    </w:p>
    <w:p w14:paraId="7CDB260C">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本表所列采购货物仅为货物的主要构成部分，应配套供货以及招标人所列其它货物（或设备）和服务，请投标人认真阅读“供货范围”。若有异议，不管是多么微小，都应在投标文件“商务偏离”章节中予以详细说明。</w:t>
      </w:r>
    </w:p>
    <w:p w14:paraId="11135992">
      <w:pPr>
        <w:spacing w:line="360" w:lineRule="auto"/>
        <w:ind w:firstLine="480" w:firstLineChars="200"/>
        <w:rPr>
          <w:rFonts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6E87D497">
      <w:pPr>
        <w:pStyle w:val="20"/>
        <w:jc w:val="center"/>
        <w:rPr>
          <w:rFonts w:hAnsi="宋体" w:eastAsia="宋体" w:cs="宋体"/>
          <w:bCs/>
          <w:sz w:val="24"/>
          <w:szCs w:val="24"/>
          <w:highlight w:val="none"/>
        </w:rPr>
      </w:pPr>
      <w:r>
        <w:rPr>
          <w:rFonts w:hint="eastAsia" w:ascii="宋体" w:hAnsi="宋体" w:eastAsia="宋体" w:cs="宋体"/>
          <w:color w:val="000000"/>
          <w:sz w:val="24"/>
          <w:szCs w:val="24"/>
          <w:highlight w:val="none"/>
        </w:rPr>
        <w:t>*</w:t>
      </w:r>
      <w:r>
        <w:rPr>
          <w:rFonts w:hint="eastAsia" w:hAnsi="宋体" w:eastAsia="宋体" w:cs="宋体"/>
          <w:bCs/>
          <w:sz w:val="24"/>
          <w:szCs w:val="24"/>
          <w:highlight w:val="none"/>
        </w:rPr>
        <w:t>主要器件品牌表（可选同等或更优质量品牌）</w:t>
      </w:r>
    </w:p>
    <w:tbl>
      <w:tblPr>
        <w:tblStyle w:val="42"/>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516"/>
        <w:gridCol w:w="3360"/>
        <w:gridCol w:w="2619"/>
      </w:tblGrid>
      <w:tr w14:paraId="138E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37327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序号</w:t>
            </w:r>
          </w:p>
        </w:tc>
        <w:tc>
          <w:tcPr>
            <w:tcW w:w="2516" w:type="dxa"/>
            <w:vAlign w:val="center"/>
          </w:tcPr>
          <w:p w14:paraId="2EB840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器件名称</w:t>
            </w:r>
          </w:p>
        </w:tc>
        <w:tc>
          <w:tcPr>
            <w:tcW w:w="3360" w:type="dxa"/>
            <w:vAlign w:val="center"/>
          </w:tcPr>
          <w:p w14:paraId="43643B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品牌</w:t>
            </w:r>
          </w:p>
        </w:tc>
        <w:tc>
          <w:tcPr>
            <w:tcW w:w="2619" w:type="dxa"/>
            <w:vAlign w:val="center"/>
          </w:tcPr>
          <w:p w14:paraId="4D7228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品牌原产地</w:t>
            </w:r>
          </w:p>
        </w:tc>
      </w:tr>
      <w:tr w14:paraId="0A2B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4F7BA2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w:t>
            </w:r>
          </w:p>
        </w:tc>
        <w:tc>
          <w:tcPr>
            <w:tcW w:w="2516" w:type="dxa"/>
            <w:shd w:val="clear" w:color="auto" w:fill="auto"/>
            <w:vAlign w:val="center"/>
          </w:tcPr>
          <w:p w14:paraId="1659B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干式纸盒高效漆雾过滤柜</w:t>
            </w:r>
          </w:p>
        </w:tc>
        <w:tc>
          <w:tcPr>
            <w:tcW w:w="3360" w:type="dxa"/>
            <w:shd w:val="clear" w:color="auto" w:fill="auto"/>
            <w:vAlign w:val="center"/>
          </w:tcPr>
          <w:p w14:paraId="743E7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大明不锈钢等一线品牌</w:t>
            </w:r>
          </w:p>
        </w:tc>
        <w:tc>
          <w:tcPr>
            <w:tcW w:w="2619" w:type="dxa"/>
            <w:shd w:val="clear" w:color="auto" w:fill="auto"/>
            <w:vAlign w:val="center"/>
          </w:tcPr>
          <w:p w14:paraId="6B4E2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w:t>
            </w:r>
          </w:p>
        </w:tc>
      </w:tr>
      <w:tr w14:paraId="2643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4B119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2</w:t>
            </w:r>
          </w:p>
        </w:tc>
        <w:tc>
          <w:tcPr>
            <w:tcW w:w="2516" w:type="dxa"/>
            <w:shd w:val="clear" w:color="auto" w:fill="auto"/>
            <w:vAlign w:val="center"/>
          </w:tcPr>
          <w:p w14:paraId="3DB74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排风风机</w:t>
            </w:r>
          </w:p>
        </w:tc>
        <w:tc>
          <w:tcPr>
            <w:tcW w:w="3360" w:type="dxa"/>
            <w:shd w:val="clear" w:color="auto" w:fill="auto"/>
            <w:vAlign w:val="center"/>
          </w:tcPr>
          <w:p w14:paraId="5D254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恒康等一线品牌</w:t>
            </w:r>
          </w:p>
        </w:tc>
        <w:tc>
          <w:tcPr>
            <w:tcW w:w="2619" w:type="dxa"/>
            <w:shd w:val="clear" w:color="auto" w:fill="auto"/>
            <w:vAlign w:val="center"/>
          </w:tcPr>
          <w:p w14:paraId="4C665A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w:t>
            </w:r>
          </w:p>
        </w:tc>
      </w:tr>
      <w:tr w14:paraId="15FA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2B730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3</w:t>
            </w:r>
          </w:p>
        </w:tc>
        <w:tc>
          <w:tcPr>
            <w:tcW w:w="2516" w:type="dxa"/>
            <w:shd w:val="clear" w:color="auto" w:fill="auto"/>
            <w:vAlign w:val="center"/>
          </w:tcPr>
          <w:p w14:paraId="03E7CD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控制系统电器元件</w:t>
            </w:r>
          </w:p>
        </w:tc>
        <w:tc>
          <w:tcPr>
            <w:tcW w:w="3360" w:type="dxa"/>
            <w:shd w:val="clear" w:color="auto" w:fill="auto"/>
            <w:vAlign w:val="center"/>
          </w:tcPr>
          <w:p w14:paraId="045BE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施耐德等国际一线品牌</w:t>
            </w:r>
          </w:p>
        </w:tc>
        <w:tc>
          <w:tcPr>
            <w:tcW w:w="2619" w:type="dxa"/>
            <w:shd w:val="clear" w:color="auto" w:fill="auto"/>
            <w:vAlign w:val="center"/>
          </w:tcPr>
          <w:p w14:paraId="0D535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法国等</w:t>
            </w:r>
          </w:p>
        </w:tc>
      </w:tr>
    </w:tbl>
    <w:p w14:paraId="17F978C8">
      <w:pPr>
        <w:pStyle w:val="20"/>
        <w:rPr>
          <w:rFonts w:hAnsi="宋体" w:eastAsia="宋体" w:cs="宋体"/>
          <w:bCs/>
          <w:sz w:val="24"/>
          <w:szCs w:val="24"/>
          <w:highlight w:val="none"/>
        </w:rPr>
      </w:pPr>
    </w:p>
    <w:p w14:paraId="12D92D95">
      <w:pPr>
        <w:spacing w:line="360" w:lineRule="auto"/>
        <w:outlineLvl w:val="3"/>
        <w:rPr>
          <w:rFonts w:ascii="宋体" w:hAnsi="宋体" w:eastAsia="宋体" w:cs="宋体"/>
          <w:b/>
          <w:sz w:val="24"/>
          <w:szCs w:val="24"/>
          <w:highlight w:val="none"/>
        </w:rPr>
      </w:pPr>
      <w:r>
        <w:rPr>
          <w:rFonts w:hint="eastAsia" w:ascii="宋体" w:hAnsi="宋体" w:eastAsia="宋体" w:cs="宋体"/>
          <w:b/>
          <w:sz w:val="24"/>
          <w:szCs w:val="24"/>
          <w:highlight w:val="none"/>
          <w:lang w:val="en-US" w:eastAsia="zh-CN"/>
        </w:rPr>
        <w:t>三</w:t>
      </w:r>
      <w:r>
        <w:rPr>
          <w:rFonts w:hint="eastAsia" w:ascii="宋体" w:hAnsi="宋体" w:eastAsia="宋体" w:cs="宋体"/>
          <w:b/>
          <w:sz w:val="24"/>
          <w:szCs w:val="24"/>
          <w:highlight w:val="none"/>
        </w:rPr>
        <w:t>、采购货物特别说明</w:t>
      </w:r>
    </w:p>
    <w:p w14:paraId="48D1CD71">
      <w:pPr>
        <w:spacing w:line="360" w:lineRule="auto"/>
        <w:ind w:firstLine="480" w:firstLineChars="200"/>
        <w:rPr>
          <w:rFonts w:ascii="宋体" w:hAnsi="宋体" w:eastAsia="宋体" w:cs="Times New Roman"/>
          <w:szCs w:val="20"/>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42EE9368">
      <w:pPr>
        <w:widowControl/>
        <w:jc w:val="left"/>
        <w:rPr>
          <w:highlight w:val="none"/>
        </w:rPr>
      </w:pPr>
      <w:r>
        <w:rPr>
          <w:highlight w:val="none"/>
        </w:rPr>
        <w:br w:type="page"/>
      </w:r>
    </w:p>
    <w:p w14:paraId="293E00DC">
      <w:pPr>
        <w:keepNext/>
        <w:keepLines/>
        <w:spacing w:before="120" w:after="120" w:line="480" w:lineRule="exact"/>
        <w:jc w:val="center"/>
        <w:outlineLvl w:val="1"/>
        <w:rPr>
          <w:rFonts w:ascii="宋体" w:hAnsi="Calibri" w:eastAsia="宋体" w:cs="Times New Roman"/>
          <w:bCs/>
          <w:kern w:val="44"/>
          <w:sz w:val="28"/>
          <w:szCs w:val="28"/>
          <w:highlight w:val="none"/>
        </w:rPr>
      </w:pPr>
      <w:bookmarkStart w:id="36" w:name="_Toc169605880"/>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bookmarkEnd w:id="36"/>
    </w:p>
    <w:p w14:paraId="4905A422">
      <w:pPr>
        <w:pStyle w:val="118"/>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一、特别提示</w:t>
      </w:r>
    </w:p>
    <w:p w14:paraId="2A901C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szCs w:val="24"/>
          <w:highlight w:val="none"/>
        </w:rPr>
      </w:pPr>
      <w:r>
        <w:rPr>
          <w:rFonts w:hint="eastAsia" w:ascii="宋体" w:hAnsi="宋体" w:eastAsia="宋体" w:cs="Times New Roman"/>
          <w:sz w:val="24"/>
          <w:szCs w:val="24"/>
          <w:highlight w:val="none"/>
        </w:rPr>
        <w:t>1.本章技术要求，仅对功能、设计、结构、性能、安装和试验检验等方面，提出了最低和一般性的技术要求，并未对一切技术细节作出规定。</w:t>
      </w:r>
    </w:p>
    <w:p w14:paraId="412830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szCs w:val="24"/>
          <w:highlight w:val="none"/>
        </w:rPr>
      </w:pPr>
      <w:r>
        <w:rPr>
          <w:rFonts w:hint="eastAsia" w:ascii="宋体" w:hAnsi="宋体" w:eastAsia="宋体" w:cs="Times New Roman"/>
          <w:sz w:val="24"/>
          <w:szCs w:val="24"/>
          <w:highlight w:val="none"/>
        </w:rPr>
        <w:t>2.本技术要求所使用的标准、规范等，如与投标人所执行的标准、规范不一致时，应按高于本技术要求所列的标准、规范执行。</w:t>
      </w:r>
    </w:p>
    <w:p w14:paraId="0EBA96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1CB507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alibri"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201B2B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alibri" w:eastAsia="宋体" w:cs="Times New Roman"/>
          <w:sz w:val="24"/>
          <w:szCs w:val="24"/>
          <w:highlight w:val="none"/>
        </w:rPr>
      </w:pPr>
      <w:r>
        <w:rPr>
          <w:rFonts w:hint="eastAsia" w:ascii="宋体" w:hAnsi="宋体" w:eastAsia="宋体" w:cs="Times New Roman"/>
          <w:sz w:val="24"/>
          <w:szCs w:val="24"/>
          <w:highlight w:val="none"/>
        </w:rPr>
        <w:t>5.无论是否有技术偏离，投标人均应在投标文件“技术偏离”中明确作出有无说明。若有异议，不管是多么微小，投标人必须予以明确和详细的说明或澄清。</w:t>
      </w:r>
    </w:p>
    <w:p w14:paraId="2B22C1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685DCA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alibri"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.投标文件中，针对“特别提示”条款所做的回应，将作为投标人能否中标的重要依据之一。</w:t>
      </w:r>
    </w:p>
    <w:p w14:paraId="65B399A0">
      <w:pPr>
        <w:pStyle w:val="118"/>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21099333">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14:paraId="2801FA92">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14:paraId="7AF7617D">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14:paraId="2A528EAC">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14:paraId="4ACBA568">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7D516197">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14:paraId="62D03576">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.程序图纸要求</w:t>
      </w:r>
    </w:p>
    <w:p w14:paraId="308238CA">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.1 供方必须提供所有设备程序的源代码，包括但不限于 PLC程序、HMI 程序、机器人程序、视觉程序、伺服等。</w:t>
      </w:r>
    </w:p>
    <w:p w14:paraId="47D7A9B1">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.2 供方所提供的程序不得设置任何密码、保护等限制手段，PLC 不得设置修改下载权限，功能块不得设置密码保护。</w:t>
      </w:r>
    </w:p>
    <w:p w14:paraId="3DCFFF99">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.3 HMI 界面等需要密码保护的程序，供方必须提供所有级别的用户名、密码。</w:t>
      </w:r>
    </w:p>
    <w:p w14:paraId="1B889397">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.4 供方需在设备入场前提供设备程序源码，HMI 界面各级用户名和密码，并保证与现场程序一致。</w:t>
      </w:r>
    </w:p>
    <w:p w14:paraId="16F54400">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7</w:t>
      </w:r>
      <w:r>
        <w:rPr>
          <w:rFonts w:hint="eastAsia" w:ascii="宋体" w:hAnsi="宋体" w:eastAsia="宋体" w:cs="Times New Roman"/>
          <w:sz w:val="24"/>
          <w:szCs w:val="24"/>
          <w:highlight w:val="none"/>
        </w:rPr>
        <w:t>.5 供方需在终验收前提供最新的设备程序源码和电气图纸，图纸要求为可编辑原格式（EPLAN、CAD 格式）且与实际接线一致。</w:t>
      </w:r>
    </w:p>
    <w:p w14:paraId="4FBB2378">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8.接口协议要求</w:t>
      </w:r>
    </w:p>
    <w:p w14:paraId="1BDA8FAC">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.1 供方免费开放所有通讯接口，包括但不限于以太网、</w:t>
      </w:r>
    </w:p>
    <w:p w14:paraId="2A1A7E7C">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RS232、RS485、PROFIBUS、PROFINET、MODBUS 等常见接口，以及设备特有的专用接口。</w:t>
      </w:r>
    </w:p>
    <w:p w14:paraId="6256371C">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.2 供方免费提供数据交互功能，交互数据包括但不限于实时数据、历史数据、报警信息等。</w:t>
      </w:r>
    </w:p>
    <w:p w14:paraId="0E988771">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.3 供方在设备入场前提供接口的技术文档和参数说明，包括但不限于接口协议、通讯速率、数据格式等。</w:t>
      </w:r>
    </w:p>
    <w:p w14:paraId="461CCBDC">
      <w:pPr>
        <w:spacing w:line="360" w:lineRule="auto"/>
        <w:ind w:firstLine="360" w:firstLineChars="15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.4 设备使用周期内，供方免费派遣技术人员与甲方调试团队共同进行设备通讯接口的调试工作。</w:t>
      </w:r>
    </w:p>
    <w:p w14:paraId="1E85CD5C">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9.电机选用一级能效。</w:t>
      </w:r>
    </w:p>
    <w:p w14:paraId="4FB5190D">
      <w:pPr>
        <w:pStyle w:val="118"/>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三、技术要求</w:t>
      </w:r>
    </w:p>
    <w:p w14:paraId="4E193422">
      <w:pPr>
        <w:spacing w:line="360" w:lineRule="auto"/>
        <w:ind w:left="239" w:leftChars="114" w:right="238" w:firstLine="480" w:firstLineChars="200"/>
        <w:rPr>
          <w:rFonts w:hint="eastAsia" w:eastAsia="宋体" w:cs="宋体"/>
          <w:b w:val="0"/>
          <w:bCs w:val="0"/>
          <w:sz w:val="24"/>
          <w:szCs w:val="24"/>
          <w:highlight w:val="none"/>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1.总体要求：</w:t>
      </w:r>
    </w:p>
    <w:p w14:paraId="4B09494D">
      <w:pPr>
        <w:spacing w:line="360" w:lineRule="auto"/>
        <w:ind w:left="239" w:leftChars="114" w:right="238" w:firstLine="480"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投标方设备必须是该类设备国际著名品牌或具有同等质量水平的国内一流品牌，并在国内同类项目有良好使用业绩，产品质量稳定可靠。该项目是原有喷漆间基础上升级改造，项目方案受现场条件所限，</w:t>
      </w:r>
      <w:r>
        <w:rPr>
          <w:rFonts w:hint="eastAsia" w:ascii="宋体" w:hAnsi="宋体" w:eastAsia="宋体" w:cs="宋体"/>
          <w:b/>
          <w:bCs/>
          <w:color w:val="000000"/>
          <w:sz w:val="24"/>
          <w:szCs w:val="24"/>
          <w:highlight w:val="none"/>
          <w:lang w:val="en-US" w:eastAsia="zh-CN"/>
        </w:rPr>
        <w:t>投标方必须到招标方车轮线涂装车间现场了解喷漆间整体结构及设备的实际使用环境及设施条件及实际需求后提出适宜的改造提升投标方案。</w:t>
      </w:r>
    </w:p>
    <w:p w14:paraId="7D18E1E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 改造完成后确保喷漆间整体结构的完整性和有效性。</w:t>
      </w:r>
    </w:p>
    <w:p w14:paraId="5C1D8E5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1.2 提高喷漆间漆雾治理效率，最终排口稳定达标排放，满足日益提升的环保要求。</w:t>
      </w:r>
    </w:p>
    <w:p w14:paraId="367B5E62">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1.3改造后需具备滤材日常自动压差监测，减少对操作人员的依赖。</w:t>
      </w:r>
    </w:p>
    <w:p w14:paraId="233E9FC6">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1.4 改造原则</w:t>
      </w:r>
    </w:p>
    <w:p w14:paraId="4A08D893">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投标应根据本项目喷漆工艺，提供干式漆雾治理改造的详细方案，满足招标人的实际需求，以操作管理方便、运行安全可靠和经济合理为目标。</w:t>
      </w:r>
    </w:p>
    <w:p w14:paraId="7A0BDC7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1.5 适用的标准</w:t>
      </w:r>
    </w:p>
    <w:p w14:paraId="69DE60B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使用标准已列入陈述本工程所需设备技术要求的相应章节中，当合同内没有表明或商定任何标准时，所有详细资料、材料、设备及制造工艺应符合本技术规范的规定并提交招标人认可。</w:t>
      </w:r>
    </w:p>
    <w:p w14:paraId="4761FED1">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1.6使用年限</w:t>
      </w:r>
    </w:p>
    <w:p w14:paraId="7F8CC55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设计的材料和设备均应有较长的使用期，并应适合于长期的每天24小时的连续运转，且只须进行最少量的维修。</w:t>
      </w:r>
    </w:p>
    <w:p w14:paraId="50A116E3">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 材料</w:t>
      </w:r>
    </w:p>
    <w:p w14:paraId="02D5300A">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过滤器整体框架及活性炭过滤箱应是抗腐蚀的，防腐材料是无毒的。直接漆雾接触的部件应具有对这些化学制品有完全的抗腐蚀与抗磨损的能力，并能保证这些部件不会由于时间的消逝、暴露在日光下或任何其它原因引起老化。</w:t>
      </w:r>
    </w:p>
    <w:p w14:paraId="5844BE17">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1.8 质量控制</w:t>
      </w:r>
    </w:p>
    <w:p w14:paraId="3039722B">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设备生产厂家应具有ISO9000系列质量管理控制体系或同类质量管理控制体系的认证。</w:t>
      </w:r>
    </w:p>
    <w:p w14:paraId="09B813C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任何机械设备和钢结构件的设计与制造均必须受上述的质量管理体系控制。满足国内外相关的技术标准。</w:t>
      </w:r>
    </w:p>
    <w:p w14:paraId="7D29205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任何部件使用期作出证明，投标人可以用相类似设备的使用记录或用广泛的测试记录来证明。</w:t>
      </w:r>
    </w:p>
    <w:p w14:paraId="5485321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1.9 平衡</w:t>
      </w:r>
    </w:p>
    <w:p w14:paraId="6DCF7CA0">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所有的旋转部分均应作静态与动态平衡，以使在正常的全速运转时，并在最大负荷条件时，均不应在设备本体、或在车间内、或在其周边出现剧烈振动。</w:t>
      </w:r>
    </w:p>
    <w:p w14:paraId="6CA109B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1.10 互换性</w:t>
      </w:r>
    </w:p>
    <w:p w14:paraId="5AC5051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所有相同规格的设备不论是作为一个整体或是它的有关部件均应是绝对地可以互换的。</w:t>
      </w:r>
    </w:p>
    <w:p w14:paraId="6A0F440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所提供的设备的种类必须是合乎标准化的，就这一点而论在实际上能使设备的一些部件具有最大的互换性。</w:t>
      </w:r>
    </w:p>
    <w:p w14:paraId="225AA59A">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1.11 噪声控制</w:t>
      </w:r>
    </w:p>
    <w:p w14:paraId="7481319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投标人应注意保证所安装的设备的所有项目在运转时是无异常噪声。</w:t>
      </w:r>
    </w:p>
    <w:p w14:paraId="489EB1A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如果需要的话应安装消音器以使设备在操作时在离其1.5m的圆周不超过85dB（A）的噪声。</w:t>
      </w:r>
    </w:p>
    <w:p w14:paraId="71EA66AF">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1.12 润滑和清洗</w:t>
      </w:r>
    </w:p>
    <w:p w14:paraId="08328ECA">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投标人宜安排使整个设备中需加注润滑脂或油的那些部分使用同一个等级或类型的润滑剂。</w:t>
      </w:r>
    </w:p>
    <w:p w14:paraId="269AA6C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需要周期性加注润滑脂的机械装置的所有轴承座，均应具有经批准的类型的加油嘴如果需要的话，可将它们通过延伸管引出到一个便于到达的位置上，用于加润滑脂的必备的手动压注机或加油泵应与工具和备件同时提供。</w:t>
      </w:r>
    </w:p>
    <w:p w14:paraId="09C4DC5A">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1.13 铭牌、标志与电路原理牌</w:t>
      </w:r>
    </w:p>
    <w:p w14:paraId="76291335">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每台机器和所有的其它设备均应具有一个金属制铭牌板，用牢固的方式固定，以中文把制造商的名称、编号以及全部工作特性（诸如输出功率、速度、压力、风量、制造日期等清楚地表明在上面。</w:t>
      </w:r>
    </w:p>
    <w:p w14:paraId="5CC9E437">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所有的标志，电路原理牌等应以中文雕刻。</w:t>
      </w:r>
    </w:p>
    <w:p w14:paraId="1D5EA8B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除非另有规定，所有电气设备如绝缘器，起动装置，开关或保险熔丝以及其它等应清楚地加以标明，以示该单元的功能，而在单相设备的情况时，则表明该设备是连接到那一相的，并应以螺栓把它固定在电气箱的外表面上。</w:t>
      </w:r>
    </w:p>
    <w:p w14:paraId="50C566A6">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不受气候影响的开关盘，室外绝缘器等应如上述一样固定雕刻好的标志。</w:t>
      </w:r>
    </w:p>
    <w:p w14:paraId="03C97AA7">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对在保险熔丝器板上的电路原理表牌的标志应在该熔丝器板上，如上述所规定的那样表明。每个电路均应加以签定和识别。</w:t>
      </w:r>
    </w:p>
    <w:p w14:paraId="7BA5AFF5">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标志上的字句雕刻，应在该工作未进行之前由招标人批准。在警告标志上的字样应以“危险”二字开始，并以红底白字用中英文书写。</w:t>
      </w:r>
    </w:p>
    <w:p w14:paraId="7290A590">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1.14 防护及油漆</w:t>
      </w:r>
    </w:p>
    <w:p w14:paraId="57B930A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总述</w:t>
      </w:r>
    </w:p>
    <w:p w14:paraId="27F0A0DF">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本技术规范的目的，是规定对容器、设备、管道的表面预处理，涂防护层和油漆系统，以及钢结构镀锌的要求。</w:t>
      </w:r>
    </w:p>
    <w:p w14:paraId="094D7A6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本技术规范应作为准备油漆工艺、工程图和材料与劳力要求的基础。</w:t>
      </w:r>
    </w:p>
    <w:p w14:paraId="3A14A8B6">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本技术规范涉及到对工程的镀锌和油漆的工作的总要求。这个技术规范也概述了对工程中任何需要油漆物品的油漆类型、表面预处理、底漆层修整、底漆层和罩面漆层数目，以及于膜厚度。</w:t>
      </w:r>
    </w:p>
    <w:p w14:paraId="45CD2123">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投标人应提供全部劳力、材料和设备，包括合格的底油漆和溶剂。所建议的方法应根据最成功的工程经验，并应由招标人的认可。</w:t>
      </w:r>
    </w:p>
    <w:p w14:paraId="70D98005">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材料和工艺</w:t>
      </w:r>
    </w:p>
    <w:p w14:paraId="1FC2D171">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所有的材料和设备、采用的方法和工作质量应随时接受招标人的检查和认可。</w:t>
      </w:r>
    </w:p>
    <w:p w14:paraId="20F70E61">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当招标人要按本技术规范要求的规定做必要的检查时，投标人应协助进行试验或检查。</w:t>
      </w:r>
    </w:p>
    <w:p w14:paraId="3FC5474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1.15 安全措施</w:t>
      </w:r>
    </w:p>
    <w:p w14:paraId="4EBD4D7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除电气系统中设备过电流和信号报警保护外，设备一般应设机械式自动复位式过扭矩或安全销保护。</w:t>
      </w:r>
    </w:p>
    <w:p w14:paraId="39E0383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设备的所有含有危险因素的部分应加上安全罩。在正常情况下，温度高于60或小于5℃的所有零件应装有防护栏或隔温保温措施。</w:t>
      </w:r>
    </w:p>
    <w:p w14:paraId="2C8764F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所有电气传导件包括由此而形成的电器装置都应绝缘或用防护栏防护或置于安全之处以防危险。</w:t>
      </w:r>
    </w:p>
    <w:p w14:paraId="40C1DD7F">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安全罩应用钢丝网或用钢板网制成。安全罩应设计成对轴承、润滑脂加注点、温度计、和其它检测点便利操作的型式，允许操作工在没有危险或不需要拆掉安全罩的任何部分情况下，进行日常的维护工作。在便利到达检测点的地方应设置装有锁定装置的检修门。防护罩应采用螺栓固定，不会被无意地拆除或移动。</w:t>
      </w:r>
    </w:p>
    <w:p w14:paraId="57295399">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用于防护罩结构的所有低碳钢包括螺栓，螺母，垫圈，挡圈应热浸锌，除非有其他规定。安全罩的图纸在加工前应送交招标人批准。</w:t>
      </w:r>
    </w:p>
    <w:p w14:paraId="29981320">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安全设计应符合GB5083《生产设备安全卫生设计总则》中的有关规定。</w:t>
      </w:r>
    </w:p>
    <w:p w14:paraId="6BF9921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带电设备接地电阻不应大于4Ω。</w:t>
      </w:r>
    </w:p>
    <w:p w14:paraId="15DA63AD">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2.技术参数和要求：</w:t>
      </w:r>
    </w:p>
    <w:p w14:paraId="44527750">
      <w:pPr>
        <w:pStyle w:val="4"/>
        <w:bidi w:val="0"/>
        <w:ind w:firstLine="480" w:firstLineChars="200"/>
        <w:rPr>
          <w:rFonts w:hint="eastAsia" w:ascii="宋体" w:hAnsi="宋体" w:eastAsia="宋体" w:cs="Times New Roman"/>
          <w:b w:val="0"/>
          <w:bCs w:val="0"/>
          <w:kern w:val="2"/>
          <w:sz w:val="24"/>
          <w:szCs w:val="24"/>
          <w:highlight w:val="none"/>
          <w:lang w:val="en-US" w:eastAsia="zh-CN" w:bidi="ar-SA"/>
        </w:rPr>
      </w:pPr>
      <w:r>
        <w:rPr>
          <w:rFonts w:hint="eastAsia" w:ascii="宋体" w:hAnsi="宋体" w:eastAsia="宋体" w:cs="Times New Roman"/>
          <w:b w:val="0"/>
          <w:bCs w:val="0"/>
          <w:kern w:val="2"/>
          <w:sz w:val="24"/>
          <w:szCs w:val="24"/>
          <w:highlight w:val="none"/>
          <w:lang w:val="en-US" w:eastAsia="zh-CN" w:bidi="ar-SA"/>
        </w:rPr>
        <w:t xml:space="preserve">2.1车轮线涂装线面漆喷漆间增加干式纸盒高效漆雾处理装置，拆除原喷漆室漆雾净化和水帘板，保留喷漆室室体、排风管路及出风口，将水槽面用碳钢板封死（内部加支撑，改造过程中所产生的危险废物收集后放置于危废仓库，由车轮线委托危险废物处置单位统一处置），作为干式过滤组件的基座，内部填充65个纸箱式漆雾过滤器,最大过滤风量78000m³/小时(按照单个过滤器过滤风量1200m³/h计算)，过滤风速0.65m/s（喷漆室风机风量38000m³/h），漆雾经干式纸箱式过滤器预处理，经预处理的废气再进入室外的废气治理设施进一步处理。（施工涉及喷漆线停产，采用外部预制内部拼装的方案，工期一周）。 </w:t>
      </w:r>
    </w:p>
    <w:p w14:paraId="6AE83569">
      <w:pPr>
        <w:spacing w:line="360" w:lineRule="auto"/>
        <w:ind w:firstLine="480" w:firstLineChars="200"/>
        <w:rPr>
          <w:rFonts w:hint="default" w:ascii="宋体" w:hAnsi="宋体" w:eastAsia="宋体" w:cs="Times New Roman"/>
          <w:b w:val="0"/>
          <w:bCs w:val="0"/>
          <w:kern w:val="2"/>
          <w:sz w:val="24"/>
          <w:szCs w:val="24"/>
          <w:highlight w:val="none"/>
          <w:lang w:val="en-US" w:eastAsia="zh-CN" w:bidi="ar-SA"/>
        </w:rPr>
      </w:pPr>
      <w:r>
        <w:rPr>
          <w:rFonts w:hint="eastAsia" w:ascii="宋体" w:hAnsi="宋体" w:eastAsia="宋体" w:cs="Times New Roman"/>
          <w:b w:val="0"/>
          <w:bCs w:val="0"/>
          <w:kern w:val="2"/>
          <w:sz w:val="24"/>
          <w:szCs w:val="24"/>
          <w:highlight w:val="none"/>
          <w:lang w:val="en-US" w:eastAsia="zh-CN" w:bidi="ar-SA"/>
        </w:rPr>
        <w:t>2.2干式过滤器前端放置漆雾毡，防止喷漆过程直接喷涂到纸盒，延长纸盒更换周期。</w:t>
      </w:r>
    </w:p>
    <w:p w14:paraId="112F4FB2">
      <w:pPr>
        <w:spacing w:line="360" w:lineRule="auto"/>
        <w:ind w:firstLine="480" w:firstLineChars="200"/>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2.3干式纸盒过滤箱和活性炭吸附设备两端应装设压差计，当过滤器的阻力超过规定值时应及时清理或更换过滤材料；</w:t>
      </w:r>
    </w:p>
    <w:p w14:paraId="289BD36B">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2.4 在车轮线危废仓库新增一套VOCs废气治理设施，在危废间顶部开凿吸风口，采用干式过滤+二级活性炭吸附的工艺进行处理，活性炭采用颗粒活性炭，过滤风速不高于1m/s；净化气体达标后经排气筒排入大气，同时使危废间形成负压，防止气体无组织逸散，排气筒设计应遵循《烟囱工程技术标准》（GBT 50051-2021）；新增排气筒设置爬梯及平台，爬梯及平台设置应符合检测口、采样平台及爬梯要符合DB37/T3535-2019《固定污染源废气监测点位设置技术规范》；需要防雷处理，必须有效固定具备足够刚性，有效抵抗10级以上大风，投标文件需详细说明。烟囱高度要求符合行业标准，顶端距离地面15米； 同时建设内容包含设备一次线、二次线电源接入，设备地基地面硬化。</w:t>
      </w:r>
    </w:p>
    <w:p w14:paraId="33FEBF28">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2.5颗粒活性炭碘值≥800mg/g。</w:t>
      </w:r>
    </w:p>
    <w:p w14:paraId="21E355AE">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2.6管道根据现场实际情况进行分段，要求焊缝均匀，表面无起皮、气泡、花斑、伤痕等缺陷；管道系统密封采用耐油密封，知名品牌密封件，确保管道连接无渗漏，投标方需在投标书说明密封方式、密封件品牌。</w:t>
      </w:r>
    </w:p>
    <w:p w14:paraId="041E1263">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2.7采用离心式风机，风机品牌选择恒康、安泰等知名品牌风机，配备欧瑞等国内一线品牌电机；风机需配置变频器，危险废物仓库内应设置超浓度报警器，风机根据废气浓度自动调整风量，同时具备在变频器出故障时可以直接启动或关停风机的功能。</w:t>
      </w:r>
    </w:p>
    <w:p w14:paraId="54807140">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2.8电控柜必须采用独立落地型，电柜内有照明设备，至少有两个220V的交流插座（采用中国制式），以便维修。操作台上有供便携电脑的220V的交流插座和与PC通讯接口、编程器接口、USB接口。数控部分必须有电抗滤波装置。配备PLC编程的软件，对PLC的输入和输出点必须预留10％的余量</w:t>
      </w:r>
    </w:p>
    <w:p w14:paraId="4335A852">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 xml:space="preserve">2.9所有进入控制柜（箱，台）的动力电源及控制线均由控制柜（箱，台）的顶部从空中进线。控制柜布置要留有足够的备用安装元件空间（≥10%），个别元件更换不应影响周边其他元件，电器元件安装应采用导轨安装，所有的接地线以及接地要求都必须符合相关标准。 </w:t>
      </w:r>
    </w:p>
    <w:p w14:paraId="35844705">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2.10项目应符合环保要求，满足以下排放标准</w:t>
      </w:r>
    </w:p>
    <w:p w14:paraId="6CB3FDBF">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drawing>
          <wp:inline distT="0" distB="0" distL="114300" distR="114300">
            <wp:extent cx="5271770" cy="1513205"/>
            <wp:effectExtent l="0" t="0" r="1270" b="10795"/>
            <wp:docPr id="17" name="图片 1" descr="1644568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644568451(1)"/>
                    <pic:cNvPicPr>
                      <a:picLocks noChangeAspect="1"/>
                    </pic:cNvPicPr>
                  </pic:nvPicPr>
                  <pic:blipFill>
                    <a:blip r:embed="rId46"/>
                    <a:stretch>
                      <a:fillRect/>
                    </a:stretch>
                  </pic:blipFill>
                  <pic:spPr>
                    <a:xfrm>
                      <a:off x="0" y="0"/>
                      <a:ext cx="5271770" cy="1513205"/>
                    </a:xfrm>
                    <a:prstGeom prst="rect">
                      <a:avLst/>
                    </a:prstGeom>
                    <a:noFill/>
                    <a:ln>
                      <a:noFill/>
                    </a:ln>
                  </pic:spPr>
                </pic:pic>
              </a:graphicData>
            </a:graphic>
          </wp:inline>
        </w:drawing>
      </w:r>
    </w:p>
    <w:p w14:paraId="4F944F2B">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注：执行挥发性有机第5部分：表面涂装行业DB372801.5-2018标准，污染治理设施处理效率达到95%及以上时，等同于满足排放速率限值要求。同时符合《山东省区域性大气污染物综合排放标准》(DB37/2376-2019)和《大气污染物综合排放标准》(GB16297-1996)中的相关规定。</w:t>
      </w:r>
    </w:p>
    <w:p w14:paraId="24C4F040">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2.11整套工序完善，工艺设备先进；操作条件安全、良好，过滤纸盒以及活性炭滤材便于更换，按同期同类产品先进水平设计，制造；管道的设置应便于清理其中的可燃沉积物；</w:t>
      </w:r>
    </w:p>
    <w:p w14:paraId="4385651B">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2.12投标方应保证所供设备的先进性、可靠性、经济性和实用性，并为全新设备。必须符合中国最新版的法律、法规和相关标准、规范的要求，符合项目所在地政府有关特殊要求、《工业涂装绩效分级指标》A级企业要求。</w:t>
      </w:r>
    </w:p>
    <w:p w14:paraId="39A6E5B6">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2.13设备颜色应根据我厂规定。</w:t>
      </w:r>
    </w:p>
    <w:p w14:paraId="65725B59">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型号规格见下表：</w:t>
      </w:r>
    </w:p>
    <w:tbl>
      <w:tblPr>
        <w:tblStyle w:val="41"/>
        <w:tblW w:w="9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347"/>
        <w:gridCol w:w="1752"/>
        <w:gridCol w:w="2004"/>
        <w:gridCol w:w="1452"/>
        <w:gridCol w:w="1756"/>
      </w:tblGrid>
      <w:tr w14:paraId="34FC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shd w:val="clear" w:color="auto" w:fill="auto"/>
            <w:noWrap w:val="0"/>
            <w:vAlign w:val="center"/>
          </w:tcPr>
          <w:p w14:paraId="2495F3F0">
            <w:pPr>
              <w:rPr>
                <w:rFonts w:ascii="宋体" w:hAnsi="宋体"/>
                <w:szCs w:val="21"/>
              </w:rPr>
            </w:pPr>
            <w:r>
              <w:rPr>
                <w:rFonts w:hint="eastAsia" w:ascii="宋体" w:hAnsi="宋体"/>
                <w:szCs w:val="21"/>
              </w:rPr>
              <w:t>序号</w:t>
            </w:r>
          </w:p>
        </w:tc>
        <w:tc>
          <w:tcPr>
            <w:tcW w:w="1347" w:type="dxa"/>
            <w:shd w:val="clear" w:color="auto" w:fill="auto"/>
            <w:noWrap w:val="0"/>
            <w:vAlign w:val="top"/>
          </w:tcPr>
          <w:p w14:paraId="0593AAFF">
            <w:pPr>
              <w:ind w:firstLine="210" w:firstLineChars="100"/>
              <w:rPr>
                <w:rFonts w:hint="eastAsia" w:ascii="宋体" w:hAnsi="宋体"/>
                <w:szCs w:val="21"/>
              </w:rPr>
            </w:pPr>
            <w:r>
              <w:rPr>
                <w:rFonts w:hint="eastAsia" w:ascii="宋体" w:hAnsi="宋体"/>
                <w:szCs w:val="21"/>
              </w:rPr>
              <w:t>建设内容</w:t>
            </w:r>
          </w:p>
        </w:tc>
        <w:tc>
          <w:tcPr>
            <w:tcW w:w="1752" w:type="dxa"/>
            <w:shd w:val="clear" w:color="auto" w:fill="auto"/>
            <w:noWrap w:val="0"/>
            <w:vAlign w:val="center"/>
          </w:tcPr>
          <w:p w14:paraId="11D9F736">
            <w:pPr>
              <w:ind w:firstLine="420" w:firstLineChars="200"/>
              <w:rPr>
                <w:rFonts w:ascii="宋体" w:hAnsi="宋体"/>
                <w:szCs w:val="21"/>
              </w:rPr>
            </w:pPr>
            <w:r>
              <w:rPr>
                <w:rFonts w:hint="eastAsia" w:ascii="宋体" w:hAnsi="宋体"/>
                <w:szCs w:val="21"/>
              </w:rPr>
              <w:t>名称</w:t>
            </w:r>
          </w:p>
        </w:tc>
        <w:tc>
          <w:tcPr>
            <w:tcW w:w="2004" w:type="dxa"/>
            <w:shd w:val="clear" w:color="auto" w:fill="auto"/>
            <w:noWrap w:val="0"/>
            <w:vAlign w:val="center"/>
          </w:tcPr>
          <w:p w14:paraId="1C439010">
            <w:pPr>
              <w:jc w:val="center"/>
              <w:rPr>
                <w:rFonts w:ascii="宋体" w:hAnsi="宋体"/>
                <w:szCs w:val="21"/>
              </w:rPr>
            </w:pPr>
            <w:r>
              <w:rPr>
                <w:rFonts w:hint="eastAsia" w:ascii="宋体" w:hAnsi="宋体"/>
                <w:szCs w:val="21"/>
              </w:rPr>
              <w:t>规格</w:t>
            </w:r>
          </w:p>
        </w:tc>
        <w:tc>
          <w:tcPr>
            <w:tcW w:w="1452" w:type="dxa"/>
            <w:shd w:val="clear" w:color="auto" w:fill="auto"/>
            <w:noWrap w:val="0"/>
            <w:vAlign w:val="center"/>
          </w:tcPr>
          <w:p w14:paraId="78FFE37A">
            <w:pPr>
              <w:rPr>
                <w:rFonts w:ascii="宋体" w:hAnsi="宋体"/>
                <w:szCs w:val="21"/>
              </w:rPr>
            </w:pPr>
            <w:r>
              <w:rPr>
                <w:rFonts w:hint="eastAsia" w:ascii="宋体" w:hAnsi="宋体"/>
                <w:szCs w:val="21"/>
              </w:rPr>
              <w:t>材质</w:t>
            </w:r>
          </w:p>
        </w:tc>
        <w:tc>
          <w:tcPr>
            <w:tcW w:w="1756" w:type="dxa"/>
            <w:shd w:val="clear" w:color="auto" w:fill="auto"/>
            <w:noWrap w:val="0"/>
            <w:vAlign w:val="center"/>
          </w:tcPr>
          <w:p w14:paraId="2A4B6E10">
            <w:pPr>
              <w:jc w:val="center"/>
              <w:rPr>
                <w:rFonts w:ascii="宋体" w:hAnsi="宋体"/>
                <w:szCs w:val="21"/>
              </w:rPr>
            </w:pPr>
            <w:r>
              <w:rPr>
                <w:rFonts w:hint="eastAsia" w:ascii="宋体" w:hAnsi="宋体"/>
                <w:szCs w:val="21"/>
              </w:rPr>
              <w:t>备注</w:t>
            </w:r>
          </w:p>
        </w:tc>
      </w:tr>
      <w:tr w14:paraId="738B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restart"/>
            <w:shd w:val="clear" w:color="auto" w:fill="auto"/>
            <w:noWrap w:val="0"/>
            <w:vAlign w:val="center"/>
          </w:tcPr>
          <w:p w14:paraId="157522AB">
            <w:pPr>
              <w:jc w:val="center"/>
              <w:rPr>
                <w:rFonts w:ascii="宋体" w:hAnsi="宋体"/>
                <w:szCs w:val="21"/>
              </w:rPr>
            </w:pPr>
            <w:r>
              <w:rPr>
                <w:rFonts w:hint="eastAsia" w:ascii="宋体" w:hAnsi="宋体"/>
                <w:szCs w:val="21"/>
              </w:rPr>
              <w:t>1</w:t>
            </w:r>
          </w:p>
        </w:tc>
        <w:tc>
          <w:tcPr>
            <w:tcW w:w="1347" w:type="dxa"/>
            <w:vMerge w:val="restart"/>
            <w:shd w:val="clear" w:color="auto" w:fill="auto"/>
            <w:noWrap w:val="0"/>
            <w:vAlign w:val="center"/>
          </w:tcPr>
          <w:p w14:paraId="18ABC652">
            <w:pPr>
              <w:jc w:val="center"/>
              <w:rPr>
                <w:rFonts w:hint="eastAsia" w:ascii="宋体" w:hAnsi="宋体"/>
                <w:szCs w:val="21"/>
              </w:rPr>
            </w:pPr>
            <w:r>
              <w:rPr>
                <w:rFonts w:hint="eastAsia" w:ascii="宋体" w:hAnsi="宋体"/>
                <w:szCs w:val="21"/>
              </w:rPr>
              <w:t>干式纸箱过滤系统</w:t>
            </w:r>
          </w:p>
        </w:tc>
        <w:tc>
          <w:tcPr>
            <w:tcW w:w="1752" w:type="dxa"/>
            <w:shd w:val="clear" w:color="auto" w:fill="auto"/>
            <w:noWrap w:val="0"/>
            <w:vAlign w:val="center"/>
          </w:tcPr>
          <w:p w14:paraId="6BB69D5F">
            <w:pPr>
              <w:rPr>
                <w:rFonts w:ascii="宋体" w:hAnsi="宋体"/>
                <w:szCs w:val="21"/>
              </w:rPr>
            </w:pPr>
            <w:r>
              <w:rPr>
                <w:rFonts w:hint="eastAsia" w:ascii="宋体" w:hAnsi="宋体"/>
                <w:szCs w:val="21"/>
              </w:rPr>
              <w:t>干式纸箱过滤器</w:t>
            </w:r>
          </w:p>
        </w:tc>
        <w:tc>
          <w:tcPr>
            <w:tcW w:w="2004" w:type="dxa"/>
            <w:shd w:val="clear" w:color="auto" w:fill="auto"/>
            <w:noWrap w:val="0"/>
            <w:vAlign w:val="center"/>
          </w:tcPr>
          <w:p w14:paraId="2810DBF7">
            <w:pPr>
              <w:bidi w:val="0"/>
              <w:spacing w:line="240" w:lineRule="auto"/>
              <w:rPr>
                <w:rFonts w:ascii="宋体" w:hAnsi="宋体"/>
                <w:szCs w:val="21"/>
              </w:rPr>
            </w:pPr>
            <w:r>
              <w:rPr>
                <w:rFonts w:hint="eastAsia"/>
                <w:sz w:val="24"/>
                <w:szCs w:val="24"/>
                <w:lang w:val="en-US" w:eastAsia="zh-CN"/>
              </w:rPr>
              <w:t>7200*500</w:t>
            </w:r>
            <w:r>
              <w:rPr>
                <w:sz w:val="24"/>
                <w:szCs w:val="24"/>
              </w:rPr>
              <w:t>*</w:t>
            </w:r>
            <w:r>
              <w:rPr>
                <w:rFonts w:hint="eastAsia"/>
                <w:sz w:val="24"/>
                <w:szCs w:val="24"/>
                <w:lang w:val="en-US" w:eastAsia="zh-CN"/>
              </w:rPr>
              <w:t>2800</w:t>
            </w:r>
          </w:p>
        </w:tc>
        <w:tc>
          <w:tcPr>
            <w:tcW w:w="1452" w:type="dxa"/>
            <w:shd w:val="clear" w:color="auto" w:fill="auto"/>
            <w:noWrap w:val="0"/>
            <w:vAlign w:val="center"/>
          </w:tcPr>
          <w:p w14:paraId="0A012F34">
            <w:pPr>
              <w:jc w:val="left"/>
              <w:rPr>
                <w:rFonts w:hint="eastAsia" w:ascii="宋体" w:hAnsi="宋体" w:eastAsiaTheme="minorEastAsia"/>
                <w:szCs w:val="21"/>
                <w:lang w:eastAsia="zh-CN"/>
              </w:rPr>
            </w:pPr>
            <w:r>
              <w:rPr>
                <w:rFonts w:hint="eastAsia" w:ascii="宋体" w:hAnsi="宋体"/>
                <w:szCs w:val="21"/>
                <w:lang w:val="en-US" w:eastAsia="zh-CN"/>
              </w:rPr>
              <w:t>2.5mm镀锌</w:t>
            </w:r>
          </w:p>
        </w:tc>
        <w:tc>
          <w:tcPr>
            <w:tcW w:w="1756" w:type="dxa"/>
            <w:shd w:val="clear" w:color="auto" w:fill="auto"/>
            <w:noWrap w:val="0"/>
            <w:vAlign w:val="center"/>
          </w:tcPr>
          <w:p w14:paraId="754E388D">
            <w:pPr>
              <w:rPr>
                <w:rFonts w:hint="default" w:ascii="宋体" w:hAnsi="宋体" w:eastAsiaTheme="minorEastAsia"/>
                <w:szCs w:val="21"/>
                <w:lang w:val="en-US" w:eastAsia="zh-CN"/>
              </w:rPr>
            </w:pPr>
          </w:p>
        </w:tc>
      </w:tr>
      <w:tr w14:paraId="1951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7894C09C">
            <w:pPr>
              <w:jc w:val="center"/>
              <w:rPr>
                <w:rFonts w:ascii="宋体" w:hAnsi="宋体"/>
                <w:szCs w:val="21"/>
              </w:rPr>
            </w:pPr>
          </w:p>
        </w:tc>
        <w:tc>
          <w:tcPr>
            <w:tcW w:w="1347" w:type="dxa"/>
            <w:vMerge w:val="continue"/>
            <w:shd w:val="clear" w:color="auto" w:fill="auto"/>
            <w:noWrap w:val="0"/>
            <w:vAlign w:val="top"/>
          </w:tcPr>
          <w:p w14:paraId="5E5213A3">
            <w:pPr>
              <w:rPr>
                <w:rFonts w:hint="eastAsia" w:ascii="宋体" w:hAnsi="宋体"/>
                <w:szCs w:val="21"/>
              </w:rPr>
            </w:pPr>
          </w:p>
        </w:tc>
        <w:tc>
          <w:tcPr>
            <w:tcW w:w="1752" w:type="dxa"/>
            <w:shd w:val="clear" w:color="auto" w:fill="auto"/>
            <w:noWrap w:val="0"/>
            <w:vAlign w:val="center"/>
          </w:tcPr>
          <w:p w14:paraId="28841276">
            <w:pPr>
              <w:rPr>
                <w:rFonts w:ascii="宋体" w:hAnsi="宋体"/>
                <w:szCs w:val="21"/>
              </w:rPr>
            </w:pPr>
            <w:r>
              <w:rPr>
                <w:rFonts w:hint="eastAsia" w:ascii="宋体" w:hAnsi="宋体"/>
                <w:szCs w:val="21"/>
              </w:rPr>
              <w:t>喷漆室钢格栅</w:t>
            </w:r>
          </w:p>
        </w:tc>
        <w:tc>
          <w:tcPr>
            <w:tcW w:w="2004" w:type="dxa"/>
            <w:shd w:val="clear" w:color="auto" w:fill="auto"/>
            <w:noWrap w:val="0"/>
            <w:vAlign w:val="center"/>
          </w:tcPr>
          <w:p w14:paraId="3A1B34D9">
            <w:pPr>
              <w:jc w:val="center"/>
              <w:rPr>
                <w:rFonts w:ascii="宋体" w:hAnsi="宋体"/>
                <w:sz w:val="24"/>
                <w:szCs w:val="24"/>
              </w:rPr>
            </w:pPr>
            <w:r>
              <w:rPr>
                <w:rFonts w:hint="eastAsia"/>
                <w:sz w:val="24"/>
                <w:szCs w:val="24"/>
                <w:lang w:val="en-US" w:eastAsia="zh-CN"/>
              </w:rPr>
              <w:t>40X2.5</w:t>
            </w:r>
            <w:r>
              <w:rPr>
                <w:rFonts w:hint="eastAsia"/>
                <w:sz w:val="24"/>
                <w:szCs w:val="24"/>
              </w:rPr>
              <w:t>方管</w:t>
            </w:r>
          </w:p>
        </w:tc>
        <w:tc>
          <w:tcPr>
            <w:tcW w:w="1452" w:type="dxa"/>
            <w:shd w:val="clear" w:color="auto" w:fill="auto"/>
            <w:noWrap w:val="0"/>
            <w:vAlign w:val="center"/>
          </w:tcPr>
          <w:p w14:paraId="779AB1DE">
            <w:pPr>
              <w:rPr>
                <w:rFonts w:ascii="宋体" w:hAnsi="宋体"/>
                <w:szCs w:val="21"/>
              </w:rPr>
            </w:pPr>
            <w:r>
              <w:rPr>
                <w:rFonts w:hint="eastAsia"/>
                <w:sz w:val="24"/>
                <w:szCs w:val="24"/>
                <w:lang w:val="en-US" w:eastAsia="zh-CN"/>
              </w:rPr>
              <w:t>304不锈钢40X2.5</w:t>
            </w:r>
            <w:r>
              <w:rPr>
                <w:rFonts w:hint="eastAsia"/>
                <w:sz w:val="24"/>
                <w:szCs w:val="24"/>
              </w:rPr>
              <w:t>方管</w:t>
            </w:r>
          </w:p>
        </w:tc>
        <w:tc>
          <w:tcPr>
            <w:tcW w:w="1756" w:type="dxa"/>
            <w:shd w:val="clear" w:color="auto" w:fill="auto"/>
            <w:noWrap w:val="0"/>
            <w:vAlign w:val="center"/>
          </w:tcPr>
          <w:p w14:paraId="4CB58CFB">
            <w:pPr>
              <w:rPr>
                <w:rFonts w:ascii="宋体" w:hAnsi="宋体"/>
                <w:szCs w:val="21"/>
              </w:rPr>
            </w:pPr>
          </w:p>
        </w:tc>
      </w:tr>
      <w:tr w14:paraId="41F1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447E8CED">
            <w:pPr>
              <w:jc w:val="center"/>
              <w:rPr>
                <w:rFonts w:ascii="宋体" w:hAnsi="宋体"/>
                <w:szCs w:val="21"/>
              </w:rPr>
            </w:pPr>
          </w:p>
        </w:tc>
        <w:tc>
          <w:tcPr>
            <w:tcW w:w="1347" w:type="dxa"/>
            <w:vMerge w:val="continue"/>
            <w:shd w:val="clear" w:color="auto" w:fill="auto"/>
            <w:noWrap w:val="0"/>
            <w:vAlign w:val="top"/>
          </w:tcPr>
          <w:p w14:paraId="5C769020">
            <w:pPr>
              <w:rPr>
                <w:rFonts w:hint="eastAsia" w:ascii="宋体" w:hAnsi="宋体"/>
                <w:szCs w:val="21"/>
              </w:rPr>
            </w:pPr>
          </w:p>
        </w:tc>
        <w:tc>
          <w:tcPr>
            <w:tcW w:w="1752" w:type="dxa"/>
            <w:shd w:val="clear" w:color="auto" w:fill="auto"/>
            <w:noWrap w:val="0"/>
            <w:vAlign w:val="center"/>
          </w:tcPr>
          <w:p w14:paraId="7D28770D">
            <w:pPr>
              <w:rPr>
                <w:rFonts w:ascii="宋体" w:hAnsi="宋体"/>
                <w:szCs w:val="21"/>
              </w:rPr>
            </w:pPr>
            <w:r>
              <w:rPr>
                <w:rFonts w:hint="eastAsia" w:ascii="宋体" w:hAnsi="宋体"/>
                <w:szCs w:val="21"/>
              </w:rPr>
              <w:t>干式纸箱</w:t>
            </w:r>
          </w:p>
        </w:tc>
        <w:tc>
          <w:tcPr>
            <w:tcW w:w="2004" w:type="dxa"/>
            <w:shd w:val="clear" w:color="auto" w:fill="auto"/>
            <w:noWrap w:val="0"/>
            <w:vAlign w:val="center"/>
          </w:tcPr>
          <w:p w14:paraId="3138A54A">
            <w:pPr>
              <w:rPr>
                <w:rFonts w:ascii="宋体" w:hAnsi="宋体"/>
                <w:sz w:val="24"/>
                <w:szCs w:val="24"/>
              </w:rPr>
            </w:pPr>
            <w:r>
              <w:rPr>
                <w:rFonts w:hint="eastAsia" w:ascii="宋体" w:hAnsi="宋体"/>
                <w:sz w:val="24"/>
                <w:szCs w:val="24"/>
              </w:rPr>
              <w:t>0</w:t>
            </w:r>
            <w:r>
              <w:rPr>
                <w:rFonts w:ascii="宋体" w:hAnsi="宋体"/>
                <w:sz w:val="24"/>
                <w:szCs w:val="24"/>
              </w:rPr>
              <w:t>.5</w:t>
            </w:r>
            <w:r>
              <w:rPr>
                <w:rFonts w:hint="eastAsia" w:ascii="宋体" w:hAnsi="宋体"/>
                <w:sz w:val="24"/>
                <w:szCs w:val="24"/>
              </w:rPr>
              <w:t>m*</w:t>
            </w:r>
            <w:r>
              <w:rPr>
                <w:rFonts w:ascii="宋体" w:hAnsi="宋体"/>
                <w:sz w:val="24"/>
                <w:szCs w:val="24"/>
              </w:rPr>
              <w:t>0.5m</w:t>
            </w:r>
            <w:r>
              <w:rPr>
                <w:rFonts w:hint="eastAsia" w:ascii="宋体" w:hAnsi="宋体"/>
                <w:sz w:val="24"/>
                <w:szCs w:val="24"/>
              </w:rPr>
              <w:t>*</w:t>
            </w:r>
            <w:r>
              <w:rPr>
                <w:rFonts w:ascii="宋体" w:hAnsi="宋体"/>
                <w:sz w:val="24"/>
                <w:szCs w:val="24"/>
              </w:rPr>
              <w:t>0.5m</w:t>
            </w:r>
          </w:p>
        </w:tc>
        <w:tc>
          <w:tcPr>
            <w:tcW w:w="1452" w:type="dxa"/>
            <w:shd w:val="clear" w:color="auto" w:fill="auto"/>
            <w:noWrap w:val="0"/>
            <w:vAlign w:val="center"/>
          </w:tcPr>
          <w:p w14:paraId="1B83EA11">
            <w:pPr>
              <w:rPr>
                <w:rFonts w:ascii="宋体" w:hAnsi="宋体"/>
                <w:szCs w:val="21"/>
              </w:rPr>
            </w:pPr>
            <w:r>
              <w:rPr>
                <w:rFonts w:hint="eastAsia" w:ascii="宋体" w:hAnsi="宋体"/>
                <w:szCs w:val="21"/>
              </w:rPr>
              <w:t>阻火</w:t>
            </w:r>
          </w:p>
        </w:tc>
        <w:tc>
          <w:tcPr>
            <w:tcW w:w="1756" w:type="dxa"/>
            <w:shd w:val="clear" w:color="auto" w:fill="auto"/>
            <w:noWrap w:val="0"/>
            <w:vAlign w:val="center"/>
          </w:tcPr>
          <w:p w14:paraId="40DC9668">
            <w:pPr>
              <w:rPr>
                <w:rFonts w:ascii="宋体" w:hAnsi="宋体"/>
                <w:szCs w:val="21"/>
              </w:rPr>
            </w:pPr>
          </w:p>
        </w:tc>
      </w:tr>
      <w:tr w14:paraId="54DD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30B18688">
            <w:pPr>
              <w:jc w:val="center"/>
              <w:rPr>
                <w:rFonts w:ascii="宋体" w:hAnsi="宋体"/>
                <w:szCs w:val="21"/>
              </w:rPr>
            </w:pPr>
          </w:p>
        </w:tc>
        <w:tc>
          <w:tcPr>
            <w:tcW w:w="1347" w:type="dxa"/>
            <w:vMerge w:val="continue"/>
            <w:shd w:val="clear" w:color="auto" w:fill="auto"/>
            <w:noWrap w:val="0"/>
            <w:vAlign w:val="top"/>
          </w:tcPr>
          <w:p w14:paraId="3B631873">
            <w:pPr>
              <w:rPr>
                <w:rFonts w:hint="eastAsia" w:ascii="宋体" w:hAnsi="宋体"/>
                <w:szCs w:val="21"/>
              </w:rPr>
            </w:pPr>
          </w:p>
        </w:tc>
        <w:tc>
          <w:tcPr>
            <w:tcW w:w="1752" w:type="dxa"/>
            <w:shd w:val="clear" w:color="auto" w:fill="auto"/>
            <w:noWrap w:val="0"/>
            <w:vAlign w:val="center"/>
          </w:tcPr>
          <w:p w14:paraId="13960566">
            <w:pPr>
              <w:rPr>
                <w:rFonts w:hint="eastAsia" w:ascii="宋体" w:hAnsi="宋体"/>
                <w:szCs w:val="21"/>
              </w:rPr>
            </w:pPr>
            <w:r>
              <w:rPr>
                <w:rFonts w:hint="eastAsia" w:ascii="宋体" w:hAnsi="宋体"/>
                <w:szCs w:val="21"/>
              </w:rPr>
              <w:t>水喷淋系统</w:t>
            </w:r>
          </w:p>
        </w:tc>
        <w:tc>
          <w:tcPr>
            <w:tcW w:w="2004" w:type="dxa"/>
            <w:shd w:val="clear" w:color="auto" w:fill="auto"/>
            <w:noWrap w:val="0"/>
            <w:vAlign w:val="center"/>
          </w:tcPr>
          <w:p w14:paraId="722C7797">
            <w:pPr>
              <w:rPr>
                <w:rFonts w:hint="default" w:ascii="宋体" w:hAnsi="宋体" w:eastAsiaTheme="minorEastAsia"/>
                <w:sz w:val="24"/>
                <w:szCs w:val="24"/>
                <w:lang w:val="en-US" w:eastAsia="zh-CN"/>
              </w:rPr>
            </w:pPr>
            <w:r>
              <w:rPr>
                <w:rFonts w:hint="eastAsia" w:ascii="宋体" w:hAnsi="宋体"/>
                <w:sz w:val="24"/>
                <w:szCs w:val="24"/>
                <w:lang w:val="en-US" w:eastAsia="zh-CN"/>
              </w:rPr>
              <w:t>DN65、DN25</w:t>
            </w:r>
          </w:p>
        </w:tc>
        <w:tc>
          <w:tcPr>
            <w:tcW w:w="1452" w:type="dxa"/>
            <w:shd w:val="clear" w:color="auto" w:fill="auto"/>
            <w:noWrap w:val="0"/>
            <w:vAlign w:val="center"/>
          </w:tcPr>
          <w:p w14:paraId="265AE64E">
            <w:pPr>
              <w:jc w:val="left"/>
              <w:rPr>
                <w:rFonts w:hint="default" w:ascii="宋体" w:hAnsi="宋体" w:eastAsiaTheme="minorEastAsia"/>
                <w:szCs w:val="21"/>
                <w:lang w:val="en-US" w:eastAsia="zh-CN"/>
              </w:rPr>
            </w:pPr>
            <w:r>
              <w:rPr>
                <w:rFonts w:hint="eastAsia" w:ascii="宋体" w:hAnsi="宋体"/>
                <w:szCs w:val="21"/>
                <w:lang w:val="en-US" w:eastAsia="zh-CN"/>
              </w:rPr>
              <w:t>镀锌钢管</w:t>
            </w:r>
          </w:p>
        </w:tc>
        <w:tc>
          <w:tcPr>
            <w:tcW w:w="1756" w:type="dxa"/>
            <w:shd w:val="clear" w:color="auto" w:fill="auto"/>
            <w:noWrap w:val="0"/>
            <w:vAlign w:val="center"/>
          </w:tcPr>
          <w:p w14:paraId="48E79B93">
            <w:pPr>
              <w:rPr>
                <w:rFonts w:hint="eastAsia" w:ascii="宋体" w:hAnsi="宋体"/>
                <w:szCs w:val="21"/>
              </w:rPr>
            </w:pPr>
          </w:p>
        </w:tc>
      </w:tr>
      <w:tr w14:paraId="2853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restart"/>
            <w:shd w:val="clear" w:color="auto" w:fill="auto"/>
            <w:noWrap w:val="0"/>
            <w:vAlign w:val="center"/>
          </w:tcPr>
          <w:p w14:paraId="52D0BD9B">
            <w:pPr>
              <w:jc w:val="center"/>
              <w:rPr>
                <w:rFonts w:hint="eastAsia" w:ascii="宋体" w:hAnsi="宋体" w:eastAsiaTheme="minorEastAsia"/>
                <w:szCs w:val="21"/>
                <w:lang w:val="en-US" w:eastAsia="zh-CN"/>
              </w:rPr>
            </w:pPr>
            <w:r>
              <w:rPr>
                <w:rFonts w:hint="eastAsia" w:ascii="宋体" w:hAnsi="宋体"/>
                <w:szCs w:val="21"/>
                <w:lang w:val="en-US" w:eastAsia="zh-CN"/>
              </w:rPr>
              <w:t>2</w:t>
            </w:r>
          </w:p>
        </w:tc>
        <w:tc>
          <w:tcPr>
            <w:tcW w:w="1347" w:type="dxa"/>
            <w:vMerge w:val="restart"/>
            <w:shd w:val="clear" w:color="auto" w:fill="auto"/>
            <w:noWrap w:val="0"/>
            <w:vAlign w:val="center"/>
          </w:tcPr>
          <w:p w14:paraId="08BB554E">
            <w:pPr>
              <w:jc w:val="left"/>
              <w:rPr>
                <w:rFonts w:hint="eastAsia"/>
              </w:rPr>
            </w:pPr>
            <w:r>
              <w:rPr>
                <w:rFonts w:hint="eastAsia"/>
              </w:rPr>
              <w:t>危废间V</w:t>
            </w:r>
            <w:r>
              <w:t>OCs</w:t>
            </w:r>
            <w:r>
              <w:rPr>
                <w:rFonts w:hint="eastAsia"/>
              </w:rPr>
              <w:t>治理设施</w:t>
            </w:r>
          </w:p>
        </w:tc>
        <w:tc>
          <w:tcPr>
            <w:tcW w:w="1752" w:type="dxa"/>
            <w:shd w:val="clear" w:color="auto" w:fill="auto"/>
            <w:noWrap w:val="0"/>
            <w:vAlign w:val="center"/>
          </w:tcPr>
          <w:p w14:paraId="040F8634">
            <w:pPr>
              <w:jc w:val="left"/>
            </w:pPr>
            <w:r>
              <w:rPr>
                <w:rFonts w:hint="eastAsia"/>
              </w:rPr>
              <w:t>活性炭箱</w:t>
            </w:r>
          </w:p>
        </w:tc>
        <w:tc>
          <w:tcPr>
            <w:tcW w:w="2004" w:type="dxa"/>
            <w:shd w:val="clear" w:color="auto" w:fill="auto"/>
            <w:noWrap w:val="0"/>
            <w:vAlign w:val="center"/>
          </w:tcPr>
          <w:p w14:paraId="32DD5B13">
            <w:r>
              <w:rPr>
                <w:rFonts w:hint="eastAsia" w:ascii="宋体" w:hAnsi="等线" w:cs="宋体"/>
                <w:kern w:val="0"/>
                <w:szCs w:val="21"/>
              </w:rPr>
              <w:t>2500*1150*1300mm</w:t>
            </w:r>
          </w:p>
        </w:tc>
        <w:tc>
          <w:tcPr>
            <w:tcW w:w="1452" w:type="dxa"/>
            <w:shd w:val="clear" w:color="auto" w:fill="auto"/>
            <w:noWrap w:val="0"/>
            <w:vAlign w:val="center"/>
          </w:tcPr>
          <w:p w14:paraId="035D2C34">
            <w:pPr>
              <w:jc w:val="left"/>
              <w:rPr>
                <w:rFonts w:hint="default" w:ascii="宋体" w:hAnsi="宋体" w:eastAsiaTheme="minorEastAsia"/>
                <w:szCs w:val="21"/>
                <w:lang w:val="en-US" w:eastAsia="zh-CN"/>
              </w:rPr>
            </w:pPr>
            <w:r>
              <w:rPr>
                <w:rFonts w:hint="eastAsia" w:ascii="宋体" w:hAnsi="宋体"/>
                <w:szCs w:val="21"/>
                <w:lang w:val="en-US" w:eastAsia="zh-CN"/>
              </w:rPr>
              <w:t>2.0mm不锈钢</w:t>
            </w:r>
          </w:p>
        </w:tc>
        <w:tc>
          <w:tcPr>
            <w:tcW w:w="1756" w:type="dxa"/>
            <w:vMerge w:val="restart"/>
            <w:shd w:val="clear" w:color="auto" w:fill="auto"/>
            <w:noWrap w:val="0"/>
            <w:vAlign w:val="center"/>
          </w:tcPr>
          <w:p w14:paraId="75E13E3A">
            <w:pPr>
              <w:rPr>
                <w:rFonts w:ascii="宋体" w:hAnsi="宋体"/>
                <w:szCs w:val="21"/>
              </w:rPr>
            </w:pPr>
          </w:p>
        </w:tc>
      </w:tr>
      <w:tr w14:paraId="6AB8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4DA65100">
            <w:pPr>
              <w:jc w:val="center"/>
              <w:rPr>
                <w:rFonts w:ascii="宋体" w:hAnsi="宋体"/>
                <w:szCs w:val="21"/>
              </w:rPr>
            </w:pPr>
          </w:p>
        </w:tc>
        <w:tc>
          <w:tcPr>
            <w:tcW w:w="1347" w:type="dxa"/>
            <w:vMerge w:val="continue"/>
            <w:shd w:val="clear" w:color="auto" w:fill="auto"/>
            <w:noWrap w:val="0"/>
            <w:vAlign w:val="top"/>
          </w:tcPr>
          <w:p w14:paraId="7E3EFD10">
            <w:pPr>
              <w:jc w:val="left"/>
              <w:rPr>
                <w:rFonts w:hint="eastAsia"/>
              </w:rPr>
            </w:pPr>
          </w:p>
        </w:tc>
        <w:tc>
          <w:tcPr>
            <w:tcW w:w="1752" w:type="dxa"/>
            <w:shd w:val="clear" w:color="auto" w:fill="auto"/>
            <w:noWrap w:val="0"/>
            <w:vAlign w:val="center"/>
          </w:tcPr>
          <w:p w14:paraId="25FB3CE5">
            <w:pPr>
              <w:jc w:val="left"/>
            </w:pPr>
            <w:r>
              <w:rPr>
                <w:rFonts w:hint="eastAsia"/>
                <w:lang w:val="en-US" w:eastAsia="zh-CN"/>
              </w:rPr>
              <w:t>颗粒</w:t>
            </w:r>
            <w:r>
              <w:rPr>
                <w:rFonts w:hint="eastAsia"/>
              </w:rPr>
              <w:t>活性炭</w:t>
            </w:r>
          </w:p>
        </w:tc>
        <w:tc>
          <w:tcPr>
            <w:tcW w:w="2004" w:type="dxa"/>
            <w:shd w:val="clear" w:color="auto" w:fill="auto"/>
            <w:noWrap w:val="0"/>
            <w:vAlign w:val="center"/>
          </w:tcPr>
          <w:p w14:paraId="672FD968">
            <w:pPr>
              <w:rPr>
                <w:rFonts w:hint="default" w:ascii="宋体" w:hAnsi="等线" w:cs="宋体" w:eastAsiaTheme="minorEastAsia"/>
                <w:kern w:val="0"/>
                <w:szCs w:val="21"/>
                <w:lang w:val="en-US" w:eastAsia="zh-CN"/>
              </w:rPr>
            </w:pPr>
            <w:r>
              <w:rPr>
                <w:rFonts w:hint="eastAsia" w:ascii="宋体" w:hAnsi="等线" w:cs="宋体"/>
                <w:kern w:val="0"/>
                <w:szCs w:val="21"/>
                <w:lang w:val="en-US" w:eastAsia="zh-CN"/>
              </w:rPr>
              <w:t>碘值800</w:t>
            </w:r>
          </w:p>
        </w:tc>
        <w:tc>
          <w:tcPr>
            <w:tcW w:w="1452" w:type="dxa"/>
            <w:shd w:val="clear" w:color="auto" w:fill="auto"/>
            <w:noWrap w:val="0"/>
            <w:vAlign w:val="center"/>
          </w:tcPr>
          <w:p w14:paraId="008F60D2">
            <w:pPr>
              <w:rPr>
                <w:rFonts w:hint="eastAsia" w:ascii="宋体" w:hAnsi="宋体" w:eastAsiaTheme="minorEastAsia"/>
                <w:szCs w:val="21"/>
                <w:lang w:val="en-US" w:eastAsia="zh-CN"/>
              </w:rPr>
            </w:pPr>
            <w:r>
              <w:rPr>
                <w:rFonts w:hint="eastAsia" w:ascii="宋体" w:hAnsi="宋体"/>
                <w:szCs w:val="21"/>
                <w:lang w:val="en-US" w:eastAsia="zh-CN"/>
              </w:rPr>
              <w:t>/</w:t>
            </w:r>
          </w:p>
        </w:tc>
        <w:tc>
          <w:tcPr>
            <w:tcW w:w="1756" w:type="dxa"/>
            <w:vMerge w:val="continue"/>
            <w:shd w:val="clear" w:color="auto" w:fill="auto"/>
            <w:noWrap w:val="0"/>
            <w:vAlign w:val="center"/>
          </w:tcPr>
          <w:p w14:paraId="2BF40C8A">
            <w:pPr>
              <w:rPr>
                <w:rFonts w:ascii="宋体" w:hAnsi="宋体"/>
                <w:szCs w:val="21"/>
              </w:rPr>
            </w:pPr>
          </w:p>
        </w:tc>
      </w:tr>
      <w:tr w14:paraId="13B7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3317E9CE">
            <w:pPr>
              <w:jc w:val="center"/>
              <w:rPr>
                <w:rFonts w:ascii="宋体" w:hAnsi="宋体"/>
                <w:szCs w:val="21"/>
              </w:rPr>
            </w:pPr>
          </w:p>
        </w:tc>
        <w:tc>
          <w:tcPr>
            <w:tcW w:w="1347" w:type="dxa"/>
            <w:vMerge w:val="continue"/>
            <w:shd w:val="clear" w:color="auto" w:fill="auto"/>
            <w:noWrap w:val="0"/>
            <w:vAlign w:val="top"/>
          </w:tcPr>
          <w:p w14:paraId="26F58A54">
            <w:pPr>
              <w:jc w:val="left"/>
              <w:rPr>
                <w:rFonts w:hint="eastAsia"/>
              </w:rPr>
            </w:pPr>
          </w:p>
        </w:tc>
        <w:tc>
          <w:tcPr>
            <w:tcW w:w="1752" w:type="dxa"/>
            <w:shd w:val="clear" w:color="auto" w:fill="auto"/>
            <w:noWrap w:val="0"/>
            <w:vAlign w:val="center"/>
          </w:tcPr>
          <w:p w14:paraId="19C552EA">
            <w:pPr>
              <w:jc w:val="left"/>
            </w:pPr>
            <w:r>
              <w:rPr>
                <w:rFonts w:hint="eastAsia"/>
              </w:rPr>
              <w:t>离心风机</w:t>
            </w:r>
          </w:p>
        </w:tc>
        <w:tc>
          <w:tcPr>
            <w:tcW w:w="2004" w:type="dxa"/>
            <w:shd w:val="clear" w:color="auto" w:fill="auto"/>
            <w:noWrap w:val="0"/>
            <w:vAlign w:val="center"/>
          </w:tcPr>
          <w:p w14:paraId="64FE70BD">
            <w:pPr>
              <w:rPr>
                <w:rFonts w:hint="default" w:ascii="宋体" w:hAnsi="等线" w:cs="宋体" w:eastAsiaTheme="minorEastAsia"/>
                <w:kern w:val="0"/>
                <w:szCs w:val="21"/>
                <w:lang w:val="en-US" w:eastAsia="zh-CN"/>
              </w:rPr>
            </w:pPr>
            <w:r>
              <w:rPr>
                <w:rFonts w:hint="eastAsia" w:ascii="宋体" w:hAnsi="等线" w:cs="宋体"/>
                <w:kern w:val="0"/>
                <w:szCs w:val="21"/>
              </w:rPr>
              <w:t>风量8000m³/h，风压2200pa，功率11kw</w:t>
            </w:r>
            <w:r>
              <w:rPr>
                <w:rFonts w:hint="eastAsia" w:ascii="宋体" w:hAnsi="等线" w:cs="宋体"/>
                <w:kern w:val="0"/>
                <w:szCs w:val="21"/>
                <w:lang w:eastAsia="zh-CN"/>
              </w:rPr>
              <w:t>，</w:t>
            </w:r>
            <w:r>
              <w:rPr>
                <w:rFonts w:hint="eastAsia" w:ascii="宋体" w:hAnsi="等线" w:cs="宋体"/>
                <w:kern w:val="0"/>
                <w:szCs w:val="21"/>
                <w:lang w:val="en-US" w:eastAsia="zh-CN"/>
              </w:rPr>
              <w:t>防爆</w:t>
            </w:r>
          </w:p>
        </w:tc>
        <w:tc>
          <w:tcPr>
            <w:tcW w:w="1452" w:type="dxa"/>
            <w:shd w:val="clear" w:color="auto" w:fill="auto"/>
            <w:noWrap w:val="0"/>
            <w:vAlign w:val="center"/>
          </w:tcPr>
          <w:p w14:paraId="2F3A0A0D">
            <w:pPr>
              <w:rPr>
                <w:rFonts w:hint="default" w:ascii="宋体" w:hAnsi="宋体" w:eastAsiaTheme="minorEastAsia"/>
                <w:szCs w:val="21"/>
                <w:lang w:val="en-US" w:eastAsia="zh-CN"/>
              </w:rPr>
            </w:pPr>
          </w:p>
        </w:tc>
        <w:tc>
          <w:tcPr>
            <w:tcW w:w="1756" w:type="dxa"/>
            <w:vMerge w:val="continue"/>
            <w:shd w:val="clear" w:color="auto" w:fill="auto"/>
            <w:noWrap w:val="0"/>
            <w:vAlign w:val="center"/>
          </w:tcPr>
          <w:p w14:paraId="28CBC6FB">
            <w:pPr>
              <w:rPr>
                <w:rFonts w:ascii="宋体" w:hAnsi="宋体"/>
                <w:szCs w:val="21"/>
              </w:rPr>
            </w:pPr>
          </w:p>
        </w:tc>
      </w:tr>
      <w:tr w14:paraId="69F5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2B79823F">
            <w:pPr>
              <w:jc w:val="center"/>
              <w:rPr>
                <w:rFonts w:ascii="宋体" w:hAnsi="宋体"/>
                <w:szCs w:val="21"/>
              </w:rPr>
            </w:pPr>
          </w:p>
        </w:tc>
        <w:tc>
          <w:tcPr>
            <w:tcW w:w="1347" w:type="dxa"/>
            <w:vMerge w:val="continue"/>
            <w:shd w:val="clear" w:color="auto" w:fill="auto"/>
            <w:noWrap w:val="0"/>
            <w:vAlign w:val="top"/>
          </w:tcPr>
          <w:p w14:paraId="692DB9D1">
            <w:pPr>
              <w:jc w:val="left"/>
              <w:rPr>
                <w:rFonts w:hint="eastAsia"/>
              </w:rPr>
            </w:pPr>
          </w:p>
        </w:tc>
        <w:tc>
          <w:tcPr>
            <w:tcW w:w="1752" w:type="dxa"/>
            <w:shd w:val="clear" w:color="auto" w:fill="auto"/>
            <w:noWrap w:val="0"/>
            <w:vAlign w:val="center"/>
          </w:tcPr>
          <w:p w14:paraId="03F5FB31">
            <w:pPr>
              <w:jc w:val="left"/>
            </w:pPr>
            <w:r>
              <w:rPr>
                <w:rFonts w:hint="eastAsia"/>
              </w:rPr>
              <w:t>VOC浓度报警装置</w:t>
            </w:r>
          </w:p>
        </w:tc>
        <w:tc>
          <w:tcPr>
            <w:tcW w:w="2004" w:type="dxa"/>
            <w:shd w:val="clear" w:color="auto" w:fill="auto"/>
            <w:noWrap w:val="0"/>
            <w:vAlign w:val="center"/>
          </w:tcPr>
          <w:p w14:paraId="23D3534C"/>
        </w:tc>
        <w:tc>
          <w:tcPr>
            <w:tcW w:w="1452" w:type="dxa"/>
            <w:shd w:val="clear" w:color="auto" w:fill="auto"/>
            <w:noWrap w:val="0"/>
            <w:vAlign w:val="center"/>
          </w:tcPr>
          <w:p w14:paraId="306B88C4">
            <w:pPr>
              <w:rPr>
                <w:rFonts w:ascii="宋体" w:hAnsi="宋体"/>
                <w:szCs w:val="21"/>
              </w:rPr>
            </w:pPr>
          </w:p>
        </w:tc>
        <w:tc>
          <w:tcPr>
            <w:tcW w:w="1756" w:type="dxa"/>
            <w:vMerge w:val="continue"/>
            <w:shd w:val="clear" w:color="auto" w:fill="auto"/>
            <w:noWrap w:val="0"/>
            <w:vAlign w:val="center"/>
          </w:tcPr>
          <w:p w14:paraId="3673CB38">
            <w:pPr>
              <w:rPr>
                <w:rFonts w:ascii="宋体" w:hAnsi="宋体"/>
                <w:szCs w:val="21"/>
              </w:rPr>
            </w:pPr>
          </w:p>
        </w:tc>
      </w:tr>
      <w:tr w14:paraId="6FC3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0DAAD316">
            <w:pPr>
              <w:jc w:val="center"/>
              <w:rPr>
                <w:rFonts w:ascii="宋体" w:hAnsi="宋体"/>
                <w:szCs w:val="21"/>
              </w:rPr>
            </w:pPr>
          </w:p>
        </w:tc>
        <w:tc>
          <w:tcPr>
            <w:tcW w:w="1347" w:type="dxa"/>
            <w:vMerge w:val="continue"/>
            <w:shd w:val="clear" w:color="auto" w:fill="auto"/>
            <w:noWrap w:val="0"/>
            <w:vAlign w:val="top"/>
          </w:tcPr>
          <w:p w14:paraId="3DA5DB05">
            <w:pPr>
              <w:jc w:val="left"/>
            </w:pPr>
          </w:p>
        </w:tc>
        <w:tc>
          <w:tcPr>
            <w:tcW w:w="1752" w:type="dxa"/>
            <w:shd w:val="clear" w:color="auto" w:fill="auto"/>
            <w:noWrap w:val="0"/>
            <w:vAlign w:val="center"/>
          </w:tcPr>
          <w:p w14:paraId="0B47F5E5">
            <w:pPr>
              <w:jc w:val="left"/>
            </w:pPr>
            <w:r>
              <w:t>电控柜</w:t>
            </w:r>
          </w:p>
        </w:tc>
        <w:tc>
          <w:tcPr>
            <w:tcW w:w="2004" w:type="dxa"/>
            <w:shd w:val="clear" w:color="auto" w:fill="auto"/>
            <w:noWrap w:val="0"/>
            <w:vAlign w:val="center"/>
          </w:tcPr>
          <w:p w14:paraId="06A3AFFC">
            <w:pPr>
              <w:jc w:val="center"/>
            </w:pPr>
            <w:r>
              <w:rPr>
                <w:rFonts w:hint="eastAsia"/>
              </w:rPr>
              <w:t>尺寸：300mm*200mm*1500mm，防爆等级BT4</w:t>
            </w:r>
          </w:p>
        </w:tc>
        <w:tc>
          <w:tcPr>
            <w:tcW w:w="1452" w:type="dxa"/>
            <w:shd w:val="clear" w:color="auto" w:fill="auto"/>
            <w:noWrap w:val="0"/>
            <w:vAlign w:val="center"/>
          </w:tcPr>
          <w:p w14:paraId="4B99C258">
            <w:pPr>
              <w:rPr>
                <w:rFonts w:hint="default" w:ascii="宋体" w:hAnsi="宋体" w:eastAsiaTheme="minorEastAsia"/>
                <w:szCs w:val="21"/>
                <w:lang w:val="en-US" w:eastAsia="zh-CN"/>
              </w:rPr>
            </w:pPr>
            <w:r>
              <w:rPr>
                <w:rFonts w:hint="eastAsia" w:ascii="宋体" w:hAnsi="宋体"/>
                <w:szCs w:val="21"/>
                <w:lang w:val="en-US" w:eastAsia="zh-CN"/>
              </w:rPr>
              <w:t>不锈钢材质</w:t>
            </w:r>
          </w:p>
        </w:tc>
        <w:tc>
          <w:tcPr>
            <w:tcW w:w="1756" w:type="dxa"/>
            <w:vMerge w:val="continue"/>
            <w:shd w:val="clear" w:color="auto" w:fill="auto"/>
            <w:noWrap w:val="0"/>
            <w:vAlign w:val="center"/>
          </w:tcPr>
          <w:p w14:paraId="63590E32">
            <w:pPr>
              <w:rPr>
                <w:rFonts w:ascii="宋体" w:hAnsi="宋体"/>
                <w:szCs w:val="21"/>
              </w:rPr>
            </w:pPr>
          </w:p>
        </w:tc>
      </w:tr>
      <w:tr w14:paraId="7E0E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3F29E37B">
            <w:pPr>
              <w:jc w:val="center"/>
              <w:rPr>
                <w:rFonts w:ascii="宋体" w:hAnsi="宋体"/>
                <w:szCs w:val="21"/>
              </w:rPr>
            </w:pPr>
          </w:p>
        </w:tc>
        <w:tc>
          <w:tcPr>
            <w:tcW w:w="1347" w:type="dxa"/>
            <w:vMerge w:val="continue"/>
            <w:shd w:val="clear" w:color="auto" w:fill="auto"/>
            <w:noWrap w:val="0"/>
            <w:vAlign w:val="top"/>
          </w:tcPr>
          <w:p w14:paraId="5D5A8959">
            <w:pPr>
              <w:jc w:val="left"/>
            </w:pPr>
          </w:p>
        </w:tc>
        <w:tc>
          <w:tcPr>
            <w:tcW w:w="1752" w:type="dxa"/>
            <w:shd w:val="clear" w:color="auto" w:fill="auto"/>
            <w:noWrap w:val="0"/>
            <w:vAlign w:val="center"/>
          </w:tcPr>
          <w:p w14:paraId="7B8F23ED">
            <w:pPr>
              <w:jc w:val="left"/>
            </w:pPr>
            <w:r>
              <w:t>检测爬梯及平台</w:t>
            </w:r>
          </w:p>
        </w:tc>
        <w:tc>
          <w:tcPr>
            <w:tcW w:w="2004" w:type="dxa"/>
            <w:shd w:val="clear" w:color="auto" w:fill="auto"/>
            <w:noWrap w:val="0"/>
            <w:vAlign w:val="center"/>
          </w:tcPr>
          <w:p w14:paraId="5A432AC6">
            <w:pPr>
              <w:jc w:val="center"/>
            </w:pPr>
            <w:r>
              <w:rPr>
                <w:rFonts w:hint="eastAsia"/>
              </w:rPr>
              <w:t>1m*2m*3.5m高</w:t>
            </w:r>
          </w:p>
        </w:tc>
        <w:tc>
          <w:tcPr>
            <w:tcW w:w="1452" w:type="dxa"/>
            <w:shd w:val="clear" w:color="auto" w:fill="auto"/>
            <w:noWrap w:val="0"/>
            <w:vAlign w:val="center"/>
          </w:tcPr>
          <w:p w14:paraId="34A58BE4">
            <w:pPr>
              <w:rPr>
                <w:rFonts w:hint="eastAsia" w:ascii="宋体" w:hAnsi="宋体" w:eastAsiaTheme="minorEastAsia"/>
                <w:szCs w:val="21"/>
                <w:lang w:val="en-US" w:eastAsia="zh-CN"/>
              </w:rPr>
            </w:pPr>
            <w:r>
              <w:rPr>
                <w:rFonts w:hint="eastAsia" w:ascii="宋体" w:hAnsi="宋体"/>
                <w:szCs w:val="21"/>
                <w:lang w:val="en-US" w:eastAsia="zh-CN"/>
              </w:rPr>
              <w:t>镀锌方管</w:t>
            </w:r>
          </w:p>
        </w:tc>
        <w:tc>
          <w:tcPr>
            <w:tcW w:w="1756" w:type="dxa"/>
            <w:vMerge w:val="continue"/>
            <w:shd w:val="clear" w:color="auto" w:fill="auto"/>
            <w:noWrap w:val="0"/>
            <w:vAlign w:val="center"/>
          </w:tcPr>
          <w:p w14:paraId="0B9ECD23">
            <w:pPr>
              <w:rPr>
                <w:rFonts w:ascii="宋体" w:hAnsi="宋体"/>
                <w:szCs w:val="21"/>
              </w:rPr>
            </w:pPr>
          </w:p>
        </w:tc>
      </w:tr>
      <w:tr w14:paraId="4FAF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2CF728DD">
            <w:pPr>
              <w:jc w:val="center"/>
              <w:rPr>
                <w:rFonts w:ascii="宋体" w:hAnsi="宋体"/>
                <w:szCs w:val="21"/>
              </w:rPr>
            </w:pPr>
          </w:p>
        </w:tc>
        <w:tc>
          <w:tcPr>
            <w:tcW w:w="1347" w:type="dxa"/>
            <w:vMerge w:val="continue"/>
            <w:shd w:val="clear" w:color="auto" w:fill="auto"/>
            <w:noWrap w:val="0"/>
            <w:vAlign w:val="top"/>
          </w:tcPr>
          <w:p w14:paraId="63C5DA6A">
            <w:pPr>
              <w:jc w:val="left"/>
              <w:rPr>
                <w:rFonts w:hint="eastAsia"/>
              </w:rPr>
            </w:pPr>
          </w:p>
        </w:tc>
        <w:tc>
          <w:tcPr>
            <w:tcW w:w="1752" w:type="dxa"/>
            <w:shd w:val="clear" w:color="auto" w:fill="auto"/>
            <w:noWrap w:val="0"/>
            <w:vAlign w:val="center"/>
          </w:tcPr>
          <w:p w14:paraId="339B323A">
            <w:pPr>
              <w:jc w:val="left"/>
            </w:pPr>
            <w:r>
              <w:rPr>
                <w:rFonts w:hint="eastAsia"/>
              </w:rPr>
              <w:t>收集管道</w:t>
            </w:r>
          </w:p>
        </w:tc>
        <w:tc>
          <w:tcPr>
            <w:tcW w:w="2004" w:type="dxa"/>
            <w:shd w:val="clear" w:color="auto" w:fill="auto"/>
            <w:noWrap w:val="0"/>
            <w:vAlign w:val="center"/>
          </w:tcPr>
          <w:p w14:paraId="4D96F591">
            <w:pPr>
              <w:jc w:val="center"/>
            </w:pPr>
            <w:r>
              <w:rPr>
                <w:rFonts w:hint="eastAsia"/>
              </w:rPr>
              <w:t>Φ</w:t>
            </w:r>
            <w:r>
              <w:rPr>
                <w:rFonts w:hint="eastAsia"/>
                <w:lang w:val="en-US" w:eastAsia="zh-CN"/>
              </w:rPr>
              <w:t>6</w:t>
            </w:r>
            <w:r>
              <w:t>00</w:t>
            </w:r>
          </w:p>
        </w:tc>
        <w:tc>
          <w:tcPr>
            <w:tcW w:w="1452" w:type="dxa"/>
            <w:shd w:val="clear" w:color="auto" w:fill="auto"/>
            <w:noWrap w:val="0"/>
            <w:vAlign w:val="center"/>
          </w:tcPr>
          <w:p w14:paraId="51AB06BC">
            <w:pPr>
              <w:rPr>
                <w:rFonts w:hint="eastAsia" w:ascii="宋体" w:hAnsi="宋体" w:eastAsiaTheme="minorEastAsia"/>
                <w:szCs w:val="21"/>
                <w:lang w:val="en-US" w:eastAsia="zh-CN"/>
              </w:rPr>
            </w:pPr>
            <w:r>
              <w:rPr>
                <w:rFonts w:hint="eastAsia" w:ascii="宋体" w:hAnsi="宋体"/>
                <w:szCs w:val="21"/>
                <w:lang w:val="en-US" w:eastAsia="zh-CN"/>
              </w:rPr>
              <w:t>镀锌螺旋</w:t>
            </w:r>
          </w:p>
        </w:tc>
        <w:tc>
          <w:tcPr>
            <w:tcW w:w="1756" w:type="dxa"/>
            <w:vMerge w:val="continue"/>
            <w:shd w:val="clear" w:color="auto" w:fill="auto"/>
            <w:noWrap w:val="0"/>
            <w:vAlign w:val="center"/>
          </w:tcPr>
          <w:p w14:paraId="682DB1EB">
            <w:pPr>
              <w:rPr>
                <w:rFonts w:ascii="宋体" w:hAnsi="宋体"/>
                <w:szCs w:val="21"/>
              </w:rPr>
            </w:pPr>
          </w:p>
        </w:tc>
      </w:tr>
      <w:tr w14:paraId="3849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108D5492">
            <w:pPr>
              <w:jc w:val="center"/>
              <w:rPr>
                <w:rFonts w:ascii="宋体" w:hAnsi="宋体"/>
                <w:szCs w:val="21"/>
              </w:rPr>
            </w:pPr>
          </w:p>
        </w:tc>
        <w:tc>
          <w:tcPr>
            <w:tcW w:w="1347" w:type="dxa"/>
            <w:vMerge w:val="continue"/>
            <w:shd w:val="clear" w:color="auto" w:fill="auto"/>
            <w:noWrap w:val="0"/>
            <w:vAlign w:val="top"/>
          </w:tcPr>
          <w:p w14:paraId="4889EB7E">
            <w:pPr>
              <w:jc w:val="left"/>
              <w:rPr>
                <w:rFonts w:hint="eastAsia"/>
              </w:rPr>
            </w:pPr>
          </w:p>
        </w:tc>
        <w:tc>
          <w:tcPr>
            <w:tcW w:w="1752" w:type="dxa"/>
            <w:shd w:val="clear" w:color="auto" w:fill="auto"/>
            <w:noWrap w:val="0"/>
            <w:vAlign w:val="center"/>
          </w:tcPr>
          <w:p w14:paraId="2C4EC104">
            <w:pPr>
              <w:jc w:val="left"/>
            </w:pPr>
            <w:r>
              <w:rPr>
                <w:rFonts w:hint="eastAsia"/>
              </w:rPr>
              <w:t>烟囱</w:t>
            </w:r>
          </w:p>
        </w:tc>
        <w:tc>
          <w:tcPr>
            <w:tcW w:w="2004" w:type="dxa"/>
            <w:shd w:val="clear" w:color="auto" w:fill="auto"/>
            <w:noWrap w:val="0"/>
            <w:vAlign w:val="center"/>
          </w:tcPr>
          <w:p w14:paraId="1F9AE38F">
            <w:pPr>
              <w:jc w:val="center"/>
            </w:pPr>
            <w:r>
              <w:rPr>
                <w:rFonts w:hint="eastAsia"/>
              </w:rPr>
              <w:t>Φ</w:t>
            </w:r>
            <w:r>
              <w:rPr>
                <w:rFonts w:hint="eastAsia"/>
                <w:lang w:val="en-US" w:eastAsia="zh-CN"/>
              </w:rPr>
              <w:t>6</w:t>
            </w:r>
            <w:r>
              <w:t>00螺旋管</w:t>
            </w:r>
          </w:p>
        </w:tc>
        <w:tc>
          <w:tcPr>
            <w:tcW w:w="1452" w:type="dxa"/>
            <w:shd w:val="clear" w:color="auto" w:fill="auto"/>
            <w:noWrap w:val="0"/>
            <w:vAlign w:val="center"/>
          </w:tcPr>
          <w:p w14:paraId="2263ADD2">
            <w:pPr>
              <w:rPr>
                <w:rFonts w:ascii="宋体" w:hAnsi="宋体"/>
                <w:szCs w:val="21"/>
              </w:rPr>
            </w:pPr>
          </w:p>
        </w:tc>
        <w:tc>
          <w:tcPr>
            <w:tcW w:w="1756" w:type="dxa"/>
            <w:vMerge w:val="continue"/>
            <w:shd w:val="clear" w:color="auto" w:fill="auto"/>
            <w:noWrap w:val="0"/>
            <w:vAlign w:val="center"/>
          </w:tcPr>
          <w:p w14:paraId="4F43D44A">
            <w:pPr>
              <w:rPr>
                <w:rFonts w:ascii="宋体" w:hAnsi="宋体"/>
                <w:szCs w:val="21"/>
              </w:rPr>
            </w:pPr>
          </w:p>
        </w:tc>
      </w:tr>
      <w:tr w14:paraId="6AAB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shd w:val="clear" w:color="auto" w:fill="auto"/>
            <w:noWrap w:val="0"/>
            <w:vAlign w:val="center"/>
          </w:tcPr>
          <w:p w14:paraId="650B2125">
            <w:pPr>
              <w:jc w:val="center"/>
              <w:rPr>
                <w:rFonts w:ascii="宋体" w:hAnsi="宋体"/>
                <w:szCs w:val="21"/>
              </w:rPr>
            </w:pPr>
          </w:p>
        </w:tc>
        <w:tc>
          <w:tcPr>
            <w:tcW w:w="1347" w:type="dxa"/>
            <w:vMerge w:val="continue"/>
            <w:shd w:val="clear" w:color="auto" w:fill="auto"/>
            <w:noWrap w:val="0"/>
            <w:vAlign w:val="top"/>
          </w:tcPr>
          <w:p w14:paraId="5992A2FA">
            <w:pPr>
              <w:jc w:val="left"/>
              <w:rPr>
                <w:rFonts w:hint="eastAsia"/>
              </w:rPr>
            </w:pPr>
          </w:p>
        </w:tc>
        <w:tc>
          <w:tcPr>
            <w:tcW w:w="1752" w:type="dxa"/>
            <w:shd w:val="clear" w:color="auto" w:fill="auto"/>
            <w:noWrap w:val="0"/>
            <w:vAlign w:val="center"/>
          </w:tcPr>
          <w:p w14:paraId="256A7F19">
            <w:pPr>
              <w:jc w:val="left"/>
              <w:rPr>
                <w:rFonts w:hint="eastAsia" w:eastAsiaTheme="minorEastAsia"/>
                <w:lang w:val="en-US" w:eastAsia="zh-CN"/>
              </w:rPr>
            </w:pPr>
            <w:r>
              <w:rPr>
                <w:rFonts w:hint="eastAsia"/>
                <w:lang w:val="en-US" w:eastAsia="zh-CN"/>
              </w:rPr>
              <w:t>电源线</w:t>
            </w:r>
          </w:p>
        </w:tc>
        <w:tc>
          <w:tcPr>
            <w:tcW w:w="2004" w:type="dxa"/>
            <w:shd w:val="clear" w:color="auto" w:fill="auto"/>
            <w:noWrap w:val="0"/>
            <w:vAlign w:val="center"/>
          </w:tcPr>
          <w:p w14:paraId="3DA901C2">
            <w:pPr>
              <w:jc w:val="center"/>
              <w:rPr>
                <w:rFonts w:hint="eastAsia"/>
              </w:rPr>
            </w:pPr>
            <w:r>
              <w:rPr>
                <w:rFonts w:hint="eastAsia"/>
              </w:rPr>
              <w:t>接10平线缆</w:t>
            </w:r>
          </w:p>
        </w:tc>
        <w:tc>
          <w:tcPr>
            <w:tcW w:w="1452" w:type="dxa"/>
            <w:shd w:val="clear" w:color="auto" w:fill="auto"/>
            <w:noWrap w:val="0"/>
            <w:vAlign w:val="center"/>
          </w:tcPr>
          <w:p w14:paraId="05940D20">
            <w:pPr>
              <w:rPr>
                <w:rFonts w:hint="eastAsia" w:ascii="宋体" w:hAnsi="宋体" w:eastAsiaTheme="minorEastAsia"/>
                <w:szCs w:val="21"/>
                <w:lang w:val="en-US" w:eastAsia="zh-CN"/>
              </w:rPr>
            </w:pPr>
            <w:r>
              <w:rPr>
                <w:rFonts w:hint="eastAsia" w:ascii="宋体" w:hAnsi="宋体"/>
                <w:szCs w:val="21"/>
                <w:lang w:val="en-US" w:eastAsia="zh-CN"/>
              </w:rPr>
              <w:t>铜</w:t>
            </w:r>
          </w:p>
        </w:tc>
        <w:tc>
          <w:tcPr>
            <w:tcW w:w="1756" w:type="dxa"/>
            <w:vMerge w:val="continue"/>
            <w:shd w:val="clear" w:color="auto" w:fill="auto"/>
            <w:noWrap w:val="0"/>
            <w:vAlign w:val="center"/>
          </w:tcPr>
          <w:p w14:paraId="272D0022">
            <w:pPr>
              <w:rPr>
                <w:rFonts w:ascii="宋体" w:hAnsi="宋体"/>
                <w:szCs w:val="21"/>
              </w:rPr>
            </w:pPr>
          </w:p>
        </w:tc>
      </w:tr>
    </w:tbl>
    <w:p w14:paraId="24D80DCC">
      <w:pPr>
        <w:spacing w:line="360" w:lineRule="auto"/>
        <w:ind w:firstLine="480" w:firstLineChars="200"/>
        <w:rPr>
          <w:rFonts w:hint="eastAsia" w:ascii="宋体" w:hAnsi="宋体" w:eastAsia="宋体" w:cs="Times New Roman"/>
          <w:sz w:val="24"/>
          <w:szCs w:val="24"/>
          <w:highlight w:val="none"/>
          <w:lang w:val="en-US" w:eastAsia="zh-CN"/>
        </w:rPr>
      </w:pPr>
    </w:p>
    <w:p w14:paraId="6B4DF03D">
      <w:pPr>
        <w:spacing w:line="360" w:lineRule="auto"/>
        <w:ind w:firstLine="482"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b/>
          <w:bCs/>
          <w:sz w:val="24"/>
          <w:szCs w:val="24"/>
          <w:highlight w:val="none"/>
          <w:lang w:val="en-US" w:eastAsia="zh-CN"/>
        </w:rPr>
        <w:t>备注：该项目为交钥匙工程，以上清单为主要设备，必须有但不限于以上设备，投标方应根据现场情况自行增加辅助设施，完善系统并列入上表</w:t>
      </w:r>
      <w:r>
        <w:rPr>
          <w:rFonts w:hint="eastAsia" w:ascii="宋体" w:hAnsi="宋体" w:eastAsia="宋体" w:cs="Times New Roman"/>
          <w:sz w:val="24"/>
          <w:szCs w:val="24"/>
          <w:highlight w:val="none"/>
          <w:lang w:val="en-US" w:eastAsia="zh-CN"/>
        </w:rPr>
        <w:t>。</w:t>
      </w:r>
    </w:p>
    <w:p w14:paraId="6D4A3AAA">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3.安全要求</w:t>
      </w:r>
    </w:p>
    <w:p w14:paraId="6332087B">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3.1. 纸盒过滤器、阻燃板满足建筑材料等级B1阻燃性要求；</w:t>
      </w:r>
    </w:p>
    <w:p w14:paraId="45C6AEBF">
      <w:pPr>
        <w:spacing w:line="360" w:lineRule="auto"/>
        <w:ind w:firstLine="480" w:firstLineChars="200"/>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3.2. 干式纸箱过滤系统与主体生产装置之间的管道系统应安装阻火器（防火阀），阻火器性能应符合GB13347的规定；在喷漆室与纸盒过滤器内安装自动启动水喷淋系统，喷淋设施应符合《自动喷水灭火系统设计规范》（GB50084-2017）。设计采用的系统组件，必须符合国家现行的相关标准，并应符合消防产品市场准入制度的要求；闭式喷头应在规定时间内按设计选定的喷水强度持续喷水；喷头洒水时，应均匀分布，且不应受阻挡。</w:t>
      </w:r>
    </w:p>
    <w:p w14:paraId="48DFDD7A">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3.3风机、电机和置于现场的电气仪表等应不低于现场防爆等级。</w:t>
      </w:r>
    </w:p>
    <w:p w14:paraId="61D63D53">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3.4安全防护、环境保护、节能要求应满足ISO及国家相关标准。</w:t>
      </w:r>
    </w:p>
    <w:p w14:paraId="4BEB5BD3">
      <w:pPr>
        <w:pStyle w:val="123"/>
        <w:spacing w:line="360" w:lineRule="auto"/>
        <w:ind w:left="0" w:leftChars="0" w:firstLine="0" w:firstLineChars="0"/>
        <w:rPr>
          <w:rFonts w:ascii="宋体" w:hAnsi="宋体" w:cs="宋体"/>
          <w:color w:val="auto"/>
          <w:highlight w:val="none"/>
        </w:rPr>
      </w:pPr>
      <w:bookmarkStart w:id="37" w:name="_Toc169605881"/>
      <w:r>
        <w:rPr>
          <w:rFonts w:hint="eastAsia" w:ascii="宋体" w:hAnsi="宋体" w:cs="宋体"/>
          <w:color w:val="auto"/>
          <w:highlight w:val="none"/>
        </w:rPr>
        <w:t>四、执行标准</w:t>
      </w:r>
    </w:p>
    <w:p w14:paraId="5634D69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1.招标人此处所列标准仅为涉及的主要标准，而且不保证其为最新版执行标准；投标人应当在投标文件中认真予以填写、补充和修改完善。</w:t>
      </w:r>
    </w:p>
    <w:p w14:paraId="585188E7">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2.投标人需要执行的标准，应当采用所供货物通过买方组织的最终验收之日己经开始执行的最新标准。</w:t>
      </w:r>
    </w:p>
    <w:p w14:paraId="3AE4089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3.采购货物的产品质量、技术标准如在招投标文件中无相应说明，则按中华人民共和国有关部门颁发的最新的国标或专业（部）标准执行及相应的国际标准。</w:t>
      </w:r>
    </w:p>
    <w:p w14:paraId="5E624F6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4.采购货物没有国家或专业（部）标准的，按企业标准执行时，卖方应在合同签署之前，将所涉及的企业标准提供给买方确认。</w:t>
      </w:r>
    </w:p>
    <w:p w14:paraId="4A50802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5.采购货物如果采用国际标准，其执行标准由投标人提供、招标人确认。</w:t>
      </w:r>
    </w:p>
    <w:p w14:paraId="5AB7B5B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6.采购货物所涉及的标准不统一时，原则上按照最严格标准执行。</w:t>
      </w:r>
    </w:p>
    <w:p w14:paraId="79EF3B4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7.涉及的主要标准</w:t>
      </w:r>
    </w:p>
    <w:p w14:paraId="002850BB">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《中华人民共和国环境保护法》</w:t>
      </w:r>
    </w:p>
    <w:p w14:paraId="6CDC7C66">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《中华人民共和国大气污染防治法》</w:t>
      </w:r>
    </w:p>
    <w:p w14:paraId="1F3B3560">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《中华人民共和国大气污染防治法（修订草案）》</w:t>
      </w:r>
    </w:p>
    <w:p w14:paraId="3F8D4155">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《大气污染物综合排放标准》（GB16297-1996）</w:t>
      </w:r>
    </w:p>
    <w:p w14:paraId="2A95B3CF">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《工业企业设计卫生标准》（GBZ1-2010）</w:t>
      </w:r>
    </w:p>
    <w:p w14:paraId="7E266777">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《吸附法工业有机废气治理工程技术规范》(HJ 2026-2013)</w:t>
      </w:r>
    </w:p>
    <w:p w14:paraId="5D73B15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《环境保护产品技术要求工业废气吸附净化装置》（HJ/T386-2007）</w:t>
      </w:r>
    </w:p>
    <w:p w14:paraId="44FF2896">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《挥发性有机物排放标准 第5部分 表面涂装》（DB37/2801.5-2019）</w:t>
      </w:r>
    </w:p>
    <w:p w14:paraId="73B826B7">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《涂装作业安全规程喷漆室安全技术规定》（GB 14444-2006）</w:t>
      </w:r>
    </w:p>
    <w:p w14:paraId="0827DFC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《三废处理工程技术手册•废气卷》</w:t>
      </w:r>
    </w:p>
    <w:p w14:paraId="3EF244F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《环境工程设计手册•废气污染控制卷》</w:t>
      </w:r>
    </w:p>
    <w:p w14:paraId="27988A04">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14:paraId="5B96A5DA">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bookmarkEnd w:id="37"/>
    </w:p>
    <w:p w14:paraId="624DADD5">
      <w:pPr>
        <w:rPr>
          <w:highlight w:val="none"/>
        </w:rPr>
      </w:pPr>
    </w:p>
    <w:p w14:paraId="5452624A">
      <w:pPr>
        <w:keepNext/>
        <w:keepLines/>
        <w:spacing w:line="360" w:lineRule="auto"/>
        <w:jc w:val="center"/>
        <w:outlineLvl w:val="2"/>
        <w:rPr>
          <w:rFonts w:ascii="宋体" w:hAnsi="宋体" w:eastAsia="宋体" w:cs="宋体"/>
          <w:b/>
          <w:bCs/>
          <w:sz w:val="24"/>
          <w:szCs w:val="32"/>
          <w:highlight w:val="none"/>
        </w:rPr>
      </w:pPr>
      <w:bookmarkStart w:id="38" w:name="_Toc169605882"/>
      <w:r>
        <w:rPr>
          <w:rFonts w:hint="eastAsia" w:ascii="宋体" w:hAnsi="宋体" w:eastAsia="宋体" w:cs="宋体"/>
          <w:b/>
          <w:bCs/>
          <w:sz w:val="24"/>
          <w:szCs w:val="32"/>
          <w:highlight w:val="none"/>
        </w:rPr>
        <w:t>第一节  供货范围</w:t>
      </w:r>
      <w:bookmarkEnd w:id="38"/>
    </w:p>
    <w:p w14:paraId="791B703F">
      <w:pPr>
        <w:spacing w:line="420" w:lineRule="exact"/>
        <w:ind w:firstLine="482" w:firstLineChars="200"/>
        <w:outlineLvl w:val="3"/>
        <w:rPr>
          <w:rFonts w:hint="eastAsia" w:ascii="宋体" w:hAnsi="宋体" w:eastAsia="宋体" w:cs="宋体"/>
          <w:color w:val="000000"/>
          <w:sz w:val="24"/>
          <w:szCs w:val="24"/>
          <w:highlight w:val="none"/>
          <w:lang w:val="en-US" w:eastAsia="zh-CN"/>
        </w:rPr>
      </w:pPr>
      <w:r>
        <w:rPr>
          <w:rFonts w:hint="eastAsia" w:ascii="宋体" w:hAnsi="宋体" w:eastAsia="宋体" w:cs="宋体"/>
          <w:b/>
          <w:bCs/>
          <w:sz w:val="24"/>
          <w:szCs w:val="24"/>
          <w:highlight w:val="none"/>
        </w:rPr>
        <w:t>一、供货范围</w:t>
      </w:r>
      <w:r>
        <w:rPr>
          <w:rFonts w:hint="eastAsia" w:ascii="宋体" w:hAnsi="宋体" w:eastAsia="宋体" w:cs="宋体"/>
          <w:color w:val="000000"/>
          <w:sz w:val="24"/>
          <w:szCs w:val="24"/>
          <w:highlight w:val="none"/>
          <w:lang w:val="en-US" w:eastAsia="zh-CN"/>
        </w:rPr>
        <w:t>（按照组成项目主要构成一览表的所有最小单元逐一列示，要涵盖培训等内容）</w:t>
      </w:r>
    </w:p>
    <w:tbl>
      <w:tblPr>
        <w:tblStyle w:val="42"/>
        <w:tblW w:w="7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2973"/>
        <w:gridCol w:w="2174"/>
        <w:gridCol w:w="720"/>
        <w:gridCol w:w="760"/>
      </w:tblGrid>
      <w:tr w14:paraId="481C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noWrap w:val="0"/>
            <w:vAlign w:val="center"/>
          </w:tcPr>
          <w:p w14:paraId="033F3F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序号</w:t>
            </w:r>
          </w:p>
        </w:tc>
        <w:tc>
          <w:tcPr>
            <w:tcW w:w="2973" w:type="dxa"/>
            <w:noWrap w:val="0"/>
            <w:vAlign w:val="center"/>
          </w:tcPr>
          <w:p w14:paraId="0E3CFE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名称</w:t>
            </w:r>
          </w:p>
        </w:tc>
        <w:tc>
          <w:tcPr>
            <w:tcW w:w="2174" w:type="dxa"/>
            <w:noWrap w:val="0"/>
            <w:vAlign w:val="center"/>
          </w:tcPr>
          <w:p w14:paraId="393E0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型号规格</w:t>
            </w:r>
          </w:p>
        </w:tc>
        <w:tc>
          <w:tcPr>
            <w:tcW w:w="720" w:type="dxa"/>
            <w:noWrap w:val="0"/>
            <w:vAlign w:val="center"/>
          </w:tcPr>
          <w:p w14:paraId="4C4B95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单位</w:t>
            </w:r>
          </w:p>
        </w:tc>
        <w:tc>
          <w:tcPr>
            <w:tcW w:w="760" w:type="dxa"/>
            <w:noWrap w:val="0"/>
            <w:vAlign w:val="center"/>
          </w:tcPr>
          <w:p w14:paraId="422134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数量</w:t>
            </w:r>
          </w:p>
        </w:tc>
      </w:tr>
      <w:tr w14:paraId="3F5C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noWrap w:val="0"/>
            <w:vAlign w:val="bottom"/>
          </w:tcPr>
          <w:p w14:paraId="4176339B">
            <w:pPr>
              <w:keepNext w:val="0"/>
              <w:keepLines w:val="0"/>
              <w:widowControl/>
              <w:suppressLineNumbers w:val="0"/>
              <w:jc w:val="center"/>
              <w:textAlignment w:val="bottom"/>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973" w:type="dxa"/>
            <w:noWrap w:val="0"/>
            <w:vAlign w:val="center"/>
          </w:tcPr>
          <w:p w14:paraId="52D90D93">
            <w:pPr>
              <w:jc w:val="center"/>
              <w:rPr>
                <w:rFonts w:hint="eastAsia" w:ascii="宋体" w:hAnsi="宋体" w:eastAsia="宋体" w:cs="宋体"/>
                <w:highlight w:val="none"/>
                <w:lang w:val="en-US" w:eastAsia="zh-CN"/>
              </w:rPr>
            </w:pPr>
            <w:r>
              <w:rPr>
                <w:rFonts w:hint="eastAsia" w:asciiTheme="minorEastAsia" w:hAnsiTheme="minorEastAsia" w:eastAsiaTheme="minorEastAsia" w:cstheme="minorEastAsia"/>
                <w:sz w:val="21"/>
                <w:szCs w:val="21"/>
                <w:lang w:val="en-US" w:eastAsia="zh-CN"/>
              </w:rPr>
              <w:t>干式纸盒高效漆雾过滤柜</w:t>
            </w:r>
          </w:p>
        </w:tc>
        <w:tc>
          <w:tcPr>
            <w:tcW w:w="2174" w:type="dxa"/>
            <w:noWrap w:val="0"/>
            <w:vAlign w:val="center"/>
          </w:tcPr>
          <w:p w14:paraId="4655F2D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2DF930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73422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2</w:t>
            </w:r>
          </w:p>
        </w:tc>
      </w:tr>
      <w:tr w14:paraId="6517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noWrap w:val="0"/>
            <w:vAlign w:val="bottom"/>
          </w:tcPr>
          <w:p w14:paraId="066E8B00">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973" w:type="dxa"/>
            <w:noWrap w:val="0"/>
            <w:vAlign w:val="center"/>
          </w:tcPr>
          <w:p w14:paraId="01F2A2DA">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喷漆室格栅</w:t>
            </w:r>
          </w:p>
        </w:tc>
        <w:tc>
          <w:tcPr>
            <w:tcW w:w="2174" w:type="dxa"/>
            <w:noWrap w:val="0"/>
            <w:vAlign w:val="center"/>
          </w:tcPr>
          <w:p w14:paraId="37DCC3E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625A2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6632F6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2</w:t>
            </w:r>
          </w:p>
        </w:tc>
      </w:tr>
      <w:tr w14:paraId="26B7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5E70F516">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2973" w:type="dxa"/>
            <w:noWrap w:val="0"/>
            <w:vAlign w:val="center"/>
          </w:tcPr>
          <w:p w14:paraId="32779A27">
            <w:pPr>
              <w:spacing w:line="240" w:lineRule="auto"/>
              <w:jc w:val="center"/>
              <w:rPr>
                <w:rFonts w:hint="eastAsia" w:ascii="宋体" w:hAnsi="宋体" w:eastAsia="宋体" w:cs="宋体"/>
                <w:highlight w:val="none"/>
                <w:lang w:val="en-US" w:eastAsia="zh-CN"/>
              </w:rPr>
            </w:pPr>
            <w:r>
              <w:rPr>
                <w:rFonts w:hint="eastAsia" w:asciiTheme="minorEastAsia" w:hAnsiTheme="minorEastAsia" w:eastAsiaTheme="minorEastAsia" w:cstheme="minorEastAsia"/>
                <w:sz w:val="21"/>
                <w:szCs w:val="21"/>
                <w:lang w:eastAsia="zh-CN"/>
              </w:rPr>
              <w:t>迷宫盒过滤纸箱</w:t>
            </w:r>
          </w:p>
        </w:tc>
        <w:tc>
          <w:tcPr>
            <w:tcW w:w="2174" w:type="dxa"/>
            <w:noWrap w:val="0"/>
            <w:vAlign w:val="center"/>
          </w:tcPr>
          <w:p w14:paraId="5DADFC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0490AA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33111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kern w:val="2"/>
                <w:sz w:val="24"/>
                <w:highlight w:val="none"/>
                <w:lang w:val="en-US" w:eastAsia="zh-CN" w:bidi="ar-SA"/>
              </w:rPr>
              <w:t>130</w:t>
            </w:r>
          </w:p>
        </w:tc>
      </w:tr>
      <w:tr w14:paraId="3484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72D7881E">
            <w:pPr>
              <w:keepNext w:val="0"/>
              <w:keepLines w:val="0"/>
              <w:widowControl/>
              <w:suppressLineNumbers w:val="0"/>
              <w:jc w:val="center"/>
              <w:textAlignment w:val="bottom"/>
              <w:rPr>
                <w:rFonts w:hint="default" w:ascii="宋体" w:hAnsi="宋体" w:eastAsia="宋体" w:cs="宋体"/>
                <w:highlight w:val="no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2973" w:type="dxa"/>
            <w:noWrap w:val="0"/>
            <w:vAlign w:val="center"/>
          </w:tcPr>
          <w:p w14:paraId="5F32A773">
            <w:pPr>
              <w:spacing w:line="240" w:lineRule="auto"/>
              <w:jc w:val="center"/>
              <w:rPr>
                <w:rFonts w:hint="eastAsia" w:ascii="宋体" w:hAnsi="宋体" w:eastAsia="宋体" w:cs="宋体"/>
                <w:highlight w:val="none"/>
                <w:lang w:val="en-US" w:eastAsia="zh-CN"/>
              </w:rPr>
            </w:pPr>
            <w:r>
              <w:rPr>
                <w:rFonts w:hint="eastAsia" w:asciiTheme="minorEastAsia" w:hAnsiTheme="minorEastAsia" w:eastAsiaTheme="minorEastAsia" w:cstheme="minorEastAsia"/>
                <w:sz w:val="21"/>
                <w:szCs w:val="21"/>
                <w:lang w:eastAsia="zh-CN"/>
              </w:rPr>
              <w:t>水喷淋系统</w:t>
            </w:r>
          </w:p>
        </w:tc>
        <w:tc>
          <w:tcPr>
            <w:tcW w:w="2174" w:type="dxa"/>
            <w:noWrap w:val="0"/>
            <w:vAlign w:val="center"/>
          </w:tcPr>
          <w:p w14:paraId="0AEAB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5E12CC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3CF4BE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4676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1F3508C6">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2973" w:type="dxa"/>
            <w:shd w:val="clear" w:color="auto" w:fill="auto"/>
            <w:noWrap w:val="0"/>
            <w:vAlign w:val="center"/>
          </w:tcPr>
          <w:p w14:paraId="4AF17ADE">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活性炭箱</w:t>
            </w:r>
          </w:p>
        </w:tc>
        <w:tc>
          <w:tcPr>
            <w:tcW w:w="2174" w:type="dxa"/>
            <w:noWrap w:val="0"/>
            <w:vAlign w:val="center"/>
          </w:tcPr>
          <w:p w14:paraId="014B1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3C7CD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4F4F2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r>
      <w:tr w14:paraId="23A0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040E14C1">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2973" w:type="dxa"/>
            <w:shd w:val="clear" w:color="auto" w:fill="auto"/>
            <w:noWrap w:val="0"/>
            <w:vAlign w:val="center"/>
          </w:tcPr>
          <w:p w14:paraId="2F53D6C4">
            <w:pPr>
              <w:spacing w:line="240" w:lineRule="auto"/>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 w:val="21"/>
                <w:szCs w:val="21"/>
                <w:lang w:val="en-US" w:eastAsia="zh-CN"/>
              </w:rPr>
              <w:t>颗粒活性炭</w:t>
            </w:r>
          </w:p>
        </w:tc>
        <w:tc>
          <w:tcPr>
            <w:tcW w:w="2174" w:type="dxa"/>
            <w:noWrap w:val="0"/>
            <w:vAlign w:val="center"/>
          </w:tcPr>
          <w:p w14:paraId="4B0E7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见第二章技术要求</w:t>
            </w:r>
          </w:p>
        </w:tc>
        <w:tc>
          <w:tcPr>
            <w:tcW w:w="720" w:type="dxa"/>
            <w:noWrap w:val="0"/>
            <w:vAlign w:val="center"/>
          </w:tcPr>
          <w:p w14:paraId="66B66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highlight w:val="none"/>
                <w:lang w:val="en-US" w:eastAsia="zh-CN" w:bidi="ar-SA"/>
              </w:rPr>
            </w:pPr>
            <w:r>
              <w:rPr>
                <w:rFonts w:hint="eastAsia" w:ascii="宋体" w:hAnsi="宋体" w:eastAsia="宋体" w:cs="宋体"/>
                <w:kern w:val="2"/>
                <w:sz w:val="24"/>
                <w:highlight w:val="none"/>
                <w:lang w:val="en-US" w:eastAsia="zh-CN" w:bidi="ar-SA"/>
              </w:rPr>
              <w:t>t</w:t>
            </w:r>
          </w:p>
        </w:tc>
        <w:tc>
          <w:tcPr>
            <w:tcW w:w="760" w:type="dxa"/>
            <w:noWrap w:val="0"/>
            <w:vAlign w:val="center"/>
          </w:tcPr>
          <w:p w14:paraId="56D79E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1</w:t>
            </w:r>
          </w:p>
        </w:tc>
      </w:tr>
      <w:tr w14:paraId="2EB3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27" w:type="dxa"/>
            <w:shd w:val="clear" w:color="auto" w:fill="auto"/>
            <w:noWrap w:val="0"/>
            <w:vAlign w:val="bottom"/>
          </w:tcPr>
          <w:p w14:paraId="7F016314">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7</w:t>
            </w:r>
          </w:p>
        </w:tc>
        <w:tc>
          <w:tcPr>
            <w:tcW w:w="2973" w:type="dxa"/>
            <w:shd w:val="clear" w:color="auto" w:fill="auto"/>
            <w:noWrap w:val="0"/>
            <w:vAlign w:val="center"/>
          </w:tcPr>
          <w:p w14:paraId="0CBED71D">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离心风机</w:t>
            </w:r>
          </w:p>
        </w:tc>
        <w:tc>
          <w:tcPr>
            <w:tcW w:w="2174" w:type="dxa"/>
            <w:noWrap w:val="0"/>
            <w:vAlign w:val="center"/>
          </w:tcPr>
          <w:p w14:paraId="41BA3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49639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65FB8B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5CA0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27" w:type="dxa"/>
            <w:shd w:val="clear" w:color="auto" w:fill="auto"/>
            <w:noWrap w:val="0"/>
            <w:vAlign w:val="bottom"/>
          </w:tcPr>
          <w:p w14:paraId="0820C5C1">
            <w:pPr>
              <w:keepNext w:val="0"/>
              <w:keepLines w:val="0"/>
              <w:widowControl/>
              <w:suppressLineNumbers w:val="0"/>
              <w:jc w:val="center"/>
              <w:textAlignment w:val="bottom"/>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2973" w:type="dxa"/>
            <w:shd w:val="clear" w:color="auto" w:fill="auto"/>
            <w:noWrap w:val="0"/>
            <w:vAlign w:val="center"/>
          </w:tcPr>
          <w:p w14:paraId="47F1DDBC">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VOC浓度报警装置</w:t>
            </w:r>
          </w:p>
        </w:tc>
        <w:tc>
          <w:tcPr>
            <w:tcW w:w="2174" w:type="dxa"/>
            <w:noWrap w:val="0"/>
            <w:vAlign w:val="center"/>
          </w:tcPr>
          <w:p w14:paraId="29A65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228614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20F30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3C0F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7" w:type="dxa"/>
            <w:shd w:val="clear" w:color="auto" w:fill="auto"/>
            <w:noWrap w:val="0"/>
            <w:vAlign w:val="bottom"/>
          </w:tcPr>
          <w:p w14:paraId="6464D8A5">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9</w:t>
            </w:r>
          </w:p>
        </w:tc>
        <w:tc>
          <w:tcPr>
            <w:tcW w:w="2973" w:type="dxa"/>
            <w:shd w:val="clear" w:color="auto" w:fill="auto"/>
            <w:noWrap w:val="0"/>
            <w:vAlign w:val="center"/>
          </w:tcPr>
          <w:p w14:paraId="6735CE8C">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电控柜</w:t>
            </w:r>
          </w:p>
        </w:tc>
        <w:tc>
          <w:tcPr>
            <w:tcW w:w="2174" w:type="dxa"/>
            <w:noWrap w:val="0"/>
            <w:vAlign w:val="center"/>
          </w:tcPr>
          <w:p w14:paraId="05F5A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noWrap w:val="0"/>
            <w:vAlign w:val="center"/>
          </w:tcPr>
          <w:p w14:paraId="6A569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760" w:type="dxa"/>
            <w:noWrap w:val="0"/>
            <w:vAlign w:val="center"/>
          </w:tcPr>
          <w:p w14:paraId="449B4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3952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7" w:type="dxa"/>
            <w:shd w:val="clear" w:color="auto" w:fill="auto"/>
            <w:noWrap w:val="0"/>
            <w:vAlign w:val="bottom"/>
          </w:tcPr>
          <w:p w14:paraId="6C3DA865">
            <w:pPr>
              <w:keepNext w:val="0"/>
              <w:keepLines w:val="0"/>
              <w:widowControl/>
              <w:suppressLineNumbers w:val="0"/>
              <w:jc w:val="center"/>
              <w:textAlignment w:val="bottom"/>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2973" w:type="dxa"/>
            <w:shd w:val="clear" w:color="auto" w:fill="auto"/>
            <w:noWrap w:val="0"/>
            <w:vAlign w:val="center"/>
          </w:tcPr>
          <w:p w14:paraId="35591B41">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检测爬梯及平台</w:t>
            </w:r>
          </w:p>
        </w:tc>
        <w:tc>
          <w:tcPr>
            <w:tcW w:w="2174" w:type="dxa"/>
            <w:shd w:val="clear" w:color="auto" w:fill="auto"/>
            <w:noWrap w:val="0"/>
            <w:vAlign w:val="center"/>
          </w:tcPr>
          <w:p w14:paraId="41FEF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见第二章技术要求</w:t>
            </w:r>
          </w:p>
        </w:tc>
        <w:tc>
          <w:tcPr>
            <w:tcW w:w="720" w:type="dxa"/>
            <w:shd w:val="clear" w:color="auto" w:fill="auto"/>
            <w:noWrap w:val="0"/>
            <w:vAlign w:val="center"/>
          </w:tcPr>
          <w:p w14:paraId="4657D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套</w:t>
            </w:r>
          </w:p>
        </w:tc>
        <w:tc>
          <w:tcPr>
            <w:tcW w:w="760" w:type="dxa"/>
            <w:shd w:val="clear" w:color="auto" w:fill="auto"/>
            <w:noWrap w:val="0"/>
            <w:vAlign w:val="center"/>
          </w:tcPr>
          <w:p w14:paraId="74B0C8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1</w:t>
            </w:r>
          </w:p>
        </w:tc>
      </w:tr>
      <w:tr w14:paraId="0F69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7" w:type="dxa"/>
            <w:shd w:val="clear" w:color="auto" w:fill="auto"/>
            <w:noWrap w:val="0"/>
            <w:vAlign w:val="bottom"/>
          </w:tcPr>
          <w:p w14:paraId="001853D9">
            <w:pPr>
              <w:keepNext w:val="0"/>
              <w:keepLines w:val="0"/>
              <w:widowControl/>
              <w:suppressLineNumbers w:val="0"/>
              <w:jc w:val="center"/>
              <w:textAlignment w:val="bottom"/>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2973" w:type="dxa"/>
            <w:shd w:val="clear" w:color="auto" w:fill="auto"/>
            <w:noWrap w:val="0"/>
            <w:vAlign w:val="center"/>
          </w:tcPr>
          <w:p w14:paraId="3B4E8922">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收集管道</w:t>
            </w:r>
          </w:p>
        </w:tc>
        <w:tc>
          <w:tcPr>
            <w:tcW w:w="2174" w:type="dxa"/>
            <w:shd w:val="clear" w:color="auto" w:fill="auto"/>
            <w:noWrap w:val="0"/>
            <w:vAlign w:val="center"/>
          </w:tcPr>
          <w:p w14:paraId="54CD5A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见第二章技术要求</w:t>
            </w:r>
          </w:p>
        </w:tc>
        <w:tc>
          <w:tcPr>
            <w:tcW w:w="720" w:type="dxa"/>
            <w:vMerge w:val="restart"/>
            <w:shd w:val="clear" w:color="auto" w:fill="auto"/>
            <w:noWrap w:val="0"/>
            <w:vAlign w:val="center"/>
          </w:tcPr>
          <w:p w14:paraId="76BCD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米</w:t>
            </w:r>
          </w:p>
        </w:tc>
        <w:tc>
          <w:tcPr>
            <w:tcW w:w="760" w:type="dxa"/>
            <w:vMerge w:val="restart"/>
            <w:shd w:val="clear" w:color="auto" w:fill="auto"/>
            <w:noWrap w:val="0"/>
            <w:vAlign w:val="center"/>
          </w:tcPr>
          <w:p w14:paraId="605A5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60</w:t>
            </w:r>
          </w:p>
        </w:tc>
      </w:tr>
      <w:tr w14:paraId="2E72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27" w:type="dxa"/>
            <w:shd w:val="clear" w:color="auto" w:fill="auto"/>
            <w:noWrap w:val="0"/>
            <w:vAlign w:val="bottom"/>
          </w:tcPr>
          <w:p w14:paraId="7548B509">
            <w:pPr>
              <w:keepNext w:val="0"/>
              <w:keepLines w:val="0"/>
              <w:widowControl/>
              <w:suppressLineNumbers w:val="0"/>
              <w:jc w:val="center"/>
              <w:textAlignment w:val="bottom"/>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2973" w:type="dxa"/>
            <w:shd w:val="clear" w:color="auto" w:fill="auto"/>
            <w:noWrap w:val="0"/>
            <w:vAlign w:val="center"/>
          </w:tcPr>
          <w:p w14:paraId="1073BF25">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烟囱</w:t>
            </w:r>
          </w:p>
        </w:tc>
        <w:tc>
          <w:tcPr>
            <w:tcW w:w="2174" w:type="dxa"/>
            <w:noWrap w:val="0"/>
            <w:vAlign w:val="center"/>
          </w:tcPr>
          <w:p w14:paraId="0E347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见第二章技术要求</w:t>
            </w:r>
          </w:p>
        </w:tc>
        <w:tc>
          <w:tcPr>
            <w:tcW w:w="720" w:type="dxa"/>
            <w:vMerge w:val="continue"/>
            <w:noWrap w:val="0"/>
            <w:vAlign w:val="center"/>
          </w:tcPr>
          <w:p w14:paraId="014FF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p>
        </w:tc>
        <w:tc>
          <w:tcPr>
            <w:tcW w:w="760" w:type="dxa"/>
            <w:vMerge w:val="continue"/>
            <w:noWrap w:val="0"/>
            <w:vAlign w:val="center"/>
          </w:tcPr>
          <w:p w14:paraId="25D561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p>
        </w:tc>
      </w:tr>
      <w:tr w14:paraId="3BFF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7" w:type="dxa"/>
            <w:shd w:val="clear" w:color="auto" w:fill="auto"/>
            <w:noWrap w:val="0"/>
            <w:vAlign w:val="bottom"/>
          </w:tcPr>
          <w:p w14:paraId="06B2A532">
            <w:pPr>
              <w:keepNext w:val="0"/>
              <w:keepLines w:val="0"/>
              <w:widowControl/>
              <w:suppressLineNumbers w:val="0"/>
              <w:jc w:val="center"/>
              <w:textAlignment w:val="bottom"/>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13</w:t>
            </w:r>
          </w:p>
        </w:tc>
        <w:tc>
          <w:tcPr>
            <w:tcW w:w="2973" w:type="dxa"/>
            <w:shd w:val="clear" w:color="auto" w:fill="auto"/>
            <w:noWrap w:val="0"/>
            <w:vAlign w:val="center"/>
          </w:tcPr>
          <w:p w14:paraId="7BB84777">
            <w:pPr>
              <w:spacing w:line="240" w:lineRule="auto"/>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 w:val="21"/>
                <w:szCs w:val="21"/>
                <w:lang w:val="en-US" w:eastAsia="zh-CN"/>
              </w:rPr>
              <w:t>线缆</w:t>
            </w:r>
          </w:p>
        </w:tc>
        <w:tc>
          <w:tcPr>
            <w:tcW w:w="2174" w:type="dxa"/>
            <w:shd w:val="clear" w:color="auto" w:fill="auto"/>
            <w:noWrap w:val="0"/>
            <w:vAlign w:val="center"/>
          </w:tcPr>
          <w:p w14:paraId="5B1A8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见第二章技术要求</w:t>
            </w:r>
          </w:p>
        </w:tc>
        <w:tc>
          <w:tcPr>
            <w:tcW w:w="720" w:type="dxa"/>
            <w:shd w:val="clear" w:color="auto" w:fill="auto"/>
            <w:noWrap w:val="0"/>
            <w:vAlign w:val="center"/>
          </w:tcPr>
          <w:p w14:paraId="19B6BF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szCs w:val="22"/>
                <w:highlight w:val="none"/>
                <w:lang w:val="en-US" w:eastAsia="zh-CN" w:bidi="ar-SA"/>
              </w:rPr>
            </w:pPr>
            <w:r>
              <w:rPr>
                <w:rFonts w:hint="eastAsia" w:ascii="宋体" w:hAnsi="宋体" w:eastAsia="宋体" w:cs="宋体"/>
                <w:kern w:val="2"/>
                <w:sz w:val="24"/>
                <w:szCs w:val="22"/>
                <w:highlight w:val="none"/>
                <w:lang w:val="en-US" w:eastAsia="zh-CN" w:bidi="ar-SA"/>
              </w:rPr>
              <w:t>米</w:t>
            </w:r>
          </w:p>
        </w:tc>
        <w:tc>
          <w:tcPr>
            <w:tcW w:w="760" w:type="dxa"/>
            <w:shd w:val="clear" w:color="auto" w:fill="auto"/>
            <w:noWrap w:val="0"/>
            <w:vAlign w:val="center"/>
          </w:tcPr>
          <w:p w14:paraId="1D6783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szCs w:val="22"/>
                <w:highlight w:val="none"/>
                <w:lang w:val="en-US" w:eastAsia="zh-CN" w:bidi="ar-SA"/>
              </w:rPr>
            </w:pPr>
            <w:r>
              <w:rPr>
                <w:rFonts w:hint="eastAsia" w:ascii="宋体" w:hAnsi="宋体" w:eastAsia="宋体" w:cs="宋体"/>
                <w:highlight w:val="none"/>
                <w:lang w:val="en-US" w:eastAsia="zh-CN"/>
              </w:rPr>
              <w:t>50</w:t>
            </w:r>
          </w:p>
        </w:tc>
      </w:tr>
    </w:tbl>
    <w:p w14:paraId="57C887F5">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（一）一般界定</w:t>
      </w:r>
    </w:p>
    <w:p w14:paraId="17C5CA5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1.包括本技术标书所列明的主要货物以及货物正常运行所必需的全套连线设备、材料等。如货物端联接法兰外端面之内的、电气系统接口压线板（插座等）之内的设备、材料、联接螺栓、垫片等。</w:t>
      </w:r>
    </w:p>
    <w:p w14:paraId="45E79BC6">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2.包括为保证货物正常安装、调试和验收完成及以前所必需的整套配件、附件及材料、油料、控制软件及程序或指令等。</w:t>
      </w:r>
    </w:p>
    <w:p w14:paraId="0F91DC70">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如果终验收完成后，投标人有需要收回的配件、附件、材料、油料等，应当在投标文件的技术偏离条款中，予以详细说明：否则视同包括在供货范围之内。</w:t>
      </w:r>
    </w:p>
    <w:p w14:paraId="7E25A70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3.包括货物维护维修所必需的专用工具。</w:t>
      </w:r>
    </w:p>
    <w:p w14:paraId="760B72A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D884D30">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包括为保证货物自身正常运行所必需的、满足使用地点环境条件的通风、冷却、降温等必需设施。</w:t>
      </w:r>
    </w:p>
    <w:p w14:paraId="3019F2C5">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如投标人难以提供或无优势提供以及属于选用配置的，则应当在投标文件的技术偏离条款中，予以详细说明并注明投标报价未包含该部分的货值。</w:t>
      </w:r>
    </w:p>
    <w:p w14:paraId="499B3BFE">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4.包括池体内设备安装所需要的池体清理，包括人员、机械、保证施工安全的必要的安全措施等。</w:t>
      </w:r>
    </w:p>
    <w:p w14:paraId="75706E70">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（二）供货范围边界界定</w:t>
      </w:r>
    </w:p>
    <w:p w14:paraId="7CD49305">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1.买方提供货物所需的建筑物（如厂房等）和构筑物（如混凝土池、砼基础等）包含正常安装施工所需的预埋件（如穿管、预埋螺栓、螺母及垫片）。</w:t>
      </w:r>
    </w:p>
    <w:p w14:paraId="76B4E04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买方提供符合本技术标书中“采购货物概况”和“使用环境”章节所列明品质的电力、自来水、压缩空气、蒸汽、天然气（或煤气）管线至系统接口，如：系统电力接口的接线端，水、气、汽等外围管线端联接法兰外端面。</w:t>
      </w:r>
    </w:p>
    <w:p w14:paraId="7DE1C5A2">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如果投标人认为能源系统接口地点以及操控地点之间的货物数量不清或难以界定应当以书面方式询标或以单价方式报价；否则视同满足招标人要求。</w:t>
      </w:r>
    </w:p>
    <w:p w14:paraId="37882CCF">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3.对于招标文件中无明确具体要求而投标人认为必须具备的其它货物，投标人必须将该部分货物单独报价（该报价含运杂费及税费等其它费用，而且不再作为其它报价涉及的其它费用的计算基数）</w:t>
      </w:r>
    </w:p>
    <w:p w14:paraId="2373900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4.以“交钥匙”方式采购的货物，在满足技术标书本节上述要求之外，同时包括货物正常运行、使用所需要的过桥、护栏、防护网、盖板等辅助设施。</w:t>
      </w:r>
    </w:p>
    <w:p w14:paraId="28E51CB1">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二、备品备件、易损件和专用耗材供货范围</w:t>
      </w:r>
    </w:p>
    <w:p w14:paraId="506912C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1.备品备件、易损件和专用耗材是招标人为保证货物质保期之后正常运行一年所自备自用的备品备件、易损件和专用耗材。</w:t>
      </w:r>
    </w:p>
    <w:p w14:paraId="40E28113">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质保期之内正常需要的备品备件、易损件和专用耗材全部包括在供货范围之内而不属于本条款界定的范围（应有明细）。</w:t>
      </w:r>
    </w:p>
    <w:p w14:paraId="042A57E5">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2.供货范围包括易损件和专用耗材的制造图纸及其技术要求等资料，如涉及专有技术或无法提供，应在投标文件中予以澄清或说明。</w:t>
      </w:r>
    </w:p>
    <w:p w14:paraId="5F5CA87F">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三、技术资料供货范围</w:t>
      </w:r>
    </w:p>
    <w:p w14:paraId="3596FB8A">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技术资料供货范围包括：</w:t>
      </w:r>
    </w:p>
    <w:p w14:paraId="563F19D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1.在合同签订后 15 个日历日内，提供货物基础及相关的设计、制作所需的纸质及电子版资料；电子版文件应当能够使用常用版本软件可以阅读甚至使用，进口货物、设备应有中外文对照。</w:t>
      </w:r>
    </w:p>
    <w:p w14:paraId="4B1B47C9">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14:paraId="7AE07EAA">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3.在终验收前，提供确定的维修所需要且买方可以自行采购的外购件、外协件、电气元件及主要原材料的供货厂家明细表。</w:t>
      </w:r>
    </w:p>
    <w:p w14:paraId="7225D0BF">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4.在终验收后的第一笔货款支付日之前，提供包括货物的备品备件、易损件和专用耗材的图纸及技术参数、技术要求等资料。</w:t>
      </w:r>
    </w:p>
    <w:p w14:paraId="3F0AFC90">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44041C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BD89336">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7.本条款所列的技术资料、图片、影像等，投标人应各提供5套，其中2套为电子版光盘；每份技术文件应装有目录清单。</w:t>
      </w:r>
    </w:p>
    <w:p w14:paraId="11F5856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8.本条款所列要求，如招标人认为投标人提供的资料不能满足要求时，有权要求投标人免费补充或增加。</w:t>
      </w:r>
    </w:p>
    <w:p w14:paraId="25427CA8">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四、供货范围特别提示</w:t>
      </w:r>
    </w:p>
    <w:p w14:paraId="01F73C3F">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如果投标人认为本节所列的供货范围难以满足，则仍需要按照本要求提供，但该部分货物应当在投标报价中单独列明货物名称及品质、货值。</w:t>
      </w:r>
    </w:p>
    <w:p w14:paraId="5C233FE5">
      <w:pPr>
        <w:spacing w:line="360" w:lineRule="auto"/>
        <w:ind w:left="239" w:leftChars="114" w:right="238" w:firstLine="562" w:firstLineChars="200"/>
        <w:jc w:val="center"/>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28"/>
          <w:szCs w:val="28"/>
          <w:highlight w:val="none"/>
          <w:lang w:val="en-US" w:eastAsia="zh-CN"/>
        </w:rPr>
        <w:t>第二节 供货方式</w:t>
      </w:r>
    </w:p>
    <w:p w14:paraId="61D6C34D">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一、供货方式</w:t>
      </w:r>
    </w:p>
    <w:p w14:paraId="052A4A8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完全交钥匙方式，即本次招标货物至少包括以下货物及服务：非标或特需设计、制造、至交货地点的运输（含定点装卸）、安装、调试、买方安装地竣工验收服务、货物移交、约定培训等全流程范围。</w:t>
      </w:r>
    </w:p>
    <w:p w14:paraId="4E7EDDB5">
      <w:pPr>
        <w:spacing w:line="360" w:lineRule="auto"/>
        <w:ind w:left="239" w:leftChars="114" w:right="238" w:firstLine="482"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二、供货地点：</w:t>
      </w:r>
      <w:r>
        <w:rPr>
          <w:rFonts w:ascii="宋体" w:hAnsi="宋体" w:eastAsia="宋体" w:cs="宋体"/>
          <w:sz w:val="24"/>
          <w:szCs w:val="24"/>
          <w:highlight w:val="none"/>
          <w:u w:val="single"/>
        </w:rPr>
        <w:t>济南市章丘区</w:t>
      </w:r>
      <w:r>
        <w:rPr>
          <w:rFonts w:hint="eastAsia" w:ascii="宋体" w:hAnsi="宋体" w:eastAsia="宋体" w:cs="宋体"/>
          <w:sz w:val="24"/>
          <w:szCs w:val="24"/>
          <w:highlight w:val="none"/>
          <w:u w:val="single"/>
          <w:lang w:val="en-US" w:eastAsia="zh-CN"/>
        </w:rPr>
        <w:t>圣井街道潘王路西重汽工业园（车轮线）</w:t>
      </w:r>
    </w:p>
    <w:p w14:paraId="6537EF91">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三、供货时间</w:t>
      </w:r>
    </w:p>
    <w:p w14:paraId="56697BD8">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1.自合同签定生效之日起，30个日历日之内交货至供货地点：</w:t>
      </w:r>
    </w:p>
    <w:p w14:paraId="6A3DADE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2.接续70个日历日之内完成安装工作。</w:t>
      </w:r>
    </w:p>
    <w:p w14:paraId="2B04F1D3">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3.接续100个日历日之内完成终验收。</w:t>
      </w:r>
    </w:p>
    <w:p w14:paraId="726DE690">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安装调试时间或终验收时间超过规定时间的，投标人应当随标书提供详细的工期计划。</w:t>
      </w:r>
    </w:p>
    <w:p w14:paraId="231234D6">
      <w:pPr>
        <w:spacing w:line="360" w:lineRule="auto"/>
        <w:ind w:left="239" w:leftChars="114" w:right="238" w:firstLine="482" w:firstLineChars="200"/>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四、包装</w:t>
      </w:r>
    </w:p>
    <w:p w14:paraId="6C988DE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1.所提供货物（或设备）的包装，应遵照国家标准和有关包装、包皮的技术条件或按照最好的商业惯例进行包装。</w:t>
      </w:r>
    </w:p>
    <w:p w14:paraId="19C8041D">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2.包装应能满足所需要采取的运输方式（船运、汽运或铁路运输）、多次吊装卸装卸货以及长期露天堆放要求，应能防止雨淋、受潮、生锈、腐蚀、受振、受磁以及机械和化学因素等引起的损坏。</w:t>
      </w:r>
    </w:p>
    <w:p w14:paraId="5808514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3.所提供货物（或设备）的包装，应能防止其一般性被窃或受外力破坏；一般不得采用有大缝隙的板条包装。</w:t>
      </w:r>
    </w:p>
    <w:p w14:paraId="6D137D6F">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4.应对包装件做必要的加固和固定，以防止运输可能造成的损坏。</w:t>
      </w:r>
    </w:p>
    <w:p w14:paraId="0EB20860">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每个包装件应有装箱单，并至少标明名称、型号规格、数量、净重和毛重、投标人</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或供货商</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名称和制造日期等相关内容</w:t>
      </w:r>
      <w:r>
        <w:rPr>
          <w:rFonts w:hint="eastAsia" w:ascii="宋体" w:hAnsi="宋体" w:eastAsia="宋体" w:cs="宋体"/>
          <w:color w:val="000000"/>
          <w:sz w:val="24"/>
          <w:szCs w:val="24"/>
          <w:highlight w:val="none"/>
          <w:lang w:val="en-US" w:eastAsia="zh-CN"/>
        </w:rPr>
        <w:t>。</w:t>
      </w:r>
    </w:p>
    <w:p w14:paraId="40F699B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每个包装箱应有明显标志，并具有中文书写的合同号、装运标志、发货和到货地点名称、发货人和收货人名称、货物名称和项目号、箱号和外型尺寸等内容</w:t>
      </w:r>
      <w:r>
        <w:rPr>
          <w:rFonts w:hint="eastAsia" w:ascii="宋体" w:hAnsi="宋体" w:eastAsia="宋体" w:cs="宋体"/>
          <w:color w:val="000000"/>
          <w:sz w:val="24"/>
          <w:szCs w:val="24"/>
          <w:highlight w:val="none"/>
          <w:lang w:val="en-US" w:eastAsia="zh-CN"/>
        </w:rPr>
        <w:t>。</w:t>
      </w:r>
    </w:p>
    <w:p w14:paraId="6B937A1F">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应按照不同的装运要求在包装箱上标明</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小心轻放</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箭头向上</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防潮</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防磁</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不准平放</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等标志，以及其它适用的国标通用标志</w:t>
      </w:r>
      <w:r>
        <w:rPr>
          <w:rFonts w:hint="eastAsia" w:ascii="宋体" w:hAnsi="宋体" w:eastAsia="宋体" w:cs="宋体"/>
          <w:color w:val="000000"/>
          <w:sz w:val="24"/>
          <w:szCs w:val="24"/>
          <w:highlight w:val="none"/>
          <w:lang w:val="en-US" w:eastAsia="zh-CN"/>
        </w:rPr>
        <w:t>。</w:t>
      </w:r>
    </w:p>
    <w:p w14:paraId="37407806">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包装箱应连续编号，不应出现重复编号</w:t>
      </w:r>
      <w:r>
        <w:rPr>
          <w:rFonts w:hint="eastAsia" w:ascii="宋体" w:hAnsi="宋体" w:eastAsia="宋体" w:cs="宋体"/>
          <w:color w:val="000000"/>
          <w:sz w:val="24"/>
          <w:szCs w:val="24"/>
          <w:highlight w:val="none"/>
          <w:lang w:val="en-US" w:eastAsia="zh-CN"/>
        </w:rPr>
        <w:t>。</w:t>
      </w:r>
    </w:p>
    <w:p w14:paraId="002A84BA">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在不受到外界破坏情况下，包装应保证自交货日起一年内货物</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或设备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完好无损</w:t>
      </w:r>
      <w:r>
        <w:rPr>
          <w:rFonts w:hint="eastAsia" w:ascii="宋体" w:hAnsi="宋体" w:eastAsia="宋体" w:cs="宋体"/>
          <w:color w:val="000000"/>
          <w:sz w:val="24"/>
          <w:szCs w:val="24"/>
          <w:highlight w:val="none"/>
          <w:lang w:val="en-US" w:eastAsia="zh-CN"/>
        </w:rPr>
        <w:t>。</w:t>
      </w:r>
    </w:p>
    <w:p w14:paraId="7352D758">
      <w:pPr>
        <w:spacing w:line="360" w:lineRule="auto"/>
        <w:ind w:left="239" w:leftChars="114" w:right="238" w:firstLine="482" w:firstLineChars="200"/>
        <w:rPr>
          <w:rFonts w:hint="default" w:ascii="宋体" w:hAnsi="宋体" w:eastAsia="宋体" w:cs="宋体"/>
          <w:b/>
          <w:bCs/>
          <w:color w:val="000000"/>
          <w:sz w:val="24"/>
          <w:szCs w:val="24"/>
          <w:highlight w:val="none"/>
          <w:lang w:val="en-US" w:eastAsia="zh-CN"/>
        </w:rPr>
      </w:pPr>
      <w:r>
        <w:rPr>
          <w:rFonts w:hint="default" w:ascii="宋体" w:hAnsi="宋体" w:eastAsia="宋体" w:cs="宋体"/>
          <w:b/>
          <w:bCs/>
          <w:color w:val="000000"/>
          <w:sz w:val="24"/>
          <w:szCs w:val="24"/>
          <w:highlight w:val="none"/>
          <w:lang w:val="en-US" w:eastAsia="zh-CN"/>
        </w:rPr>
        <w:t>五、运输</w:t>
      </w:r>
    </w:p>
    <w:p w14:paraId="1229278E">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应负责将货物</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或设备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运到目的地，并必须做到货物</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或设备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在任何运输过程中不受损坏和遗失</w:t>
      </w:r>
      <w:r>
        <w:rPr>
          <w:rFonts w:hint="eastAsia" w:ascii="宋体" w:hAnsi="宋体" w:eastAsia="宋体" w:cs="宋体"/>
          <w:color w:val="000000"/>
          <w:sz w:val="24"/>
          <w:szCs w:val="24"/>
          <w:highlight w:val="none"/>
          <w:lang w:val="en-US" w:eastAsia="zh-CN"/>
        </w:rPr>
        <w:t>。</w:t>
      </w:r>
    </w:p>
    <w:p w14:paraId="62FE295F">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同批货物</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或设备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应统一包装、编号运输</w:t>
      </w:r>
      <w:r>
        <w:rPr>
          <w:rFonts w:hint="eastAsia" w:ascii="宋体" w:hAnsi="宋体" w:eastAsia="宋体" w:cs="宋体"/>
          <w:color w:val="000000"/>
          <w:sz w:val="24"/>
          <w:szCs w:val="24"/>
          <w:highlight w:val="none"/>
          <w:lang w:val="en-US" w:eastAsia="zh-CN"/>
        </w:rPr>
        <w:t>。</w:t>
      </w:r>
    </w:p>
    <w:p w14:paraId="35A4CB64">
      <w:pPr>
        <w:spacing w:line="360" w:lineRule="auto"/>
        <w:ind w:left="239" w:leftChars="114" w:right="238" w:firstLine="480" w:firstLineChars="200"/>
        <w:jc w:val="left"/>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一般情况下，经由铁路、公路运输的包装件尺寸和重量不应超过国家所规定的尺寸限制，特殊情况应予以说明</w:t>
      </w:r>
      <w:r>
        <w:rPr>
          <w:rFonts w:hint="eastAsia" w:ascii="宋体" w:hAnsi="宋体" w:eastAsia="宋体" w:cs="宋体"/>
          <w:color w:val="000000"/>
          <w:sz w:val="24"/>
          <w:szCs w:val="24"/>
          <w:highlight w:val="none"/>
          <w:lang w:val="en-US" w:eastAsia="zh-CN"/>
        </w:rPr>
        <w:t>。</w:t>
      </w:r>
    </w:p>
    <w:p w14:paraId="57918474">
      <w:pPr>
        <w:spacing w:line="360" w:lineRule="auto"/>
        <w:ind w:left="239" w:leftChars="114" w:right="238" w:firstLine="480" w:firstLineChars="200"/>
        <w:jc w:val="left"/>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在每批货物</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或设备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发出后，应立即通知买方</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通知中应指明</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合同号、货运单号、件数、重量和货物</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或设备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发出日期等相关内容</w:t>
      </w:r>
      <w:r>
        <w:rPr>
          <w:rFonts w:hint="eastAsia" w:ascii="宋体" w:hAnsi="宋体" w:eastAsia="宋体" w:cs="宋体"/>
          <w:color w:val="000000"/>
          <w:sz w:val="24"/>
          <w:szCs w:val="24"/>
          <w:highlight w:val="none"/>
          <w:lang w:val="en-US" w:eastAsia="zh-CN"/>
        </w:rPr>
        <w:t>。</w:t>
      </w:r>
    </w:p>
    <w:p w14:paraId="4FA45B53">
      <w:pPr>
        <w:spacing w:line="360" w:lineRule="auto"/>
        <w:ind w:left="239" w:leftChars="114" w:right="238" w:firstLine="480" w:firstLineChars="200"/>
        <w:jc w:val="left"/>
        <w:rPr>
          <w:rFonts w:hint="default"/>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货物</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或设备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运抵交货地点后，应负责货物</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或设备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的卸货、搬运、保管等事宜，或按照合同约定</w:t>
      </w:r>
      <w:r>
        <w:rPr>
          <w:rFonts w:hint="eastAsia" w:ascii="宋体" w:hAnsi="宋体" w:eastAsia="宋体" w:cs="宋体"/>
          <w:color w:val="000000"/>
          <w:sz w:val="24"/>
          <w:szCs w:val="24"/>
          <w:highlight w:val="none"/>
          <w:lang w:val="en-US" w:eastAsia="zh-CN"/>
        </w:rPr>
        <w:t>。</w:t>
      </w:r>
      <w:r>
        <w:rPr>
          <w:rFonts w:hint="default"/>
          <w:highlight w:val="none"/>
          <w:lang w:val="en-US" w:eastAsia="zh-CN"/>
        </w:rPr>
        <w:br w:type="page"/>
      </w:r>
      <w:r>
        <w:rPr>
          <w:rStyle w:val="139"/>
          <w:rFonts w:hint="default"/>
          <w:sz w:val="28"/>
          <w:szCs w:val="28"/>
          <w:highlight w:val="none"/>
          <w:lang w:val="en-US" w:eastAsia="zh-CN"/>
        </w:rPr>
        <w:t>第四章质保期及售后服务</w:t>
      </w:r>
    </w:p>
    <w:p w14:paraId="705C9E8D">
      <w:pPr>
        <w:pStyle w:val="123"/>
        <w:spacing w:line="360" w:lineRule="auto"/>
        <w:rPr>
          <w:rFonts w:hint="default"/>
          <w:highlight w:val="none"/>
          <w:lang w:val="en-US" w:eastAsia="zh-CN"/>
        </w:rPr>
      </w:pPr>
      <w:r>
        <w:rPr>
          <w:rFonts w:hint="default"/>
          <w:highlight w:val="none"/>
          <w:lang w:val="en-US" w:eastAsia="zh-CN"/>
        </w:rPr>
        <w:t>一、质保期及质保要求</w:t>
      </w:r>
    </w:p>
    <w:p w14:paraId="3222BB0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全部供货范围内的设备、材料、零配件和工器具等，除合同特别约定外，其质保期均自终验收签字生效之日起12个月</w:t>
      </w:r>
      <w:r>
        <w:rPr>
          <w:rFonts w:hint="eastAsia" w:ascii="宋体" w:hAnsi="宋体" w:eastAsia="宋体" w:cs="宋体"/>
          <w:color w:val="000000"/>
          <w:sz w:val="24"/>
          <w:szCs w:val="24"/>
          <w:highlight w:val="none"/>
          <w:lang w:val="en-US" w:eastAsia="zh-CN"/>
        </w:rPr>
        <w:t>。</w:t>
      </w:r>
    </w:p>
    <w:p w14:paraId="60ACBE6E">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投标货物或涉及的关键总成和零件，如果有更长时间质保期，允许更改并说明，此将有利于投标人</w:t>
      </w:r>
      <w:r>
        <w:rPr>
          <w:rFonts w:hint="eastAsia" w:ascii="宋体" w:hAnsi="宋体" w:eastAsia="宋体" w:cs="宋体"/>
          <w:color w:val="000000"/>
          <w:sz w:val="24"/>
          <w:szCs w:val="24"/>
          <w:highlight w:val="none"/>
          <w:lang w:val="en-US" w:eastAsia="zh-CN"/>
        </w:rPr>
        <w:t>。</w:t>
      </w:r>
    </w:p>
    <w:p w14:paraId="6213E254">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设计使用寿命短于质保期的易损件除外，但属于易损件的，应当有明确说明</w:t>
      </w:r>
      <w:r>
        <w:rPr>
          <w:rFonts w:hint="eastAsia" w:ascii="宋体" w:hAnsi="宋体" w:eastAsia="宋体" w:cs="宋体"/>
          <w:color w:val="000000"/>
          <w:sz w:val="24"/>
          <w:szCs w:val="24"/>
          <w:highlight w:val="none"/>
          <w:lang w:val="en-US" w:eastAsia="zh-CN"/>
        </w:rPr>
        <w:t>。</w:t>
      </w:r>
    </w:p>
    <w:p w14:paraId="03BC9D0B">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质保期之内，如果货物出现设备、总成、关键零部件或者多处一般零部件的二次以上的更换或维修行为，则质保期自更换或维修行为结束、货物重新正常运行使用之日起重新计算</w:t>
      </w:r>
      <w:r>
        <w:rPr>
          <w:rFonts w:hint="eastAsia" w:ascii="宋体" w:hAnsi="宋体" w:eastAsia="宋体" w:cs="宋体"/>
          <w:color w:val="000000"/>
          <w:sz w:val="24"/>
          <w:szCs w:val="24"/>
          <w:highlight w:val="none"/>
          <w:lang w:val="en-US" w:eastAsia="zh-CN"/>
        </w:rPr>
        <w:t>。</w:t>
      </w:r>
    </w:p>
    <w:p w14:paraId="08417C08">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质保期内免费提供零部件和及时有效的服务</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质保期内因货物本身缺陷造成的各种故障，卖方应负责免费维修和服务</w:t>
      </w:r>
      <w:r>
        <w:rPr>
          <w:rFonts w:hint="eastAsia" w:ascii="宋体" w:hAnsi="宋体" w:eastAsia="宋体" w:cs="宋体"/>
          <w:color w:val="000000"/>
          <w:sz w:val="24"/>
          <w:szCs w:val="24"/>
          <w:highlight w:val="none"/>
          <w:lang w:val="en-US" w:eastAsia="zh-CN"/>
        </w:rPr>
        <w:t>。</w:t>
      </w:r>
    </w:p>
    <w:p w14:paraId="6A27D464">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质保期终止之日起一年内重复出现的质保期之内出现的故障</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仍属质保范围而且应当免费</w:t>
      </w:r>
      <w:r>
        <w:rPr>
          <w:rFonts w:hint="eastAsia" w:ascii="宋体" w:hAnsi="宋体" w:eastAsia="宋体" w:cs="宋体"/>
          <w:color w:val="000000"/>
          <w:sz w:val="24"/>
          <w:szCs w:val="24"/>
          <w:highlight w:val="none"/>
          <w:lang w:val="en-US" w:eastAsia="zh-CN"/>
        </w:rPr>
        <w:t>。</w:t>
      </w:r>
    </w:p>
    <w:p w14:paraId="49E1D3E1">
      <w:pPr>
        <w:pStyle w:val="123"/>
        <w:spacing w:line="360" w:lineRule="auto"/>
        <w:rPr>
          <w:rFonts w:hint="default"/>
          <w:highlight w:val="none"/>
          <w:lang w:val="en-US" w:eastAsia="zh-CN"/>
        </w:rPr>
      </w:pPr>
      <w:r>
        <w:rPr>
          <w:rFonts w:hint="default"/>
          <w:highlight w:val="none"/>
          <w:lang w:val="en-US" w:eastAsia="zh-CN"/>
        </w:rPr>
        <w:t>二、技术及培训服务</w:t>
      </w:r>
    </w:p>
    <w:p w14:paraId="568767DB">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培训工作日不少于3个日历日</w:t>
      </w:r>
      <w:r>
        <w:rPr>
          <w:rFonts w:hint="eastAsia" w:ascii="宋体" w:hAnsi="宋体" w:eastAsia="宋体" w:cs="宋体"/>
          <w:color w:val="000000"/>
          <w:sz w:val="24"/>
          <w:szCs w:val="24"/>
          <w:highlight w:val="none"/>
          <w:lang w:val="en-US" w:eastAsia="zh-CN"/>
        </w:rPr>
        <w:t>。</w:t>
      </w:r>
    </w:p>
    <w:p w14:paraId="67A0F49A">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应免费提供一定数量的培训资料</w:t>
      </w:r>
      <w:r>
        <w:rPr>
          <w:rFonts w:hint="eastAsia" w:ascii="宋体" w:hAnsi="宋体" w:eastAsia="宋体" w:cs="宋体"/>
          <w:color w:val="000000"/>
          <w:sz w:val="24"/>
          <w:szCs w:val="24"/>
          <w:highlight w:val="none"/>
          <w:lang w:val="en-US" w:eastAsia="zh-CN"/>
        </w:rPr>
        <w:t>。</w:t>
      </w:r>
    </w:p>
    <w:p w14:paraId="2D99530F">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应按要求免费积极协助和提供买方以及买方所委托的工程设计单位有关人员所需要的、与货物有关的工程设计资料、技术咨询等</w:t>
      </w:r>
      <w:r>
        <w:rPr>
          <w:rFonts w:hint="eastAsia" w:ascii="宋体" w:hAnsi="宋体" w:eastAsia="宋体" w:cs="宋体"/>
          <w:color w:val="000000"/>
          <w:sz w:val="24"/>
          <w:szCs w:val="24"/>
          <w:highlight w:val="none"/>
          <w:lang w:val="en-US" w:eastAsia="zh-CN"/>
        </w:rPr>
        <w:t>。</w:t>
      </w:r>
    </w:p>
    <w:p w14:paraId="4D8D0D2C">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若卖方提供货物涉及到外购外协货物、而且该货物的技术质量等较为关键时，卖方应能保证得到配套厂家的技术支持，并免费为买方提供技术服务</w:t>
      </w:r>
      <w:r>
        <w:rPr>
          <w:rFonts w:hint="eastAsia" w:ascii="宋体" w:hAnsi="宋体" w:eastAsia="宋体" w:cs="宋体"/>
          <w:color w:val="000000"/>
          <w:sz w:val="24"/>
          <w:szCs w:val="24"/>
          <w:highlight w:val="none"/>
          <w:lang w:val="en-US" w:eastAsia="zh-CN"/>
        </w:rPr>
        <w:t>。</w:t>
      </w:r>
    </w:p>
    <w:p w14:paraId="3ED208B7">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负责制定对买方人员在运行、维修和试验等方面的培训计划，并有专人负责实施培训计划</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负责指导买方受培训人员正确理解设计和制造意图</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认识设备的特点和特性，掌握在运行、维修和使用管理中应遵守的规则等方面的综合知识</w:t>
      </w:r>
      <w:r>
        <w:rPr>
          <w:rFonts w:hint="eastAsia" w:ascii="宋体" w:hAnsi="宋体" w:eastAsia="宋体" w:cs="宋体"/>
          <w:color w:val="000000"/>
          <w:sz w:val="24"/>
          <w:szCs w:val="24"/>
          <w:highlight w:val="none"/>
          <w:lang w:val="en-US" w:eastAsia="zh-CN"/>
        </w:rPr>
        <w:t>。</w:t>
      </w:r>
    </w:p>
    <w:p w14:paraId="4DF4C0F3">
      <w:pPr>
        <w:pStyle w:val="123"/>
        <w:spacing w:line="360" w:lineRule="auto"/>
        <w:rPr>
          <w:rFonts w:hint="default"/>
          <w:highlight w:val="none"/>
          <w:lang w:val="en-US" w:eastAsia="zh-CN"/>
        </w:rPr>
      </w:pPr>
      <w:r>
        <w:rPr>
          <w:rFonts w:hint="default"/>
          <w:highlight w:val="none"/>
          <w:lang w:val="en-US" w:eastAsia="zh-CN"/>
        </w:rPr>
        <w:t>三、安装调试及验收服务</w:t>
      </w:r>
    </w:p>
    <w:p w14:paraId="6A50584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指导安装调试或负责安装调试以及协助验收，投标人均应在投标文件中明确其收费额或免费约定，否则视同免费</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安装调试及验收服务均应按照合同约定或协议、通知及时组织并完成</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因卖方原因造成的延期，所发生的费用全部由卖方承担</w:t>
      </w:r>
      <w:r>
        <w:rPr>
          <w:rFonts w:hint="eastAsia" w:ascii="宋体" w:hAnsi="宋体" w:eastAsia="宋体" w:cs="宋体"/>
          <w:color w:val="000000"/>
          <w:sz w:val="24"/>
          <w:szCs w:val="24"/>
          <w:highlight w:val="none"/>
          <w:lang w:val="en-US" w:eastAsia="zh-CN"/>
        </w:rPr>
        <w:t>。</w:t>
      </w:r>
    </w:p>
    <w:p w14:paraId="45564F18">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若卖方提供的货物涉及到外购外协货物、而且该货物的技术质量等较为关键时应保证能得到供应商的技术支持，并免费为买方提供安装使用现场的指导与培训</w:t>
      </w:r>
      <w:r>
        <w:rPr>
          <w:rFonts w:hint="eastAsia" w:ascii="宋体" w:hAnsi="宋体" w:eastAsia="宋体" w:cs="宋体"/>
          <w:color w:val="000000"/>
          <w:sz w:val="24"/>
          <w:szCs w:val="24"/>
          <w:highlight w:val="none"/>
          <w:lang w:val="en-US" w:eastAsia="zh-CN"/>
        </w:rPr>
        <w:t>。</w:t>
      </w:r>
    </w:p>
    <w:p w14:paraId="79EDDC6A">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根据货物的要求，调试及验收可分空载和负载两个阶段进行</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买方将积极协助卖方达到货物的各项技术指标和性能要求</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卖方在买方现场进行的货物的安装、调试和试运行，买方有权参与，卖方应无条件向买方提供现场记录和试运行数据及报告</w:t>
      </w:r>
      <w:r>
        <w:rPr>
          <w:rFonts w:hint="eastAsia" w:ascii="宋体" w:hAnsi="宋体" w:eastAsia="宋体" w:cs="宋体"/>
          <w:color w:val="000000"/>
          <w:sz w:val="24"/>
          <w:szCs w:val="24"/>
          <w:highlight w:val="none"/>
          <w:lang w:val="en-US" w:eastAsia="zh-CN"/>
        </w:rPr>
        <w:t>。</w:t>
      </w:r>
    </w:p>
    <w:p w14:paraId="00C8A269">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在卖方所提供货物需要得到买方建设项目所在地政府或行业主管部门的查验、试验、验收时，卖方应当免费完成或协助招标人完成所需要的工作、材料和服务等</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协助完成的，应当在投标文件报价内容中予以说明，否则视同免费</w:t>
      </w:r>
      <w:r>
        <w:rPr>
          <w:rFonts w:hint="eastAsia" w:ascii="宋体" w:hAnsi="宋体" w:eastAsia="宋体" w:cs="宋体"/>
          <w:color w:val="000000"/>
          <w:sz w:val="24"/>
          <w:szCs w:val="24"/>
          <w:highlight w:val="none"/>
          <w:lang w:val="en-US" w:eastAsia="zh-CN"/>
        </w:rPr>
        <w:t>。</w:t>
      </w:r>
    </w:p>
    <w:p w14:paraId="59A8AD8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卖方应当向买方提供货物试验、验收的有关标准、规范和方法，同时提供货物涉及并使用的软件合法性证明</w:t>
      </w:r>
      <w:r>
        <w:rPr>
          <w:rFonts w:hint="eastAsia" w:ascii="宋体" w:hAnsi="宋体" w:eastAsia="宋体" w:cs="宋体"/>
          <w:color w:val="000000"/>
          <w:sz w:val="24"/>
          <w:szCs w:val="24"/>
          <w:highlight w:val="none"/>
          <w:lang w:val="en-US" w:eastAsia="zh-CN"/>
        </w:rPr>
        <w:t>。</w:t>
      </w:r>
    </w:p>
    <w:p w14:paraId="1F433E0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服务缺陷视同货物缺陷和履约延期</w:t>
      </w:r>
      <w:r>
        <w:rPr>
          <w:rFonts w:hint="eastAsia" w:ascii="宋体" w:hAnsi="宋体" w:eastAsia="宋体" w:cs="宋体"/>
          <w:color w:val="000000"/>
          <w:sz w:val="24"/>
          <w:szCs w:val="24"/>
          <w:highlight w:val="none"/>
          <w:lang w:val="en-US" w:eastAsia="zh-CN"/>
        </w:rPr>
        <w:t>。</w:t>
      </w:r>
    </w:p>
    <w:p w14:paraId="694461C9">
      <w:pPr>
        <w:pStyle w:val="123"/>
        <w:spacing w:line="360" w:lineRule="auto"/>
        <w:rPr>
          <w:rFonts w:hint="default"/>
          <w:highlight w:val="none"/>
          <w:lang w:val="en-US" w:eastAsia="zh-CN"/>
        </w:rPr>
      </w:pPr>
      <w:r>
        <w:rPr>
          <w:rFonts w:hint="default"/>
          <w:highlight w:val="none"/>
          <w:lang w:val="en-US" w:eastAsia="zh-CN"/>
        </w:rPr>
        <w:t>四、售后服务</w:t>
      </w:r>
    </w:p>
    <w:p w14:paraId="622634F8">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卖方提供的货物涉及的所有售后服务均由卖方负责</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如果发生问题并且收到通知，卖方应当在2小时内予以答复</w:t>
      </w:r>
      <w:r>
        <w:rPr>
          <w:rFonts w:hint="eastAsia" w:ascii="宋体" w:hAnsi="宋体" w:eastAsia="宋体" w:cs="宋体"/>
          <w:color w:val="000000"/>
          <w:sz w:val="24"/>
          <w:szCs w:val="24"/>
          <w:highlight w:val="none"/>
          <w:lang w:val="en-US" w:eastAsia="zh-CN"/>
        </w:rPr>
        <w:t>。</w:t>
      </w:r>
    </w:p>
    <w:p w14:paraId="0D794F8B">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如发现所提供的货物存在问题，需要卖方解决或配合解决时</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在质保期之内，应在接到通知后 24小时内派有关人员到达现场</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在质保期之外，应在接到通知后72小时内派有关人员到达现场</w:t>
      </w:r>
      <w:r>
        <w:rPr>
          <w:rFonts w:hint="eastAsia" w:ascii="宋体" w:hAnsi="宋体" w:eastAsia="宋体" w:cs="宋体"/>
          <w:color w:val="000000"/>
          <w:sz w:val="24"/>
          <w:szCs w:val="24"/>
          <w:highlight w:val="none"/>
          <w:lang w:val="en-US" w:eastAsia="zh-CN"/>
        </w:rPr>
        <w:t>。</w:t>
      </w:r>
    </w:p>
    <w:p w14:paraId="35BE589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卖方派往买方使用现场的人员，应具有较高的业务素质</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现场解决问题时，不得无故拖延或推迟，应为买方提供最佳的服务</w:t>
      </w:r>
      <w:r>
        <w:rPr>
          <w:rFonts w:hint="eastAsia" w:ascii="宋体" w:hAnsi="宋体" w:eastAsia="宋体" w:cs="宋体"/>
          <w:color w:val="000000"/>
          <w:sz w:val="24"/>
          <w:szCs w:val="24"/>
          <w:highlight w:val="none"/>
          <w:lang w:val="en-US" w:eastAsia="zh-CN"/>
        </w:rPr>
        <w:t>。</w:t>
      </w:r>
    </w:p>
    <w:p w14:paraId="36758055">
      <w:pPr>
        <w:pStyle w:val="123"/>
        <w:spacing w:line="360" w:lineRule="auto"/>
        <w:rPr>
          <w:rFonts w:hint="default"/>
          <w:highlight w:val="none"/>
          <w:lang w:val="en-US" w:eastAsia="zh-CN"/>
        </w:rPr>
      </w:pPr>
      <w:r>
        <w:rPr>
          <w:rFonts w:hint="default"/>
          <w:highlight w:val="none"/>
          <w:lang w:val="en-US" w:eastAsia="zh-CN"/>
        </w:rPr>
        <w:t>五、其它服务</w:t>
      </w:r>
    </w:p>
    <w:p w14:paraId="5928E62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若卖方所提供货物有需要进口的，卖方一般应自行、自费办理</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必要时，买卖双方共同办理</w:t>
      </w:r>
      <w:r>
        <w:rPr>
          <w:rFonts w:hint="eastAsia" w:ascii="宋体" w:hAnsi="宋体" w:eastAsia="宋体" w:cs="宋体"/>
          <w:color w:val="000000"/>
          <w:sz w:val="24"/>
          <w:szCs w:val="24"/>
          <w:highlight w:val="none"/>
          <w:lang w:val="en-US" w:eastAsia="zh-CN"/>
        </w:rPr>
        <w:t>。</w:t>
      </w:r>
    </w:p>
    <w:p w14:paraId="5102092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除招标文件、投标文件、答疑文件、技术标书、合同等约定之外，卖方应免费负责必要的或强制性的货物的检验、试验、化验等直接费用</w:t>
      </w:r>
      <w:r>
        <w:rPr>
          <w:rFonts w:hint="eastAsia" w:ascii="宋体" w:hAnsi="宋体" w:eastAsia="宋体" w:cs="宋体"/>
          <w:color w:val="000000"/>
          <w:sz w:val="24"/>
          <w:szCs w:val="24"/>
          <w:highlight w:val="none"/>
          <w:lang w:val="en-US" w:eastAsia="zh-CN"/>
        </w:rPr>
        <w:t>。</w:t>
      </w:r>
    </w:p>
    <w:p w14:paraId="25DDFFD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本章节条款所列</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免费</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，并非指定不可收费，而是指招标文件、投标文件、答疑文件、技术交流文件、技术标书和合同等范围之外，投标人不可另行收取的费用</w:t>
      </w:r>
      <w:r>
        <w:rPr>
          <w:rFonts w:hint="eastAsia" w:ascii="宋体" w:hAnsi="宋体" w:eastAsia="宋体" w:cs="宋体"/>
          <w:color w:val="000000"/>
          <w:sz w:val="24"/>
          <w:szCs w:val="24"/>
          <w:highlight w:val="none"/>
          <w:lang w:val="en-US" w:eastAsia="zh-CN"/>
        </w:rPr>
        <w:t>。</w:t>
      </w:r>
    </w:p>
    <w:p w14:paraId="7F9B45F8">
      <w:pPr>
        <w:bidi w:val="0"/>
        <w:jc w:val="center"/>
        <w:outlineLvl w:val="1"/>
        <w:rPr>
          <w:rFonts w:hint="default"/>
          <w:highlight w:val="none"/>
          <w:lang w:val="en-US" w:eastAsia="zh-CN"/>
        </w:rPr>
      </w:pPr>
      <w:r>
        <w:rPr>
          <w:rFonts w:hint="default"/>
          <w:highlight w:val="none"/>
          <w:lang w:val="en-US" w:eastAsia="zh-CN"/>
        </w:rPr>
        <w:br w:type="page"/>
      </w:r>
      <w:r>
        <w:rPr>
          <w:rStyle w:val="139"/>
          <w:rFonts w:hint="default"/>
          <w:bCs/>
          <w:color w:val="000000"/>
          <w:sz w:val="28"/>
          <w:szCs w:val="28"/>
          <w:highlight w:val="none"/>
          <w:lang w:val="en-US" w:eastAsia="zh-CN" w:bidi="ar-SA"/>
        </w:rPr>
        <w:t>第五章 终验收</w:t>
      </w:r>
    </w:p>
    <w:p w14:paraId="165CB456">
      <w:pPr>
        <w:pStyle w:val="123"/>
        <w:spacing w:line="360" w:lineRule="auto"/>
        <w:rPr>
          <w:rFonts w:hint="default"/>
          <w:highlight w:val="none"/>
          <w:lang w:val="en-US" w:eastAsia="zh-CN"/>
        </w:rPr>
      </w:pPr>
      <w:r>
        <w:rPr>
          <w:rFonts w:hint="default"/>
          <w:highlight w:val="none"/>
          <w:lang w:val="en-US" w:eastAsia="zh-CN"/>
        </w:rPr>
        <w:t>一、验收依据和验收标准</w:t>
      </w:r>
    </w:p>
    <w:p w14:paraId="0AB968BC">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验收标准一般以技术标书和合同规定验收</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无论技术标书和合同，是否全部并准确列明验收所涉及的相关标准，均作为验收标准之一</w:t>
      </w:r>
      <w:r>
        <w:rPr>
          <w:rFonts w:hint="eastAsia" w:ascii="宋体" w:hAnsi="宋体" w:eastAsia="宋体" w:cs="宋体"/>
          <w:color w:val="000000"/>
          <w:sz w:val="24"/>
          <w:szCs w:val="24"/>
          <w:highlight w:val="none"/>
          <w:lang w:val="en-US" w:eastAsia="zh-CN"/>
        </w:rPr>
        <w:t>。</w:t>
      </w:r>
    </w:p>
    <w:p w14:paraId="18208D3B">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如果验收过程中，发现招标文件、投标文件、疑文件、技术交流文件等与技术标书、合同存在差异，原则上以涉及条款中对买方最有利条款为验收依据</w:t>
      </w:r>
      <w:r>
        <w:rPr>
          <w:rFonts w:hint="eastAsia" w:ascii="宋体" w:hAnsi="宋体" w:eastAsia="宋体" w:cs="宋体"/>
          <w:color w:val="000000"/>
          <w:sz w:val="24"/>
          <w:szCs w:val="24"/>
          <w:highlight w:val="none"/>
          <w:lang w:val="en-US" w:eastAsia="zh-CN"/>
        </w:rPr>
        <w:t>。</w:t>
      </w:r>
    </w:p>
    <w:p w14:paraId="5662E671">
      <w:pPr>
        <w:pStyle w:val="123"/>
        <w:spacing w:line="360" w:lineRule="auto"/>
        <w:rPr>
          <w:rFonts w:hint="default"/>
          <w:highlight w:val="none"/>
          <w:lang w:val="en-US" w:eastAsia="zh-CN"/>
        </w:rPr>
      </w:pPr>
      <w:r>
        <w:rPr>
          <w:rFonts w:hint="default"/>
          <w:highlight w:val="none"/>
          <w:lang w:val="en-US" w:eastAsia="zh-CN"/>
        </w:rPr>
        <w:t>二、检验</w:t>
      </w:r>
    </w:p>
    <w:p w14:paraId="0BB5FF8D">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如果采购货物涉及必要的或必需的检验，投标人应当在投标文件中明确可能涉及的检验费用，并将该费用包含在投标总报价之内</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不作针对性澄清或说明的，视同包含在投标总价之内</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基本约定如下</w:t>
      </w:r>
      <w:r>
        <w:rPr>
          <w:rFonts w:hint="eastAsia" w:ascii="宋体" w:hAnsi="宋体" w:eastAsia="宋体" w:cs="宋体"/>
          <w:color w:val="000000"/>
          <w:sz w:val="24"/>
          <w:szCs w:val="24"/>
          <w:highlight w:val="none"/>
          <w:lang w:val="en-US" w:eastAsia="zh-CN"/>
        </w:rPr>
        <w:t>：</w:t>
      </w:r>
    </w:p>
    <w:p w14:paraId="584178D4">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国产货物的检验一般由买卖双方共同进行或按照合同要求进行</w:t>
      </w:r>
      <w:r>
        <w:rPr>
          <w:rFonts w:hint="eastAsia" w:ascii="宋体" w:hAnsi="宋体" w:eastAsia="宋体" w:cs="宋体"/>
          <w:color w:val="000000"/>
          <w:sz w:val="24"/>
          <w:szCs w:val="24"/>
          <w:highlight w:val="none"/>
          <w:lang w:val="en-US" w:eastAsia="zh-CN"/>
        </w:rPr>
        <w:t>。</w:t>
      </w:r>
    </w:p>
    <w:p w14:paraId="675382F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进口货物的检验，卖方需要按照下述要求进行</w:t>
      </w:r>
      <w:r>
        <w:rPr>
          <w:rFonts w:hint="eastAsia" w:ascii="宋体" w:hAnsi="宋体" w:eastAsia="宋体" w:cs="宋体"/>
          <w:color w:val="000000"/>
          <w:sz w:val="24"/>
          <w:szCs w:val="24"/>
          <w:highlight w:val="none"/>
          <w:lang w:val="en-US" w:eastAsia="zh-CN"/>
        </w:rPr>
        <w:t>：</w:t>
      </w:r>
    </w:p>
    <w:p w14:paraId="4337ABA8">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1进口货物发货前，应对货物的质量、型号、规格、性能和数量/重量作精密全面的检验，并出具证明书，证明所供货物符合合同规定</w:t>
      </w:r>
      <w:r>
        <w:rPr>
          <w:rFonts w:hint="eastAsia" w:ascii="宋体" w:hAnsi="宋体" w:eastAsia="宋体" w:cs="宋体"/>
          <w:color w:val="000000"/>
          <w:sz w:val="24"/>
          <w:szCs w:val="24"/>
          <w:highlight w:val="none"/>
          <w:lang w:val="en-US" w:eastAsia="zh-CN"/>
        </w:rPr>
        <w:t>。</w:t>
      </w:r>
    </w:p>
    <w:p w14:paraId="2CF29CC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2应依据合同规定的要求，提供买卖双方达成一致的货物的验收标准和装箱单作为买方检验的依据</w:t>
      </w:r>
      <w:r>
        <w:rPr>
          <w:rFonts w:hint="eastAsia" w:ascii="宋体" w:hAnsi="宋体" w:eastAsia="宋体" w:cs="宋体"/>
          <w:color w:val="000000"/>
          <w:sz w:val="24"/>
          <w:szCs w:val="24"/>
          <w:highlight w:val="none"/>
          <w:lang w:val="en-US" w:eastAsia="zh-CN"/>
        </w:rPr>
        <w:t>。</w:t>
      </w:r>
    </w:p>
    <w:p w14:paraId="1D4CB94D">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包括检验检疫费等</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均由卖方承担</w:t>
      </w:r>
      <w:r>
        <w:rPr>
          <w:rFonts w:hint="eastAsia" w:ascii="宋体" w:hAnsi="宋体" w:eastAsia="宋体" w:cs="宋体"/>
          <w:color w:val="000000"/>
          <w:sz w:val="24"/>
          <w:szCs w:val="24"/>
          <w:highlight w:val="none"/>
          <w:lang w:val="en-US" w:eastAsia="zh-CN"/>
        </w:rPr>
        <w:t>。</w:t>
      </w:r>
    </w:p>
    <w:p w14:paraId="00614460">
      <w:pPr>
        <w:pStyle w:val="123"/>
        <w:spacing w:line="360" w:lineRule="auto"/>
        <w:rPr>
          <w:rFonts w:hint="default"/>
          <w:highlight w:val="none"/>
          <w:lang w:val="en-US" w:eastAsia="zh-CN"/>
        </w:rPr>
      </w:pPr>
      <w:r>
        <w:rPr>
          <w:rFonts w:hint="default"/>
          <w:highlight w:val="none"/>
          <w:lang w:val="en-US" w:eastAsia="zh-CN"/>
        </w:rPr>
        <w:t>三、验收基本条件</w:t>
      </w:r>
    </w:p>
    <w:p w14:paraId="04C0BED3">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本项目数额及工程量较小，暂不进行预验收，只进行终验收，</w:t>
      </w:r>
      <w:r>
        <w:rPr>
          <w:rFonts w:hint="default" w:ascii="宋体" w:hAnsi="宋体" w:eastAsia="宋体" w:cs="宋体"/>
          <w:color w:val="000000"/>
          <w:sz w:val="24"/>
          <w:szCs w:val="24"/>
          <w:highlight w:val="none"/>
          <w:lang w:val="en-US" w:eastAsia="zh-CN"/>
        </w:rPr>
        <w:t>终验收在安装调试完成及试运行后的买方现场进行</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所有的项目检验以终验收为准</w:t>
      </w:r>
      <w:r>
        <w:rPr>
          <w:rFonts w:hint="eastAsia" w:ascii="宋体" w:hAnsi="宋体" w:eastAsia="宋体" w:cs="宋体"/>
          <w:color w:val="000000"/>
          <w:sz w:val="24"/>
          <w:szCs w:val="24"/>
          <w:highlight w:val="none"/>
          <w:lang w:val="en-US" w:eastAsia="zh-CN"/>
        </w:rPr>
        <w:t>。</w:t>
      </w:r>
    </w:p>
    <w:p w14:paraId="4DF246F2">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买卖双方按照合同约定执行了合同，同时货物完成了试运行并经检验合格，则具备验收条件</w:t>
      </w:r>
      <w:r>
        <w:rPr>
          <w:rFonts w:hint="eastAsia" w:ascii="宋体" w:hAnsi="宋体" w:eastAsia="宋体" w:cs="宋体"/>
          <w:color w:val="000000"/>
          <w:sz w:val="24"/>
          <w:szCs w:val="24"/>
          <w:highlight w:val="none"/>
          <w:lang w:val="en-US" w:eastAsia="zh-CN"/>
        </w:rPr>
        <w:t>。</w:t>
      </w:r>
    </w:p>
    <w:p w14:paraId="666E82CC">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1.终验收一般条件</w:t>
      </w:r>
    </w:p>
    <w:p w14:paraId="53191C52">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1卖方已经按照</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供货范围</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要求提供了验收资料，并且资料齐全、完整和有效</w:t>
      </w:r>
      <w:r>
        <w:rPr>
          <w:rFonts w:hint="eastAsia" w:ascii="宋体" w:hAnsi="宋体" w:eastAsia="宋体" w:cs="宋体"/>
          <w:color w:val="000000"/>
          <w:sz w:val="24"/>
          <w:szCs w:val="24"/>
          <w:highlight w:val="none"/>
          <w:lang w:val="en-US" w:eastAsia="zh-CN"/>
        </w:rPr>
        <w:t>。</w:t>
      </w:r>
    </w:p>
    <w:p w14:paraId="40DE5A22">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2货物应完整且所有的零部件应该安装牢固，外观无损伤，所有的焊缝饱满、无残渣等缺陷</w:t>
      </w:r>
      <w:r>
        <w:rPr>
          <w:rFonts w:hint="eastAsia" w:ascii="宋体" w:hAnsi="宋体" w:eastAsia="宋体" w:cs="宋体"/>
          <w:color w:val="000000"/>
          <w:sz w:val="24"/>
          <w:szCs w:val="24"/>
          <w:highlight w:val="none"/>
          <w:lang w:val="en-US" w:eastAsia="zh-CN"/>
        </w:rPr>
        <w:t>。</w:t>
      </w:r>
    </w:p>
    <w:p w14:paraId="73FF0B2A">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3货物的油漆质量应饱满、有光泽</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无掉漆、无色差、无</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桔皮</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等不良现象</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特殊标志除外</w:t>
      </w:r>
      <w:r>
        <w:rPr>
          <w:rFonts w:hint="eastAsia" w:ascii="宋体" w:hAnsi="宋体" w:eastAsia="宋体" w:cs="宋体"/>
          <w:color w:val="000000"/>
          <w:sz w:val="24"/>
          <w:szCs w:val="24"/>
          <w:highlight w:val="none"/>
          <w:lang w:val="en-US" w:eastAsia="zh-CN"/>
        </w:rPr>
        <w:t>）。</w:t>
      </w:r>
    </w:p>
    <w:p w14:paraId="02DCDB10">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4货物标牌完整、清晰、明确</w:t>
      </w:r>
      <w:r>
        <w:rPr>
          <w:rFonts w:hint="eastAsia" w:ascii="宋体" w:hAnsi="宋体" w:eastAsia="宋体" w:cs="宋体"/>
          <w:color w:val="000000"/>
          <w:sz w:val="24"/>
          <w:szCs w:val="24"/>
          <w:highlight w:val="none"/>
          <w:lang w:val="en-US" w:eastAsia="zh-CN"/>
        </w:rPr>
        <w:t>。</w:t>
      </w:r>
    </w:p>
    <w:p w14:paraId="1C163019">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5货物的安全要求符合中国最新的相关法律、法规、标准和规范以及合同要求</w:t>
      </w:r>
      <w:r>
        <w:rPr>
          <w:rFonts w:hint="eastAsia" w:ascii="宋体" w:hAnsi="宋体" w:eastAsia="宋体" w:cs="宋体"/>
          <w:color w:val="000000"/>
          <w:sz w:val="24"/>
          <w:szCs w:val="24"/>
          <w:highlight w:val="none"/>
          <w:lang w:val="en-US" w:eastAsia="zh-CN"/>
        </w:rPr>
        <w:t>。</w:t>
      </w:r>
    </w:p>
    <w:p w14:paraId="1F06116A">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1.6</w:t>
      </w:r>
      <w:r>
        <w:rPr>
          <w:rFonts w:hint="default" w:ascii="宋体" w:hAnsi="宋体" w:eastAsia="宋体" w:cs="宋体"/>
          <w:color w:val="000000"/>
          <w:sz w:val="24"/>
          <w:szCs w:val="24"/>
          <w:highlight w:val="none"/>
          <w:lang w:val="en-US" w:eastAsia="zh-CN"/>
        </w:rPr>
        <w:t>经过验收而且没有出现新的质量问题，或者满足验收条款</w:t>
      </w:r>
      <w:r>
        <w:rPr>
          <w:rFonts w:hint="eastAsia" w:ascii="宋体" w:hAnsi="宋体" w:eastAsia="宋体" w:cs="宋体"/>
          <w:color w:val="000000"/>
          <w:sz w:val="24"/>
          <w:szCs w:val="24"/>
          <w:highlight w:val="none"/>
          <w:lang w:val="en-US" w:eastAsia="zh-CN"/>
        </w:rPr>
        <w:t>。</w:t>
      </w:r>
    </w:p>
    <w:p w14:paraId="5D3E282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w:t>
      </w:r>
      <w:r>
        <w:rPr>
          <w:rFonts w:hint="default" w:ascii="宋体" w:hAnsi="宋体" w:eastAsia="宋体" w:cs="宋体"/>
          <w:color w:val="000000"/>
          <w:sz w:val="24"/>
          <w:szCs w:val="24"/>
          <w:highlight w:val="none"/>
          <w:lang w:val="en-US" w:eastAsia="zh-CN"/>
        </w:rPr>
        <w:t>货物安装调试完毕，并至少经过了验收要求的负荷试运行</w:t>
      </w:r>
      <w:r>
        <w:rPr>
          <w:rFonts w:hint="eastAsia" w:ascii="宋体" w:hAnsi="宋体" w:eastAsia="宋体" w:cs="宋体"/>
          <w:color w:val="000000"/>
          <w:sz w:val="24"/>
          <w:szCs w:val="24"/>
          <w:highlight w:val="none"/>
          <w:lang w:val="en-US" w:eastAsia="zh-CN"/>
        </w:rPr>
        <w:t>。</w:t>
      </w:r>
    </w:p>
    <w:p w14:paraId="587579B9">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1.8</w:t>
      </w:r>
      <w:r>
        <w:rPr>
          <w:rFonts w:hint="default" w:ascii="宋体" w:hAnsi="宋体" w:eastAsia="宋体" w:cs="宋体"/>
          <w:color w:val="000000"/>
          <w:sz w:val="24"/>
          <w:szCs w:val="24"/>
          <w:highlight w:val="none"/>
          <w:lang w:val="en-US" w:eastAsia="zh-CN"/>
        </w:rPr>
        <w:t>货物正常运行时，噪声等环境影响因素满足国家和当地环保主管部门规定，安全措施落实、有效</w:t>
      </w:r>
      <w:r>
        <w:rPr>
          <w:rFonts w:hint="eastAsia" w:ascii="宋体" w:hAnsi="宋体" w:eastAsia="宋体" w:cs="宋体"/>
          <w:color w:val="000000"/>
          <w:sz w:val="24"/>
          <w:szCs w:val="24"/>
          <w:highlight w:val="none"/>
          <w:lang w:val="en-US" w:eastAsia="zh-CN"/>
        </w:rPr>
        <w:t>。</w:t>
      </w:r>
    </w:p>
    <w:p w14:paraId="72E7EFA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1.9</w:t>
      </w:r>
      <w:r>
        <w:rPr>
          <w:rFonts w:hint="default" w:ascii="宋体" w:hAnsi="宋体" w:eastAsia="宋体" w:cs="宋体"/>
          <w:color w:val="000000"/>
          <w:sz w:val="24"/>
          <w:szCs w:val="24"/>
          <w:highlight w:val="none"/>
          <w:lang w:val="en-US" w:eastAsia="zh-CN"/>
        </w:rPr>
        <w:t>计量仪器、仪表配套合理，采用中国的法定计量单位，计量准确、灵敏可靠</w:t>
      </w:r>
      <w:r>
        <w:rPr>
          <w:rFonts w:hint="eastAsia" w:ascii="宋体" w:hAnsi="宋体" w:eastAsia="宋体" w:cs="宋体"/>
          <w:color w:val="000000"/>
          <w:sz w:val="24"/>
          <w:szCs w:val="24"/>
          <w:highlight w:val="none"/>
          <w:lang w:val="en-US" w:eastAsia="zh-CN"/>
        </w:rPr>
        <w:t>。</w:t>
      </w:r>
    </w:p>
    <w:p w14:paraId="07E1EBD9">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保证设计指标和仪器说明书的参数的实现</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val="en-US" w:eastAsia="zh-CN"/>
        </w:rPr>
        <w:t>）。</w:t>
      </w:r>
    </w:p>
    <w:p w14:paraId="5117DDF6">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1.10</w:t>
      </w:r>
      <w:r>
        <w:rPr>
          <w:rFonts w:hint="default" w:ascii="宋体" w:hAnsi="宋体" w:eastAsia="宋体" w:cs="宋体"/>
          <w:color w:val="000000"/>
          <w:sz w:val="24"/>
          <w:szCs w:val="24"/>
          <w:highlight w:val="none"/>
          <w:lang w:val="en-US" w:eastAsia="zh-CN"/>
        </w:rPr>
        <w:t>试运行期间或之后无维修、调整等行为</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特殊情况除外</w:t>
      </w:r>
      <w:r>
        <w:rPr>
          <w:rFonts w:hint="eastAsia" w:ascii="宋体" w:hAnsi="宋体" w:eastAsia="宋体" w:cs="宋体"/>
          <w:color w:val="000000"/>
          <w:sz w:val="24"/>
          <w:szCs w:val="24"/>
          <w:highlight w:val="none"/>
          <w:lang w:val="en-US" w:eastAsia="zh-CN"/>
        </w:rPr>
        <w:t>）。</w:t>
      </w:r>
    </w:p>
    <w:p w14:paraId="4617E9D2">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货物质量、技术性能等，达到签定的技术标书和合同规定的终验收标准</w:t>
      </w:r>
      <w:r>
        <w:rPr>
          <w:rFonts w:hint="eastAsia" w:ascii="宋体" w:hAnsi="宋体" w:eastAsia="宋体" w:cs="宋体"/>
          <w:color w:val="000000"/>
          <w:sz w:val="24"/>
          <w:szCs w:val="24"/>
          <w:highlight w:val="none"/>
          <w:lang w:val="en-US" w:eastAsia="zh-CN"/>
        </w:rPr>
        <w:t>。</w:t>
      </w:r>
    </w:p>
    <w:p w14:paraId="657BC3D2">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终验收基本要求</w:t>
      </w:r>
    </w:p>
    <w:p w14:paraId="2BB11FB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1出现下列问题之一，视作验收失败</w:t>
      </w:r>
      <w:r>
        <w:rPr>
          <w:rFonts w:hint="eastAsia" w:ascii="宋体" w:hAnsi="宋体" w:eastAsia="宋体" w:cs="宋体"/>
          <w:color w:val="000000"/>
          <w:sz w:val="24"/>
          <w:szCs w:val="24"/>
          <w:highlight w:val="none"/>
          <w:lang w:val="en-US" w:eastAsia="zh-CN"/>
        </w:rPr>
        <w:t>：</w:t>
      </w:r>
    </w:p>
    <w:p w14:paraId="5ADAE97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1设备验收时，其参数无法满足招标书中的技术要求</w:t>
      </w:r>
    </w:p>
    <w:p w14:paraId="515B352C">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2在整个验收过程中发生关键零部件损坏或重大故障</w:t>
      </w:r>
      <w:r>
        <w:rPr>
          <w:rFonts w:hint="eastAsia" w:ascii="宋体" w:hAnsi="宋体" w:eastAsia="宋体" w:cs="宋体"/>
          <w:color w:val="000000"/>
          <w:sz w:val="24"/>
          <w:szCs w:val="24"/>
          <w:highlight w:val="none"/>
          <w:lang w:val="en-US" w:eastAsia="zh-CN"/>
        </w:rPr>
        <w:t>：</w:t>
      </w:r>
    </w:p>
    <w:p w14:paraId="2AD614FD">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3一般性故障超过2次</w:t>
      </w:r>
      <w:r>
        <w:rPr>
          <w:rFonts w:hint="eastAsia" w:ascii="宋体" w:hAnsi="宋体" w:eastAsia="宋体" w:cs="宋体"/>
          <w:color w:val="000000"/>
          <w:sz w:val="24"/>
          <w:szCs w:val="24"/>
          <w:highlight w:val="none"/>
          <w:lang w:val="en-US" w:eastAsia="zh-CN"/>
        </w:rPr>
        <w:t>；</w:t>
      </w:r>
    </w:p>
    <w:p w14:paraId="1B4DBA6E">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4更换的零部件货值超过总货值的1%</w:t>
      </w:r>
      <w:r>
        <w:rPr>
          <w:rFonts w:hint="eastAsia" w:ascii="宋体" w:hAnsi="宋体" w:eastAsia="宋体" w:cs="宋体"/>
          <w:color w:val="000000"/>
          <w:sz w:val="24"/>
          <w:szCs w:val="24"/>
          <w:highlight w:val="none"/>
          <w:lang w:val="en-US" w:eastAsia="zh-CN"/>
        </w:rPr>
        <w:t>。</w:t>
      </w:r>
    </w:p>
    <w:p w14:paraId="29A867B8">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2累计负载运行实际性能</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或生产率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达不到合同规定</w:t>
      </w:r>
      <w:r>
        <w:rPr>
          <w:rFonts w:hint="eastAsia" w:ascii="宋体" w:hAnsi="宋体" w:eastAsia="宋体" w:cs="宋体"/>
          <w:color w:val="000000"/>
          <w:sz w:val="24"/>
          <w:szCs w:val="24"/>
          <w:highlight w:val="none"/>
          <w:lang w:val="en-US" w:eastAsia="zh-CN"/>
        </w:rPr>
        <w:t>；</w:t>
      </w:r>
    </w:p>
    <w:p w14:paraId="3808973F">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3终验收原则上要求一次完成</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若一次验收不成功，最多允许两次</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如果出现第三次验收失败，重新作价或退货</w:t>
      </w:r>
      <w:r>
        <w:rPr>
          <w:rFonts w:hint="eastAsia" w:ascii="宋体" w:hAnsi="宋体" w:eastAsia="宋体" w:cs="宋体"/>
          <w:color w:val="000000"/>
          <w:sz w:val="24"/>
          <w:szCs w:val="24"/>
          <w:highlight w:val="none"/>
          <w:lang w:val="en-US" w:eastAsia="zh-CN"/>
        </w:rPr>
        <w:t>；</w:t>
      </w:r>
    </w:p>
    <w:p w14:paraId="3831950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4终验收通过后买卖双方共同签署终验收报告，并移交、核对全部供货范围内物品</w:t>
      </w:r>
      <w:r>
        <w:rPr>
          <w:rFonts w:hint="eastAsia" w:ascii="宋体" w:hAnsi="宋体" w:eastAsia="宋体" w:cs="宋体"/>
          <w:color w:val="000000"/>
          <w:sz w:val="24"/>
          <w:szCs w:val="24"/>
          <w:highlight w:val="none"/>
          <w:lang w:val="en-US" w:eastAsia="zh-CN"/>
        </w:rPr>
        <w:t>。</w:t>
      </w:r>
    </w:p>
    <w:p w14:paraId="248D4861">
      <w:pPr>
        <w:rPr>
          <w:rFonts w:hint="default"/>
          <w:highlight w:val="none"/>
          <w:lang w:val="en-US" w:eastAsia="zh-CN"/>
        </w:rPr>
      </w:pPr>
      <w:r>
        <w:rPr>
          <w:rFonts w:hint="default"/>
          <w:highlight w:val="none"/>
          <w:lang w:val="en-US" w:eastAsia="zh-CN"/>
        </w:rPr>
        <w:br w:type="page"/>
      </w:r>
    </w:p>
    <w:p w14:paraId="19E4704B">
      <w:pPr>
        <w:pStyle w:val="4"/>
        <w:bidi w:val="0"/>
        <w:jc w:val="center"/>
        <w:outlineLvl w:val="1"/>
        <w:rPr>
          <w:rStyle w:val="139"/>
          <w:rFonts w:hint="default"/>
          <w:b/>
          <w:bCs/>
          <w:color w:val="000000"/>
          <w:sz w:val="28"/>
          <w:szCs w:val="28"/>
          <w:highlight w:val="none"/>
          <w:lang w:val="en-US" w:eastAsia="zh-CN" w:bidi="ar-SA"/>
        </w:rPr>
      </w:pPr>
      <w:r>
        <w:rPr>
          <w:rStyle w:val="139"/>
          <w:rFonts w:hint="default"/>
          <w:b/>
          <w:bCs/>
          <w:color w:val="000000"/>
          <w:sz w:val="28"/>
          <w:szCs w:val="28"/>
          <w:highlight w:val="none"/>
          <w:lang w:val="en-US" w:eastAsia="zh-CN" w:bidi="ar-SA"/>
        </w:rPr>
        <w:t>第六章</w:t>
      </w:r>
      <w:r>
        <w:rPr>
          <w:rStyle w:val="139"/>
          <w:rFonts w:hint="eastAsia"/>
          <w:b/>
          <w:bCs/>
          <w:color w:val="000000"/>
          <w:sz w:val="28"/>
          <w:szCs w:val="28"/>
          <w:highlight w:val="none"/>
          <w:lang w:val="en-US" w:eastAsia="zh-CN" w:bidi="ar-SA"/>
        </w:rPr>
        <w:t xml:space="preserve">  </w:t>
      </w:r>
      <w:r>
        <w:rPr>
          <w:rStyle w:val="139"/>
          <w:rFonts w:hint="default"/>
          <w:b/>
          <w:bCs/>
          <w:color w:val="000000"/>
          <w:sz w:val="28"/>
          <w:szCs w:val="28"/>
          <w:highlight w:val="none"/>
          <w:lang w:val="en-US" w:eastAsia="zh-CN" w:bidi="ar-SA"/>
        </w:rPr>
        <w:t>投标技术文件一般要求</w:t>
      </w:r>
    </w:p>
    <w:p w14:paraId="65D6C7BE">
      <w:pPr>
        <w:pStyle w:val="123"/>
        <w:spacing w:line="360" w:lineRule="auto"/>
        <w:rPr>
          <w:rFonts w:hint="default"/>
          <w:highlight w:val="none"/>
          <w:lang w:val="en-US" w:eastAsia="zh-CN"/>
        </w:rPr>
      </w:pPr>
      <w:r>
        <w:rPr>
          <w:rFonts w:hint="default"/>
          <w:highlight w:val="none"/>
          <w:lang w:val="en-US" w:eastAsia="zh-CN"/>
        </w:rPr>
        <w:t>一、技术文件一般内容要求</w:t>
      </w:r>
    </w:p>
    <w:p w14:paraId="2952F9F4">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投标人应认真阅读招标文件和本技术标书，并按要求编写投标技术文件</w:t>
      </w:r>
      <w:r>
        <w:rPr>
          <w:rFonts w:hint="eastAsia" w:ascii="宋体" w:hAnsi="宋体" w:eastAsia="宋体" w:cs="宋体"/>
          <w:color w:val="000000"/>
          <w:sz w:val="24"/>
          <w:szCs w:val="24"/>
          <w:highlight w:val="none"/>
          <w:lang w:val="en-US" w:eastAsia="zh-CN"/>
        </w:rPr>
        <w:t>。</w:t>
      </w:r>
    </w:p>
    <w:p w14:paraId="7FCECC0E">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投标技术文件至少应对投标货物的功能用途、技术性能、质量标准、技术参数等作出详细说明</w:t>
      </w:r>
      <w:r>
        <w:rPr>
          <w:rFonts w:hint="eastAsia" w:ascii="宋体" w:hAnsi="宋体" w:eastAsia="宋体" w:cs="宋体"/>
          <w:color w:val="000000"/>
          <w:sz w:val="24"/>
          <w:szCs w:val="24"/>
          <w:highlight w:val="none"/>
          <w:lang w:val="en-US" w:eastAsia="zh-CN"/>
        </w:rPr>
        <w:t>。</w:t>
      </w:r>
    </w:p>
    <w:p w14:paraId="2458C2FB">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投标技术文件至少应根据投标货物的关键设备、总成、零部件或系统作出满足或优于招标文件要求的详细说明</w:t>
      </w:r>
      <w:r>
        <w:rPr>
          <w:rFonts w:hint="eastAsia" w:ascii="宋体" w:hAnsi="宋体" w:eastAsia="宋体" w:cs="宋体"/>
          <w:color w:val="000000"/>
          <w:sz w:val="24"/>
          <w:szCs w:val="24"/>
          <w:highlight w:val="none"/>
          <w:lang w:val="en-US" w:eastAsia="zh-CN"/>
        </w:rPr>
        <w:t>。</w:t>
      </w:r>
    </w:p>
    <w:p w14:paraId="44E5C99C">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投标技术文件至少应按照招标文件要求</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或投标人建议</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列明备品备件、易损件和专用耗材明细</w:t>
      </w:r>
      <w:r>
        <w:rPr>
          <w:rFonts w:hint="eastAsia" w:ascii="宋体" w:hAnsi="宋体" w:eastAsia="宋体" w:cs="宋体"/>
          <w:color w:val="000000"/>
          <w:sz w:val="24"/>
          <w:szCs w:val="24"/>
          <w:highlight w:val="none"/>
          <w:lang w:val="en-US" w:eastAsia="zh-CN"/>
        </w:rPr>
        <w:t>。</w:t>
      </w:r>
    </w:p>
    <w:p w14:paraId="3088A9F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投标人应当而且必须分别说明所列备品备件、易损件和专用耗材的使用寿命</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以有效工作小时数说明</w:t>
      </w:r>
      <w:r>
        <w:rPr>
          <w:rFonts w:hint="eastAsia" w:ascii="宋体" w:hAnsi="宋体" w:eastAsia="宋体" w:cs="宋体"/>
          <w:color w:val="000000"/>
          <w:sz w:val="24"/>
          <w:szCs w:val="24"/>
          <w:highlight w:val="none"/>
          <w:lang w:val="en-US" w:eastAsia="zh-CN"/>
        </w:rPr>
        <w:t>）。</w:t>
      </w:r>
    </w:p>
    <w:p w14:paraId="36B10543">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投标的货物，应当根据其配置和备品备件、易损件、专用耗材情况，尽可能详细且分类填入下表</w:t>
      </w:r>
      <w:r>
        <w:rPr>
          <w:rFonts w:hint="eastAsia" w:ascii="宋体" w:hAnsi="宋体" w:eastAsia="宋体" w:cs="宋体"/>
          <w:color w:val="000000"/>
          <w:sz w:val="24"/>
          <w:szCs w:val="24"/>
          <w:highlight w:val="none"/>
          <w:lang w:val="en-US" w:eastAsia="zh-CN"/>
        </w:rPr>
        <w:t>：</w:t>
      </w:r>
    </w:p>
    <w:p w14:paraId="149E3A34">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1备品备件、易损件和专用耗材明细表</w:t>
      </w:r>
      <w:r>
        <w:rPr>
          <w:rFonts w:hint="eastAsia" w:ascii="宋体" w:hAnsi="宋体" w:eastAsia="宋体" w:cs="宋体"/>
          <w:color w:val="000000"/>
          <w:sz w:val="24"/>
          <w:szCs w:val="24"/>
          <w:highlight w:val="none"/>
          <w:lang w:val="en-US" w:eastAsia="zh-CN"/>
        </w:rPr>
        <w:t>：</w:t>
      </w:r>
    </w:p>
    <w:p w14:paraId="0B90A1C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备品备件、易损件和专用耗材明细表</w:t>
      </w:r>
      <w:r>
        <w:rPr>
          <w:rFonts w:hint="eastAsia" w:ascii="宋体" w:hAnsi="宋体" w:eastAsia="宋体" w:cs="宋体"/>
          <w:color w:val="000000"/>
          <w:sz w:val="24"/>
          <w:szCs w:val="24"/>
          <w:highlight w:val="none"/>
          <w:lang w:val="en-US" w:eastAsia="zh-CN"/>
        </w:rPr>
        <w:t xml:space="preserve"> 单位：元</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95"/>
        <w:gridCol w:w="1905"/>
        <w:gridCol w:w="749"/>
        <w:gridCol w:w="721"/>
        <w:gridCol w:w="885"/>
        <w:gridCol w:w="1215"/>
        <w:gridCol w:w="1441"/>
      </w:tblGrid>
      <w:tr w14:paraId="28CB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top"/>
          </w:tcPr>
          <w:p w14:paraId="001C68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highlight w:val="none"/>
                <w:lang w:val="en-US" w:eastAsia="zh-CN"/>
              </w:rPr>
              <w:t>序号</w:t>
            </w:r>
          </w:p>
        </w:tc>
        <w:tc>
          <w:tcPr>
            <w:tcW w:w="795" w:type="dxa"/>
            <w:noWrap w:val="0"/>
            <w:vAlign w:val="top"/>
          </w:tcPr>
          <w:p w14:paraId="0F26D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highlight w:val="none"/>
                <w:lang w:val="en-US" w:eastAsia="zh-CN"/>
              </w:rPr>
              <w:t>名称</w:t>
            </w:r>
          </w:p>
        </w:tc>
        <w:tc>
          <w:tcPr>
            <w:tcW w:w="1905" w:type="dxa"/>
            <w:noWrap w:val="0"/>
            <w:vAlign w:val="top"/>
          </w:tcPr>
          <w:p w14:paraId="618FA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highlight w:val="none"/>
                <w:lang w:val="en-US" w:eastAsia="zh-CN"/>
              </w:rPr>
              <w:t>型号规格</w:t>
            </w:r>
          </w:p>
        </w:tc>
        <w:tc>
          <w:tcPr>
            <w:tcW w:w="749" w:type="dxa"/>
            <w:noWrap w:val="0"/>
            <w:vAlign w:val="top"/>
          </w:tcPr>
          <w:p w14:paraId="57383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highlight w:val="none"/>
                <w:lang w:val="en-US" w:eastAsia="zh-CN"/>
              </w:rPr>
              <w:t>单位</w:t>
            </w:r>
          </w:p>
        </w:tc>
        <w:tc>
          <w:tcPr>
            <w:tcW w:w="721" w:type="dxa"/>
            <w:noWrap w:val="0"/>
            <w:vAlign w:val="top"/>
          </w:tcPr>
          <w:p w14:paraId="646A47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highlight w:val="none"/>
                <w:lang w:val="en-US" w:eastAsia="zh-CN"/>
              </w:rPr>
              <w:t>数量</w:t>
            </w:r>
          </w:p>
        </w:tc>
        <w:tc>
          <w:tcPr>
            <w:tcW w:w="885" w:type="dxa"/>
            <w:noWrap w:val="0"/>
            <w:vAlign w:val="top"/>
          </w:tcPr>
          <w:p w14:paraId="6605EF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highlight w:val="none"/>
                <w:lang w:val="en-US" w:eastAsia="zh-CN"/>
              </w:rPr>
              <w:t>单价</w:t>
            </w:r>
          </w:p>
        </w:tc>
        <w:tc>
          <w:tcPr>
            <w:tcW w:w="1215" w:type="dxa"/>
            <w:noWrap w:val="0"/>
            <w:vAlign w:val="top"/>
          </w:tcPr>
          <w:p w14:paraId="0372B2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highlight w:val="none"/>
                <w:lang w:val="en-US" w:eastAsia="zh-CN"/>
              </w:rPr>
              <w:t>总价</w:t>
            </w:r>
          </w:p>
        </w:tc>
        <w:tc>
          <w:tcPr>
            <w:tcW w:w="1441" w:type="dxa"/>
            <w:noWrap w:val="0"/>
            <w:vAlign w:val="top"/>
          </w:tcPr>
          <w:p w14:paraId="09D8B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r>
              <w:rPr>
                <w:rFonts w:hint="eastAsia"/>
                <w:highlight w:val="none"/>
                <w:lang w:val="en-US" w:eastAsia="zh-CN"/>
              </w:rPr>
              <w:t>制造商</w:t>
            </w:r>
          </w:p>
        </w:tc>
      </w:tr>
      <w:tr w14:paraId="3C68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top"/>
          </w:tcPr>
          <w:p w14:paraId="08320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95" w:type="dxa"/>
            <w:noWrap w:val="0"/>
            <w:vAlign w:val="top"/>
          </w:tcPr>
          <w:p w14:paraId="56173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905" w:type="dxa"/>
            <w:noWrap w:val="0"/>
            <w:vAlign w:val="top"/>
          </w:tcPr>
          <w:p w14:paraId="374F13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49" w:type="dxa"/>
            <w:noWrap w:val="0"/>
            <w:vAlign w:val="top"/>
          </w:tcPr>
          <w:p w14:paraId="11695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21" w:type="dxa"/>
            <w:noWrap w:val="0"/>
            <w:vAlign w:val="top"/>
          </w:tcPr>
          <w:p w14:paraId="55513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885" w:type="dxa"/>
            <w:noWrap w:val="0"/>
            <w:vAlign w:val="top"/>
          </w:tcPr>
          <w:p w14:paraId="4BAB92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215" w:type="dxa"/>
            <w:noWrap w:val="0"/>
            <w:vAlign w:val="top"/>
          </w:tcPr>
          <w:p w14:paraId="0A14F3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441" w:type="dxa"/>
            <w:noWrap w:val="0"/>
            <w:vAlign w:val="top"/>
          </w:tcPr>
          <w:p w14:paraId="7CF015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r>
      <w:tr w14:paraId="59AF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top"/>
          </w:tcPr>
          <w:p w14:paraId="41115E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95" w:type="dxa"/>
            <w:noWrap w:val="0"/>
            <w:vAlign w:val="top"/>
          </w:tcPr>
          <w:p w14:paraId="19756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905" w:type="dxa"/>
            <w:noWrap w:val="0"/>
            <w:vAlign w:val="top"/>
          </w:tcPr>
          <w:p w14:paraId="02BA1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49" w:type="dxa"/>
            <w:noWrap w:val="0"/>
            <w:vAlign w:val="top"/>
          </w:tcPr>
          <w:p w14:paraId="3F117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21" w:type="dxa"/>
            <w:noWrap w:val="0"/>
            <w:vAlign w:val="top"/>
          </w:tcPr>
          <w:p w14:paraId="6FCB7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885" w:type="dxa"/>
            <w:noWrap w:val="0"/>
            <w:vAlign w:val="top"/>
          </w:tcPr>
          <w:p w14:paraId="53595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215" w:type="dxa"/>
            <w:noWrap w:val="0"/>
            <w:vAlign w:val="top"/>
          </w:tcPr>
          <w:p w14:paraId="355C6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441" w:type="dxa"/>
            <w:noWrap w:val="0"/>
            <w:vAlign w:val="top"/>
          </w:tcPr>
          <w:p w14:paraId="78E326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r>
      <w:tr w14:paraId="578C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top"/>
          </w:tcPr>
          <w:p w14:paraId="601F24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95" w:type="dxa"/>
            <w:noWrap w:val="0"/>
            <w:vAlign w:val="top"/>
          </w:tcPr>
          <w:p w14:paraId="3AAF10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905" w:type="dxa"/>
            <w:noWrap w:val="0"/>
            <w:vAlign w:val="top"/>
          </w:tcPr>
          <w:p w14:paraId="3C8BF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49" w:type="dxa"/>
            <w:noWrap w:val="0"/>
            <w:vAlign w:val="top"/>
          </w:tcPr>
          <w:p w14:paraId="43B4C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21" w:type="dxa"/>
            <w:noWrap w:val="0"/>
            <w:vAlign w:val="top"/>
          </w:tcPr>
          <w:p w14:paraId="3E448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885" w:type="dxa"/>
            <w:noWrap w:val="0"/>
            <w:vAlign w:val="top"/>
          </w:tcPr>
          <w:p w14:paraId="2E2583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215" w:type="dxa"/>
            <w:noWrap w:val="0"/>
            <w:vAlign w:val="top"/>
          </w:tcPr>
          <w:p w14:paraId="6F490B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441" w:type="dxa"/>
            <w:noWrap w:val="0"/>
            <w:vAlign w:val="top"/>
          </w:tcPr>
          <w:p w14:paraId="63082E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r>
      <w:tr w14:paraId="7660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top"/>
          </w:tcPr>
          <w:p w14:paraId="07C90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95" w:type="dxa"/>
            <w:noWrap w:val="0"/>
            <w:vAlign w:val="top"/>
          </w:tcPr>
          <w:p w14:paraId="62E174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905" w:type="dxa"/>
            <w:noWrap w:val="0"/>
            <w:vAlign w:val="top"/>
          </w:tcPr>
          <w:p w14:paraId="58415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49" w:type="dxa"/>
            <w:noWrap w:val="0"/>
            <w:vAlign w:val="top"/>
          </w:tcPr>
          <w:p w14:paraId="32A4B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21" w:type="dxa"/>
            <w:noWrap w:val="0"/>
            <w:vAlign w:val="top"/>
          </w:tcPr>
          <w:p w14:paraId="0A415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885" w:type="dxa"/>
            <w:noWrap w:val="0"/>
            <w:vAlign w:val="top"/>
          </w:tcPr>
          <w:p w14:paraId="79CE70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215" w:type="dxa"/>
            <w:noWrap w:val="0"/>
            <w:vAlign w:val="top"/>
          </w:tcPr>
          <w:p w14:paraId="17A50C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441" w:type="dxa"/>
            <w:noWrap w:val="0"/>
            <w:vAlign w:val="top"/>
          </w:tcPr>
          <w:p w14:paraId="11F0A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r>
      <w:tr w14:paraId="4F18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top"/>
          </w:tcPr>
          <w:p w14:paraId="7473B8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95" w:type="dxa"/>
            <w:noWrap w:val="0"/>
            <w:vAlign w:val="top"/>
          </w:tcPr>
          <w:p w14:paraId="54488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905" w:type="dxa"/>
            <w:noWrap w:val="0"/>
            <w:vAlign w:val="top"/>
          </w:tcPr>
          <w:p w14:paraId="263A8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49" w:type="dxa"/>
            <w:noWrap w:val="0"/>
            <w:vAlign w:val="top"/>
          </w:tcPr>
          <w:p w14:paraId="17B2E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21" w:type="dxa"/>
            <w:noWrap w:val="0"/>
            <w:vAlign w:val="top"/>
          </w:tcPr>
          <w:p w14:paraId="523BB6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885" w:type="dxa"/>
            <w:noWrap w:val="0"/>
            <w:vAlign w:val="top"/>
          </w:tcPr>
          <w:p w14:paraId="5B1C2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215" w:type="dxa"/>
            <w:noWrap w:val="0"/>
            <w:vAlign w:val="top"/>
          </w:tcPr>
          <w:p w14:paraId="6849A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441" w:type="dxa"/>
            <w:noWrap w:val="0"/>
            <w:vAlign w:val="top"/>
          </w:tcPr>
          <w:p w14:paraId="4ABCD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r>
      <w:tr w14:paraId="1477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top"/>
          </w:tcPr>
          <w:p w14:paraId="0748E3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95" w:type="dxa"/>
            <w:noWrap w:val="0"/>
            <w:vAlign w:val="top"/>
          </w:tcPr>
          <w:p w14:paraId="5306D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905" w:type="dxa"/>
            <w:noWrap w:val="0"/>
            <w:vAlign w:val="top"/>
          </w:tcPr>
          <w:p w14:paraId="03C20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49" w:type="dxa"/>
            <w:noWrap w:val="0"/>
            <w:vAlign w:val="top"/>
          </w:tcPr>
          <w:p w14:paraId="7F7B1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21" w:type="dxa"/>
            <w:noWrap w:val="0"/>
            <w:vAlign w:val="top"/>
          </w:tcPr>
          <w:p w14:paraId="3FD89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885" w:type="dxa"/>
            <w:noWrap w:val="0"/>
            <w:vAlign w:val="top"/>
          </w:tcPr>
          <w:p w14:paraId="26A100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215" w:type="dxa"/>
            <w:noWrap w:val="0"/>
            <w:vAlign w:val="top"/>
          </w:tcPr>
          <w:p w14:paraId="589AB8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441" w:type="dxa"/>
            <w:noWrap w:val="0"/>
            <w:vAlign w:val="top"/>
          </w:tcPr>
          <w:p w14:paraId="2796F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r>
      <w:tr w14:paraId="30FE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top"/>
          </w:tcPr>
          <w:p w14:paraId="4FE36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95" w:type="dxa"/>
            <w:noWrap w:val="0"/>
            <w:vAlign w:val="top"/>
          </w:tcPr>
          <w:p w14:paraId="0EE117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905" w:type="dxa"/>
            <w:noWrap w:val="0"/>
            <w:vAlign w:val="top"/>
          </w:tcPr>
          <w:p w14:paraId="686B5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49" w:type="dxa"/>
            <w:noWrap w:val="0"/>
            <w:vAlign w:val="top"/>
          </w:tcPr>
          <w:p w14:paraId="644684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721" w:type="dxa"/>
            <w:noWrap w:val="0"/>
            <w:vAlign w:val="top"/>
          </w:tcPr>
          <w:p w14:paraId="70DEF0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885" w:type="dxa"/>
            <w:noWrap w:val="0"/>
            <w:vAlign w:val="top"/>
          </w:tcPr>
          <w:p w14:paraId="321E0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215" w:type="dxa"/>
            <w:noWrap w:val="0"/>
            <w:vAlign w:val="top"/>
          </w:tcPr>
          <w:p w14:paraId="5E2B7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c>
          <w:tcPr>
            <w:tcW w:w="1441" w:type="dxa"/>
            <w:noWrap w:val="0"/>
            <w:vAlign w:val="top"/>
          </w:tcPr>
          <w:p w14:paraId="5F6E9B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highlight w:val="none"/>
                <w:lang w:val="en-US" w:eastAsia="zh-CN"/>
              </w:rPr>
            </w:pPr>
          </w:p>
        </w:tc>
      </w:tr>
    </w:tbl>
    <w:p w14:paraId="5679781A">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开标一览表</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和</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明细表</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仅作为投标人编制投标技术文件的一般格式</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其中序号编写应当便于招标人了解分类或分项货物之间的所属关系，如1、1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p>
    <w:p w14:paraId="6DE580EE">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3应当尽可能将货物的配置列全、列细，这将有助于投标人胜出</w:t>
      </w:r>
      <w:r>
        <w:rPr>
          <w:rFonts w:hint="eastAsia" w:ascii="宋体" w:hAnsi="宋体" w:eastAsia="宋体" w:cs="宋体"/>
          <w:color w:val="000000"/>
          <w:sz w:val="24"/>
          <w:szCs w:val="24"/>
          <w:highlight w:val="none"/>
          <w:lang w:val="en-US" w:eastAsia="zh-CN"/>
        </w:rPr>
        <w:t>：</w:t>
      </w:r>
    </w:p>
    <w:p w14:paraId="24796D2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4单价与总价之间、总价与分类小计价之间、分类小计价与合计价之间数据应当齐全而且准确</w:t>
      </w:r>
      <w:r>
        <w:rPr>
          <w:rFonts w:hint="eastAsia" w:ascii="宋体" w:hAnsi="宋体" w:eastAsia="宋体" w:cs="宋体"/>
          <w:color w:val="000000"/>
          <w:sz w:val="24"/>
          <w:szCs w:val="24"/>
          <w:highlight w:val="none"/>
          <w:lang w:val="en-US" w:eastAsia="zh-CN"/>
        </w:rPr>
        <w:t>；</w:t>
      </w:r>
    </w:p>
    <w:p w14:paraId="4AC3F581">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5本条款表格中的制造商，应当为全称或公认的简称</w:t>
      </w:r>
      <w:r>
        <w:rPr>
          <w:rFonts w:hint="eastAsia" w:ascii="宋体" w:hAnsi="宋体" w:eastAsia="宋体" w:cs="宋体"/>
          <w:color w:val="000000"/>
          <w:sz w:val="24"/>
          <w:szCs w:val="24"/>
          <w:highlight w:val="none"/>
          <w:lang w:val="en-US" w:eastAsia="zh-CN"/>
        </w:rPr>
        <w:t>。</w:t>
      </w:r>
    </w:p>
    <w:p w14:paraId="3F5EE17E">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二、技术文件中货物报价格式要求</w:t>
      </w:r>
    </w:p>
    <w:p w14:paraId="0FD15F4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投标技术文件中，如未按照要求编写、或者存在漏项和缺项，将有可能造成对投标人不必要的误解</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必要时，漏项和缺项涉及的费用，将有可能以其它投标人中，相同或相似项目的最高价，计入投标人的投标总报价之内，作为评标的依据之一</w:t>
      </w:r>
      <w:r>
        <w:rPr>
          <w:rFonts w:hint="eastAsia" w:ascii="宋体" w:hAnsi="宋体" w:eastAsia="宋体" w:cs="宋体"/>
          <w:color w:val="000000"/>
          <w:sz w:val="24"/>
          <w:szCs w:val="24"/>
          <w:highlight w:val="none"/>
          <w:lang w:val="en-US" w:eastAsia="zh-CN"/>
        </w:rPr>
        <w:t>。</w:t>
      </w:r>
    </w:p>
    <w:p w14:paraId="138C7344">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如果投标总报价与其它价格出现错误或不一致，将有可能导致废标</w:t>
      </w:r>
      <w:r>
        <w:rPr>
          <w:rFonts w:hint="eastAsia" w:ascii="宋体" w:hAnsi="宋体" w:eastAsia="宋体" w:cs="宋体"/>
          <w:color w:val="000000"/>
          <w:sz w:val="24"/>
          <w:szCs w:val="24"/>
          <w:highlight w:val="none"/>
          <w:lang w:val="en-US" w:eastAsia="zh-CN"/>
        </w:rPr>
        <w:t>。</w:t>
      </w:r>
    </w:p>
    <w:p w14:paraId="12063773">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投标总报价为自合同签定生效至合同无异议执行完毕涉及的买方需要支付的全部费用</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如投标人认为本招标及投标货物涉及特需或专门的设计</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应当单独列明设计费</w:t>
      </w:r>
      <w:r>
        <w:rPr>
          <w:rFonts w:hint="eastAsia" w:ascii="宋体" w:hAnsi="宋体" w:eastAsia="宋体" w:cs="宋体"/>
          <w:color w:val="000000"/>
          <w:sz w:val="24"/>
          <w:szCs w:val="24"/>
          <w:highlight w:val="none"/>
          <w:lang w:val="en-US" w:eastAsia="zh-CN"/>
        </w:rPr>
        <w:t>。</w:t>
      </w:r>
    </w:p>
    <w:p w14:paraId="55A2A5D8">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备品备件、易损件和专用耗材，招标人将可能与投标人按照投标价格另行签署供货合同</w:t>
      </w:r>
      <w:r>
        <w:rPr>
          <w:rFonts w:hint="eastAsia" w:ascii="宋体" w:hAnsi="宋体" w:eastAsia="宋体" w:cs="宋体"/>
          <w:color w:val="000000"/>
          <w:sz w:val="24"/>
          <w:szCs w:val="24"/>
          <w:highlight w:val="none"/>
          <w:lang w:val="en-US" w:eastAsia="zh-CN"/>
        </w:rPr>
        <w:t>。</w:t>
      </w:r>
    </w:p>
    <w:p w14:paraId="6A0A91D4">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要求投标总报价、分项报价、明细报价之间应当具有相互间对应关系以及填报分项和明细报价，仅为便于评标而不妨碍投标人以最合适的形式签署合同</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三、验收标准及内容要求</w:t>
      </w:r>
    </w:p>
    <w:p w14:paraId="27494FCE">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除招标文件明确的验收标准或内容之外，投标人应当在投标文件中提供终验收的标准以及规程</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在合同签定之前，经投标人和招标人双方洽谈确认并签署，以作为验收标准执行</w:t>
      </w:r>
      <w:r>
        <w:rPr>
          <w:rFonts w:hint="eastAsia" w:ascii="宋体" w:hAnsi="宋体" w:eastAsia="宋体" w:cs="宋体"/>
          <w:color w:val="000000"/>
          <w:sz w:val="24"/>
          <w:szCs w:val="24"/>
          <w:highlight w:val="none"/>
          <w:lang w:val="en-US" w:eastAsia="zh-CN"/>
        </w:rPr>
        <w:t>。</w:t>
      </w:r>
    </w:p>
    <w:p w14:paraId="057E3AEF">
      <w:pPr>
        <w:pStyle w:val="123"/>
        <w:spacing w:line="360" w:lineRule="auto"/>
        <w:jc w:val="center"/>
        <w:rPr>
          <w:rFonts w:hint="default"/>
          <w:highlight w:val="none"/>
          <w:lang w:val="en-US" w:eastAsia="zh-CN"/>
        </w:rPr>
      </w:pPr>
      <w:r>
        <w:rPr>
          <w:rFonts w:hint="default"/>
          <w:highlight w:val="none"/>
          <w:lang w:val="en-US" w:eastAsia="zh-CN"/>
        </w:rPr>
        <w:br w:type="page"/>
      </w:r>
      <w:r>
        <w:rPr>
          <w:rStyle w:val="139"/>
          <w:rFonts w:hint="default"/>
          <w:b/>
          <w:bCs w:val="0"/>
          <w:sz w:val="28"/>
          <w:szCs w:val="28"/>
          <w:highlight w:val="none"/>
          <w:lang w:val="en-US" w:eastAsia="zh-CN"/>
        </w:rPr>
        <w:t>第七章 其它要求及说明</w:t>
      </w:r>
    </w:p>
    <w:p w14:paraId="2C03FD08">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为保证本技术标书所列采购货物的质量以及先进性、可靠性、经济性和实用性，要求投标人在投标文件中，至少应具备以下资格证明文件或资料</w:t>
      </w:r>
      <w:r>
        <w:rPr>
          <w:rFonts w:hint="eastAsia" w:ascii="宋体" w:hAnsi="宋体" w:eastAsia="宋体" w:cs="宋体"/>
          <w:color w:val="000000"/>
          <w:sz w:val="24"/>
          <w:szCs w:val="24"/>
          <w:highlight w:val="none"/>
          <w:lang w:val="en-US" w:eastAsia="zh-CN"/>
        </w:rPr>
        <w:t>：</w:t>
      </w:r>
    </w:p>
    <w:p w14:paraId="67A3DE6C">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default" w:ascii="宋体" w:hAnsi="宋体" w:eastAsia="宋体" w:cs="宋体"/>
          <w:color w:val="000000"/>
          <w:sz w:val="24"/>
          <w:szCs w:val="24"/>
          <w:highlight w:val="none"/>
          <w:lang w:val="en-US" w:eastAsia="zh-CN"/>
        </w:rPr>
        <w:t>投标人应是独立法人或得到法人授权的机构</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应当在投标文件中提供法人营业执照</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复印件</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、税务登记证以及组织机构代码证</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国际供应商参考该要求提供有效证明文件</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，并保证其真实性和有效性</w:t>
      </w:r>
      <w:r>
        <w:rPr>
          <w:rFonts w:hint="eastAsia" w:ascii="宋体" w:hAnsi="宋体" w:eastAsia="宋体" w:cs="宋体"/>
          <w:color w:val="000000"/>
          <w:sz w:val="24"/>
          <w:szCs w:val="24"/>
          <w:highlight w:val="none"/>
          <w:lang w:val="en-US" w:eastAsia="zh-CN"/>
        </w:rPr>
        <w:t>。</w:t>
      </w:r>
    </w:p>
    <w:p w14:paraId="67AB0613">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投标人应当是通过有关资格认证的法人</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应当在投标文件中提供有效期内的</w:t>
      </w:r>
      <w:r>
        <w:rPr>
          <w:rFonts w:hint="eastAsia" w:ascii="宋体" w:hAnsi="宋体" w:eastAsia="宋体" w:cs="宋体"/>
          <w:color w:val="000000"/>
          <w:sz w:val="24"/>
          <w:szCs w:val="24"/>
          <w:highlight w:val="none"/>
          <w:lang w:val="en-US" w:eastAsia="zh-CN"/>
        </w:rPr>
        <w:t>环境管理体系、职业健康安全管理体系、质量管理体系</w:t>
      </w:r>
      <w:r>
        <w:rPr>
          <w:rFonts w:hint="default" w:ascii="宋体" w:hAnsi="宋体" w:eastAsia="宋体" w:cs="宋体"/>
          <w:color w:val="000000"/>
          <w:sz w:val="24"/>
          <w:szCs w:val="24"/>
          <w:highlight w:val="none"/>
          <w:lang w:val="en-US" w:eastAsia="zh-CN"/>
        </w:rPr>
        <w:t>资格认证证书，如</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IS09001、VDA6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1、QS9000等</w:t>
      </w:r>
      <w:r>
        <w:rPr>
          <w:rFonts w:hint="eastAsia" w:ascii="宋体" w:hAnsi="宋体" w:eastAsia="宋体" w:cs="宋体"/>
          <w:color w:val="000000"/>
          <w:sz w:val="24"/>
          <w:szCs w:val="24"/>
          <w:highlight w:val="none"/>
          <w:lang w:val="en-US" w:eastAsia="zh-CN"/>
        </w:rPr>
        <w:t>。</w:t>
      </w:r>
    </w:p>
    <w:p w14:paraId="6286A9F9">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3.</w:t>
      </w:r>
      <w:r>
        <w:rPr>
          <w:rFonts w:hint="default"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lang w:val="en-US" w:eastAsia="zh-CN"/>
        </w:rPr>
        <w:t>具有施工劳务不分等级资质证书。</w:t>
      </w:r>
    </w:p>
    <w:p w14:paraId="4E7FF528">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应附有其它与投标人、采购货物有关的荣誉证书或资料</w:t>
      </w:r>
      <w:r>
        <w:rPr>
          <w:rFonts w:hint="eastAsia" w:ascii="宋体" w:hAnsi="宋体" w:eastAsia="宋体" w:cs="宋体"/>
          <w:color w:val="000000"/>
          <w:sz w:val="24"/>
          <w:szCs w:val="24"/>
          <w:highlight w:val="none"/>
          <w:lang w:val="en-US" w:eastAsia="zh-CN"/>
        </w:rPr>
        <w:t>。</w:t>
      </w:r>
    </w:p>
    <w:p w14:paraId="20D9AA9B">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必须附有投标货物涉及产品要求的、国家或行业管理规定要求的、或者投标人认为能够体现其投标货物合法性及先进性的最高级别的证明材料</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投标货物不涉及的除外</w:t>
      </w:r>
      <w:r>
        <w:rPr>
          <w:rFonts w:hint="eastAsia" w:ascii="宋体" w:hAnsi="宋体" w:eastAsia="宋体" w:cs="宋体"/>
          <w:color w:val="000000"/>
          <w:sz w:val="24"/>
          <w:szCs w:val="24"/>
          <w:highlight w:val="none"/>
          <w:lang w:val="en-US" w:eastAsia="zh-CN"/>
        </w:rPr>
        <w:t>）：</w:t>
      </w:r>
    </w:p>
    <w:p w14:paraId="43BCFA3A">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1国家相关机构颁发的有效期之内所必需的《生产许可证</w:t>
      </w:r>
      <w:r>
        <w:rPr>
          <w:rFonts w:hint="eastAsia" w:ascii="宋体" w:hAnsi="宋体" w:eastAsia="宋体" w:cs="宋体"/>
          <w:color w:val="000000"/>
          <w:sz w:val="24"/>
          <w:szCs w:val="24"/>
          <w:highlight w:val="none"/>
          <w:lang w:val="en-US" w:eastAsia="zh-CN"/>
        </w:rPr>
        <w:t>》；</w:t>
      </w:r>
    </w:p>
    <w:p w14:paraId="6F9F6805">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2产品</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或技术</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鉴定报告/证书、专利证书或专利许可证书、新技术成果证书等</w:t>
      </w:r>
      <w:r>
        <w:rPr>
          <w:rFonts w:hint="eastAsia" w:ascii="宋体" w:hAnsi="宋体" w:eastAsia="宋体" w:cs="宋体"/>
          <w:color w:val="000000"/>
          <w:sz w:val="24"/>
          <w:szCs w:val="24"/>
          <w:highlight w:val="none"/>
          <w:lang w:val="en-US" w:eastAsia="zh-CN"/>
        </w:rPr>
        <w:t>；</w:t>
      </w:r>
    </w:p>
    <w:p w14:paraId="133118D3">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.3</w:t>
      </w:r>
      <w:r>
        <w:rPr>
          <w:rFonts w:hint="default" w:ascii="宋体" w:hAnsi="宋体" w:eastAsia="宋体" w:cs="宋体"/>
          <w:color w:val="000000"/>
          <w:sz w:val="24"/>
          <w:szCs w:val="24"/>
          <w:highlight w:val="none"/>
          <w:lang w:val="en-US" w:eastAsia="zh-CN"/>
        </w:rPr>
        <w:t>其它能够证明所供货物的质量水平、技术水平、安全性水平、节能性水平、环保性水平等相关的其它证明文件或资料、报告等</w:t>
      </w:r>
      <w:r>
        <w:rPr>
          <w:rFonts w:hint="eastAsia" w:ascii="宋体" w:hAnsi="宋体" w:eastAsia="宋体" w:cs="宋体"/>
          <w:color w:val="000000"/>
          <w:sz w:val="24"/>
          <w:szCs w:val="24"/>
          <w:highlight w:val="none"/>
          <w:lang w:val="en-US" w:eastAsia="zh-CN"/>
        </w:rPr>
        <w:t>；</w:t>
      </w:r>
    </w:p>
    <w:p w14:paraId="394EAD8F">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.4</w:t>
      </w:r>
      <w:r>
        <w:rPr>
          <w:rFonts w:hint="default" w:ascii="宋体" w:hAnsi="宋体" w:eastAsia="宋体" w:cs="宋体"/>
          <w:color w:val="000000"/>
          <w:sz w:val="24"/>
          <w:szCs w:val="24"/>
          <w:highlight w:val="none"/>
          <w:lang w:val="en-US" w:eastAsia="zh-CN"/>
        </w:rPr>
        <w:t>该类报告或证明材料对于投标人胜出乃至中标极为重要!</w:t>
      </w:r>
    </w:p>
    <w:p w14:paraId="1B4D2150">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必须附有</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与本采购货物相同或相似技术规格、型号的而且已经正常使用或通过验收的近三年以上的货物的市场销售业绩清单，清单中应具备</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买方单位名称、销售货物的规格型号、数量、</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交货</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时间、联系人和联系电话</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非移动通信号码</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等条目内容</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投标人应当保证其业绩的真实性，否则将影响投标或中标资格</w:t>
      </w:r>
      <w:r>
        <w:rPr>
          <w:rFonts w:hint="eastAsia" w:ascii="宋体" w:hAnsi="宋体" w:eastAsia="宋体" w:cs="宋体"/>
          <w:color w:val="000000"/>
          <w:sz w:val="24"/>
          <w:szCs w:val="24"/>
          <w:highlight w:val="none"/>
          <w:lang w:val="en-US" w:eastAsia="zh-CN"/>
        </w:rPr>
        <w:t>。</w:t>
      </w:r>
    </w:p>
    <w:p w14:paraId="22FE5C33">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二、其他</w:t>
      </w:r>
    </w:p>
    <w:p w14:paraId="71F2824C">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default" w:ascii="宋体" w:hAnsi="宋体" w:eastAsia="宋体" w:cs="宋体"/>
          <w:color w:val="000000"/>
          <w:sz w:val="24"/>
          <w:szCs w:val="24"/>
          <w:highlight w:val="none"/>
          <w:lang w:val="en-US" w:eastAsia="zh-CN"/>
        </w:rPr>
        <w:t>投标人可以根据自身的技术、经验等优势以及对招标文件和本技术标书的理解写明对招标人所采购货物的优化方案或建议意见</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投标人的这些努力</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招标人表示感谢并将有助于投标人优先胜出</w:t>
      </w:r>
      <w:r>
        <w:rPr>
          <w:rFonts w:hint="eastAsia" w:ascii="宋体" w:hAnsi="宋体" w:eastAsia="宋体" w:cs="宋体"/>
          <w:color w:val="000000"/>
          <w:sz w:val="24"/>
          <w:szCs w:val="24"/>
          <w:highlight w:val="none"/>
          <w:lang w:val="en-US" w:eastAsia="zh-CN"/>
        </w:rPr>
        <w:t>。</w:t>
      </w:r>
    </w:p>
    <w:p w14:paraId="19F1BF5C">
      <w:pPr>
        <w:spacing w:line="360" w:lineRule="auto"/>
        <w:ind w:left="239" w:leftChars="114" w:right="238" w:firstLine="480" w:firstLineChars="200"/>
        <w:rPr>
          <w:rFonts w:hint="eastAsia"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即使有建议意见或建议方案，仍应依据招标文件和本技术标书要求，编写符合要求的投标文件</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建议方案或建议意见，应以单独篇章或文件，予以说明和报价</w:t>
      </w:r>
      <w:r>
        <w:rPr>
          <w:rFonts w:hint="eastAsia" w:ascii="宋体" w:hAnsi="宋体" w:eastAsia="宋体" w:cs="宋体"/>
          <w:color w:val="000000"/>
          <w:sz w:val="24"/>
          <w:szCs w:val="24"/>
          <w:highlight w:val="none"/>
          <w:lang w:val="en-US" w:eastAsia="zh-CN"/>
        </w:rPr>
        <w:t>。</w:t>
      </w:r>
    </w:p>
    <w:p w14:paraId="311815D0">
      <w:pPr>
        <w:spacing w:line="360" w:lineRule="auto"/>
        <w:ind w:left="239" w:leftChars="114" w:right="238" w:firstLine="480" w:firstLineChars="200"/>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请投标人仔细阅读</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采购货物概况</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章节内说明，针对允许分投分中的货物，招标人有权利选择其中优秀设备或服务</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作为投标人合同供货范围中的指定选用设备或服务</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替代投标人分投而未中标部分</w:t>
      </w:r>
      <w:r>
        <w:rPr>
          <w:rFonts w:hint="eastAsia" w:ascii="宋体" w:hAnsi="宋体" w:eastAsia="宋体" w:cs="宋体"/>
          <w:color w:val="000000"/>
          <w:sz w:val="24"/>
          <w:szCs w:val="24"/>
          <w:highlight w:val="none"/>
          <w:lang w:val="en-US" w:eastAsia="zh-CN"/>
        </w:rPr>
        <w:t>）。</w:t>
      </w:r>
    </w:p>
    <w:p w14:paraId="7AE55793">
      <w:pPr>
        <w:spacing w:line="360" w:lineRule="auto"/>
        <w:ind w:left="239" w:leftChars="114" w:right="238" w:firstLine="480" w:firstLineChars="200"/>
        <w:jc w:val="both"/>
        <w:rPr>
          <w:rFonts w:hint="default" w:ascii="宋体" w:hAnsi="宋体" w:eastAsia="宋体" w:cs="宋体"/>
          <w:color w:val="000000"/>
          <w:sz w:val="24"/>
          <w:szCs w:val="24"/>
          <w:highlight w:val="none"/>
          <w:lang w:val="en-US" w:eastAsia="zh-CN"/>
        </w:rPr>
      </w:pPr>
      <w:r>
        <w:rPr>
          <w:rFonts w:hint="default"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招标文件、投标文件、疑文件、技术交流文件、技术标书等，在采购过程全部为有效文件，如有差异，以对招标人最有利的条款为准</w:t>
      </w:r>
      <w:r>
        <w:rPr>
          <w:rFonts w:hint="eastAsia" w:ascii="宋体" w:hAnsi="宋体" w:eastAsia="宋体" w:cs="宋体"/>
          <w:color w:val="000000"/>
          <w:sz w:val="24"/>
          <w:szCs w:val="24"/>
          <w:highlight w:val="none"/>
          <w:lang w:val="en-US" w:eastAsia="zh-CN"/>
        </w:rPr>
        <w:t>。</w:t>
      </w:r>
    </w:p>
    <w:p w14:paraId="71440768">
      <w:pPr>
        <w:spacing w:line="276" w:lineRule="auto"/>
        <w:ind w:firstLine="720" w:firstLineChars="300"/>
        <w:jc w:val="left"/>
        <w:rPr>
          <w:rFonts w:hint="eastAsia" w:ascii="Calibri" w:hAnsi="宋体" w:eastAsia="宋体" w:cs="Times New Roman"/>
          <w:b/>
          <w:bCs/>
          <w:color w:val="000000"/>
          <w:spacing w:val="-8"/>
          <w:sz w:val="48"/>
          <w:szCs w:val="44"/>
        </w:rPr>
      </w:pPr>
      <w:r>
        <w:rPr>
          <w:rFonts w:hint="default"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为避免歧义，本技术标书涉及招投标环节的条款，均将潜在的卖方称为投标人将买方称为招标人</w:t>
      </w:r>
      <w:r>
        <w:rPr>
          <w:rFonts w:hint="eastAsia" w:ascii="宋体" w:hAnsi="宋体" w:eastAsia="宋体" w:cs="宋体"/>
          <w:color w:val="000000"/>
          <w:sz w:val="24"/>
          <w:szCs w:val="24"/>
          <w:highlight w:val="none"/>
          <w:lang w:val="en-US" w:eastAsia="zh-CN"/>
        </w:rPr>
        <w:t>；</w:t>
      </w:r>
      <w:r>
        <w:rPr>
          <w:rFonts w:hint="default" w:ascii="宋体" w:hAnsi="宋体" w:eastAsia="宋体" w:cs="宋体"/>
          <w:color w:val="000000"/>
          <w:sz w:val="24"/>
          <w:szCs w:val="24"/>
          <w:highlight w:val="none"/>
          <w:lang w:val="en-US" w:eastAsia="zh-CN"/>
        </w:rPr>
        <w:t>定标后合同签署环节以及后续的合同执行环节条款，招标人称为买方、投标人中的中标方称为卖方</w:t>
      </w:r>
    </w:p>
    <w:p w14:paraId="5409A29A">
      <w:pPr>
        <w:adjustRightInd/>
        <w:snapToGrid/>
        <w:spacing w:line="240" w:lineRule="auto"/>
        <w:ind w:firstLine="0" w:firstLineChars="0"/>
        <w:outlineLvl w:val="2"/>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lang w:val="en-US" w:eastAsia="zh-CN"/>
        </w:rPr>
        <w:t>技术标</w:t>
      </w:r>
      <w:r>
        <w:rPr>
          <w:rFonts w:hint="eastAsia" w:ascii="Times New Roman" w:hAnsi="Times New Roman" w:eastAsia="宋体" w:cs="Times New Roman"/>
          <w:b/>
          <w:bCs/>
          <w:color w:val="000000"/>
          <w:sz w:val="24"/>
          <w:szCs w:val="24"/>
          <w:highlight w:val="none"/>
        </w:rPr>
        <w:t>评分标准</w:t>
      </w:r>
    </w:p>
    <w:tbl>
      <w:tblPr>
        <w:tblStyle w:val="41"/>
        <w:tblpPr w:leftFromText="180" w:rightFromText="180" w:vertAnchor="text" w:horzAnchor="page" w:tblpXSpec="center" w:tblpY="197"/>
        <w:tblOverlap w:val="never"/>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5"/>
        <w:gridCol w:w="758"/>
        <w:gridCol w:w="5402"/>
      </w:tblGrid>
      <w:tr w14:paraId="3892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346" w:type="pct"/>
            <w:vAlign w:val="center"/>
          </w:tcPr>
          <w:p w14:paraId="0D6A5F20">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评价类型</w:t>
            </w:r>
          </w:p>
        </w:tc>
        <w:tc>
          <w:tcPr>
            <w:tcW w:w="384" w:type="pct"/>
            <w:vAlign w:val="center"/>
          </w:tcPr>
          <w:p w14:paraId="42AE0A6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评审</w:t>
            </w:r>
          </w:p>
          <w:p w14:paraId="5EB6359D">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内容</w:t>
            </w:r>
          </w:p>
        </w:tc>
        <w:tc>
          <w:tcPr>
            <w:tcW w:w="294" w:type="pct"/>
            <w:vAlign w:val="center"/>
          </w:tcPr>
          <w:p w14:paraId="2EA20D42">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序号</w:t>
            </w:r>
          </w:p>
        </w:tc>
        <w:tc>
          <w:tcPr>
            <w:tcW w:w="632" w:type="pct"/>
            <w:vAlign w:val="center"/>
          </w:tcPr>
          <w:p w14:paraId="1475EDCD">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内   容</w:t>
            </w:r>
          </w:p>
        </w:tc>
        <w:tc>
          <w:tcPr>
            <w:tcW w:w="411" w:type="pct"/>
            <w:vAlign w:val="center"/>
          </w:tcPr>
          <w:p w14:paraId="5D0297FF">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标准分</w:t>
            </w:r>
          </w:p>
        </w:tc>
        <w:tc>
          <w:tcPr>
            <w:tcW w:w="2930" w:type="pct"/>
            <w:vAlign w:val="center"/>
          </w:tcPr>
          <w:p w14:paraId="31F93782">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评分标准</w:t>
            </w:r>
          </w:p>
        </w:tc>
      </w:tr>
      <w:tr w14:paraId="24B3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346" w:type="pct"/>
            <w:vMerge w:val="restart"/>
            <w:vAlign w:val="center"/>
          </w:tcPr>
          <w:p w14:paraId="7E332C6F">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highlight w:val="none"/>
              </w:rPr>
            </w:pPr>
            <w:r>
              <w:rPr>
                <w:rFonts w:hint="eastAsia" w:ascii="宋体" w:hAnsi="宋体" w:eastAsia="宋体" w:cs="宋体"/>
                <w:sz w:val="18"/>
                <w:szCs w:val="18"/>
                <w:highlight w:val="none"/>
              </w:rPr>
              <w:t>技术</w:t>
            </w:r>
          </w:p>
          <w:p w14:paraId="1EB71FEF">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highlight w:val="none"/>
              </w:rPr>
            </w:pPr>
            <w:r>
              <w:rPr>
                <w:rFonts w:hint="eastAsia" w:ascii="宋体" w:hAnsi="宋体" w:eastAsia="宋体" w:cs="宋体"/>
                <w:sz w:val="18"/>
                <w:szCs w:val="18"/>
                <w:highlight w:val="none"/>
              </w:rPr>
              <w:t>100分</w:t>
            </w:r>
          </w:p>
        </w:tc>
        <w:tc>
          <w:tcPr>
            <w:tcW w:w="384" w:type="pct"/>
            <w:vMerge w:val="restart"/>
            <w:vAlign w:val="center"/>
          </w:tcPr>
          <w:p w14:paraId="7FD9DCAB">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技术</w:t>
            </w:r>
            <w:r>
              <w:rPr>
                <w:rFonts w:hint="eastAsia" w:ascii="宋体" w:hAnsi="宋体" w:eastAsia="宋体" w:cs="宋体"/>
                <w:sz w:val="18"/>
                <w:szCs w:val="18"/>
                <w:highlight w:val="none"/>
                <w:lang w:val="en-US" w:eastAsia="zh-CN"/>
              </w:rPr>
              <w:t>服务</w:t>
            </w:r>
          </w:p>
        </w:tc>
        <w:tc>
          <w:tcPr>
            <w:tcW w:w="294" w:type="pct"/>
            <w:vAlign w:val="center"/>
          </w:tcPr>
          <w:p w14:paraId="2967F9CF">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highlight w:val="none"/>
              </w:rPr>
            </w:pPr>
            <w:r>
              <w:rPr>
                <w:rFonts w:hint="eastAsia" w:ascii="宋体" w:hAnsi="宋体" w:eastAsia="宋体" w:cs="宋体"/>
                <w:sz w:val="18"/>
                <w:szCs w:val="18"/>
                <w:highlight w:val="none"/>
              </w:rPr>
              <w:t>1</w:t>
            </w:r>
          </w:p>
        </w:tc>
        <w:tc>
          <w:tcPr>
            <w:tcW w:w="632" w:type="pct"/>
            <w:vAlign w:val="center"/>
          </w:tcPr>
          <w:p w14:paraId="1E676FFB">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技术</w:t>
            </w:r>
            <w:r>
              <w:rPr>
                <w:rFonts w:hint="eastAsia" w:ascii="宋体" w:hAnsi="宋体" w:eastAsia="宋体" w:cs="宋体"/>
                <w:sz w:val="18"/>
                <w:szCs w:val="18"/>
                <w:highlight w:val="none"/>
                <w:lang w:val="en-US" w:eastAsia="zh-CN"/>
              </w:rPr>
              <w:t>方案</w:t>
            </w:r>
          </w:p>
        </w:tc>
        <w:tc>
          <w:tcPr>
            <w:tcW w:w="411" w:type="pct"/>
            <w:vAlign w:val="center"/>
          </w:tcPr>
          <w:p w14:paraId="79EAA025">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50</w:t>
            </w:r>
          </w:p>
        </w:tc>
        <w:tc>
          <w:tcPr>
            <w:tcW w:w="2930" w:type="pct"/>
            <w:vAlign w:val="center"/>
          </w:tcPr>
          <w:p w14:paraId="22C77E7B">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lang w:val="en-US" w:eastAsia="zh-CN"/>
              </w:rPr>
              <w:t>对本项目需求及现有运行工况、项目技术难点、改造重点、总体改造描述充分合理的，酌情得0-20分；</w:t>
            </w:r>
          </w:p>
          <w:p w14:paraId="33D45802">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经过现场勘查，对该改造提升项目提出适用有效、成熟可靠、性能优良、技术先进的技术改进方案，酌情得0-20分；</w:t>
            </w:r>
          </w:p>
          <w:p w14:paraId="3CA62CF5">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rPr>
              <w:t>投标人代表对方案、技术优势的讲解，以及就该项目难点回答评标专家现场提问</w:t>
            </w:r>
            <w:r>
              <w:rPr>
                <w:rFonts w:hint="eastAsia" w:ascii="宋体" w:hAnsi="宋体" w:eastAsia="宋体" w:cs="宋体"/>
                <w:bCs/>
                <w:sz w:val="18"/>
                <w:szCs w:val="18"/>
                <w:highlight w:val="none"/>
                <w:lang w:eastAsia="zh-CN"/>
              </w:rPr>
              <w:t>，</w:t>
            </w:r>
            <w:r>
              <w:rPr>
                <w:rFonts w:hint="eastAsia" w:ascii="宋体" w:hAnsi="宋体" w:eastAsia="宋体" w:cs="宋体"/>
                <w:bCs/>
                <w:sz w:val="18"/>
                <w:szCs w:val="18"/>
                <w:highlight w:val="none"/>
              </w:rPr>
              <w:t>酌情得</w:t>
            </w:r>
            <w:r>
              <w:rPr>
                <w:rFonts w:hint="eastAsia" w:ascii="宋体" w:hAnsi="宋体" w:eastAsia="宋体" w:cs="宋体"/>
                <w:bCs/>
                <w:sz w:val="18"/>
                <w:szCs w:val="18"/>
                <w:highlight w:val="none"/>
                <w:lang w:val="en-US" w:eastAsia="zh-CN"/>
              </w:rPr>
              <w:t>0</w:t>
            </w:r>
            <w:r>
              <w:rPr>
                <w:rFonts w:hint="eastAsia" w:ascii="宋体" w:hAnsi="宋体" w:eastAsia="宋体" w:cs="宋体"/>
                <w:bCs/>
                <w:sz w:val="18"/>
                <w:szCs w:val="18"/>
                <w:highlight w:val="none"/>
              </w:rPr>
              <w:t>-</w:t>
            </w:r>
            <w:r>
              <w:rPr>
                <w:rFonts w:hint="eastAsia" w:ascii="宋体" w:hAnsi="宋体" w:eastAsia="宋体" w:cs="宋体"/>
                <w:bCs/>
                <w:sz w:val="18"/>
                <w:szCs w:val="18"/>
                <w:highlight w:val="none"/>
                <w:lang w:val="en-US" w:eastAsia="zh-CN"/>
              </w:rPr>
              <w:t>10</w:t>
            </w:r>
            <w:r>
              <w:rPr>
                <w:rFonts w:hint="eastAsia" w:ascii="宋体" w:hAnsi="宋体" w:eastAsia="宋体" w:cs="宋体"/>
                <w:bCs/>
                <w:sz w:val="18"/>
                <w:szCs w:val="18"/>
                <w:highlight w:val="none"/>
              </w:rPr>
              <w:t xml:space="preserve">分； </w:t>
            </w:r>
          </w:p>
        </w:tc>
      </w:tr>
      <w:tr w14:paraId="7610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346" w:type="pct"/>
            <w:vMerge w:val="continue"/>
            <w:vAlign w:val="center"/>
          </w:tcPr>
          <w:p w14:paraId="7381CB9D">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18"/>
                <w:szCs w:val="18"/>
                <w:highlight w:val="none"/>
              </w:rPr>
            </w:pPr>
          </w:p>
        </w:tc>
        <w:tc>
          <w:tcPr>
            <w:tcW w:w="384" w:type="pct"/>
            <w:vMerge w:val="continue"/>
            <w:vAlign w:val="center"/>
          </w:tcPr>
          <w:p w14:paraId="2F09DC55">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highlight w:val="none"/>
              </w:rPr>
            </w:pPr>
          </w:p>
        </w:tc>
        <w:tc>
          <w:tcPr>
            <w:tcW w:w="294" w:type="pct"/>
            <w:vAlign w:val="center"/>
          </w:tcPr>
          <w:p w14:paraId="4304D51E">
            <w:pPr>
              <w:keepNext w:val="0"/>
              <w:keepLines w:val="0"/>
              <w:suppressLineNumbers w:val="0"/>
              <w:tabs>
                <w:tab w:val="left" w:pos="13965"/>
              </w:tabs>
              <w:spacing w:before="0" w:beforeAutospacing="0" w:after="0" w:afterAutospacing="0" w:line="420" w:lineRule="exact"/>
              <w:ind w:left="0" w:right="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w:t>
            </w:r>
          </w:p>
        </w:tc>
        <w:tc>
          <w:tcPr>
            <w:tcW w:w="632" w:type="pct"/>
            <w:vAlign w:val="center"/>
          </w:tcPr>
          <w:p w14:paraId="5ADDC99C">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施工方案</w:t>
            </w:r>
          </w:p>
        </w:tc>
        <w:tc>
          <w:tcPr>
            <w:tcW w:w="411" w:type="pct"/>
            <w:vAlign w:val="center"/>
          </w:tcPr>
          <w:p w14:paraId="32373F87">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20</w:t>
            </w:r>
          </w:p>
        </w:tc>
        <w:tc>
          <w:tcPr>
            <w:tcW w:w="2930" w:type="pct"/>
            <w:vAlign w:val="center"/>
          </w:tcPr>
          <w:p w14:paraId="40D72511">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供货周期及工期进度计划满足要求得5分，每提前一天加一分，最多加5分，</w:t>
            </w:r>
            <w:r>
              <w:rPr>
                <w:rFonts w:hint="eastAsia" w:ascii="宋体" w:hAnsi="宋体" w:eastAsia="宋体" w:cs="宋体"/>
                <w:bCs/>
                <w:color w:val="auto"/>
                <w:sz w:val="18"/>
                <w:szCs w:val="18"/>
                <w:highlight w:val="none"/>
                <w:lang w:val="en-US" w:eastAsia="zh-CN"/>
              </w:rPr>
              <w:t>不满足要求不得分</w:t>
            </w:r>
            <w:r>
              <w:rPr>
                <w:rFonts w:hint="eastAsia" w:ascii="宋体" w:hAnsi="宋体" w:eastAsia="宋体" w:cs="宋体"/>
                <w:bCs/>
                <w:sz w:val="18"/>
                <w:szCs w:val="18"/>
                <w:highlight w:val="none"/>
                <w:lang w:val="en-US" w:eastAsia="zh-CN"/>
              </w:rPr>
              <w:t>。</w:t>
            </w:r>
          </w:p>
          <w:p w14:paraId="4E91A439">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在保证工期的前提下，能够提供合理、高效施工方案，施工管理制度健全，各项资质满足或高于要求，酌情得0-10分。</w:t>
            </w:r>
          </w:p>
        </w:tc>
      </w:tr>
      <w:tr w14:paraId="4418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46" w:type="pct"/>
            <w:vMerge w:val="continue"/>
            <w:vAlign w:val="center"/>
          </w:tcPr>
          <w:p w14:paraId="7B303376">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highlight w:val="none"/>
              </w:rPr>
            </w:pPr>
          </w:p>
        </w:tc>
        <w:tc>
          <w:tcPr>
            <w:tcW w:w="384" w:type="pct"/>
            <w:vMerge w:val="continue"/>
            <w:vAlign w:val="center"/>
          </w:tcPr>
          <w:p w14:paraId="66B347AC">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highlight w:val="none"/>
              </w:rPr>
            </w:pPr>
          </w:p>
        </w:tc>
        <w:tc>
          <w:tcPr>
            <w:tcW w:w="294" w:type="pct"/>
            <w:vAlign w:val="center"/>
          </w:tcPr>
          <w:p w14:paraId="41913E9D">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3</w:t>
            </w:r>
          </w:p>
        </w:tc>
        <w:tc>
          <w:tcPr>
            <w:tcW w:w="632" w:type="pct"/>
            <w:vAlign w:val="center"/>
          </w:tcPr>
          <w:p w14:paraId="45A0AF3E">
            <w:pPr>
              <w:keepNext w:val="0"/>
              <w:keepLines w:val="0"/>
              <w:suppressLineNumbers w:val="0"/>
              <w:spacing w:before="0" w:beforeAutospacing="0" w:after="0" w:afterAutospacing="0" w:line="420" w:lineRule="exact"/>
              <w:ind w:left="0" w:right="0"/>
              <w:jc w:val="center"/>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业绩情况</w:t>
            </w:r>
          </w:p>
        </w:tc>
        <w:tc>
          <w:tcPr>
            <w:tcW w:w="411" w:type="pct"/>
            <w:vAlign w:val="center"/>
          </w:tcPr>
          <w:p w14:paraId="47F18E2F">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highlight w:val="none"/>
                <w:lang w:val="en-US"/>
              </w:rPr>
            </w:pPr>
            <w:r>
              <w:rPr>
                <w:rFonts w:hint="eastAsia" w:ascii="宋体" w:hAnsi="宋体" w:eastAsia="宋体" w:cs="宋体"/>
                <w:color w:val="000000"/>
                <w:sz w:val="18"/>
                <w:szCs w:val="18"/>
                <w:highlight w:val="none"/>
                <w:lang w:val="en-US" w:eastAsia="zh-CN"/>
              </w:rPr>
              <w:t>10</w:t>
            </w:r>
          </w:p>
        </w:tc>
        <w:tc>
          <w:tcPr>
            <w:tcW w:w="2930" w:type="pct"/>
            <w:vAlign w:val="center"/>
          </w:tcPr>
          <w:p w14:paraId="396A882C">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近三年</w:t>
            </w:r>
            <w:r>
              <w:rPr>
                <w:rFonts w:hint="eastAsia" w:ascii="宋体" w:hAnsi="宋体" w:eastAsia="宋体" w:cs="宋体"/>
                <w:bCs/>
                <w:sz w:val="18"/>
                <w:szCs w:val="18"/>
                <w:highlight w:val="none"/>
              </w:rPr>
              <w:t>投标人</w:t>
            </w:r>
            <w:r>
              <w:rPr>
                <w:rFonts w:hint="eastAsia" w:ascii="宋体" w:hAnsi="宋体" w:eastAsia="宋体" w:cs="宋体"/>
                <w:bCs/>
                <w:sz w:val="18"/>
                <w:szCs w:val="18"/>
                <w:highlight w:val="none"/>
                <w:lang w:val="en-US" w:eastAsia="zh-CN"/>
              </w:rPr>
              <w:t>有3项合同单额100万以上废气治理设施安装工程建设业绩的</w:t>
            </w:r>
            <w:r>
              <w:rPr>
                <w:rFonts w:hint="eastAsia" w:ascii="宋体" w:hAnsi="宋体" w:eastAsia="宋体" w:cs="宋体"/>
                <w:bCs/>
                <w:sz w:val="18"/>
                <w:szCs w:val="18"/>
                <w:highlight w:val="none"/>
              </w:rPr>
              <w:t>得</w:t>
            </w:r>
            <w:r>
              <w:rPr>
                <w:rFonts w:hint="eastAsia" w:ascii="宋体" w:hAnsi="宋体" w:eastAsia="宋体" w:cs="宋体"/>
                <w:bCs/>
                <w:sz w:val="18"/>
                <w:szCs w:val="18"/>
                <w:highlight w:val="none"/>
                <w:lang w:val="en-US" w:eastAsia="zh-CN"/>
              </w:rPr>
              <w:t>10</w:t>
            </w:r>
            <w:r>
              <w:rPr>
                <w:rFonts w:hint="eastAsia" w:ascii="宋体" w:hAnsi="宋体" w:eastAsia="宋体" w:cs="宋体"/>
                <w:bCs/>
                <w:sz w:val="18"/>
                <w:szCs w:val="18"/>
                <w:highlight w:val="none"/>
              </w:rPr>
              <w:t>分</w:t>
            </w:r>
            <w:r>
              <w:rPr>
                <w:rFonts w:hint="eastAsia" w:ascii="宋体" w:hAnsi="宋体" w:eastAsia="宋体" w:cs="宋体"/>
                <w:bCs/>
                <w:sz w:val="18"/>
                <w:szCs w:val="18"/>
                <w:highlight w:val="none"/>
                <w:lang w:eastAsia="zh-CN"/>
              </w:rPr>
              <w:t>，</w:t>
            </w:r>
            <w:r>
              <w:rPr>
                <w:rFonts w:hint="eastAsia" w:ascii="宋体" w:hAnsi="宋体" w:eastAsia="宋体" w:cs="宋体"/>
                <w:bCs/>
                <w:sz w:val="18"/>
                <w:szCs w:val="18"/>
                <w:highlight w:val="none"/>
                <w:lang w:val="en-US" w:eastAsia="zh-CN"/>
              </w:rPr>
              <w:t>每少一项扣5分，业绩少于2家不得分。</w:t>
            </w:r>
          </w:p>
          <w:p w14:paraId="0306CA88">
            <w:pPr>
              <w:keepNext w:val="0"/>
              <w:keepLines w:val="0"/>
              <w:suppressLineNumbers w:val="0"/>
              <w:spacing w:before="0" w:beforeAutospacing="0" w:after="0" w:afterAutospacing="0" w:line="420" w:lineRule="exact"/>
              <w:ind w:left="0" w:right="0"/>
              <w:jc w:val="left"/>
              <w:rPr>
                <w:rFonts w:hint="default"/>
                <w:highlight w:val="none"/>
              </w:rPr>
            </w:pPr>
            <w:r>
              <w:rPr>
                <w:rFonts w:hint="eastAsia" w:ascii="宋体" w:hAnsi="宋体" w:eastAsia="宋体" w:cs="宋体"/>
                <w:bCs/>
                <w:sz w:val="18"/>
                <w:szCs w:val="18"/>
                <w:highlight w:val="none"/>
              </w:rPr>
              <w:t>注：1.投标人应在投标文件中提供相应业绩清单（含签订合同双方的单位名称、签订合同双方的落款盖章、设备型号规格、签订日期等信息）复印件。时间以合同签订日期为准。以上材料均须加盖投标人公章，未按要求提供上述材料的不得分。合同原件备查。</w:t>
            </w:r>
          </w:p>
        </w:tc>
      </w:tr>
      <w:tr w14:paraId="23FB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346" w:type="pct"/>
            <w:vMerge w:val="continue"/>
            <w:vAlign w:val="center"/>
          </w:tcPr>
          <w:p w14:paraId="3FC06415">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highlight w:val="none"/>
              </w:rPr>
            </w:pPr>
          </w:p>
        </w:tc>
        <w:tc>
          <w:tcPr>
            <w:tcW w:w="384" w:type="pct"/>
            <w:vMerge w:val="restart"/>
            <w:vAlign w:val="center"/>
          </w:tcPr>
          <w:p w14:paraId="53CFC260">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highlight w:val="none"/>
              </w:rPr>
            </w:pPr>
            <w:r>
              <w:rPr>
                <w:rFonts w:hint="eastAsia" w:ascii="宋体" w:hAnsi="宋体" w:eastAsia="宋体" w:cs="宋体"/>
                <w:sz w:val="18"/>
                <w:szCs w:val="18"/>
                <w:highlight w:val="none"/>
                <w:lang w:val="en-US" w:eastAsia="zh-CN"/>
              </w:rPr>
              <w:t>质保</w:t>
            </w:r>
            <w:r>
              <w:rPr>
                <w:rFonts w:hint="eastAsia" w:ascii="宋体" w:hAnsi="宋体" w:eastAsia="宋体" w:cs="宋体"/>
                <w:sz w:val="18"/>
                <w:szCs w:val="18"/>
                <w:highlight w:val="none"/>
              </w:rPr>
              <w:t>售后服务</w:t>
            </w:r>
          </w:p>
        </w:tc>
        <w:tc>
          <w:tcPr>
            <w:tcW w:w="294" w:type="pct"/>
            <w:shd w:val="clear" w:color="auto" w:fill="auto"/>
            <w:vAlign w:val="center"/>
          </w:tcPr>
          <w:p w14:paraId="6B0C4192">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4</w:t>
            </w:r>
          </w:p>
        </w:tc>
        <w:tc>
          <w:tcPr>
            <w:tcW w:w="632" w:type="pct"/>
            <w:shd w:val="clear" w:color="auto" w:fill="auto"/>
            <w:vAlign w:val="center"/>
          </w:tcPr>
          <w:p w14:paraId="515DE2EF">
            <w:pPr>
              <w:keepNext w:val="0"/>
              <w:keepLines w:val="0"/>
              <w:suppressLineNumbers w:val="0"/>
              <w:spacing w:before="0" w:beforeAutospacing="0" w:after="0" w:afterAutospacing="0" w:line="420" w:lineRule="exact"/>
              <w:ind w:left="0" w:leftChars="0" w:right="0" w:rightChars="0"/>
              <w:jc w:val="center"/>
              <w:rPr>
                <w:rFonts w:hint="default" w:ascii="宋体" w:hAnsi="宋体" w:eastAsia="宋体" w:cs="宋体"/>
                <w:bCs/>
                <w:kern w:val="2"/>
                <w:sz w:val="18"/>
                <w:szCs w:val="18"/>
                <w:highlight w:val="none"/>
                <w:lang w:val="en-US" w:eastAsia="zh-CN" w:bidi="ar-SA"/>
              </w:rPr>
            </w:pPr>
            <w:r>
              <w:rPr>
                <w:rFonts w:hint="eastAsia" w:ascii="宋体" w:hAnsi="宋体" w:eastAsia="宋体" w:cs="宋体"/>
                <w:bCs/>
                <w:sz w:val="18"/>
                <w:szCs w:val="18"/>
                <w:highlight w:val="none"/>
                <w:lang w:val="en-US" w:eastAsia="zh-CN"/>
              </w:rPr>
              <w:t>质保期</w:t>
            </w:r>
          </w:p>
        </w:tc>
        <w:tc>
          <w:tcPr>
            <w:tcW w:w="411" w:type="pct"/>
            <w:shd w:val="clear" w:color="auto" w:fill="auto"/>
            <w:vAlign w:val="center"/>
          </w:tcPr>
          <w:p w14:paraId="36EE9DDD">
            <w:pPr>
              <w:keepNext w:val="0"/>
              <w:keepLines w:val="0"/>
              <w:suppressLineNumbers w:val="0"/>
              <w:spacing w:before="0" w:beforeAutospacing="0" w:after="0" w:afterAutospacing="0" w:line="300" w:lineRule="exact"/>
              <w:ind w:left="0" w:leftChars="0" w:right="0" w:rightChars="0"/>
              <w:jc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rPr>
              <w:t>10</w:t>
            </w:r>
          </w:p>
        </w:tc>
        <w:tc>
          <w:tcPr>
            <w:tcW w:w="2930" w:type="pct"/>
            <w:shd w:val="clear" w:color="auto" w:fill="auto"/>
            <w:vAlign w:val="center"/>
          </w:tcPr>
          <w:p w14:paraId="69DE1BEA">
            <w:pPr>
              <w:keepNext w:val="0"/>
              <w:keepLines w:val="0"/>
              <w:suppressLineNumbers w:val="0"/>
              <w:spacing w:before="0" w:beforeAutospacing="0" w:after="0" w:afterAutospacing="0" w:line="420" w:lineRule="exact"/>
              <w:ind w:left="0" w:leftChars="0" w:right="0" w:rightChars="0"/>
              <w:jc w:val="left"/>
              <w:rPr>
                <w:rFonts w:hint="default" w:ascii="宋体" w:hAnsi="宋体" w:eastAsia="宋体" w:cs="宋体"/>
                <w:bCs/>
                <w:kern w:val="2"/>
                <w:sz w:val="18"/>
                <w:szCs w:val="18"/>
                <w:highlight w:val="none"/>
                <w:lang w:val="en-US" w:eastAsia="zh-CN" w:bidi="ar-SA"/>
              </w:rPr>
            </w:pPr>
            <w:r>
              <w:rPr>
                <w:rFonts w:hint="eastAsia" w:ascii="宋体" w:hAnsi="宋体" w:eastAsia="宋体" w:cs="宋体"/>
                <w:bCs/>
                <w:sz w:val="18"/>
                <w:szCs w:val="18"/>
                <w:highlight w:val="none"/>
                <w:lang w:val="en-US" w:eastAsia="zh-CN"/>
              </w:rPr>
              <w:t>质保期满足招标书要求得5分，每延长一月加1分，满分10分。</w:t>
            </w:r>
          </w:p>
        </w:tc>
      </w:tr>
      <w:tr w14:paraId="5B56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346" w:type="pct"/>
            <w:vMerge w:val="continue"/>
            <w:vAlign w:val="center"/>
          </w:tcPr>
          <w:p w14:paraId="60921F8D">
            <w:pPr>
              <w:keepNext w:val="0"/>
              <w:keepLines w:val="0"/>
              <w:suppressLineNumbers w:val="0"/>
              <w:spacing w:before="0" w:beforeAutospacing="0" w:after="0" w:afterAutospacing="0" w:line="420" w:lineRule="exact"/>
              <w:ind w:left="0" w:right="0"/>
              <w:rPr>
                <w:rFonts w:hint="default" w:ascii="宋体" w:hAnsi="宋体" w:eastAsia="宋体" w:cs="宋体"/>
                <w:sz w:val="18"/>
                <w:szCs w:val="18"/>
                <w:highlight w:val="none"/>
              </w:rPr>
            </w:pPr>
          </w:p>
        </w:tc>
        <w:tc>
          <w:tcPr>
            <w:tcW w:w="384" w:type="pct"/>
            <w:vMerge w:val="continue"/>
            <w:vAlign w:val="center"/>
          </w:tcPr>
          <w:p w14:paraId="03C48441">
            <w:pPr>
              <w:keepNext w:val="0"/>
              <w:keepLines w:val="0"/>
              <w:suppressLineNumbers w:val="0"/>
              <w:spacing w:before="0" w:beforeAutospacing="0" w:after="0" w:afterAutospacing="0" w:line="420" w:lineRule="exact"/>
              <w:ind w:left="0" w:right="0"/>
              <w:rPr>
                <w:rFonts w:hint="default" w:ascii="宋体" w:hAnsi="宋体" w:eastAsia="宋体" w:cs="宋体"/>
                <w:sz w:val="18"/>
                <w:szCs w:val="18"/>
                <w:highlight w:val="none"/>
              </w:rPr>
            </w:pPr>
          </w:p>
        </w:tc>
        <w:tc>
          <w:tcPr>
            <w:tcW w:w="294" w:type="pct"/>
            <w:shd w:val="clear" w:color="auto" w:fill="auto"/>
            <w:vAlign w:val="center"/>
          </w:tcPr>
          <w:p w14:paraId="15F8A78E">
            <w:pPr>
              <w:keepNext w:val="0"/>
              <w:keepLines w:val="0"/>
              <w:suppressLineNumbers w:val="0"/>
              <w:spacing w:before="0" w:beforeAutospacing="0" w:after="0" w:afterAutospacing="0" w:line="420" w:lineRule="exact"/>
              <w:ind w:left="0" w:leftChars="0" w:right="0" w:rightChars="0"/>
              <w:jc w:val="center"/>
              <w:rPr>
                <w:rFonts w:hint="default"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5</w:t>
            </w:r>
          </w:p>
        </w:tc>
        <w:tc>
          <w:tcPr>
            <w:tcW w:w="632" w:type="pct"/>
            <w:shd w:val="clear" w:color="auto" w:fill="auto"/>
            <w:vAlign w:val="center"/>
          </w:tcPr>
          <w:p w14:paraId="601F537C">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售后服务</w:t>
            </w:r>
          </w:p>
        </w:tc>
        <w:tc>
          <w:tcPr>
            <w:tcW w:w="411" w:type="pct"/>
            <w:shd w:val="clear" w:color="auto" w:fill="auto"/>
            <w:vAlign w:val="center"/>
          </w:tcPr>
          <w:p w14:paraId="72BB49AB">
            <w:pPr>
              <w:keepNext w:val="0"/>
              <w:keepLines w:val="0"/>
              <w:suppressLineNumbers w:val="0"/>
              <w:spacing w:before="0" w:beforeAutospacing="0" w:after="0" w:afterAutospacing="0" w:line="420" w:lineRule="exact"/>
              <w:ind w:left="0" w:leftChars="0" w:right="0" w:rightChars="0"/>
              <w:jc w:val="center"/>
              <w:rPr>
                <w:rFonts w:hint="default"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10</w:t>
            </w:r>
          </w:p>
        </w:tc>
        <w:tc>
          <w:tcPr>
            <w:tcW w:w="2930" w:type="pct"/>
            <w:shd w:val="clear" w:color="auto" w:fill="auto"/>
            <w:vAlign w:val="center"/>
          </w:tcPr>
          <w:p w14:paraId="62318BA0">
            <w:pPr>
              <w:keepNext w:val="0"/>
              <w:keepLines w:val="0"/>
              <w:suppressLineNumbers w:val="0"/>
              <w:spacing w:before="0" w:beforeAutospacing="0" w:after="0" w:afterAutospacing="0" w:line="420" w:lineRule="exact"/>
              <w:ind w:left="0" w:right="0"/>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有完整的售后服务</w:t>
            </w:r>
            <w:r>
              <w:rPr>
                <w:rFonts w:hint="eastAsia" w:ascii="宋体" w:hAnsi="宋体" w:eastAsia="宋体" w:cs="宋体"/>
                <w:sz w:val="18"/>
                <w:szCs w:val="18"/>
                <w:highlight w:val="none"/>
                <w:lang w:val="en-US" w:eastAsia="zh-CN"/>
              </w:rPr>
              <w:t>及</w:t>
            </w:r>
            <w:r>
              <w:rPr>
                <w:rFonts w:hint="eastAsia" w:ascii="宋体" w:hAnsi="宋体" w:eastAsia="宋体" w:cs="宋体"/>
                <w:sz w:val="18"/>
                <w:szCs w:val="18"/>
                <w:highlight w:val="none"/>
              </w:rPr>
              <w:t>本地化服务体系，有相应的服务承诺和具体的保证措施；投标人提供完善的培训计划；.超出质保服务的措施</w:t>
            </w:r>
            <w:r>
              <w:rPr>
                <w:rFonts w:hint="eastAsia" w:ascii="宋体" w:hAnsi="宋体" w:eastAsia="宋体" w:cs="宋体"/>
                <w:sz w:val="18"/>
                <w:szCs w:val="18"/>
                <w:highlight w:val="none"/>
                <w:lang w:eastAsia="zh-CN"/>
              </w:rPr>
              <w:t>；</w:t>
            </w:r>
          </w:p>
          <w:p w14:paraId="57207CF0">
            <w:pPr>
              <w:keepNext w:val="0"/>
              <w:keepLines w:val="0"/>
              <w:suppressLineNumbers w:val="0"/>
              <w:spacing w:before="0" w:beforeAutospacing="0" w:after="0" w:afterAutospacing="0" w:line="420" w:lineRule="exact"/>
              <w:ind w:left="0" w:leftChars="0" w:right="0" w:rightChars="0"/>
              <w:rPr>
                <w:rFonts w:hint="eastAsia" w:asciiTheme="minorHAnsi" w:hAnsiTheme="minorHAnsi" w:eastAsiaTheme="minorEastAsia" w:cstheme="minorBidi"/>
                <w:kern w:val="2"/>
                <w:sz w:val="21"/>
                <w:szCs w:val="22"/>
                <w:highlight w:val="none"/>
                <w:lang w:val="en-US" w:eastAsia="zh-CN" w:bidi="ar-SA"/>
              </w:rPr>
            </w:pPr>
            <w:r>
              <w:rPr>
                <w:rFonts w:hint="eastAsia" w:ascii="宋体" w:hAnsi="宋体" w:eastAsia="宋体" w:cs="宋体"/>
                <w:bCs/>
                <w:sz w:val="18"/>
                <w:szCs w:val="18"/>
                <w:highlight w:val="none"/>
                <w:lang w:val="en-US" w:eastAsia="zh-CN"/>
              </w:rPr>
              <w:t>酌情得0-10分</w:t>
            </w:r>
          </w:p>
        </w:tc>
      </w:tr>
      <w:tr w14:paraId="5E8F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346" w:type="pct"/>
            <w:vAlign w:val="center"/>
          </w:tcPr>
          <w:p w14:paraId="754D4438">
            <w:pPr>
              <w:keepNext w:val="0"/>
              <w:keepLines w:val="0"/>
              <w:suppressLineNumbers w:val="0"/>
              <w:spacing w:before="0" w:beforeAutospacing="0" w:after="0" w:afterAutospacing="0" w:line="420" w:lineRule="exact"/>
              <w:ind w:left="0" w:right="0"/>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备注</w:t>
            </w:r>
          </w:p>
        </w:tc>
        <w:tc>
          <w:tcPr>
            <w:tcW w:w="4653" w:type="pct"/>
            <w:gridSpan w:val="5"/>
            <w:vAlign w:val="center"/>
          </w:tcPr>
          <w:p w14:paraId="5FD64D5A">
            <w:pPr>
              <w:keepNext w:val="0"/>
              <w:keepLines w:val="0"/>
              <w:suppressLineNumbers w:val="0"/>
              <w:spacing w:before="0" w:beforeAutospacing="0" w:after="0" w:afterAutospacing="0" w:line="420" w:lineRule="exact"/>
              <w:ind w:left="0" w:right="0"/>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一票否决项：</w:t>
            </w:r>
          </w:p>
          <w:p w14:paraId="35C025AF">
            <w:pPr>
              <w:keepNext w:val="0"/>
              <w:keepLines w:val="0"/>
              <w:suppressLineNumbers w:val="0"/>
              <w:spacing w:before="0" w:beforeAutospacing="0" w:after="0" w:afterAutospacing="0" w:line="420" w:lineRule="exact"/>
              <w:ind w:left="0" w:right="0"/>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未进行现场勘察设备及工艺运行情况的或改造方案不适宜现场实际情况的，一票否决技术标直接淘汰。</w:t>
            </w:r>
          </w:p>
        </w:tc>
      </w:tr>
    </w:tbl>
    <w:p w14:paraId="74F01398"/>
    <w:p w14:paraId="6A8F5656">
      <w:pPr>
        <w:rPr>
          <w:rFonts w:hint="eastAsia" w:ascii="宋体" w:hAnsi="宋体" w:eastAsia="宋体" w:cs="Times New Roman"/>
          <w:b/>
          <w:sz w:val="36"/>
          <w:szCs w:val="36"/>
        </w:rPr>
      </w:pPr>
      <w:r>
        <w:rPr>
          <w:rFonts w:hint="eastAsia" w:ascii="宋体" w:hAnsi="宋体" w:eastAsia="宋体" w:cs="Times New Roman"/>
          <w:b/>
          <w:sz w:val="36"/>
          <w:szCs w:val="36"/>
        </w:rPr>
        <w:br w:type="page"/>
      </w:r>
    </w:p>
    <w:p w14:paraId="2CCAB39B">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
    </w:p>
    <w:p w14:paraId="6CCD08F1">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6D4B7D2">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922952A">
      <w:pPr>
        <w:adjustRightInd w:val="0"/>
        <w:snapToGrid w:val="0"/>
        <w:spacing w:line="360" w:lineRule="auto"/>
        <w:jc w:val="both"/>
        <w:rPr>
          <w:rFonts w:ascii="方正小标宋简体" w:hAnsi="宋体" w:eastAsia="方正小标宋简体"/>
          <w:bCs/>
          <w:sz w:val="52"/>
          <w:szCs w:val="36"/>
        </w:rPr>
      </w:pPr>
    </w:p>
    <w:p w14:paraId="60764FD4">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2C501F90">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7AB3171B">
      <w:pPr>
        <w:adjustRightInd w:val="0"/>
        <w:snapToGrid w:val="0"/>
        <w:spacing w:line="360" w:lineRule="auto"/>
        <w:jc w:val="left"/>
        <w:rPr>
          <w:rFonts w:ascii="宋体" w:hAnsi="宋体"/>
          <w:b/>
          <w:sz w:val="36"/>
          <w:szCs w:val="36"/>
        </w:rPr>
      </w:pPr>
    </w:p>
    <w:p w14:paraId="094BC887">
      <w:pPr>
        <w:adjustRightInd w:val="0"/>
        <w:snapToGrid w:val="0"/>
        <w:spacing w:line="360" w:lineRule="auto"/>
        <w:jc w:val="left"/>
        <w:rPr>
          <w:rFonts w:ascii="宋体" w:hAnsi="宋体"/>
          <w:b/>
          <w:sz w:val="36"/>
          <w:szCs w:val="36"/>
        </w:rPr>
      </w:pPr>
    </w:p>
    <w:p w14:paraId="3D2F830F">
      <w:pPr>
        <w:adjustRightInd w:val="0"/>
        <w:snapToGrid w:val="0"/>
        <w:spacing w:line="360" w:lineRule="auto"/>
        <w:jc w:val="left"/>
        <w:rPr>
          <w:rFonts w:ascii="宋体" w:hAnsi="宋体"/>
          <w:b/>
          <w:sz w:val="36"/>
          <w:szCs w:val="36"/>
        </w:rPr>
      </w:pPr>
    </w:p>
    <w:p w14:paraId="431F8C56">
      <w:pPr>
        <w:adjustRightInd w:val="0"/>
        <w:snapToGrid w:val="0"/>
        <w:spacing w:line="360" w:lineRule="auto"/>
        <w:jc w:val="left"/>
        <w:rPr>
          <w:rFonts w:ascii="宋体" w:hAnsi="宋体"/>
          <w:b/>
          <w:sz w:val="36"/>
          <w:szCs w:val="36"/>
        </w:rPr>
      </w:pPr>
    </w:p>
    <w:p w14:paraId="4926342E">
      <w:pPr>
        <w:adjustRightInd w:val="0"/>
        <w:snapToGrid w:val="0"/>
        <w:spacing w:line="360" w:lineRule="auto"/>
        <w:jc w:val="left"/>
        <w:rPr>
          <w:rFonts w:ascii="宋体" w:hAnsi="宋体"/>
          <w:b/>
          <w:sz w:val="36"/>
          <w:szCs w:val="36"/>
        </w:rPr>
      </w:pPr>
    </w:p>
    <w:p w14:paraId="7BF84DE9">
      <w:pPr>
        <w:adjustRightInd w:val="0"/>
        <w:snapToGrid w:val="0"/>
        <w:spacing w:line="360" w:lineRule="auto"/>
        <w:jc w:val="left"/>
        <w:rPr>
          <w:rFonts w:ascii="宋体" w:hAnsi="宋体"/>
          <w:b/>
          <w:sz w:val="36"/>
          <w:szCs w:val="36"/>
        </w:rPr>
      </w:pPr>
    </w:p>
    <w:p w14:paraId="5494DE8E">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A936E08">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A50A60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665F3E51">
      <w:pPr>
        <w:spacing w:line="360" w:lineRule="auto"/>
        <w:ind w:right="480"/>
        <w:rPr>
          <w:rFonts w:ascii="宋体" w:hAnsi="宋体" w:cs="宋体"/>
          <w:bCs/>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14:paraId="2AAD4A87">
      <w:pPr>
        <w:spacing w:line="360" w:lineRule="auto"/>
        <w:rPr>
          <w:rFonts w:ascii="仿宋_GB2312" w:hAnsi="宋体" w:eastAsia="仿宋_GB2312" w:cs="宋体"/>
          <w:bCs/>
          <w:sz w:val="24"/>
          <w:szCs w:val="24"/>
        </w:rPr>
      </w:pPr>
      <w:bookmarkStart w:id="39"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E22A0D0">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4B1D433">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DF941">
      <w:pPr>
        <w:spacing w:line="360" w:lineRule="auto"/>
        <w:ind w:right="-189" w:rightChars="-90"/>
        <w:jc w:val="left"/>
        <w:rPr>
          <w:rFonts w:ascii="仿宋_GB2312" w:hAnsi="宋体" w:eastAsia="仿宋_GB2312" w:cs="宋体"/>
          <w:b/>
          <w:bCs/>
          <w:sz w:val="24"/>
          <w:szCs w:val="24"/>
          <w:u w:val="single"/>
        </w:rPr>
      </w:pPr>
    </w:p>
    <w:p w14:paraId="5C5025E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7748B4EC">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9387942">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0" w:name="_Toc11823"/>
      <w:bookmarkStart w:id="41" w:name="_Toc17619"/>
      <w:bookmarkStart w:id="42" w:name="_Toc16330018"/>
      <w:bookmarkStart w:id="43" w:name="_Toc11930"/>
      <w:r>
        <w:rPr>
          <w:rFonts w:hint="eastAsia" w:ascii="黑体" w:hAnsi="黑体" w:eastAsia="黑体" w:cstheme="minorEastAsia"/>
          <w:b w:val="0"/>
          <w:sz w:val="28"/>
          <w:szCs w:val="28"/>
        </w:rPr>
        <w:t>1 合同设备</w:t>
      </w:r>
      <w:bookmarkEnd w:id="40"/>
      <w:bookmarkEnd w:id="41"/>
      <w:bookmarkEnd w:id="42"/>
      <w:bookmarkEnd w:id="43"/>
    </w:p>
    <w:p w14:paraId="5EB2F3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CBDD4E9">
      <w:pPr>
        <w:spacing w:line="360" w:lineRule="auto"/>
        <w:ind w:firstLine="453" w:firstLineChars="189"/>
        <w:rPr>
          <w:rFonts w:ascii="仿宋_GB2312" w:eastAsia="仿宋_GB2312" w:hAnsiTheme="minorEastAsia" w:cstheme="minorEastAsia"/>
          <w:sz w:val="24"/>
          <w:szCs w:val="24"/>
        </w:rPr>
      </w:pPr>
      <w:bookmarkStart w:id="44" w:name="_Toc32510"/>
      <w:bookmarkStart w:id="45" w:name="_Toc22800"/>
      <w:bookmarkStart w:id="46" w:name="_Toc29026"/>
      <w:r>
        <w:rPr>
          <w:rFonts w:hint="eastAsia" w:ascii="仿宋_GB2312" w:eastAsia="仿宋_GB2312" w:hAnsiTheme="minorEastAsia" w:cstheme="minorEastAsia"/>
          <w:sz w:val="24"/>
          <w:szCs w:val="24"/>
        </w:rPr>
        <w:t>1.2技术规格和标准</w:t>
      </w:r>
    </w:p>
    <w:p w14:paraId="6FDB5F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7A6CFA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4629E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1D75356">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16330019"/>
      <w:r>
        <w:rPr>
          <w:rFonts w:hint="eastAsia" w:ascii="黑体" w:hAnsi="黑体" w:eastAsia="黑体" w:cstheme="minorEastAsia"/>
          <w:b w:val="0"/>
          <w:sz w:val="28"/>
          <w:szCs w:val="28"/>
        </w:rPr>
        <w:t>2 包装</w:t>
      </w:r>
      <w:bookmarkEnd w:id="44"/>
      <w:bookmarkEnd w:id="45"/>
      <w:bookmarkEnd w:id="46"/>
      <w:bookmarkEnd w:id="47"/>
    </w:p>
    <w:p w14:paraId="1141D1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8B135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C7F508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8" w:name="_Toc27144"/>
      <w:bookmarkStart w:id="49" w:name="_Toc2833"/>
      <w:bookmarkStart w:id="50" w:name="_Toc27453"/>
      <w:bookmarkStart w:id="51" w:name="_Toc16330020"/>
      <w:r>
        <w:rPr>
          <w:rFonts w:hint="eastAsia" w:ascii="黑体" w:hAnsi="黑体" w:eastAsia="黑体" w:cstheme="minorEastAsia"/>
          <w:b w:val="0"/>
          <w:sz w:val="28"/>
          <w:szCs w:val="28"/>
        </w:rPr>
        <w:t>3 运输标记</w:t>
      </w:r>
      <w:bookmarkEnd w:id="48"/>
      <w:bookmarkEnd w:id="49"/>
      <w:bookmarkEnd w:id="50"/>
      <w:bookmarkEnd w:id="51"/>
    </w:p>
    <w:p w14:paraId="00842FD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325BE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6F1E6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3ED78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891AC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2F90E3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7E41A8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AA20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D28BB4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2" w:name="_Toc16133"/>
      <w:bookmarkStart w:id="53" w:name="_Toc7431"/>
      <w:bookmarkStart w:id="54" w:name="_Toc16330021"/>
      <w:bookmarkStart w:id="55" w:name="_Toc10630"/>
      <w:r>
        <w:rPr>
          <w:rFonts w:hint="eastAsia" w:ascii="黑体" w:hAnsi="黑体" w:eastAsia="黑体" w:cstheme="minorEastAsia"/>
          <w:b w:val="0"/>
          <w:sz w:val="28"/>
          <w:szCs w:val="28"/>
        </w:rPr>
        <w:t>4 检验</w:t>
      </w:r>
      <w:bookmarkEnd w:id="52"/>
      <w:bookmarkEnd w:id="53"/>
      <w:bookmarkEnd w:id="54"/>
      <w:bookmarkEnd w:id="55"/>
    </w:p>
    <w:p w14:paraId="7BD320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FF46A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CAC684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11217"/>
      <w:bookmarkStart w:id="57" w:name="_Toc16330022"/>
      <w:bookmarkStart w:id="58" w:name="_Toc24467"/>
      <w:bookmarkStart w:id="59" w:name="_Toc19850"/>
      <w:r>
        <w:rPr>
          <w:rFonts w:hint="eastAsia" w:ascii="黑体" w:hAnsi="黑体" w:eastAsia="黑体" w:cstheme="minorEastAsia"/>
          <w:b w:val="0"/>
          <w:sz w:val="28"/>
          <w:szCs w:val="28"/>
        </w:rPr>
        <w:t>5 权利担保</w:t>
      </w:r>
      <w:bookmarkEnd w:id="56"/>
      <w:bookmarkEnd w:id="57"/>
      <w:bookmarkEnd w:id="58"/>
      <w:bookmarkEnd w:id="59"/>
    </w:p>
    <w:p w14:paraId="53693C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59B10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FC2C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8EC70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170A9E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1F1E76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0" w:name="_Toc14809"/>
      <w:bookmarkStart w:id="61" w:name="_Toc11759"/>
      <w:bookmarkStart w:id="62" w:name="_Toc27500"/>
      <w:bookmarkStart w:id="63" w:name="_Toc16330023"/>
      <w:r>
        <w:rPr>
          <w:rFonts w:hint="eastAsia" w:ascii="黑体" w:hAnsi="黑体" w:eastAsia="黑体" w:cstheme="minorEastAsia"/>
          <w:b w:val="0"/>
          <w:sz w:val="28"/>
          <w:szCs w:val="28"/>
        </w:rPr>
        <w:t>6 交货</w:t>
      </w:r>
      <w:bookmarkEnd w:id="60"/>
      <w:bookmarkEnd w:id="61"/>
      <w:bookmarkEnd w:id="62"/>
      <w:bookmarkEnd w:id="63"/>
    </w:p>
    <w:p w14:paraId="34A13B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B7E6B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CAB99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并且卖方应赔偿因此给买方造成的一切损失。</w:t>
      </w:r>
    </w:p>
    <w:p w14:paraId="7100D489">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13A57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A731D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1F98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0C71F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B5770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1FF46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BC3F60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015C9C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4BA91B6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B74D62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4" w:name="_Toc16330024"/>
      <w:bookmarkStart w:id="65" w:name="_Toc25510"/>
      <w:bookmarkStart w:id="66" w:name="_Toc8024"/>
      <w:bookmarkStart w:id="67" w:name="_Toc2984"/>
      <w:r>
        <w:rPr>
          <w:rFonts w:hint="eastAsia" w:ascii="黑体" w:hAnsi="黑体" w:eastAsia="黑体" w:cstheme="minorEastAsia"/>
          <w:b w:val="0"/>
          <w:sz w:val="28"/>
          <w:szCs w:val="28"/>
        </w:rPr>
        <w:t>7 安装、调试</w:t>
      </w:r>
      <w:bookmarkEnd w:id="64"/>
      <w:bookmarkEnd w:id="65"/>
      <w:bookmarkEnd w:id="66"/>
      <w:bookmarkEnd w:id="67"/>
    </w:p>
    <w:p w14:paraId="6F3ED1A3">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1C04BC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52BF48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2A7711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0A9B6F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779B02D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8" w:name="_Toc14260"/>
      <w:bookmarkStart w:id="69" w:name="_Toc14098"/>
      <w:bookmarkStart w:id="70" w:name="_Toc6350"/>
      <w:bookmarkStart w:id="71" w:name="_Toc16330025"/>
      <w:r>
        <w:rPr>
          <w:rFonts w:hint="eastAsia" w:ascii="黑体" w:hAnsi="黑体" w:eastAsia="黑体" w:cstheme="minorEastAsia"/>
          <w:b w:val="0"/>
          <w:sz w:val="28"/>
          <w:szCs w:val="28"/>
        </w:rPr>
        <w:t>8 价款与支付</w:t>
      </w:r>
      <w:bookmarkEnd w:id="68"/>
      <w:bookmarkEnd w:id="69"/>
      <w:bookmarkEnd w:id="70"/>
      <w:bookmarkEnd w:id="71"/>
    </w:p>
    <w:p w14:paraId="752443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47B1CC6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D81DD9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2A86F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3484AB75">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95792AF">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1FBCFDF">
      <w:pPr>
        <w:spacing w:line="360" w:lineRule="auto"/>
        <w:ind w:firstLine="453" w:firstLineChars="189"/>
        <w:rPr>
          <w:rFonts w:ascii="仿宋_GB2312" w:hAnsi="黑体" w:eastAsia="仿宋_GB2312" w:cstheme="minorEastAsia"/>
          <w:i/>
          <w:sz w:val="24"/>
          <w:szCs w:val="24"/>
        </w:rPr>
      </w:pPr>
      <w:bookmarkStart w:id="72" w:name="_Toc14676804"/>
      <w:bookmarkStart w:id="73"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2"/>
      <w:bookmarkEnd w:id="73"/>
    </w:p>
    <w:p w14:paraId="0DE2EB52">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4" w:name="_Toc24085"/>
      <w:bookmarkStart w:id="75" w:name="_Toc6726"/>
      <w:bookmarkStart w:id="76" w:name="_Toc16330026"/>
      <w:bookmarkStart w:id="77" w:name="_Toc25708"/>
      <w:r>
        <w:rPr>
          <w:rFonts w:hint="eastAsia" w:ascii="黑体" w:hAnsi="黑体" w:eastAsia="黑体" w:cstheme="minorEastAsia"/>
          <w:b w:val="0"/>
          <w:sz w:val="28"/>
          <w:szCs w:val="28"/>
        </w:rPr>
        <w:t>9 质量保证及售后服务</w:t>
      </w:r>
      <w:bookmarkEnd w:id="74"/>
      <w:bookmarkEnd w:id="75"/>
      <w:bookmarkEnd w:id="76"/>
      <w:bookmarkEnd w:id="77"/>
    </w:p>
    <w:p w14:paraId="623992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3F732B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414B1F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692A8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58CB1BF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0F0008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4A38F3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8DEF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1893A4F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8" w:name="_Toc12927"/>
      <w:bookmarkStart w:id="79" w:name="_Toc15570"/>
      <w:bookmarkStart w:id="80" w:name="_Toc16330027"/>
      <w:bookmarkStart w:id="81" w:name="_Toc10359"/>
      <w:r>
        <w:rPr>
          <w:rFonts w:hint="eastAsia" w:ascii="黑体" w:hAnsi="黑体" w:eastAsia="黑体" w:cstheme="minorEastAsia"/>
          <w:b w:val="0"/>
          <w:sz w:val="28"/>
          <w:szCs w:val="28"/>
        </w:rPr>
        <w:t>10法定责任</w:t>
      </w:r>
      <w:bookmarkEnd w:id="78"/>
      <w:bookmarkEnd w:id="79"/>
      <w:bookmarkEnd w:id="80"/>
      <w:bookmarkEnd w:id="81"/>
    </w:p>
    <w:p w14:paraId="50F2B93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BC622E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EE5618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0BDD840">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1AB02D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2" w:name="_Toc30381"/>
      <w:bookmarkStart w:id="83" w:name="_Toc27314"/>
      <w:bookmarkStart w:id="84" w:name="_Toc16330028"/>
      <w:bookmarkStart w:id="85" w:name="_Toc9708"/>
      <w:r>
        <w:rPr>
          <w:rFonts w:hint="eastAsia" w:ascii="黑体" w:hAnsi="黑体" w:eastAsia="黑体" w:cstheme="minorEastAsia"/>
          <w:b w:val="0"/>
          <w:sz w:val="28"/>
          <w:szCs w:val="28"/>
        </w:rPr>
        <w:t>11 违约责任</w:t>
      </w:r>
      <w:bookmarkEnd w:id="82"/>
      <w:bookmarkEnd w:id="83"/>
      <w:bookmarkEnd w:id="84"/>
      <w:bookmarkEnd w:id="85"/>
    </w:p>
    <w:p w14:paraId="018DD5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646726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2F3DC8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BABFEB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AFDBA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682E1CF">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9C71F1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CCF664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2FFD5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3EAB9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41F52377">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3E93C68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9172"/>
      <w:bookmarkStart w:id="87" w:name="_Toc16330029"/>
      <w:bookmarkStart w:id="88" w:name="_Toc31554"/>
      <w:bookmarkStart w:id="89" w:name="_Toc1827"/>
      <w:r>
        <w:rPr>
          <w:rFonts w:hint="eastAsia" w:ascii="黑体" w:hAnsi="黑体" w:eastAsia="黑体" w:cstheme="minorEastAsia"/>
          <w:b w:val="0"/>
          <w:sz w:val="28"/>
          <w:szCs w:val="28"/>
        </w:rPr>
        <w:t>12 合同的终止与解除</w:t>
      </w:r>
      <w:bookmarkEnd w:id="86"/>
      <w:bookmarkEnd w:id="87"/>
      <w:bookmarkEnd w:id="88"/>
      <w:bookmarkEnd w:id="89"/>
    </w:p>
    <w:p w14:paraId="4D6176E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0F9CAF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632545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C6FF1D5">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4CC6DA3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2BE6521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72152A54">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08C8B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66E231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6E04D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3812F9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6C7835D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31945"/>
      <w:bookmarkStart w:id="91" w:name="_Toc13671"/>
      <w:bookmarkStart w:id="92" w:name="_Toc8620"/>
      <w:bookmarkStart w:id="93" w:name="_Toc16330030"/>
      <w:r>
        <w:rPr>
          <w:rFonts w:hint="eastAsia" w:ascii="黑体" w:hAnsi="黑体" w:eastAsia="黑体" w:cstheme="minorEastAsia"/>
          <w:b w:val="0"/>
          <w:sz w:val="28"/>
          <w:szCs w:val="28"/>
        </w:rPr>
        <w:t>13 不可抗力</w:t>
      </w:r>
      <w:bookmarkEnd w:id="90"/>
      <w:bookmarkEnd w:id="91"/>
      <w:bookmarkEnd w:id="92"/>
      <w:bookmarkEnd w:id="93"/>
    </w:p>
    <w:p w14:paraId="4B3FA7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C538E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BCD3DD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30389"/>
      <w:bookmarkStart w:id="95" w:name="_Toc16330031"/>
      <w:bookmarkStart w:id="96" w:name="_Toc637"/>
      <w:bookmarkStart w:id="97" w:name="_Toc31243"/>
      <w:r>
        <w:rPr>
          <w:rFonts w:hint="eastAsia" w:ascii="黑体" w:hAnsi="黑体" w:eastAsia="黑体" w:cstheme="minorEastAsia"/>
          <w:b w:val="0"/>
          <w:sz w:val="28"/>
          <w:szCs w:val="28"/>
        </w:rPr>
        <w:t>14 通讯</w:t>
      </w:r>
      <w:bookmarkEnd w:id="94"/>
      <w:bookmarkEnd w:id="95"/>
      <w:bookmarkEnd w:id="96"/>
      <w:bookmarkEnd w:id="97"/>
    </w:p>
    <w:p w14:paraId="150B5B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C81E2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B6F6FF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7E10F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CAE8A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BE734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4D025D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CC75D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5B1D311">
      <w:pPr>
        <w:pStyle w:val="4"/>
        <w:tabs>
          <w:tab w:val="right" w:leader="dot" w:pos="9061"/>
        </w:tabs>
        <w:spacing w:before="240" w:beforeLines="100"/>
        <w:jc w:val="both"/>
        <w:rPr>
          <w:rFonts w:ascii="黑体" w:hAnsi="黑体" w:eastAsia="黑体" w:cstheme="minorEastAsia"/>
          <w:b w:val="0"/>
          <w:sz w:val="28"/>
          <w:szCs w:val="28"/>
        </w:rPr>
      </w:pPr>
      <w:bookmarkStart w:id="98" w:name="_Toc11290"/>
      <w:bookmarkStart w:id="99" w:name="_Toc12984"/>
      <w:bookmarkStart w:id="100" w:name="_Toc9915"/>
      <w:bookmarkStart w:id="101" w:name="_Toc16330032"/>
      <w:r>
        <w:rPr>
          <w:rFonts w:hint="eastAsia" w:ascii="黑体" w:hAnsi="黑体" w:eastAsia="黑体" w:cstheme="minorEastAsia"/>
          <w:b w:val="0"/>
          <w:sz w:val="28"/>
          <w:szCs w:val="28"/>
        </w:rPr>
        <w:t>15 适用法律及争议解决</w:t>
      </w:r>
      <w:bookmarkEnd w:id="98"/>
      <w:bookmarkEnd w:id="99"/>
      <w:bookmarkEnd w:id="100"/>
      <w:bookmarkEnd w:id="101"/>
    </w:p>
    <w:p w14:paraId="14FC6C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0E5195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311BDB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23765"/>
      <w:bookmarkStart w:id="103" w:name="_Toc23906"/>
      <w:bookmarkStart w:id="104" w:name="_Toc16330033"/>
      <w:bookmarkStart w:id="105" w:name="_Toc18207"/>
      <w:r>
        <w:rPr>
          <w:rFonts w:hint="eastAsia" w:ascii="黑体" w:hAnsi="黑体" w:eastAsia="黑体" w:cstheme="minorEastAsia"/>
          <w:b w:val="0"/>
          <w:sz w:val="28"/>
          <w:szCs w:val="28"/>
        </w:rPr>
        <w:t>16 附件</w:t>
      </w:r>
      <w:bookmarkEnd w:id="102"/>
      <w:bookmarkEnd w:id="103"/>
      <w:bookmarkEnd w:id="104"/>
      <w:bookmarkEnd w:id="105"/>
    </w:p>
    <w:p w14:paraId="60219B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C8DE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175BE8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12E487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4EFAD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6F99FE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C61595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17656"/>
      <w:bookmarkStart w:id="107" w:name="_Toc31331"/>
      <w:bookmarkStart w:id="108" w:name="_Toc27202"/>
      <w:bookmarkStart w:id="109" w:name="_Toc16330034"/>
      <w:r>
        <w:rPr>
          <w:rFonts w:hint="eastAsia" w:ascii="黑体" w:hAnsi="黑体" w:eastAsia="黑体" w:cstheme="minorEastAsia"/>
          <w:b w:val="0"/>
          <w:sz w:val="28"/>
          <w:szCs w:val="28"/>
        </w:rPr>
        <w:t>17 其他规定</w:t>
      </w:r>
      <w:bookmarkEnd w:id="106"/>
      <w:bookmarkEnd w:id="107"/>
      <w:bookmarkEnd w:id="108"/>
      <w:bookmarkEnd w:id="109"/>
    </w:p>
    <w:p w14:paraId="04A963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6E04E9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2443CD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72DF017">
      <w:pPr>
        <w:spacing w:line="360" w:lineRule="auto"/>
        <w:ind w:firstLine="453" w:firstLineChars="189"/>
        <w:rPr>
          <w:rFonts w:ascii="仿宋_GB2312" w:eastAsia="仿宋_GB2312" w:hAnsiTheme="minorEastAsia" w:cstheme="minorEastAsia"/>
          <w:sz w:val="24"/>
          <w:szCs w:val="24"/>
        </w:rPr>
      </w:pPr>
      <w:bookmarkStart w:id="110" w:name="_Toc16330035"/>
      <w:bookmarkStart w:id="111" w:name="_Toc19077"/>
      <w:bookmarkStart w:id="112" w:name="_Toc17952"/>
      <w:bookmarkStart w:id="113"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AD0FC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ADE4E9">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0"/>
      <w:bookmarkEnd w:id="111"/>
      <w:bookmarkEnd w:id="112"/>
      <w:bookmarkEnd w:id="113"/>
    </w:p>
    <w:p w14:paraId="4619F1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E14B45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A6652E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2B08E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50E8BE5">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E1829C1">
      <w:pPr>
        <w:spacing w:line="360" w:lineRule="auto"/>
        <w:rPr>
          <w:rFonts w:ascii="宋体" w:hAnsi="宋体"/>
          <w:snapToGrid w:val="0"/>
          <w:kern w:val="0"/>
          <w:sz w:val="20"/>
          <w:szCs w:val="20"/>
          <w:lang w:eastAsia="zh-Hans"/>
        </w:rPr>
      </w:pPr>
    </w:p>
    <w:p w14:paraId="21C5D40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FE8CCB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420E8A17">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72DD1935">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AB64E0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39AC338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20C5C798">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F0F9991">
      <w:pPr>
        <w:spacing w:line="360" w:lineRule="auto"/>
        <w:rPr>
          <w:rFonts w:ascii="仿宋_GB2312" w:eastAsia="仿宋_GB2312"/>
          <w:sz w:val="24"/>
          <w:szCs w:val="24"/>
        </w:rPr>
      </w:pPr>
    </w:p>
    <w:p w14:paraId="0FC655FE">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42F74FF3"/>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71C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711269B">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3AD5645">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62F1E01">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A86829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5EBDA1C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FAEA812">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AD76A4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385A97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2FDA9B5">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ADD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4025E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CFE6A95">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2C2D01D">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62B5480">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8B60B6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F4D1F77">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AA2A9C3">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6DBC8B">
            <w:pPr>
              <w:pStyle w:val="30"/>
              <w:spacing w:line="360" w:lineRule="auto"/>
              <w:ind w:left="480" w:hanging="480"/>
              <w:jc w:val="center"/>
              <w:rPr>
                <w:rFonts w:ascii="仿宋_GB2312" w:eastAsia="仿宋_GB2312" w:hAnsiTheme="minorEastAsia" w:cstheme="minorEastAsia"/>
                <w:sz w:val="24"/>
                <w:szCs w:val="24"/>
              </w:rPr>
            </w:pPr>
          </w:p>
        </w:tc>
      </w:tr>
      <w:tr w14:paraId="6326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0476E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823BD37">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39D268C">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B1F4CB0">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1BC93E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FFE0EA">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0778701">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415B592">
            <w:pPr>
              <w:pStyle w:val="30"/>
              <w:spacing w:line="360" w:lineRule="auto"/>
              <w:ind w:left="480" w:hanging="480"/>
              <w:jc w:val="center"/>
              <w:rPr>
                <w:rFonts w:ascii="仿宋_GB2312" w:eastAsia="仿宋_GB2312" w:hAnsiTheme="minorEastAsia" w:cstheme="minorEastAsia"/>
                <w:sz w:val="24"/>
                <w:szCs w:val="24"/>
              </w:rPr>
            </w:pPr>
          </w:p>
        </w:tc>
      </w:tr>
      <w:tr w14:paraId="5F3B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91C6F5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F962520">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B8C66A7">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57C4732">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D1442C9">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2CF8E0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238636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69912AA">
            <w:pPr>
              <w:pStyle w:val="30"/>
              <w:spacing w:line="360" w:lineRule="auto"/>
              <w:ind w:left="480" w:hanging="480"/>
              <w:jc w:val="center"/>
              <w:rPr>
                <w:rFonts w:ascii="仿宋_GB2312" w:eastAsia="仿宋_GB2312" w:hAnsiTheme="minorEastAsia" w:cstheme="minorEastAsia"/>
                <w:sz w:val="24"/>
                <w:szCs w:val="24"/>
              </w:rPr>
            </w:pPr>
          </w:p>
        </w:tc>
      </w:tr>
      <w:tr w14:paraId="6E78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B97677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B38B68B">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1FE6DF7">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9331D06">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B2A4F5C">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06F3C8C">
            <w:pPr>
              <w:spacing w:line="360" w:lineRule="auto"/>
              <w:jc w:val="center"/>
              <w:rPr>
                <w:rFonts w:ascii="仿宋_GB2312" w:eastAsia="仿宋_GB2312" w:hAnsiTheme="minorEastAsia" w:cstheme="minorEastAsia"/>
                <w:sz w:val="24"/>
                <w:szCs w:val="24"/>
              </w:rPr>
            </w:pPr>
          </w:p>
        </w:tc>
        <w:tc>
          <w:tcPr>
            <w:tcW w:w="708" w:type="dxa"/>
            <w:vAlign w:val="center"/>
          </w:tcPr>
          <w:p w14:paraId="7BB03794">
            <w:pPr>
              <w:spacing w:line="360" w:lineRule="auto"/>
              <w:jc w:val="center"/>
              <w:rPr>
                <w:rFonts w:ascii="仿宋_GB2312" w:eastAsia="仿宋_GB2312" w:hAnsiTheme="minorEastAsia" w:cstheme="minorEastAsia"/>
                <w:sz w:val="24"/>
                <w:szCs w:val="24"/>
              </w:rPr>
            </w:pPr>
          </w:p>
        </w:tc>
        <w:tc>
          <w:tcPr>
            <w:tcW w:w="708" w:type="dxa"/>
            <w:vAlign w:val="center"/>
          </w:tcPr>
          <w:p w14:paraId="359AD05F">
            <w:pPr>
              <w:spacing w:line="360" w:lineRule="auto"/>
              <w:jc w:val="center"/>
              <w:rPr>
                <w:rFonts w:ascii="仿宋_GB2312" w:eastAsia="仿宋_GB2312" w:hAnsiTheme="minorEastAsia" w:cstheme="minorEastAsia"/>
                <w:sz w:val="24"/>
                <w:szCs w:val="24"/>
              </w:rPr>
            </w:pPr>
          </w:p>
        </w:tc>
      </w:tr>
    </w:tbl>
    <w:p w14:paraId="5AE4CA63">
      <w:pPr>
        <w:rPr>
          <w:rFonts w:ascii="黑体" w:hAnsi="黑体" w:eastAsia="黑体" w:cstheme="minorEastAsia"/>
          <w:b w:val="0"/>
          <w:bCs/>
          <w:i/>
          <w:iCs w:val="0"/>
          <w:sz w:val="28"/>
          <w:szCs w:val="28"/>
        </w:rPr>
      </w:pPr>
      <w:bookmarkStart w:id="114" w:name="_Toc24623"/>
      <w:bookmarkStart w:id="115" w:name="_Toc3778"/>
      <w:bookmarkStart w:id="116" w:name="_Toc5379"/>
      <w:bookmarkStart w:id="117" w:name="_Toc25120"/>
      <w:bookmarkStart w:id="118" w:name="_Toc16330037"/>
      <w:r>
        <w:rPr>
          <w:rFonts w:hint="eastAsia" w:ascii="黑体" w:hAnsi="黑体" w:eastAsia="黑体" w:cstheme="minorEastAsia"/>
          <w:b w:val="0"/>
          <w:sz w:val="28"/>
          <w:szCs w:val="28"/>
        </w:rPr>
        <w:t xml:space="preserve">附件二 </w:t>
      </w:r>
      <w:bookmarkEnd w:id="114"/>
      <w:bookmarkEnd w:id="115"/>
      <w:bookmarkEnd w:id="116"/>
      <w:bookmarkEnd w:id="117"/>
      <w:bookmarkEnd w:id="118"/>
      <w:r>
        <w:rPr>
          <w:rFonts w:hint="eastAsia" w:ascii="黑体" w:hAnsi="黑体" w:eastAsia="黑体" w:cstheme="minorEastAsia"/>
          <w:b w:val="0"/>
          <w:sz w:val="28"/>
          <w:szCs w:val="28"/>
        </w:rPr>
        <w:t>技术协议书</w:t>
      </w:r>
    </w:p>
    <w:p w14:paraId="2B099B4E">
      <w:pPr>
        <w:ind w:right="360"/>
        <w:rPr>
          <w:rFonts w:asciiTheme="minorEastAsia" w:hAnsiTheme="minorEastAsia" w:eastAsiaTheme="minorEastAsia" w:cstheme="minorEastAsia"/>
          <w:sz w:val="20"/>
          <w:szCs w:val="20"/>
        </w:rPr>
      </w:pPr>
    </w:p>
    <w:p w14:paraId="39D54BCD">
      <w:pPr>
        <w:jc w:val="right"/>
        <w:rPr>
          <w:rFonts w:asciiTheme="minorEastAsia" w:hAnsiTheme="minorEastAsia" w:eastAsiaTheme="minorEastAsia" w:cstheme="minorEastAsia"/>
          <w:sz w:val="20"/>
          <w:szCs w:val="20"/>
        </w:rPr>
      </w:pPr>
    </w:p>
    <w:p w14:paraId="4F392C13">
      <w:pPr>
        <w:jc w:val="right"/>
        <w:rPr>
          <w:rFonts w:asciiTheme="minorEastAsia" w:hAnsiTheme="minorEastAsia" w:eastAsiaTheme="minorEastAsia" w:cstheme="minorEastAsia"/>
          <w:sz w:val="20"/>
          <w:szCs w:val="20"/>
        </w:rPr>
      </w:pPr>
    </w:p>
    <w:p w14:paraId="4E19716E">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5261118A">
      <w:pPr>
        <w:jc w:val="right"/>
        <w:rPr>
          <w:rFonts w:asciiTheme="minorEastAsia" w:hAnsiTheme="minorEastAsia" w:eastAsiaTheme="minorEastAsia" w:cstheme="minorEastAsia"/>
          <w:sz w:val="20"/>
          <w:szCs w:val="20"/>
        </w:rPr>
      </w:pPr>
    </w:p>
    <w:p w14:paraId="31251575">
      <w:pPr>
        <w:wordWrap w:val="0"/>
        <w:ind w:right="480"/>
        <w:rPr>
          <w:rFonts w:asciiTheme="minorEastAsia" w:hAnsiTheme="minorEastAsia" w:eastAsiaTheme="minorEastAsia" w:cstheme="minorEastAsia"/>
          <w:sz w:val="20"/>
          <w:szCs w:val="20"/>
        </w:rPr>
      </w:pPr>
    </w:p>
    <w:p w14:paraId="2F56EECC">
      <w:pPr>
        <w:jc w:val="right"/>
        <w:rPr>
          <w:rFonts w:ascii="楷体_GB2312" w:hAnsi="宋体" w:eastAsia="楷体_GB2312"/>
          <w:sz w:val="24"/>
        </w:rPr>
      </w:pPr>
      <w:bookmarkStart w:id="119" w:name="_Toc14341849"/>
    </w:p>
    <w:p w14:paraId="085AE9C8">
      <w:pPr>
        <w:ind w:right="480"/>
        <w:jc w:val="center"/>
        <w:rPr>
          <w:sz w:val="24"/>
          <w:szCs w:val="24"/>
        </w:rPr>
      </w:pPr>
      <w:r>
        <w:rPr>
          <w:rFonts w:hint="eastAsia" w:ascii="楷体_GB2312" w:hAnsi="宋体" w:eastAsia="楷体_GB2312"/>
          <w:sz w:val="24"/>
        </w:rPr>
        <w:t xml:space="preserve">                                    </w:t>
      </w:r>
    </w:p>
    <w:bookmarkEnd w:id="119"/>
    <w:p w14:paraId="6FBCC55D">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5CCCB0EA">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74C545EF">
      <w:pPr>
        <w:pStyle w:val="15"/>
        <w:spacing w:before="8"/>
        <w:ind w:left="0" w:firstLine="0"/>
        <w:rPr>
          <w:rFonts w:ascii="楷体" w:hAnsi="楷体" w:eastAsia="楷体" w:cs="楷体"/>
          <w:sz w:val="44"/>
          <w:szCs w:val="28"/>
        </w:rPr>
      </w:pPr>
    </w:p>
    <w:p w14:paraId="6FB58FB4">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476EDF36">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C1C5724">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605E6E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246C87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5DD196D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386DFB4">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3D61D92">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0BD2650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7FFF23F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3DC4C9AC">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50468EE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41604E7C">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6FFD0B2A">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0478C6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639C41E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14102B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4BE8FA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78F94EB0">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58479D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015283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8E5F29E">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7EBC2D03">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779B6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73013F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08F2D6A">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77E05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44D30C3">
      <w:pPr>
        <w:pStyle w:val="15"/>
        <w:spacing w:before="9"/>
        <w:ind w:left="0" w:firstLine="0"/>
        <w:rPr>
          <w:rFonts w:ascii="楷体" w:hAnsi="楷体" w:eastAsia="楷体" w:cs="楷体"/>
          <w:sz w:val="40"/>
          <w:szCs w:val="28"/>
        </w:rPr>
      </w:pPr>
    </w:p>
    <w:p w14:paraId="5809B76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E7144FF">
      <w:pPr>
        <w:pStyle w:val="15"/>
        <w:ind w:left="0" w:firstLine="0"/>
        <w:rPr>
          <w:rFonts w:ascii="楷体" w:hAnsi="楷体" w:eastAsia="楷体" w:cs="楷体"/>
          <w:b/>
          <w:sz w:val="24"/>
          <w:szCs w:val="28"/>
        </w:rPr>
      </w:pPr>
    </w:p>
    <w:p w14:paraId="6CC394FB">
      <w:pPr>
        <w:pStyle w:val="15"/>
        <w:spacing w:before="1"/>
        <w:ind w:left="0" w:firstLine="0"/>
        <w:rPr>
          <w:rFonts w:ascii="楷体" w:hAnsi="楷体" w:eastAsia="楷体" w:cs="楷体"/>
          <w:b/>
          <w:sz w:val="24"/>
          <w:szCs w:val="28"/>
        </w:rPr>
      </w:pPr>
    </w:p>
    <w:p w14:paraId="45E6B61F">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C6FFE81">
      <w:pPr>
        <w:pStyle w:val="15"/>
        <w:ind w:left="0" w:firstLine="0"/>
        <w:rPr>
          <w:rFonts w:ascii="楷体" w:hAnsi="楷体" w:eastAsia="楷体" w:cs="楷体"/>
          <w:b/>
          <w:sz w:val="24"/>
          <w:szCs w:val="28"/>
        </w:rPr>
      </w:pPr>
    </w:p>
    <w:p w14:paraId="201C3464">
      <w:pPr>
        <w:pStyle w:val="15"/>
        <w:spacing w:before="4"/>
        <w:ind w:left="0" w:firstLine="0"/>
        <w:rPr>
          <w:rFonts w:ascii="楷体" w:hAnsi="楷体" w:eastAsia="楷体" w:cs="楷体"/>
          <w:b/>
          <w:sz w:val="24"/>
          <w:szCs w:val="28"/>
        </w:rPr>
      </w:pPr>
    </w:p>
    <w:p w14:paraId="152DD7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CC943C8">
      <w:pPr>
        <w:tabs>
          <w:tab w:val="left" w:pos="5457"/>
        </w:tabs>
        <w:ind w:left="117"/>
        <w:rPr>
          <w:rFonts w:ascii="楷体" w:hAnsi="楷体" w:eastAsia="楷体" w:cs="楷体"/>
          <w:b/>
          <w:sz w:val="24"/>
          <w:szCs w:val="21"/>
        </w:rPr>
      </w:pPr>
    </w:p>
    <w:p w14:paraId="68A20225">
      <w:pPr>
        <w:keepNext/>
        <w:keepLines/>
        <w:jc w:val="center"/>
        <w:outlineLvl w:val="0"/>
        <w:rPr>
          <w:rFonts w:hint="eastAsia"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125B5DB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9"/>
    </w:p>
    <w:p w14:paraId="1E44487E">
      <w:pPr>
        <w:keepNext/>
        <w:keepLines/>
        <w:outlineLvl w:val="9"/>
        <w:rPr>
          <w:rFonts w:hint="eastAsia" w:ascii="Times New Roman" w:hAnsi="Times New Roman" w:eastAsia="宋体" w:cs="Times New Roman"/>
          <w:b/>
          <w:bCs/>
          <w:color w:val="000000"/>
          <w:sz w:val="24"/>
          <w:szCs w:val="24"/>
        </w:rPr>
      </w:pPr>
    </w:p>
    <w:p w14:paraId="24844D4E">
      <w:pPr>
        <w:pStyle w:val="20"/>
        <w:rPr>
          <w:rFonts w:hint="eastAsia" w:ascii="Times New Roman" w:hAnsi="Times New Roman" w:eastAsia="宋体" w:cs="Times New Roman"/>
          <w:b/>
          <w:bCs/>
          <w:color w:val="000000"/>
          <w:sz w:val="24"/>
          <w:szCs w:val="24"/>
        </w:rPr>
      </w:pPr>
    </w:p>
    <w:p w14:paraId="43EDA6A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588B4A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1007E2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656EFD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00C29F2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6596239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0212E781">
      <w:pPr>
        <w:pStyle w:val="20"/>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7D8C420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0" w:name="_Toc639004"/>
      <w:bookmarkStart w:id="121" w:name="_Toc25811"/>
      <w:bookmarkStart w:id="122" w:name="_Toc212369550"/>
      <w:bookmarkStart w:id="123"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0"/>
      <w:bookmarkEnd w:id="121"/>
      <w:bookmarkEnd w:id="122"/>
      <w:bookmarkEnd w:id="123"/>
    </w:p>
    <w:p w14:paraId="1E2211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ascii="宋体" w:hAnsi="宋体" w:eastAsia="宋体" w:cs="宋体"/>
          <w:sz w:val="24"/>
          <w:szCs w:val="24"/>
        </w:rPr>
        <w:t>中国重汽集团济南汽车部件有限公司</w:t>
      </w:r>
      <w:r>
        <w:rPr>
          <w:rFonts w:hint="eastAsia" w:ascii="宋体" w:hAnsi="宋体" w:eastAsia="宋体" w:cs="Times New Roman"/>
          <w:color w:val="000000"/>
          <w:sz w:val="24"/>
          <w:szCs w:val="24"/>
        </w:rPr>
        <w:t>：</w:t>
      </w:r>
    </w:p>
    <w:p w14:paraId="66980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济南部件公司车轮线环保升级改造项目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53BD1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64DC50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8BB470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990401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826010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70C0AD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C78100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E30F7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10510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F6379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5153F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F26E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38EAA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F56B6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82FED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3BD82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DC96BA5">
      <w:pPr>
        <w:rPr>
          <w:rFonts w:ascii="黑体" w:hAnsi="Calibri" w:eastAsia="黑体" w:cs="Times New Roman"/>
          <w:color w:val="000000"/>
          <w:sz w:val="24"/>
          <w:szCs w:val="24"/>
        </w:rPr>
      </w:pPr>
    </w:p>
    <w:p w14:paraId="080228EA">
      <w:pPr>
        <w:rPr>
          <w:rFonts w:ascii="黑体" w:hAnsi="Calibri" w:eastAsia="黑体" w:cs="Times New Roman"/>
          <w:color w:val="000000"/>
          <w:sz w:val="24"/>
          <w:szCs w:val="24"/>
        </w:rPr>
      </w:pPr>
    </w:p>
    <w:p w14:paraId="30BDAB0C">
      <w:pPr>
        <w:pStyle w:val="20"/>
        <w:rPr>
          <w:rFonts w:ascii="黑体" w:hAnsi="Calibri" w:eastAsia="黑体" w:cs="Times New Roman"/>
          <w:color w:val="000000"/>
          <w:sz w:val="24"/>
          <w:szCs w:val="24"/>
        </w:rPr>
      </w:pPr>
    </w:p>
    <w:p w14:paraId="292D9054">
      <w:pPr>
        <w:pStyle w:val="20"/>
        <w:rPr>
          <w:rFonts w:ascii="黑体" w:hAnsi="Calibri" w:eastAsia="黑体" w:cs="Times New Roman"/>
          <w:color w:val="000000"/>
          <w:sz w:val="24"/>
          <w:szCs w:val="24"/>
        </w:rPr>
      </w:pPr>
    </w:p>
    <w:p w14:paraId="36599EC9">
      <w:pPr>
        <w:pStyle w:val="20"/>
        <w:rPr>
          <w:rFonts w:ascii="黑体" w:hAnsi="Calibri" w:eastAsia="黑体" w:cs="Times New Roman"/>
          <w:color w:val="000000"/>
          <w:sz w:val="24"/>
          <w:szCs w:val="24"/>
        </w:rPr>
      </w:pPr>
    </w:p>
    <w:p w14:paraId="4BCA151A">
      <w:pPr>
        <w:pStyle w:val="20"/>
        <w:rPr>
          <w:rFonts w:ascii="黑体" w:hAnsi="Calibri" w:eastAsia="黑体" w:cs="Times New Roman"/>
          <w:color w:val="000000"/>
          <w:sz w:val="24"/>
          <w:szCs w:val="24"/>
        </w:rPr>
      </w:pPr>
    </w:p>
    <w:p w14:paraId="7E03F7C4">
      <w:pPr>
        <w:rPr>
          <w:rFonts w:ascii="黑体" w:hAnsi="Calibri" w:eastAsia="黑体" w:cs="Times New Roman"/>
          <w:color w:val="000000"/>
          <w:sz w:val="24"/>
          <w:szCs w:val="24"/>
        </w:rPr>
      </w:pPr>
    </w:p>
    <w:p w14:paraId="5B75260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E3C278E">
      <w:pPr>
        <w:adjustRightInd w:val="0"/>
        <w:snapToGrid w:val="0"/>
        <w:spacing w:before="93" w:beforeLines="30" w:line="240" w:lineRule="exact"/>
        <w:jc w:val="center"/>
        <w:rPr>
          <w:rFonts w:ascii="宋体" w:hAnsi="Calibri" w:eastAsia="宋体" w:cs="Times New Roman"/>
          <w:sz w:val="24"/>
          <w:szCs w:val="20"/>
        </w:rPr>
      </w:pPr>
    </w:p>
    <w:p w14:paraId="7B9E5C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济南部件公司车轮线环保升级改造项目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eastAsia="zh-CN"/>
        </w:rPr>
        <w:t>CGZX2025030101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F58B6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53B54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54C15CF">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3F0EC0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238104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A0E0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415C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A603F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2667F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26C3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CFB7443">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CF5F6D3">
      <w:pPr>
        <w:rPr>
          <w:rFonts w:ascii="Calibri" w:hAnsi="Calibri" w:eastAsia="黑体" w:cs="Times New Roman"/>
          <w:b/>
          <w:bCs/>
          <w:color w:val="000000"/>
          <w:sz w:val="28"/>
          <w:szCs w:val="20"/>
        </w:rPr>
      </w:pPr>
    </w:p>
    <w:p w14:paraId="4396013B">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D849AD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27B8ED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8653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89BD4E2">
            <w:pPr>
              <w:pStyle w:val="135"/>
              <w:spacing w:before="114"/>
              <w:ind w:left="720"/>
            </w:pPr>
            <w:r>
              <w:t xml:space="preserve">企业名称 </w:t>
            </w:r>
          </w:p>
        </w:tc>
        <w:tc>
          <w:tcPr>
            <w:tcW w:w="4680" w:type="dxa"/>
            <w:gridSpan w:val="4"/>
            <w:vAlign w:val="center"/>
          </w:tcPr>
          <w:p w14:paraId="6D12C0B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87D8514">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2B48AD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4D7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605F86">
            <w:pPr>
              <w:pStyle w:val="135"/>
              <w:spacing w:before="114"/>
              <w:ind w:left="720"/>
            </w:pPr>
            <w:r>
              <w:t xml:space="preserve">企业地址 </w:t>
            </w:r>
          </w:p>
        </w:tc>
        <w:tc>
          <w:tcPr>
            <w:tcW w:w="4680" w:type="dxa"/>
            <w:gridSpan w:val="4"/>
            <w:vAlign w:val="center"/>
          </w:tcPr>
          <w:p w14:paraId="3952A855">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C0C66D1">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B6BD23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6DF3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DCA3A68">
            <w:pPr>
              <w:pStyle w:val="135"/>
              <w:spacing w:before="111"/>
              <w:ind w:left="720"/>
            </w:pPr>
            <w:r>
              <w:t xml:space="preserve">企业性质 </w:t>
            </w:r>
          </w:p>
        </w:tc>
        <w:tc>
          <w:tcPr>
            <w:tcW w:w="4680" w:type="dxa"/>
            <w:gridSpan w:val="4"/>
            <w:vAlign w:val="center"/>
          </w:tcPr>
          <w:p w14:paraId="5D96065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B6363FA">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088B98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1B50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956" w:type="dxa"/>
          </w:tcPr>
          <w:p w14:paraId="0703785B">
            <w:pPr>
              <w:pStyle w:val="135"/>
              <w:spacing w:before="111" w:line="360" w:lineRule="auto"/>
              <w:ind w:left="509"/>
              <w:rPr>
                <w:highlight w:val="yellow"/>
              </w:rPr>
            </w:pPr>
            <w:r>
              <w:t xml:space="preserve">企业法人代表  </w:t>
            </w:r>
          </w:p>
        </w:tc>
        <w:tc>
          <w:tcPr>
            <w:tcW w:w="4680" w:type="dxa"/>
            <w:gridSpan w:val="4"/>
          </w:tcPr>
          <w:p w14:paraId="7D36450D">
            <w:pPr>
              <w:pStyle w:val="5"/>
              <w:keepNext w:val="0"/>
              <w:keepLines w:val="0"/>
              <w:widowControl/>
              <w:shd w:val="clear" w:color="auto" w:fill="FFFFFF"/>
              <w:spacing w:before="0" w:after="0" w:line="360" w:lineRule="auto"/>
              <w:rPr>
                <w:rFonts w:ascii="宋体" w:hAnsi="宋体" w:cs="宋体"/>
                <w:color w:val="000000" w:themeColor="text1"/>
                <w14:textFill>
                  <w14:solidFill>
                    <w14:schemeClr w14:val="tx1"/>
                  </w14:solidFill>
                </w14:textFill>
              </w:rPr>
            </w:pPr>
          </w:p>
        </w:tc>
        <w:tc>
          <w:tcPr>
            <w:tcW w:w="1310" w:type="dxa"/>
          </w:tcPr>
          <w:p w14:paraId="5A69FA0E">
            <w:pPr>
              <w:pStyle w:val="135"/>
              <w:spacing w:before="103" w:line="360" w:lineRule="auto"/>
              <w:ind w:right="26"/>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实缴资金</w:t>
            </w:r>
          </w:p>
        </w:tc>
        <w:tc>
          <w:tcPr>
            <w:tcW w:w="1510" w:type="dxa"/>
            <w:vAlign w:val="center"/>
          </w:tcPr>
          <w:p w14:paraId="510A435C">
            <w:pPr>
              <w:widowControl/>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20E9E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BC5DABD">
            <w:pPr>
              <w:pStyle w:val="135"/>
              <w:spacing w:before="114"/>
              <w:ind w:left="720"/>
            </w:pPr>
            <w:r>
              <w:t xml:space="preserve">品牌区分 </w:t>
            </w:r>
          </w:p>
        </w:tc>
        <w:tc>
          <w:tcPr>
            <w:tcW w:w="7500" w:type="dxa"/>
            <w:gridSpan w:val="6"/>
          </w:tcPr>
          <w:p w14:paraId="65168858">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8AA2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4ACF75">
            <w:pPr>
              <w:pStyle w:val="135"/>
              <w:spacing w:before="178"/>
              <w:ind w:left="720"/>
            </w:pPr>
            <w:r>
              <w:t xml:space="preserve">品牌名称 </w:t>
            </w:r>
          </w:p>
        </w:tc>
        <w:tc>
          <w:tcPr>
            <w:tcW w:w="3583" w:type="dxa"/>
            <w:gridSpan w:val="3"/>
            <w:vAlign w:val="center"/>
          </w:tcPr>
          <w:p w14:paraId="075394C5">
            <w:pPr>
              <w:widowControl/>
              <w:rPr>
                <w:rFonts w:ascii="宋体" w:hAnsi="宋体" w:eastAsia="仿宋_GB2312"/>
                <w:kern w:val="0"/>
                <w:szCs w:val="21"/>
                <w:lang w:bidi="ar"/>
              </w:rPr>
            </w:pPr>
          </w:p>
        </w:tc>
        <w:tc>
          <w:tcPr>
            <w:tcW w:w="1097" w:type="dxa"/>
          </w:tcPr>
          <w:p w14:paraId="3227F422">
            <w:pPr>
              <w:pStyle w:val="135"/>
              <w:spacing w:before="15"/>
              <w:ind w:left="279"/>
            </w:pPr>
            <w:r>
              <w:rPr>
                <w:spacing w:val="-2"/>
              </w:rPr>
              <w:t>质量</w:t>
            </w:r>
            <w:r>
              <w:t xml:space="preserve"> </w:t>
            </w:r>
          </w:p>
          <w:p w14:paraId="7DCA383D">
            <w:pPr>
              <w:pStyle w:val="135"/>
              <w:spacing w:before="30" w:line="277" w:lineRule="exact"/>
              <w:ind w:left="279"/>
            </w:pPr>
            <w:r>
              <w:rPr>
                <w:rFonts w:hint="eastAsia"/>
              </w:rPr>
              <w:t>体系</w:t>
            </w:r>
          </w:p>
        </w:tc>
        <w:tc>
          <w:tcPr>
            <w:tcW w:w="2820" w:type="dxa"/>
            <w:gridSpan w:val="2"/>
          </w:tcPr>
          <w:p w14:paraId="38CCD394">
            <w:pPr>
              <w:pStyle w:val="135"/>
              <w:spacing w:before="158"/>
              <w:jc w:val="center"/>
              <w:rPr>
                <w:sz w:val="24"/>
              </w:rPr>
            </w:pPr>
            <w:r>
              <w:rPr>
                <w:rFonts w:hint="eastAsia"/>
                <w:kern w:val="0"/>
                <w:szCs w:val="21"/>
                <w:lang w:bidi="ar"/>
              </w:rPr>
              <w:t>/</w:t>
            </w:r>
          </w:p>
        </w:tc>
      </w:tr>
      <w:tr w14:paraId="28797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E787C2F">
            <w:pPr>
              <w:pStyle w:val="135"/>
              <w:spacing w:before="149"/>
              <w:ind w:left="3345" w:right="3223"/>
              <w:jc w:val="center"/>
            </w:pPr>
            <w:r>
              <w:rPr>
                <w:rFonts w:hint="eastAsia"/>
                <w:szCs w:val="21"/>
              </w:rPr>
              <w:t>单位概况</w:t>
            </w:r>
          </w:p>
        </w:tc>
      </w:tr>
      <w:tr w14:paraId="2D9E5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0863D5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206EFFA">
            <w:pPr>
              <w:widowControl/>
              <w:textAlignment w:val="center"/>
              <w:rPr>
                <w:rFonts w:ascii="宋体" w:hAnsi="宋体" w:eastAsia="宋体" w:cs="宋体"/>
                <w:szCs w:val="21"/>
              </w:rPr>
            </w:pPr>
          </w:p>
        </w:tc>
        <w:tc>
          <w:tcPr>
            <w:tcW w:w="1530" w:type="dxa"/>
            <w:vAlign w:val="center"/>
          </w:tcPr>
          <w:p w14:paraId="4169E06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BD34496">
            <w:pPr>
              <w:widowControl/>
              <w:jc w:val="center"/>
              <w:textAlignment w:val="center"/>
              <w:rPr>
                <w:rFonts w:ascii="宋体" w:hAnsi="宋体" w:eastAsia="宋体" w:cs="宋体"/>
                <w:szCs w:val="21"/>
              </w:rPr>
            </w:pPr>
          </w:p>
        </w:tc>
        <w:tc>
          <w:tcPr>
            <w:tcW w:w="1097" w:type="dxa"/>
            <w:vAlign w:val="center"/>
          </w:tcPr>
          <w:p w14:paraId="4AE0A7B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A903D8E">
            <w:pPr>
              <w:widowControl/>
              <w:jc w:val="center"/>
              <w:textAlignment w:val="center"/>
              <w:rPr>
                <w:rFonts w:ascii="宋体" w:hAnsi="宋体" w:eastAsia="宋体" w:cs="宋体"/>
                <w:szCs w:val="21"/>
              </w:rPr>
            </w:pPr>
          </w:p>
        </w:tc>
      </w:tr>
      <w:tr w14:paraId="0C603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4051C8B">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435BCA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2B2F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52E5D7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60D34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6B02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B5C5F09">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B611AF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D6B6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9DB94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B34BC8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8FC7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6B0A4E4">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D6F5C5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C3C5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06C4D16">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22AC582">
            <w:pPr>
              <w:widowControl/>
              <w:jc w:val="left"/>
              <w:rPr>
                <w:rFonts w:ascii="宋体" w:hAnsi="宋体" w:eastAsia="宋体" w:cs="宋体"/>
                <w:kern w:val="0"/>
                <w:szCs w:val="21"/>
                <w:lang w:bidi="ar"/>
              </w:rPr>
            </w:pPr>
          </w:p>
        </w:tc>
      </w:tr>
    </w:tbl>
    <w:p w14:paraId="0ADDBDB8">
      <w:pPr>
        <w:pStyle w:val="20"/>
        <w:rPr>
          <w:rFonts w:ascii="Times New Roman" w:hAnsi="Times New Roman" w:eastAsia="宋体" w:cs="Times New Roman"/>
          <w:b/>
          <w:bCs/>
          <w:color w:val="000000"/>
          <w:sz w:val="24"/>
          <w:szCs w:val="24"/>
        </w:rPr>
      </w:pPr>
    </w:p>
    <w:p w14:paraId="76C07B6D">
      <w:pPr>
        <w:pStyle w:val="20"/>
        <w:rPr>
          <w:rFonts w:ascii="Times New Roman" w:hAnsi="Times New Roman" w:eastAsia="宋体" w:cs="Times New Roman"/>
          <w:b/>
          <w:bCs/>
          <w:color w:val="000000"/>
          <w:sz w:val="24"/>
          <w:szCs w:val="24"/>
        </w:rPr>
      </w:pPr>
    </w:p>
    <w:p w14:paraId="26E4E846">
      <w:pPr>
        <w:pStyle w:val="20"/>
        <w:rPr>
          <w:rFonts w:ascii="Times New Roman" w:hAnsi="Times New Roman" w:eastAsia="宋体" w:cs="Times New Roman"/>
          <w:b/>
          <w:bCs/>
          <w:color w:val="000000"/>
          <w:sz w:val="24"/>
          <w:szCs w:val="24"/>
        </w:rPr>
      </w:pPr>
    </w:p>
    <w:p w14:paraId="530E689E">
      <w:pPr>
        <w:pStyle w:val="20"/>
        <w:rPr>
          <w:rFonts w:ascii="Times New Roman" w:hAnsi="Times New Roman" w:eastAsia="宋体" w:cs="Times New Roman"/>
          <w:b/>
          <w:bCs/>
          <w:color w:val="000000"/>
          <w:sz w:val="24"/>
          <w:szCs w:val="24"/>
        </w:rPr>
      </w:pPr>
    </w:p>
    <w:p w14:paraId="05E36EE2">
      <w:pPr>
        <w:pStyle w:val="20"/>
        <w:rPr>
          <w:rFonts w:ascii="Times New Roman" w:hAnsi="Times New Roman" w:eastAsia="宋体" w:cs="Times New Roman"/>
          <w:b/>
          <w:bCs/>
          <w:color w:val="000000"/>
          <w:sz w:val="24"/>
          <w:szCs w:val="24"/>
        </w:rPr>
      </w:pPr>
    </w:p>
    <w:p w14:paraId="1937D9D9">
      <w:pPr>
        <w:pStyle w:val="20"/>
        <w:rPr>
          <w:rFonts w:ascii="Times New Roman" w:hAnsi="Times New Roman" w:eastAsia="宋体" w:cs="Times New Roman"/>
          <w:b/>
          <w:bCs/>
          <w:color w:val="000000"/>
          <w:sz w:val="24"/>
          <w:szCs w:val="24"/>
        </w:rPr>
      </w:pPr>
    </w:p>
    <w:p w14:paraId="173E4EA6">
      <w:pPr>
        <w:pStyle w:val="20"/>
        <w:rPr>
          <w:rFonts w:ascii="Times New Roman" w:hAnsi="Times New Roman" w:eastAsia="宋体" w:cs="Times New Roman"/>
          <w:b/>
          <w:bCs/>
          <w:color w:val="000000"/>
          <w:sz w:val="24"/>
          <w:szCs w:val="24"/>
        </w:rPr>
      </w:pPr>
    </w:p>
    <w:p w14:paraId="4F28D839">
      <w:pPr>
        <w:pStyle w:val="20"/>
        <w:rPr>
          <w:rFonts w:ascii="Times New Roman" w:hAnsi="Times New Roman" w:eastAsia="宋体" w:cs="Times New Roman"/>
          <w:b/>
          <w:bCs/>
          <w:color w:val="000000"/>
          <w:sz w:val="24"/>
          <w:szCs w:val="24"/>
        </w:rPr>
      </w:pPr>
    </w:p>
    <w:p w14:paraId="6202A7B3">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A02FDDF">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B0A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9DEE91A">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78D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540F70">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44C6A6B">
            <w:pPr>
              <w:spacing w:line="440" w:lineRule="exact"/>
              <w:jc w:val="center"/>
              <w:rPr>
                <w:rFonts w:ascii="宋体" w:hAnsi="宋体"/>
                <w:color w:val="000000"/>
                <w:sz w:val="24"/>
                <w:szCs w:val="24"/>
              </w:rPr>
            </w:pPr>
          </w:p>
        </w:tc>
      </w:tr>
      <w:tr w14:paraId="0F28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44D4A9D">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AB8E270">
            <w:pPr>
              <w:spacing w:line="440" w:lineRule="exact"/>
              <w:jc w:val="center"/>
              <w:rPr>
                <w:rFonts w:ascii="宋体" w:hAnsi="宋体"/>
                <w:color w:val="000000"/>
                <w:sz w:val="24"/>
                <w:szCs w:val="24"/>
              </w:rPr>
            </w:pPr>
          </w:p>
        </w:tc>
      </w:tr>
      <w:tr w14:paraId="4DEB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0871D5">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F40EB6E">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60D039F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58843C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6F23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DC19F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1D635A5">
            <w:pPr>
              <w:spacing w:line="440" w:lineRule="exact"/>
              <w:jc w:val="center"/>
              <w:rPr>
                <w:rFonts w:ascii="宋体" w:hAnsi="宋体"/>
                <w:color w:val="000000"/>
                <w:sz w:val="24"/>
                <w:szCs w:val="24"/>
              </w:rPr>
            </w:pPr>
          </w:p>
        </w:tc>
        <w:tc>
          <w:tcPr>
            <w:tcW w:w="1288" w:type="dxa"/>
          </w:tcPr>
          <w:p w14:paraId="05807223">
            <w:pPr>
              <w:spacing w:line="440" w:lineRule="exact"/>
              <w:jc w:val="center"/>
              <w:rPr>
                <w:rFonts w:ascii="宋体" w:hAnsi="宋体"/>
                <w:color w:val="000000"/>
                <w:sz w:val="24"/>
                <w:szCs w:val="24"/>
              </w:rPr>
            </w:pPr>
          </w:p>
        </w:tc>
        <w:tc>
          <w:tcPr>
            <w:tcW w:w="1288" w:type="dxa"/>
          </w:tcPr>
          <w:p w14:paraId="487A218A">
            <w:pPr>
              <w:spacing w:line="440" w:lineRule="exact"/>
              <w:jc w:val="center"/>
              <w:rPr>
                <w:rFonts w:ascii="宋体" w:hAnsi="宋体"/>
                <w:color w:val="000000"/>
                <w:sz w:val="24"/>
                <w:szCs w:val="24"/>
              </w:rPr>
            </w:pPr>
          </w:p>
        </w:tc>
      </w:tr>
      <w:tr w14:paraId="18C5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A42C2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B32E94B">
            <w:pPr>
              <w:spacing w:line="440" w:lineRule="exact"/>
              <w:jc w:val="center"/>
              <w:rPr>
                <w:rFonts w:ascii="宋体" w:hAnsi="宋体"/>
                <w:color w:val="000000"/>
                <w:sz w:val="24"/>
                <w:szCs w:val="24"/>
              </w:rPr>
            </w:pPr>
          </w:p>
        </w:tc>
        <w:tc>
          <w:tcPr>
            <w:tcW w:w="1288" w:type="dxa"/>
          </w:tcPr>
          <w:p w14:paraId="192C88F4">
            <w:pPr>
              <w:spacing w:line="440" w:lineRule="exact"/>
              <w:jc w:val="center"/>
              <w:rPr>
                <w:rFonts w:ascii="宋体" w:hAnsi="宋体"/>
                <w:color w:val="000000"/>
                <w:sz w:val="24"/>
                <w:szCs w:val="24"/>
              </w:rPr>
            </w:pPr>
          </w:p>
        </w:tc>
        <w:tc>
          <w:tcPr>
            <w:tcW w:w="1288" w:type="dxa"/>
          </w:tcPr>
          <w:p w14:paraId="6E55261A">
            <w:pPr>
              <w:spacing w:line="440" w:lineRule="exact"/>
              <w:jc w:val="center"/>
              <w:rPr>
                <w:rFonts w:ascii="宋体" w:hAnsi="宋体"/>
                <w:color w:val="000000"/>
                <w:sz w:val="24"/>
                <w:szCs w:val="24"/>
              </w:rPr>
            </w:pPr>
          </w:p>
        </w:tc>
      </w:tr>
      <w:tr w14:paraId="4FCF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77DDF8">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1EFD475B">
            <w:pPr>
              <w:spacing w:line="440" w:lineRule="exact"/>
              <w:jc w:val="center"/>
              <w:rPr>
                <w:rFonts w:ascii="宋体" w:hAnsi="宋体"/>
                <w:color w:val="000000"/>
                <w:sz w:val="24"/>
                <w:szCs w:val="24"/>
                <w:highlight w:val="yellow"/>
              </w:rPr>
            </w:pPr>
          </w:p>
        </w:tc>
        <w:tc>
          <w:tcPr>
            <w:tcW w:w="1288" w:type="dxa"/>
          </w:tcPr>
          <w:p w14:paraId="785A2779">
            <w:pPr>
              <w:spacing w:line="440" w:lineRule="exact"/>
              <w:jc w:val="center"/>
              <w:rPr>
                <w:rFonts w:ascii="宋体" w:hAnsi="宋体"/>
                <w:color w:val="000000"/>
                <w:sz w:val="24"/>
                <w:szCs w:val="24"/>
                <w:highlight w:val="yellow"/>
              </w:rPr>
            </w:pPr>
          </w:p>
        </w:tc>
        <w:tc>
          <w:tcPr>
            <w:tcW w:w="1288" w:type="dxa"/>
          </w:tcPr>
          <w:p w14:paraId="01551CFC">
            <w:pPr>
              <w:spacing w:line="440" w:lineRule="exact"/>
              <w:jc w:val="center"/>
              <w:rPr>
                <w:rFonts w:ascii="宋体" w:hAnsi="宋体"/>
                <w:color w:val="000000"/>
                <w:sz w:val="24"/>
                <w:szCs w:val="24"/>
                <w:highlight w:val="yellow"/>
              </w:rPr>
            </w:pPr>
          </w:p>
        </w:tc>
      </w:tr>
      <w:tr w14:paraId="6C78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F7EE01">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2E42A77">
            <w:pPr>
              <w:spacing w:line="440" w:lineRule="exact"/>
              <w:jc w:val="center"/>
              <w:rPr>
                <w:rFonts w:ascii="宋体" w:hAnsi="宋体"/>
                <w:color w:val="000000"/>
                <w:sz w:val="24"/>
                <w:szCs w:val="24"/>
              </w:rPr>
            </w:pPr>
          </w:p>
        </w:tc>
        <w:tc>
          <w:tcPr>
            <w:tcW w:w="1288" w:type="dxa"/>
          </w:tcPr>
          <w:p w14:paraId="714239F4">
            <w:pPr>
              <w:spacing w:line="440" w:lineRule="exact"/>
              <w:jc w:val="center"/>
              <w:rPr>
                <w:rFonts w:ascii="宋体" w:hAnsi="宋体"/>
                <w:color w:val="000000"/>
                <w:sz w:val="24"/>
                <w:szCs w:val="24"/>
              </w:rPr>
            </w:pPr>
          </w:p>
        </w:tc>
        <w:tc>
          <w:tcPr>
            <w:tcW w:w="1288" w:type="dxa"/>
          </w:tcPr>
          <w:p w14:paraId="61F79A2F">
            <w:pPr>
              <w:spacing w:line="440" w:lineRule="exact"/>
              <w:jc w:val="center"/>
              <w:rPr>
                <w:rFonts w:ascii="宋体" w:hAnsi="宋体"/>
                <w:color w:val="000000"/>
                <w:sz w:val="24"/>
                <w:szCs w:val="24"/>
              </w:rPr>
            </w:pPr>
          </w:p>
        </w:tc>
      </w:tr>
      <w:tr w14:paraId="4CF0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11597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0938B70">
            <w:pPr>
              <w:spacing w:line="440" w:lineRule="exact"/>
              <w:jc w:val="center"/>
              <w:rPr>
                <w:rFonts w:ascii="宋体" w:hAnsi="宋体"/>
                <w:color w:val="000000"/>
                <w:sz w:val="24"/>
                <w:szCs w:val="24"/>
              </w:rPr>
            </w:pPr>
          </w:p>
        </w:tc>
        <w:tc>
          <w:tcPr>
            <w:tcW w:w="1288" w:type="dxa"/>
          </w:tcPr>
          <w:p w14:paraId="4F627FB0">
            <w:pPr>
              <w:spacing w:line="440" w:lineRule="exact"/>
              <w:jc w:val="center"/>
              <w:rPr>
                <w:rFonts w:ascii="宋体" w:hAnsi="宋体"/>
                <w:color w:val="000000"/>
                <w:sz w:val="24"/>
                <w:szCs w:val="24"/>
              </w:rPr>
            </w:pPr>
          </w:p>
        </w:tc>
        <w:tc>
          <w:tcPr>
            <w:tcW w:w="1288" w:type="dxa"/>
          </w:tcPr>
          <w:p w14:paraId="1BD1C7AD">
            <w:pPr>
              <w:spacing w:line="440" w:lineRule="exact"/>
              <w:jc w:val="center"/>
              <w:rPr>
                <w:rFonts w:ascii="宋体" w:hAnsi="宋体"/>
                <w:color w:val="000000"/>
                <w:sz w:val="24"/>
                <w:szCs w:val="24"/>
              </w:rPr>
            </w:pPr>
          </w:p>
        </w:tc>
      </w:tr>
      <w:tr w14:paraId="57E0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B5667">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F63A4B8">
            <w:pPr>
              <w:spacing w:line="440" w:lineRule="exact"/>
              <w:jc w:val="center"/>
              <w:rPr>
                <w:rFonts w:ascii="宋体" w:hAnsi="宋体"/>
                <w:color w:val="000000"/>
                <w:sz w:val="24"/>
                <w:szCs w:val="24"/>
                <w:highlight w:val="yellow"/>
              </w:rPr>
            </w:pPr>
          </w:p>
        </w:tc>
        <w:tc>
          <w:tcPr>
            <w:tcW w:w="1288" w:type="dxa"/>
          </w:tcPr>
          <w:p w14:paraId="2ED51484">
            <w:pPr>
              <w:spacing w:line="440" w:lineRule="exact"/>
              <w:jc w:val="center"/>
              <w:rPr>
                <w:rFonts w:ascii="宋体" w:hAnsi="宋体"/>
                <w:color w:val="000000"/>
                <w:sz w:val="24"/>
                <w:szCs w:val="24"/>
                <w:highlight w:val="yellow"/>
              </w:rPr>
            </w:pPr>
          </w:p>
        </w:tc>
        <w:tc>
          <w:tcPr>
            <w:tcW w:w="1288" w:type="dxa"/>
          </w:tcPr>
          <w:p w14:paraId="3D2EC192">
            <w:pPr>
              <w:spacing w:line="440" w:lineRule="exact"/>
              <w:jc w:val="center"/>
              <w:rPr>
                <w:rFonts w:ascii="宋体" w:hAnsi="宋体"/>
                <w:color w:val="000000"/>
                <w:sz w:val="24"/>
                <w:szCs w:val="24"/>
                <w:highlight w:val="yellow"/>
              </w:rPr>
            </w:pPr>
          </w:p>
        </w:tc>
      </w:tr>
      <w:tr w14:paraId="1891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59B9C3">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825575C">
            <w:pPr>
              <w:spacing w:line="440" w:lineRule="exact"/>
              <w:jc w:val="center"/>
              <w:rPr>
                <w:rFonts w:ascii="宋体" w:hAnsi="宋体"/>
                <w:color w:val="000000"/>
                <w:sz w:val="24"/>
                <w:szCs w:val="24"/>
                <w:highlight w:val="yellow"/>
              </w:rPr>
            </w:pPr>
          </w:p>
        </w:tc>
        <w:tc>
          <w:tcPr>
            <w:tcW w:w="1288" w:type="dxa"/>
          </w:tcPr>
          <w:p w14:paraId="25890B00">
            <w:pPr>
              <w:spacing w:line="440" w:lineRule="exact"/>
              <w:jc w:val="center"/>
              <w:rPr>
                <w:rFonts w:ascii="宋体" w:hAnsi="宋体"/>
                <w:color w:val="000000"/>
                <w:sz w:val="24"/>
                <w:szCs w:val="24"/>
                <w:highlight w:val="yellow"/>
              </w:rPr>
            </w:pPr>
          </w:p>
        </w:tc>
        <w:tc>
          <w:tcPr>
            <w:tcW w:w="1288" w:type="dxa"/>
          </w:tcPr>
          <w:p w14:paraId="7DF35D74">
            <w:pPr>
              <w:spacing w:line="440" w:lineRule="exact"/>
              <w:jc w:val="center"/>
              <w:rPr>
                <w:rFonts w:ascii="宋体" w:hAnsi="宋体"/>
                <w:color w:val="000000"/>
                <w:sz w:val="24"/>
                <w:szCs w:val="24"/>
                <w:highlight w:val="yellow"/>
              </w:rPr>
            </w:pPr>
          </w:p>
        </w:tc>
      </w:tr>
      <w:tr w14:paraId="78DA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DDA6F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A1FE92E">
            <w:pPr>
              <w:spacing w:line="440" w:lineRule="exact"/>
              <w:jc w:val="center"/>
              <w:rPr>
                <w:rFonts w:ascii="宋体" w:hAnsi="宋体"/>
                <w:color w:val="000000"/>
                <w:sz w:val="24"/>
                <w:szCs w:val="24"/>
              </w:rPr>
            </w:pPr>
          </w:p>
        </w:tc>
        <w:tc>
          <w:tcPr>
            <w:tcW w:w="1288" w:type="dxa"/>
          </w:tcPr>
          <w:p w14:paraId="2BE1EF29">
            <w:pPr>
              <w:spacing w:line="440" w:lineRule="exact"/>
              <w:jc w:val="center"/>
              <w:rPr>
                <w:rFonts w:ascii="宋体" w:hAnsi="宋体"/>
                <w:color w:val="000000"/>
                <w:sz w:val="24"/>
                <w:szCs w:val="24"/>
              </w:rPr>
            </w:pPr>
          </w:p>
        </w:tc>
        <w:tc>
          <w:tcPr>
            <w:tcW w:w="1288" w:type="dxa"/>
          </w:tcPr>
          <w:p w14:paraId="5FFB7A9E">
            <w:pPr>
              <w:spacing w:line="440" w:lineRule="exact"/>
              <w:jc w:val="center"/>
              <w:rPr>
                <w:rFonts w:ascii="宋体" w:hAnsi="宋体"/>
                <w:color w:val="000000"/>
                <w:sz w:val="24"/>
                <w:szCs w:val="24"/>
              </w:rPr>
            </w:pPr>
          </w:p>
        </w:tc>
      </w:tr>
      <w:tr w14:paraId="6160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F27DCA">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74EF550">
            <w:pPr>
              <w:spacing w:line="440" w:lineRule="exact"/>
              <w:jc w:val="center"/>
              <w:rPr>
                <w:rFonts w:ascii="宋体" w:hAnsi="宋体"/>
                <w:color w:val="000000"/>
                <w:sz w:val="24"/>
                <w:szCs w:val="24"/>
              </w:rPr>
            </w:pPr>
          </w:p>
        </w:tc>
        <w:tc>
          <w:tcPr>
            <w:tcW w:w="1288" w:type="dxa"/>
          </w:tcPr>
          <w:p w14:paraId="3A052F12">
            <w:pPr>
              <w:spacing w:line="440" w:lineRule="exact"/>
              <w:jc w:val="center"/>
              <w:rPr>
                <w:rFonts w:ascii="宋体" w:hAnsi="宋体"/>
                <w:color w:val="000000"/>
                <w:sz w:val="24"/>
                <w:szCs w:val="24"/>
              </w:rPr>
            </w:pPr>
          </w:p>
        </w:tc>
        <w:tc>
          <w:tcPr>
            <w:tcW w:w="1288" w:type="dxa"/>
          </w:tcPr>
          <w:p w14:paraId="61D8005A">
            <w:pPr>
              <w:spacing w:line="440" w:lineRule="exact"/>
              <w:jc w:val="center"/>
              <w:rPr>
                <w:rFonts w:ascii="宋体" w:hAnsi="宋体"/>
                <w:color w:val="000000"/>
                <w:sz w:val="24"/>
                <w:szCs w:val="24"/>
              </w:rPr>
            </w:pPr>
          </w:p>
        </w:tc>
      </w:tr>
      <w:tr w14:paraId="6161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F369F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ED57CCB">
            <w:pPr>
              <w:spacing w:line="440" w:lineRule="exact"/>
              <w:jc w:val="center"/>
              <w:rPr>
                <w:rFonts w:ascii="宋体" w:hAnsi="宋体"/>
                <w:color w:val="000000"/>
                <w:sz w:val="24"/>
                <w:szCs w:val="24"/>
              </w:rPr>
            </w:pPr>
          </w:p>
        </w:tc>
        <w:tc>
          <w:tcPr>
            <w:tcW w:w="1288" w:type="dxa"/>
          </w:tcPr>
          <w:p w14:paraId="091AB1D2">
            <w:pPr>
              <w:spacing w:line="440" w:lineRule="exact"/>
              <w:jc w:val="center"/>
              <w:rPr>
                <w:rFonts w:ascii="宋体" w:hAnsi="宋体"/>
                <w:color w:val="000000"/>
                <w:sz w:val="24"/>
                <w:szCs w:val="24"/>
              </w:rPr>
            </w:pPr>
          </w:p>
        </w:tc>
        <w:tc>
          <w:tcPr>
            <w:tcW w:w="1288" w:type="dxa"/>
          </w:tcPr>
          <w:p w14:paraId="05BEA734">
            <w:pPr>
              <w:spacing w:line="440" w:lineRule="exact"/>
              <w:jc w:val="center"/>
              <w:rPr>
                <w:rFonts w:ascii="宋体" w:hAnsi="宋体"/>
                <w:color w:val="000000"/>
                <w:sz w:val="24"/>
                <w:szCs w:val="24"/>
              </w:rPr>
            </w:pPr>
          </w:p>
        </w:tc>
      </w:tr>
    </w:tbl>
    <w:p w14:paraId="2D9FB4D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A5B8EA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853755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DE8C480">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7E02E9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37A846F">
      <w:pPr>
        <w:spacing w:line="240" w:lineRule="exact"/>
        <w:jc w:val="center"/>
        <w:rPr>
          <w:rFonts w:ascii="宋体" w:hAnsi="Calibri" w:eastAsia="宋体" w:cs="Times New Roman"/>
          <w:b/>
          <w:bCs/>
          <w:sz w:val="36"/>
          <w:szCs w:val="20"/>
        </w:rPr>
      </w:pPr>
    </w:p>
    <w:p w14:paraId="728FC26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济南部件公司车轮线环保升级改造项目</w:t>
      </w:r>
    </w:p>
    <w:p w14:paraId="50982D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中国重汽集团济南汽车部件有限公司</w:t>
      </w:r>
      <w:r>
        <w:rPr>
          <w:rFonts w:hint="eastAsia" w:ascii="宋体" w:hAnsi="宋体" w:eastAsia="宋体" w:cs="Times New Roman"/>
          <w:b/>
          <w:bCs/>
          <w:sz w:val="24"/>
          <w:szCs w:val="20"/>
        </w:rPr>
        <w:t>：</w:t>
      </w:r>
    </w:p>
    <w:p w14:paraId="195FB8F6">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CEBA7ED">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0DBB0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5BDE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FACF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4ED3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75E1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C8DF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D561D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218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CA2B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58BF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C964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11E6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ED26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31813D">
      <w:pPr>
        <w:spacing w:line="360" w:lineRule="auto"/>
        <w:ind w:firstLine="480" w:firstLineChars="200"/>
        <w:rPr>
          <w:rFonts w:ascii="宋体" w:hAnsi="宋体" w:eastAsia="宋体" w:cs="Times New Roman"/>
          <w:sz w:val="24"/>
          <w:szCs w:val="20"/>
          <w:u w:val="single"/>
        </w:rPr>
      </w:pPr>
    </w:p>
    <w:p w14:paraId="35E6FF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F4B03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9B263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84CF976">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92C3C5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0B447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济南部件公司车轮线环保升级改造项目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062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F7F6686">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795D618">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878DBF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DA67FB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40B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D446E1">
            <w:pPr>
              <w:jc w:val="center"/>
              <w:rPr>
                <w:rFonts w:ascii="Times New Roman" w:hAnsi="Times New Roman" w:eastAsia="宋体" w:cs="Times New Roman"/>
                <w:b/>
                <w:sz w:val="24"/>
                <w:szCs w:val="20"/>
              </w:rPr>
            </w:pPr>
          </w:p>
        </w:tc>
        <w:tc>
          <w:tcPr>
            <w:tcW w:w="3449" w:type="dxa"/>
          </w:tcPr>
          <w:p w14:paraId="036C9A80">
            <w:pPr>
              <w:jc w:val="center"/>
              <w:rPr>
                <w:rFonts w:ascii="Times New Roman" w:hAnsi="Times New Roman" w:eastAsia="宋体" w:cs="Times New Roman"/>
                <w:b/>
                <w:sz w:val="24"/>
                <w:szCs w:val="20"/>
              </w:rPr>
            </w:pPr>
          </w:p>
        </w:tc>
        <w:tc>
          <w:tcPr>
            <w:tcW w:w="2414" w:type="dxa"/>
          </w:tcPr>
          <w:p w14:paraId="7861507C">
            <w:pPr>
              <w:jc w:val="center"/>
              <w:rPr>
                <w:rFonts w:ascii="Times New Roman" w:hAnsi="Times New Roman" w:eastAsia="宋体" w:cs="Times New Roman"/>
                <w:b/>
                <w:sz w:val="24"/>
                <w:szCs w:val="20"/>
              </w:rPr>
            </w:pPr>
          </w:p>
        </w:tc>
        <w:tc>
          <w:tcPr>
            <w:tcW w:w="1608" w:type="dxa"/>
          </w:tcPr>
          <w:p w14:paraId="7583DF4A">
            <w:pPr>
              <w:jc w:val="center"/>
              <w:rPr>
                <w:rFonts w:ascii="Times New Roman" w:hAnsi="Times New Roman" w:eastAsia="宋体" w:cs="Times New Roman"/>
                <w:b/>
                <w:sz w:val="24"/>
                <w:szCs w:val="20"/>
              </w:rPr>
            </w:pPr>
          </w:p>
        </w:tc>
      </w:tr>
      <w:tr w14:paraId="7E76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9F9F5F">
            <w:pPr>
              <w:jc w:val="center"/>
              <w:rPr>
                <w:rFonts w:ascii="Times New Roman" w:hAnsi="Times New Roman" w:eastAsia="宋体" w:cs="Times New Roman"/>
                <w:b/>
                <w:sz w:val="24"/>
                <w:szCs w:val="20"/>
              </w:rPr>
            </w:pPr>
          </w:p>
        </w:tc>
        <w:tc>
          <w:tcPr>
            <w:tcW w:w="3449" w:type="dxa"/>
          </w:tcPr>
          <w:p w14:paraId="09CFC508">
            <w:pPr>
              <w:jc w:val="center"/>
              <w:rPr>
                <w:rFonts w:ascii="Times New Roman" w:hAnsi="Times New Roman" w:eastAsia="宋体" w:cs="Times New Roman"/>
                <w:b/>
                <w:sz w:val="24"/>
                <w:szCs w:val="20"/>
              </w:rPr>
            </w:pPr>
          </w:p>
        </w:tc>
        <w:tc>
          <w:tcPr>
            <w:tcW w:w="2414" w:type="dxa"/>
          </w:tcPr>
          <w:p w14:paraId="3642A7B2">
            <w:pPr>
              <w:jc w:val="center"/>
              <w:rPr>
                <w:rFonts w:ascii="Times New Roman" w:hAnsi="Times New Roman" w:eastAsia="宋体" w:cs="Times New Roman"/>
                <w:b/>
                <w:sz w:val="24"/>
                <w:szCs w:val="20"/>
              </w:rPr>
            </w:pPr>
          </w:p>
        </w:tc>
        <w:tc>
          <w:tcPr>
            <w:tcW w:w="1608" w:type="dxa"/>
          </w:tcPr>
          <w:p w14:paraId="528DC5C7">
            <w:pPr>
              <w:jc w:val="center"/>
              <w:rPr>
                <w:rFonts w:ascii="Times New Roman" w:hAnsi="Times New Roman" w:eastAsia="宋体" w:cs="Times New Roman"/>
                <w:b/>
                <w:sz w:val="24"/>
                <w:szCs w:val="20"/>
              </w:rPr>
            </w:pPr>
          </w:p>
        </w:tc>
      </w:tr>
      <w:tr w14:paraId="7B1E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0B96C9">
            <w:pPr>
              <w:jc w:val="center"/>
              <w:rPr>
                <w:rFonts w:ascii="Times New Roman" w:hAnsi="Times New Roman" w:eastAsia="宋体" w:cs="Times New Roman"/>
                <w:b/>
                <w:sz w:val="24"/>
                <w:szCs w:val="20"/>
              </w:rPr>
            </w:pPr>
          </w:p>
        </w:tc>
        <w:tc>
          <w:tcPr>
            <w:tcW w:w="3449" w:type="dxa"/>
          </w:tcPr>
          <w:p w14:paraId="7BF400E2">
            <w:pPr>
              <w:jc w:val="center"/>
              <w:rPr>
                <w:rFonts w:ascii="Times New Roman" w:hAnsi="Times New Roman" w:eastAsia="宋体" w:cs="Times New Roman"/>
                <w:b/>
                <w:sz w:val="24"/>
                <w:szCs w:val="20"/>
              </w:rPr>
            </w:pPr>
          </w:p>
        </w:tc>
        <w:tc>
          <w:tcPr>
            <w:tcW w:w="2414" w:type="dxa"/>
          </w:tcPr>
          <w:p w14:paraId="104C554C">
            <w:pPr>
              <w:jc w:val="center"/>
              <w:rPr>
                <w:rFonts w:ascii="Times New Roman" w:hAnsi="Times New Roman" w:eastAsia="宋体" w:cs="Times New Roman"/>
                <w:b/>
                <w:sz w:val="24"/>
                <w:szCs w:val="20"/>
              </w:rPr>
            </w:pPr>
          </w:p>
        </w:tc>
        <w:tc>
          <w:tcPr>
            <w:tcW w:w="1608" w:type="dxa"/>
          </w:tcPr>
          <w:p w14:paraId="2F5A95D5">
            <w:pPr>
              <w:jc w:val="center"/>
              <w:rPr>
                <w:rFonts w:ascii="Times New Roman" w:hAnsi="Times New Roman" w:eastAsia="宋体" w:cs="Times New Roman"/>
                <w:b/>
                <w:sz w:val="24"/>
                <w:szCs w:val="20"/>
              </w:rPr>
            </w:pPr>
          </w:p>
        </w:tc>
      </w:tr>
      <w:tr w14:paraId="63CC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98D15B8">
            <w:pPr>
              <w:jc w:val="center"/>
              <w:rPr>
                <w:rFonts w:ascii="Times New Roman" w:hAnsi="Times New Roman" w:eastAsia="宋体" w:cs="Times New Roman"/>
                <w:b/>
                <w:sz w:val="24"/>
                <w:szCs w:val="20"/>
              </w:rPr>
            </w:pPr>
          </w:p>
        </w:tc>
        <w:tc>
          <w:tcPr>
            <w:tcW w:w="3449" w:type="dxa"/>
          </w:tcPr>
          <w:p w14:paraId="0C9C6753">
            <w:pPr>
              <w:jc w:val="center"/>
              <w:rPr>
                <w:rFonts w:ascii="Times New Roman" w:hAnsi="Times New Roman" w:eastAsia="宋体" w:cs="Times New Roman"/>
                <w:b/>
                <w:sz w:val="24"/>
                <w:szCs w:val="20"/>
              </w:rPr>
            </w:pPr>
          </w:p>
        </w:tc>
        <w:tc>
          <w:tcPr>
            <w:tcW w:w="2414" w:type="dxa"/>
          </w:tcPr>
          <w:p w14:paraId="7DC9A0C4">
            <w:pPr>
              <w:jc w:val="center"/>
              <w:rPr>
                <w:rFonts w:ascii="Times New Roman" w:hAnsi="Times New Roman" w:eastAsia="宋体" w:cs="Times New Roman"/>
                <w:b/>
                <w:sz w:val="24"/>
                <w:szCs w:val="20"/>
              </w:rPr>
            </w:pPr>
          </w:p>
        </w:tc>
        <w:tc>
          <w:tcPr>
            <w:tcW w:w="1608" w:type="dxa"/>
          </w:tcPr>
          <w:p w14:paraId="4EE8B0A2">
            <w:pPr>
              <w:jc w:val="center"/>
              <w:rPr>
                <w:rFonts w:ascii="Times New Roman" w:hAnsi="Times New Roman" w:eastAsia="宋体" w:cs="Times New Roman"/>
                <w:b/>
                <w:sz w:val="24"/>
                <w:szCs w:val="20"/>
              </w:rPr>
            </w:pPr>
          </w:p>
        </w:tc>
      </w:tr>
      <w:tr w14:paraId="6A14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532678">
            <w:pPr>
              <w:jc w:val="center"/>
              <w:rPr>
                <w:rFonts w:ascii="Times New Roman" w:hAnsi="Times New Roman" w:eastAsia="宋体" w:cs="Times New Roman"/>
                <w:b/>
                <w:sz w:val="24"/>
                <w:szCs w:val="20"/>
              </w:rPr>
            </w:pPr>
          </w:p>
        </w:tc>
        <w:tc>
          <w:tcPr>
            <w:tcW w:w="3449" w:type="dxa"/>
          </w:tcPr>
          <w:p w14:paraId="760CDEB0">
            <w:pPr>
              <w:jc w:val="center"/>
              <w:rPr>
                <w:rFonts w:ascii="Times New Roman" w:hAnsi="Times New Roman" w:eastAsia="宋体" w:cs="Times New Roman"/>
                <w:b/>
                <w:sz w:val="24"/>
                <w:szCs w:val="20"/>
              </w:rPr>
            </w:pPr>
          </w:p>
        </w:tc>
        <w:tc>
          <w:tcPr>
            <w:tcW w:w="2414" w:type="dxa"/>
          </w:tcPr>
          <w:p w14:paraId="6C3F2932">
            <w:pPr>
              <w:jc w:val="center"/>
              <w:rPr>
                <w:rFonts w:ascii="Times New Roman" w:hAnsi="Times New Roman" w:eastAsia="宋体" w:cs="Times New Roman"/>
                <w:b/>
                <w:sz w:val="24"/>
                <w:szCs w:val="20"/>
              </w:rPr>
            </w:pPr>
          </w:p>
        </w:tc>
        <w:tc>
          <w:tcPr>
            <w:tcW w:w="1608" w:type="dxa"/>
          </w:tcPr>
          <w:p w14:paraId="657FAC14">
            <w:pPr>
              <w:jc w:val="center"/>
              <w:rPr>
                <w:rFonts w:ascii="Times New Roman" w:hAnsi="Times New Roman" w:eastAsia="宋体" w:cs="Times New Roman"/>
                <w:b/>
                <w:sz w:val="24"/>
                <w:szCs w:val="20"/>
              </w:rPr>
            </w:pPr>
          </w:p>
        </w:tc>
      </w:tr>
      <w:tr w14:paraId="0306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CA2BD2">
            <w:pPr>
              <w:jc w:val="center"/>
              <w:rPr>
                <w:rFonts w:ascii="Times New Roman" w:hAnsi="Times New Roman" w:eastAsia="宋体" w:cs="Times New Roman"/>
                <w:b/>
                <w:sz w:val="24"/>
                <w:szCs w:val="20"/>
              </w:rPr>
            </w:pPr>
          </w:p>
        </w:tc>
        <w:tc>
          <w:tcPr>
            <w:tcW w:w="3449" w:type="dxa"/>
          </w:tcPr>
          <w:p w14:paraId="16529830">
            <w:pPr>
              <w:jc w:val="center"/>
              <w:rPr>
                <w:rFonts w:ascii="Times New Roman" w:hAnsi="Times New Roman" w:eastAsia="宋体" w:cs="Times New Roman"/>
                <w:b/>
                <w:sz w:val="24"/>
                <w:szCs w:val="20"/>
              </w:rPr>
            </w:pPr>
          </w:p>
        </w:tc>
        <w:tc>
          <w:tcPr>
            <w:tcW w:w="2414" w:type="dxa"/>
          </w:tcPr>
          <w:p w14:paraId="28292DA3">
            <w:pPr>
              <w:jc w:val="center"/>
              <w:rPr>
                <w:rFonts w:ascii="Times New Roman" w:hAnsi="Times New Roman" w:eastAsia="宋体" w:cs="Times New Roman"/>
                <w:b/>
                <w:sz w:val="24"/>
                <w:szCs w:val="20"/>
              </w:rPr>
            </w:pPr>
          </w:p>
        </w:tc>
        <w:tc>
          <w:tcPr>
            <w:tcW w:w="1608" w:type="dxa"/>
          </w:tcPr>
          <w:p w14:paraId="00DC5C48">
            <w:pPr>
              <w:jc w:val="center"/>
              <w:rPr>
                <w:rFonts w:ascii="Times New Roman" w:hAnsi="Times New Roman" w:eastAsia="宋体" w:cs="Times New Roman"/>
                <w:b/>
                <w:sz w:val="24"/>
                <w:szCs w:val="20"/>
              </w:rPr>
            </w:pPr>
          </w:p>
        </w:tc>
      </w:tr>
      <w:tr w14:paraId="59E9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4737B7">
            <w:pPr>
              <w:jc w:val="center"/>
              <w:rPr>
                <w:rFonts w:ascii="Times New Roman" w:hAnsi="Times New Roman" w:eastAsia="宋体" w:cs="Times New Roman"/>
                <w:b/>
                <w:sz w:val="24"/>
                <w:szCs w:val="20"/>
              </w:rPr>
            </w:pPr>
          </w:p>
        </w:tc>
        <w:tc>
          <w:tcPr>
            <w:tcW w:w="3449" w:type="dxa"/>
          </w:tcPr>
          <w:p w14:paraId="7C16F3D8">
            <w:pPr>
              <w:jc w:val="center"/>
              <w:rPr>
                <w:rFonts w:ascii="Times New Roman" w:hAnsi="Times New Roman" w:eastAsia="宋体" w:cs="Times New Roman"/>
                <w:b/>
                <w:sz w:val="24"/>
                <w:szCs w:val="20"/>
              </w:rPr>
            </w:pPr>
          </w:p>
        </w:tc>
        <w:tc>
          <w:tcPr>
            <w:tcW w:w="2414" w:type="dxa"/>
          </w:tcPr>
          <w:p w14:paraId="3B246858">
            <w:pPr>
              <w:jc w:val="center"/>
              <w:rPr>
                <w:rFonts w:ascii="Times New Roman" w:hAnsi="Times New Roman" w:eastAsia="宋体" w:cs="Times New Roman"/>
                <w:b/>
                <w:sz w:val="24"/>
                <w:szCs w:val="20"/>
              </w:rPr>
            </w:pPr>
          </w:p>
        </w:tc>
        <w:tc>
          <w:tcPr>
            <w:tcW w:w="1608" w:type="dxa"/>
          </w:tcPr>
          <w:p w14:paraId="7F4F2B29">
            <w:pPr>
              <w:jc w:val="center"/>
              <w:rPr>
                <w:rFonts w:ascii="Times New Roman" w:hAnsi="Times New Roman" w:eastAsia="宋体" w:cs="Times New Roman"/>
                <w:b/>
                <w:sz w:val="24"/>
                <w:szCs w:val="20"/>
              </w:rPr>
            </w:pPr>
          </w:p>
        </w:tc>
      </w:tr>
      <w:tr w14:paraId="24D2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58ECAD7">
            <w:pPr>
              <w:jc w:val="center"/>
              <w:rPr>
                <w:rFonts w:ascii="Times New Roman" w:hAnsi="Times New Roman" w:eastAsia="宋体" w:cs="Times New Roman"/>
                <w:b/>
                <w:sz w:val="24"/>
                <w:szCs w:val="20"/>
              </w:rPr>
            </w:pPr>
          </w:p>
        </w:tc>
        <w:tc>
          <w:tcPr>
            <w:tcW w:w="3449" w:type="dxa"/>
          </w:tcPr>
          <w:p w14:paraId="6D42D20C">
            <w:pPr>
              <w:jc w:val="center"/>
              <w:rPr>
                <w:rFonts w:ascii="Times New Roman" w:hAnsi="Times New Roman" w:eastAsia="宋体" w:cs="Times New Roman"/>
                <w:b/>
                <w:sz w:val="24"/>
                <w:szCs w:val="20"/>
              </w:rPr>
            </w:pPr>
          </w:p>
        </w:tc>
        <w:tc>
          <w:tcPr>
            <w:tcW w:w="2414" w:type="dxa"/>
          </w:tcPr>
          <w:p w14:paraId="4875ED06">
            <w:pPr>
              <w:jc w:val="center"/>
              <w:rPr>
                <w:rFonts w:ascii="Times New Roman" w:hAnsi="Times New Roman" w:eastAsia="宋体" w:cs="Times New Roman"/>
                <w:b/>
                <w:sz w:val="24"/>
                <w:szCs w:val="20"/>
              </w:rPr>
            </w:pPr>
          </w:p>
        </w:tc>
        <w:tc>
          <w:tcPr>
            <w:tcW w:w="1608" w:type="dxa"/>
          </w:tcPr>
          <w:p w14:paraId="6917823C">
            <w:pPr>
              <w:jc w:val="center"/>
              <w:rPr>
                <w:rFonts w:ascii="Times New Roman" w:hAnsi="Times New Roman" w:eastAsia="宋体" w:cs="Times New Roman"/>
                <w:b/>
                <w:sz w:val="24"/>
                <w:szCs w:val="20"/>
              </w:rPr>
            </w:pPr>
          </w:p>
        </w:tc>
      </w:tr>
      <w:tr w14:paraId="70FC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D94DA9">
            <w:pPr>
              <w:jc w:val="center"/>
              <w:rPr>
                <w:rFonts w:ascii="Times New Roman" w:hAnsi="Times New Roman" w:eastAsia="宋体" w:cs="Times New Roman"/>
                <w:b/>
                <w:sz w:val="24"/>
                <w:szCs w:val="20"/>
              </w:rPr>
            </w:pPr>
          </w:p>
        </w:tc>
        <w:tc>
          <w:tcPr>
            <w:tcW w:w="3449" w:type="dxa"/>
          </w:tcPr>
          <w:p w14:paraId="14C81446">
            <w:pPr>
              <w:jc w:val="center"/>
              <w:rPr>
                <w:rFonts w:ascii="Times New Roman" w:hAnsi="Times New Roman" w:eastAsia="宋体" w:cs="Times New Roman"/>
                <w:b/>
                <w:sz w:val="24"/>
                <w:szCs w:val="20"/>
              </w:rPr>
            </w:pPr>
          </w:p>
        </w:tc>
        <w:tc>
          <w:tcPr>
            <w:tcW w:w="2414" w:type="dxa"/>
          </w:tcPr>
          <w:p w14:paraId="35FAA70D">
            <w:pPr>
              <w:jc w:val="center"/>
              <w:rPr>
                <w:rFonts w:ascii="Times New Roman" w:hAnsi="Times New Roman" w:eastAsia="宋体" w:cs="Times New Roman"/>
                <w:b/>
                <w:sz w:val="24"/>
                <w:szCs w:val="20"/>
              </w:rPr>
            </w:pPr>
          </w:p>
        </w:tc>
        <w:tc>
          <w:tcPr>
            <w:tcW w:w="1608" w:type="dxa"/>
          </w:tcPr>
          <w:p w14:paraId="44ACB32F">
            <w:pPr>
              <w:jc w:val="center"/>
              <w:rPr>
                <w:rFonts w:ascii="Times New Roman" w:hAnsi="Times New Roman" w:eastAsia="宋体" w:cs="Times New Roman"/>
                <w:b/>
                <w:sz w:val="24"/>
                <w:szCs w:val="20"/>
              </w:rPr>
            </w:pPr>
          </w:p>
        </w:tc>
      </w:tr>
      <w:tr w14:paraId="742C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1BF70CF">
            <w:pPr>
              <w:jc w:val="center"/>
              <w:rPr>
                <w:rFonts w:ascii="Times New Roman" w:hAnsi="Times New Roman" w:eastAsia="宋体" w:cs="Times New Roman"/>
                <w:b/>
                <w:sz w:val="24"/>
                <w:szCs w:val="20"/>
              </w:rPr>
            </w:pPr>
          </w:p>
        </w:tc>
        <w:tc>
          <w:tcPr>
            <w:tcW w:w="3449" w:type="dxa"/>
          </w:tcPr>
          <w:p w14:paraId="40AA1515">
            <w:pPr>
              <w:jc w:val="center"/>
              <w:rPr>
                <w:rFonts w:ascii="Times New Roman" w:hAnsi="Times New Roman" w:eastAsia="宋体" w:cs="Times New Roman"/>
                <w:b/>
                <w:sz w:val="24"/>
                <w:szCs w:val="20"/>
              </w:rPr>
            </w:pPr>
          </w:p>
        </w:tc>
        <w:tc>
          <w:tcPr>
            <w:tcW w:w="2414" w:type="dxa"/>
          </w:tcPr>
          <w:p w14:paraId="21EDB605">
            <w:pPr>
              <w:jc w:val="center"/>
              <w:rPr>
                <w:rFonts w:ascii="Times New Roman" w:hAnsi="Times New Roman" w:eastAsia="宋体" w:cs="Times New Roman"/>
                <w:b/>
                <w:sz w:val="24"/>
                <w:szCs w:val="20"/>
              </w:rPr>
            </w:pPr>
          </w:p>
        </w:tc>
        <w:tc>
          <w:tcPr>
            <w:tcW w:w="1608" w:type="dxa"/>
          </w:tcPr>
          <w:p w14:paraId="7B447DBA">
            <w:pPr>
              <w:jc w:val="center"/>
              <w:rPr>
                <w:rFonts w:ascii="Times New Roman" w:hAnsi="Times New Roman" w:eastAsia="宋体" w:cs="Times New Roman"/>
                <w:b/>
                <w:sz w:val="24"/>
                <w:szCs w:val="20"/>
              </w:rPr>
            </w:pPr>
          </w:p>
        </w:tc>
      </w:tr>
      <w:tr w14:paraId="7AE2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F46F0D">
            <w:pPr>
              <w:jc w:val="center"/>
              <w:rPr>
                <w:rFonts w:ascii="Times New Roman" w:hAnsi="Times New Roman" w:eastAsia="宋体" w:cs="Times New Roman"/>
                <w:b/>
                <w:sz w:val="24"/>
                <w:szCs w:val="20"/>
              </w:rPr>
            </w:pPr>
          </w:p>
        </w:tc>
        <w:tc>
          <w:tcPr>
            <w:tcW w:w="3449" w:type="dxa"/>
          </w:tcPr>
          <w:p w14:paraId="2304074A">
            <w:pPr>
              <w:jc w:val="center"/>
              <w:rPr>
                <w:rFonts w:ascii="Times New Roman" w:hAnsi="Times New Roman" w:eastAsia="宋体" w:cs="Times New Roman"/>
                <w:b/>
                <w:sz w:val="24"/>
                <w:szCs w:val="20"/>
              </w:rPr>
            </w:pPr>
          </w:p>
        </w:tc>
        <w:tc>
          <w:tcPr>
            <w:tcW w:w="2414" w:type="dxa"/>
          </w:tcPr>
          <w:p w14:paraId="52F154FB">
            <w:pPr>
              <w:jc w:val="center"/>
              <w:rPr>
                <w:rFonts w:ascii="Times New Roman" w:hAnsi="Times New Roman" w:eastAsia="宋体" w:cs="Times New Roman"/>
                <w:b/>
                <w:sz w:val="24"/>
                <w:szCs w:val="20"/>
              </w:rPr>
            </w:pPr>
          </w:p>
        </w:tc>
        <w:tc>
          <w:tcPr>
            <w:tcW w:w="1608" w:type="dxa"/>
          </w:tcPr>
          <w:p w14:paraId="065ED104">
            <w:pPr>
              <w:jc w:val="center"/>
              <w:rPr>
                <w:rFonts w:ascii="Times New Roman" w:hAnsi="Times New Roman" w:eastAsia="宋体" w:cs="Times New Roman"/>
                <w:b/>
                <w:sz w:val="24"/>
                <w:szCs w:val="20"/>
              </w:rPr>
            </w:pPr>
          </w:p>
        </w:tc>
      </w:tr>
      <w:tr w14:paraId="02CE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86A5968">
            <w:pPr>
              <w:jc w:val="center"/>
              <w:rPr>
                <w:rFonts w:ascii="Times New Roman" w:hAnsi="Times New Roman" w:eastAsia="宋体" w:cs="Times New Roman"/>
                <w:b/>
                <w:sz w:val="24"/>
                <w:szCs w:val="20"/>
              </w:rPr>
            </w:pPr>
          </w:p>
        </w:tc>
        <w:tc>
          <w:tcPr>
            <w:tcW w:w="3449" w:type="dxa"/>
          </w:tcPr>
          <w:p w14:paraId="72DC200D">
            <w:pPr>
              <w:jc w:val="center"/>
              <w:rPr>
                <w:rFonts w:ascii="Times New Roman" w:hAnsi="Times New Roman" w:eastAsia="宋体" w:cs="Times New Roman"/>
                <w:b/>
                <w:sz w:val="24"/>
                <w:szCs w:val="20"/>
              </w:rPr>
            </w:pPr>
          </w:p>
        </w:tc>
        <w:tc>
          <w:tcPr>
            <w:tcW w:w="2414" w:type="dxa"/>
          </w:tcPr>
          <w:p w14:paraId="1BDE5B5D">
            <w:pPr>
              <w:jc w:val="center"/>
              <w:rPr>
                <w:rFonts w:ascii="Times New Roman" w:hAnsi="Times New Roman" w:eastAsia="宋体" w:cs="Times New Roman"/>
                <w:b/>
                <w:sz w:val="24"/>
                <w:szCs w:val="20"/>
              </w:rPr>
            </w:pPr>
          </w:p>
        </w:tc>
        <w:tc>
          <w:tcPr>
            <w:tcW w:w="1608" w:type="dxa"/>
          </w:tcPr>
          <w:p w14:paraId="4E187FE3">
            <w:pPr>
              <w:jc w:val="center"/>
              <w:rPr>
                <w:rFonts w:ascii="Times New Roman" w:hAnsi="Times New Roman" w:eastAsia="宋体" w:cs="Times New Roman"/>
                <w:b/>
                <w:sz w:val="24"/>
                <w:szCs w:val="20"/>
              </w:rPr>
            </w:pPr>
          </w:p>
        </w:tc>
      </w:tr>
      <w:tr w14:paraId="26FE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A861B5E">
            <w:pPr>
              <w:jc w:val="center"/>
              <w:rPr>
                <w:rFonts w:ascii="Times New Roman" w:hAnsi="Times New Roman" w:eastAsia="宋体" w:cs="Times New Roman"/>
                <w:b/>
                <w:sz w:val="24"/>
                <w:szCs w:val="20"/>
              </w:rPr>
            </w:pPr>
          </w:p>
        </w:tc>
        <w:tc>
          <w:tcPr>
            <w:tcW w:w="3449" w:type="dxa"/>
          </w:tcPr>
          <w:p w14:paraId="32E609D2">
            <w:pPr>
              <w:jc w:val="center"/>
              <w:rPr>
                <w:rFonts w:ascii="Times New Roman" w:hAnsi="Times New Roman" w:eastAsia="宋体" w:cs="Times New Roman"/>
                <w:b/>
                <w:sz w:val="24"/>
                <w:szCs w:val="20"/>
              </w:rPr>
            </w:pPr>
          </w:p>
        </w:tc>
        <w:tc>
          <w:tcPr>
            <w:tcW w:w="2414" w:type="dxa"/>
          </w:tcPr>
          <w:p w14:paraId="5A068F9F">
            <w:pPr>
              <w:jc w:val="center"/>
              <w:rPr>
                <w:rFonts w:ascii="Times New Roman" w:hAnsi="Times New Roman" w:eastAsia="宋体" w:cs="Times New Roman"/>
                <w:b/>
                <w:sz w:val="24"/>
                <w:szCs w:val="20"/>
              </w:rPr>
            </w:pPr>
          </w:p>
        </w:tc>
        <w:tc>
          <w:tcPr>
            <w:tcW w:w="1608" w:type="dxa"/>
          </w:tcPr>
          <w:p w14:paraId="6AED9271">
            <w:pPr>
              <w:jc w:val="center"/>
              <w:rPr>
                <w:rFonts w:ascii="Times New Roman" w:hAnsi="Times New Roman" w:eastAsia="宋体" w:cs="Times New Roman"/>
                <w:b/>
                <w:sz w:val="24"/>
                <w:szCs w:val="20"/>
              </w:rPr>
            </w:pPr>
          </w:p>
        </w:tc>
      </w:tr>
      <w:tr w14:paraId="4397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F4DDBC">
            <w:pPr>
              <w:jc w:val="center"/>
              <w:rPr>
                <w:rFonts w:ascii="Times New Roman" w:hAnsi="Times New Roman" w:eastAsia="宋体" w:cs="Times New Roman"/>
                <w:b/>
                <w:sz w:val="24"/>
                <w:szCs w:val="20"/>
              </w:rPr>
            </w:pPr>
          </w:p>
        </w:tc>
        <w:tc>
          <w:tcPr>
            <w:tcW w:w="3449" w:type="dxa"/>
          </w:tcPr>
          <w:p w14:paraId="31D84D48">
            <w:pPr>
              <w:jc w:val="center"/>
              <w:rPr>
                <w:rFonts w:ascii="Times New Roman" w:hAnsi="Times New Roman" w:eastAsia="宋体" w:cs="Times New Roman"/>
                <w:b/>
                <w:sz w:val="24"/>
                <w:szCs w:val="20"/>
              </w:rPr>
            </w:pPr>
          </w:p>
        </w:tc>
        <w:tc>
          <w:tcPr>
            <w:tcW w:w="2414" w:type="dxa"/>
          </w:tcPr>
          <w:p w14:paraId="1B425887">
            <w:pPr>
              <w:jc w:val="center"/>
              <w:rPr>
                <w:rFonts w:ascii="Times New Roman" w:hAnsi="Times New Roman" w:eastAsia="宋体" w:cs="Times New Roman"/>
                <w:b/>
                <w:sz w:val="24"/>
                <w:szCs w:val="20"/>
              </w:rPr>
            </w:pPr>
          </w:p>
        </w:tc>
        <w:tc>
          <w:tcPr>
            <w:tcW w:w="1608" w:type="dxa"/>
          </w:tcPr>
          <w:p w14:paraId="3A0DD744">
            <w:pPr>
              <w:jc w:val="center"/>
              <w:rPr>
                <w:rFonts w:ascii="Times New Roman" w:hAnsi="Times New Roman" w:eastAsia="宋体" w:cs="Times New Roman"/>
                <w:b/>
                <w:sz w:val="24"/>
                <w:szCs w:val="20"/>
              </w:rPr>
            </w:pPr>
          </w:p>
        </w:tc>
      </w:tr>
    </w:tbl>
    <w:p w14:paraId="5795E97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2D5AD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D67D93F">
      <w:pPr>
        <w:rPr>
          <w:rFonts w:ascii="宋体" w:hAnsi="Calibri" w:eastAsia="宋体" w:cs="宋体"/>
          <w:b/>
          <w:bCs/>
          <w:color w:val="000000"/>
          <w:sz w:val="28"/>
          <w:szCs w:val="20"/>
        </w:rPr>
      </w:pPr>
    </w:p>
    <w:p w14:paraId="2BC55F89">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690334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1F1AB3E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2A336FE">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47DF1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501DCFA">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58A8D941">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606208AD">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2BF7B4EC">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058A5788">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43F694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2A252879">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75ACE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521499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04A55F3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0A7D601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3271963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6B70D738">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15575FAC">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0D8E05B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570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440E896">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1</w:t>
            </w:r>
          </w:p>
        </w:tc>
        <w:tc>
          <w:tcPr>
            <w:tcW w:w="2544" w:type="dxa"/>
            <w:vAlign w:val="center"/>
          </w:tcPr>
          <w:p w14:paraId="2E8D6452">
            <w:pPr>
              <w:widowControl/>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eastAsia="zh-CN"/>
              </w:rPr>
              <w:t>按技术标书</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内容填写</w:t>
            </w:r>
          </w:p>
        </w:tc>
        <w:tc>
          <w:tcPr>
            <w:tcW w:w="1933" w:type="dxa"/>
            <w:vAlign w:val="center"/>
          </w:tcPr>
          <w:p w14:paraId="51FC08F9">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14:paraId="58102D09">
            <w:pPr>
              <w:widowControl/>
              <w:jc w:val="center"/>
              <w:textAlignment w:val="center"/>
              <w:rPr>
                <w:rFonts w:hint="default" w:ascii="Arial" w:eastAsiaTheme="minorEastAsia"/>
                <w:sz w:val="24"/>
                <w:szCs w:val="24"/>
                <w:highlight w:val="none"/>
                <w:lang w:val="en-US" w:eastAsia="zh-CN"/>
              </w:rPr>
            </w:pPr>
          </w:p>
        </w:tc>
        <w:tc>
          <w:tcPr>
            <w:tcW w:w="1824" w:type="dxa"/>
            <w:vAlign w:val="center"/>
          </w:tcPr>
          <w:p w14:paraId="1B8A66FF">
            <w:pPr>
              <w:widowControl/>
              <w:jc w:val="center"/>
              <w:textAlignment w:val="center"/>
              <w:rPr>
                <w:rFonts w:ascii="Arial"/>
                <w:sz w:val="24"/>
                <w:szCs w:val="24"/>
                <w:highlight w:val="none"/>
              </w:rPr>
            </w:pPr>
          </w:p>
        </w:tc>
        <w:tc>
          <w:tcPr>
            <w:tcW w:w="2362" w:type="dxa"/>
            <w:tcBorders>
              <w:left w:val="single" w:color="000000" w:sz="4" w:space="0"/>
            </w:tcBorders>
            <w:vAlign w:val="center"/>
          </w:tcPr>
          <w:p w14:paraId="5984B781">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14:paraId="14D3DEFA">
            <w:pPr>
              <w:spacing w:line="240" w:lineRule="auto"/>
              <w:rPr>
                <w:rFonts w:ascii="Arial"/>
                <w:sz w:val="24"/>
                <w:szCs w:val="24"/>
              </w:rPr>
            </w:pPr>
          </w:p>
        </w:tc>
      </w:tr>
      <w:tr w14:paraId="3E169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ED64C77">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2</w:t>
            </w:r>
          </w:p>
        </w:tc>
        <w:tc>
          <w:tcPr>
            <w:tcW w:w="2544" w:type="dxa"/>
            <w:vAlign w:val="center"/>
          </w:tcPr>
          <w:p w14:paraId="4533A26A">
            <w:pPr>
              <w:widowControl/>
              <w:jc w:val="left"/>
              <w:textAlignment w:val="center"/>
              <w:rPr>
                <w:rFonts w:hint="eastAsia" w:ascii="宋体" w:hAnsi="宋体" w:eastAsia="宋体" w:cs="宋体"/>
                <w:sz w:val="24"/>
                <w:szCs w:val="24"/>
                <w:highlight w:val="none"/>
                <w:lang w:val="en-US" w:eastAsia="zh-CN"/>
              </w:rPr>
            </w:pPr>
          </w:p>
        </w:tc>
        <w:tc>
          <w:tcPr>
            <w:tcW w:w="1933" w:type="dxa"/>
            <w:vAlign w:val="center"/>
          </w:tcPr>
          <w:p w14:paraId="5FE3B76F">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14:paraId="293C552F">
            <w:pPr>
              <w:widowControl/>
              <w:jc w:val="center"/>
              <w:textAlignment w:val="center"/>
              <w:rPr>
                <w:rFonts w:hint="eastAsia" w:ascii="Arial" w:eastAsiaTheme="minorEastAsia"/>
                <w:sz w:val="24"/>
                <w:szCs w:val="24"/>
                <w:highlight w:val="none"/>
                <w:lang w:eastAsia="zh-CN"/>
              </w:rPr>
            </w:pPr>
          </w:p>
        </w:tc>
        <w:tc>
          <w:tcPr>
            <w:tcW w:w="1824" w:type="dxa"/>
            <w:vAlign w:val="center"/>
          </w:tcPr>
          <w:p w14:paraId="0249CDFF">
            <w:pPr>
              <w:widowControl/>
              <w:jc w:val="center"/>
              <w:textAlignment w:val="center"/>
              <w:rPr>
                <w:rFonts w:ascii="Arial"/>
                <w:sz w:val="24"/>
                <w:szCs w:val="24"/>
                <w:highlight w:val="none"/>
              </w:rPr>
            </w:pPr>
          </w:p>
        </w:tc>
        <w:tc>
          <w:tcPr>
            <w:tcW w:w="2362" w:type="dxa"/>
            <w:tcBorders>
              <w:left w:val="single" w:color="000000" w:sz="4" w:space="0"/>
            </w:tcBorders>
            <w:vAlign w:val="center"/>
          </w:tcPr>
          <w:p w14:paraId="3F0CE291">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14:paraId="47319575">
            <w:pPr>
              <w:spacing w:line="240" w:lineRule="auto"/>
              <w:rPr>
                <w:rFonts w:ascii="Arial"/>
                <w:sz w:val="24"/>
                <w:szCs w:val="24"/>
              </w:rPr>
            </w:pPr>
          </w:p>
        </w:tc>
      </w:tr>
      <w:tr w14:paraId="6FEFC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764E605">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3</w:t>
            </w:r>
          </w:p>
        </w:tc>
        <w:tc>
          <w:tcPr>
            <w:tcW w:w="2544" w:type="dxa"/>
            <w:vAlign w:val="center"/>
          </w:tcPr>
          <w:p w14:paraId="090966CF">
            <w:pPr>
              <w:widowControl/>
              <w:jc w:val="left"/>
              <w:textAlignment w:val="center"/>
              <w:rPr>
                <w:rFonts w:hint="eastAsia" w:ascii="宋体" w:hAnsi="宋体" w:eastAsia="宋体"/>
                <w:sz w:val="24"/>
                <w:szCs w:val="24"/>
                <w:lang w:bidi="ar"/>
              </w:rPr>
            </w:pPr>
          </w:p>
        </w:tc>
        <w:tc>
          <w:tcPr>
            <w:tcW w:w="1933" w:type="dxa"/>
            <w:vAlign w:val="center"/>
          </w:tcPr>
          <w:p w14:paraId="3FEAF16E">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14:paraId="2611B594">
            <w:pPr>
              <w:widowControl/>
              <w:jc w:val="center"/>
              <w:textAlignment w:val="center"/>
              <w:rPr>
                <w:rFonts w:hint="eastAsia" w:ascii="宋体" w:hAnsi="宋体" w:eastAsia="宋体" w:cs="宋体"/>
                <w:sz w:val="24"/>
                <w:szCs w:val="24"/>
                <w:highlight w:val="none"/>
                <w:lang w:val="en-US" w:eastAsia="zh-CN"/>
              </w:rPr>
            </w:pPr>
          </w:p>
        </w:tc>
        <w:tc>
          <w:tcPr>
            <w:tcW w:w="1824" w:type="dxa"/>
            <w:vAlign w:val="center"/>
          </w:tcPr>
          <w:p w14:paraId="4AEBCFDD">
            <w:pPr>
              <w:widowControl/>
              <w:jc w:val="center"/>
              <w:textAlignment w:val="center"/>
              <w:rPr>
                <w:rFonts w:hint="eastAsia" w:ascii="宋体" w:hAnsi="宋体" w:eastAsia="宋体" w:cs="宋体"/>
                <w:sz w:val="24"/>
                <w:szCs w:val="24"/>
                <w:highlight w:val="none"/>
              </w:rPr>
            </w:pPr>
          </w:p>
        </w:tc>
        <w:tc>
          <w:tcPr>
            <w:tcW w:w="2362" w:type="dxa"/>
            <w:tcBorders>
              <w:left w:val="single" w:color="000000" w:sz="4" w:space="0"/>
            </w:tcBorders>
            <w:vAlign w:val="center"/>
          </w:tcPr>
          <w:p w14:paraId="094E452E">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14:paraId="07071313">
            <w:pPr>
              <w:spacing w:line="240" w:lineRule="auto"/>
              <w:rPr>
                <w:rFonts w:ascii="Arial"/>
                <w:sz w:val="24"/>
                <w:szCs w:val="24"/>
              </w:rPr>
            </w:pPr>
          </w:p>
        </w:tc>
      </w:tr>
      <w:tr w14:paraId="498E0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3176CFE">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4</w:t>
            </w:r>
          </w:p>
        </w:tc>
        <w:tc>
          <w:tcPr>
            <w:tcW w:w="2544" w:type="dxa"/>
            <w:vAlign w:val="center"/>
          </w:tcPr>
          <w:p w14:paraId="39826D3F">
            <w:pPr>
              <w:widowControl/>
              <w:jc w:val="left"/>
              <w:textAlignment w:val="center"/>
              <w:rPr>
                <w:rFonts w:hint="eastAsia" w:ascii="宋体" w:hAnsi="宋体" w:eastAsia="宋体"/>
                <w:sz w:val="24"/>
                <w:szCs w:val="24"/>
                <w:lang w:bidi="ar"/>
              </w:rPr>
            </w:pPr>
          </w:p>
        </w:tc>
        <w:tc>
          <w:tcPr>
            <w:tcW w:w="1933" w:type="dxa"/>
            <w:vAlign w:val="center"/>
          </w:tcPr>
          <w:p w14:paraId="41F5B122">
            <w:pPr>
              <w:jc w:val="center"/>
              <w:rPr>
                <w:rFonts w:hint="eastAsia" w:ascii="宋体" w:hAnsi="宋体" w:eastAsia="宋体" w:cs="宋体"/>
                <w:sz w:val="24"/>
                <w:szCs w:val="24"/>
                <w:highlight w:val="none"/>
                <w:lang w:val="en-US" w:eastAsia="zh-CN"/>
              </w:rPr>
            </w:pPr>
          </w:p>
        </w:tc>
        <w:tc>
          <w:tcPr>
            <w:tcW w:w="1335" w:type="dxa"/>
            <w:vAlign w:val="center"/>
          </w:tcPr>
          <w:p w14:paraId="2D861BB8">
            <w:pPr>
              <w:widowControl/>
              <w:jc w:val="center"/>
              <w:textAlignment w:val="center"/>
              <w:rPr>
                <w:rFonts w:hint="eastAsia" w:ascii="宋体" w:hAnsi="宋体" w:eastAsia="宋体" w:cs="宋体"/>
                <w:sz w:val="24"/>
                <w:szCs w:val="24"/>
                <w:highlight w:val="none"/>
                <w:lang w:val="en-US" w:eastAsia="zh-CN"/>
              </w:rPr>
            </w:pPr>
          </w:p>
        </w:tc>
        <w:tc>
          <w:tcPr>
            <w:tcW w:w="1824" w:type="dxa"/>
            <w:vAlign w:val="center"/>
          </w:tcPr>
          <w:p w14:paraId="3B495069">
            <w:pPr>
              <w:widowControl/>
              <w:jc w:val="center"/>
              <w:textAlignment w:val="center"/>
              <w:rPr>
                <w:rFonts w:hint="eastAsia" w:ascii="宋体" w:hAnsi="宋体" w:eastAsia="宋体" w:cs="宋体"/>
                <w:sz w:val="24"/>
                <w:szCs w:val="24"/>
                <w:highlight w:val="none"/>
              </w:rPr>
            </w:pPr>
          </w:p>
        </w:tc>
        <w:tc>
          <w:tcPr>
            <w:tcW w:w="2362" w:type="dxa"/>
            <w:tcBorders>
              <w:left w:val="single" w:color="000000" w:sz="4" w:space="0"/>
            </w:tcBorders>
            <w:vAlign w:val="center"/>
          </w:tcPr>
          <w:p w14:paraId="4A36793A">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14:paraId="7B7D016A">
            <w:pPr>
              <w:spacing w:line="240" w:lineRule="auto"/>
              <w:rPr>
                <w:rFonts w:ascii="Arial"/>
                <w:sz w:val="24"/>
                <w:szCs w:val="24"/>
              </w:rPr>
            </w:pPr>
          </w:p>
        </w:tc>
      </w:tr>
      <w:tr w14:paraId="6BEA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57721A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544" w:type="dxa"/>
            <w:vAlign w:val="center"/>
          </w:tcPr>
          <w:p w14:paraId="0BC10E86">
            <w:pPr>
              <w:spacing w:line="360" w:lineRule="exact"/>
              <w:jc w:val="center"/>
              <w:rPr>
                <w:rFonts w:hint="eastAsia" w:ascii="宋体" w:hAnsi="宋体" w:eastAsia="宋体"/>
                <w:sz w:val="24"/>
                <w:szCs w:val="24"/>
                <w:lang w:bidi="ar"/>
              </w:rPr>
            </w:pPr>
          </w:p>
        </w:tc>
        <w:tc>
          <w:tcPr>
            <w:tcW w:w="1933" w:type="dxa"/>
            <w:vAlign w:val="center"/>
          </w:tcPr>
          <w:p w14:paraId="1D329990">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14:paraId="67E2A877">
            <w:pPr>
              <w:spacing w:line="360" w:lineRule="exact"/>
              <w:jc w:val="center"/>
              <w:rPr>
                <w:rFonts w:hint="eastAsia" w:ascii="宋体" w:hAnsi="宋体" w:eastAsia="宋体" w:cs="宋体"/>
                <w:sz w:val="24"/>
                <w:szCs w:val="24"/>
                <w:highlight w:val="none"/>
                <w:lang w:val="en-US" w:eastAsia="zh-CN"/>
              </w:rPr>
            </w:pPr>
          </w:p>
        </w:tc>
        <w:tc>
          <w:tcPr>
            <w:tcW w:w="1824" w:type="dxa"/>
            <w:vAlign w:val="center"/>
          </w:tcPr>
          <w:p w14:paraId="25A256FE">
            <w:pPr>
              <w:spacing w:line="24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14:paraId="2F34CBC8">
            <w:pPr>
              <w:spacing w:line="240" w:lineRule="auto"/>
              <w:jc w:val="center"/>
              <w:rPr>
                <w:rFonts w:ascii="Arial"/>
                <w:sz w:val="24"/>
                <w:szCs w:val="24"/>
              </w:rPr>
            </w:pPr>
          </w:p>
        </w:tc>
        <w:tc>
          <w:tcPr>
            <w:tcW w:w="1355" w:type="dxa"/>
          </w:tcPr>
          <w:p w14:paraId="04543F21">
            <w:pPr>
              <w:spacing w:line="240" w:lineRule="auto"/>
              <w:rPr>
                <w:rFonts w:ascii="Arial"/>
                <w:sz w:val="24"/>
                <w:szCs w:val="24"/>
              </w:rPr>
            </w:pPr>
          </w:p>
        </w:tc>
      </w:tr>
      <w:tr w14:paraId="66C72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C91CF02">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544" w:type="dxa"/>
            <w:vAlign w:val="center"/>
          </w:tcPr>
          <w:p w14:paraId="31A45728">
            <w:pPr>
              <w:spacing w:line="360" w:lineRule="exact"/>
              <w:jc w:val="center"/>
              <w:rPr>
                <w:rFonts w:hint="eastAsia" w:ascii="宋体" w:hAnsi="宋体" w:eastAsia="宋体"/>
                <w:sz w:val="24"/>
                <w:szCs w:val="24"/>
                <w:lang w:bidi="ar"/>
              </w:rPr>
            </w:pPr>
          </w:p>
        </w:tc>
        <w:tc>
          <w:tcPr>
            <w:tcW w:w="1933" w:type="dxa"/>
            <w:vAlign w:val="center"/>
          </w:tcPr>
          <w:p w14:paraId="64AFB6E0">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14:paraId="2031640D">
            <w:pPr>
              <w:spacing w:line="360" w:lineRule="exact"/>
              <w:jc w:val="center"/>
              <w:rPr>
                <w:rFonts w:hint="eastAsia" w:ascii="宋体" w:hAnsi="宋体" w:eastAsia="宋体" w:cs="宋体"/>
                <w:sz w:val="24"/>
                <w:szCs w:val="24"/>
                <w:highlight w:val="none"/>
                <w:lang w:val="en-US" w:eastAsia="zh-CN"/>
              </w:rPr>
            </w:pPr>
          </w:p>
        </w:tc>
        <w:tc>
          <w:tcPr>
            <w:tcW w:w="1824" w:type="dxa"/>
            <w:vAlign w:val="center"/>
          </w:tcPr>
          <w:p w14:paraId="20E4C983">
            <w:pPr>
              <w:spacing w:line="24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14:paraId="7C3AC147">
            <w:pPr>
              <w:spacing w:line="240" w:lineRule="auto"/>
              <w:jc w:val="center"/>
              <w:rPr>
                <w:rFonts w:ascii="Arial"/>
                <w:sz w:val="24"/>
                <w:szCs w:val="24"/>
              </w:rPr>
            </w:pPr>
          </w:p>
        </w:tc>
        <w:tc>
          <w:tcPr>
            <w:tcW w:w="1355" w:type="dxa"/>
          </w:tcPr>
          <w:p w14:paraId="3C7D9C8E">
            <w:pPr>
              <w:spacing w:line="240" w:lineRule="auto"/>
              <w:rPr>
                <w:rFonts w:ascii="Arial"/>
                <w:sz w:val="24"/>
                <w:szCs w:val="24"/>
              </w:rPr>
            </w:pPr>
          </w:p>
        </w:tc>
      </w:tr>
      <w:tr w14:paraId="54295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FEBA5E5">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544" w:type="dxa"/>
          </w:tcPr>
          <w:p w14:paraId="7590FFE3">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yellow"/>
                <w:lang w:val="en-US" w:eastAsia="zh-CN"/>
              </w:rPr>
              <w:t>以上投标设备不足之处请往下添加序号自行补充</w:t>
            </w:r>
          </w:p>
        </w:tc>
        <w:tc>
          <w:tcPr>
            <w:tcW w:w="1933" w:type="dxa"/>
          </w:tcPr>
          <w:p w14:paraId="1DAC4E4F">
            <w:pPr>
              <w:spacing w:line="240" w:lineRule="auto"/>
              <w:jc w:val="center"/>
              <w:rPr>
                <w:rFonts w:hint="eastAsia" w:ascii="宋体" w:hAnsi="宋体" w:eastAsia="宋体" w:cs="宋体"/>
                <w:sz w:val="24"/>
                <w:szCs w:val="24"/>
                <w:highlight w:val="none"/>
                <w:lang w:val="en-US" w:eastAsia="zh-CN"/>
              </w:rPr>
            </w:pPr>
          </w:p>
        </w:tc>
        <w:tc>
          <w:tcPr>
            <w:tcW w:w="1335" w:type="dxa"/>
          </w:tcPr>
          <w:p w14:paraId="1B2234D5">
            <w:pPr>
              <w:rPr>
                <w:rFonts w:ascii="Arial"/>
              </w:rPr>
            </w:pPr>
          </w:p>
        </w:tc>
        <w:tc>
          <w:tcPr>
            <w:tcW w:w="1824" w:type="dxa"/>
          </w:tcPr>
          <w:p w14:paraId="63BA6DF1">
            <w:pPr>
              <w:rPr>
                <w:rFonts w:ascii="Arial"/>
              </w:rPr>
            </w:pPr>
          </w:p>
        </w:tc>
        <w:tc>
          <w:tcPr>
            <w:tcW w:w="2362" w:type="dxa"/>
            <w:tcBorders>
              <w:left w:val="single" w:color="000000" w:sz="4" w:space="0"/>
            </w:tcBorders>
          </w:tcPr>
          <w:p w14:paraId="438E13E8">
            <w:pPr>
              <w:rPr>
                <w:rFonts w:ascii="Arial"/>
              </w:rPr>
            </w:pPr>
          </w:p>
        </w:tc>
        <w:tc>
          <w:tcPr>
            <w:tcW w:w="1355" w:type="dxa"/>
          </w:tcPr>
          <w:p w14:paraId="6933A98B">
            <w:pPr>
              <w:rPr>
                <w:rFonts w:ascii="Arial"/>
              </w:rPr>
            </w:pPr>
          </w:p>
        </w:tc>
      </w:tr>
    </w:tbl>
    <w:p w14:paraId="22C01FA8">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048DA1F1">
      <w:pPr>
        <w:spacing w:before="78" w:line="219" w:lineRule="auto"/>
        <w:ind w:left="431"/>
        <w:rPr>
          <w:rFonts w:ascii="宋体" w:hAnsi="宋体" w:eastAsia="宋体" w:cs="宋体"/>
          <w:spacing w:val="-6"/>
          <w:szCs w:val="21"/>
          <w:highlight w:val="yellow"/>
        </w:rPr>
      </w:pPr>
      <w:r>
        <w:rPr>
          <w:rFonts w:hint="eastAsia" w:ascii="宋体" w:hAnsi="宋体" w:eastAsia="宋体" w:cs="宋体"/>
          <w:spacing w:val="-6"/>
          <w:szCs w:val="21"/>
          <w:highlight w:val="yellow"/>
          <w:lang w:val="en-US" w:eastAsia="zh-CN"/>
        </w:rPr>
        <w:t>1</w:t>
      </w:r>
      <w:r>
        <w:rPr>
          <w:rFonts w:hint="eastAsia" w:ascii="宋体" w:hAnsi="宋体" w:eastAsia="宋体" w:cs="宋体"/>
          <w:spacing w:val="-6"/>
          <w:szCs w:val="21"/>
          <w:highlight w:val="yellow"/>
        </w:rPr>
        <w:t>.该明细表所有信息均为必填项，不得删减，可细化可增加。</w:t>
      </w:r>
    </w:p>
    <w:p w14:paraId="6E4E3ACC">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41D9D5C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5EA824B2">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F2B69A9">
      <w:pPr>
        <w:spacing w:before="78" w:line="219" w:lineRule="auto"/>
        <w:ind w:left="431"/>
        <w:rPr>
          <w:rFonts w:hint="eastAsia" w:ascii="宋体" w:hAnsi="宋体" w:eastAsia="宋体" w:cs="宋体"/>
          <w:b w:val="0"/>
          <w:bCs w:val="0"/>
          <w:spacing w:val="-6"/>
          <w:szCs w:val="21"/>
          <w:lang w:val="en-US" w:eastAsia="zh-CN"/>
        </w:rPr>
      </w:pPr>
    </w:p>
    <w:p w14:paraId="0DB47867">
      <w:pPr>
        <w:spacing w:line="105" w:lineRule="exact"/>
      </w:pPr>
    </w:p>
    <w:p w14:paraId="0FF16948">
      <w:pPr>
        <w:sectPr>
          <w:footerReference r:id="rId27" w:type="default"/>
          <w:pgSz w:w="16841" w:h="11907" w:orient="landscape"/>
          <w:pgMar w:top="400" w:right="1387" w:bottom="1168" w:left="1473" w:header="0" w:footer="990" w:gutter="0"/>
          <w:cols w:equalWidth="0" w:num="1">
            <w:col w:w="13980"/>
          </w:cols>
        </w:sectPr>
      </w:pPr>
    </w:p>
    <w:p w14:paraId="13EFE93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624F57C">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E8FCD67">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D2C151C">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CFEE9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76F1F8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济南部件公司车轮线环保升级改造项目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098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780D933">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0EE827D">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419D7B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20E787">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5C7B845">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0EC23E0">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BE39D06">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8E16315">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CDD915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955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7D8F88">
            <w:pPr>
              <w:ind w:left="420" w:hanging="420"/>
              <w:rPr>
                <w:rFonts w:ascii="宋体" w:hAnsi="Times New Roman" w:eastAsia="宋体" w:cs="Times New Roman"/>
                <w:b/>
                <w:szCs w:val="20"/>
              </w:rPr>
            </w:pPr>
          </w:p>
        </w:tc>
        <w:tc>
          <w:tcPr>
            <w:tcW w:w="2082" w:type="dxa"/>
          </w:tcPr>
          <w:p w14:paraId="76CFBE80">
            <w:pPr>
              <w:ind w:left="420" w:hanging="420"/>
              <w:rPr>
                <w:rFonts w:ascii="宋体" w:hAnsi="Times New Roman" w:eastAsia="宋体" w:cs="Times New Roman"/>
                <w:b/>
                <w:szCs w:val="20"/>
              </w:rPr>
            </w:pPr>
          </w:p>
        </w:tc>
        <w:tc>
          <w:tcPr>
            <w:tcW w:w="1355" w:type="dxa"/>
          </w:tcPr>
          <w:p w14:paraId="0A300AA1">
            <w:pPr>
              <w:ind w:left="420" w:hanging="420"/>
              <w:rPr>
                <w:rFonts w:ascii="宋体" w:hAnsi="Times New Roman" w:eastAsia="宋体" w:cs="Times New Roman"/>
                <w:b/>
                <w:szCs w:val="20"/>
              </w:rPr>
            </w:pPr>
          </w:p>
        </w:tc>
        <w:tc>
          <w:tcPr>
            <w:tcW w:w="826" w:type="dxa"/>
          </w:tcPr>
          <w:p w14:paraId="7E556AFE">
            <w:pPr>
              <w:ind w:left="420" w:hanging="420"/>
              <w:rPr>
                <w:rFonts w:ascii="宋体" w:hAnsi="Times New Roman" w:eastAsia="宋体" w:cs="Times New Roman"/>
                <w:b/>
                <w:szCs w:val="20"/>
              </w:rPr>
            </w:pPr>
          </w:p>
        </w:tc>
        <w:tc>
          <w:tcPr>
            <w:tcW w:w="1320" w:type="dxa"/>
          </w:tcPr>
          <w:p w14:paraId="73091596">
            <w:pPr>
              <w:ind w:left="420" w:hanging="420"/>
              <w:rPr>
                <w:rFonts w:ascii="宋体" w:hAnsi="Times New Roman" w:eastAsia="宋体" w:cs="Times New Roman"/>
                <w:b/>
                <w:szCs w:val="20"/>
              </w:rPr>
            </w:pPr>
          </w:p>
        </w:tc>
        <w:tc>
          <w:tcPr>
            <w:tcW w:w="1023" w:type="dxa"/>
          </w:tcPr>
          <w:p w14:paraId="2AF30451">
            <w:pPr>
              <w:ind w:left="420" w:hanging="420"/>
              <w:rPr>
                <w:rFonts w:ascii="宋体" w:hAnsi="Times New Roman" w:eastAsia="宋体" w:cs="Times New Roman"/>
                <w:b/>
                <w:szCs w:val="20"/>
              </w:rPr>
            </w:pPr>
          </w:p>
        </w:tc>
        <w:tc>
          <w:tcPr>
            <w:tcW w:w="1590" w:type="dxa"/>
          </w:tcPr>
          <w:p w14:paraId="7BD65A14">
            <w:pPr>
              <w:ind w:left="420" w:hanging="420"/>
              <w:rPr>
                <w:rFonts w:ascii="宋体" w:hAnsi="Times New Roman" w:eastAsia="宋体" w:cs="Times New Roman"/>
                <w:b/>
                <w:szCs w:val="20"/>
              </w:rPr>
            </w:pPr>
          </w:p>
        </w:tc>
      </w:tr>
      <w:tr w14:paraId="0543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942AF6">
            <w:pPr>
              <w:ind w:left="420" w:hanging="420"/>
              <w:rPr>
                <w:rFonts w:ascii="宋体" w:hAnsi="Times New Roman" w:eastAsia="宋体" w:cs="Times New Roman"/>
                <w:b/>
                <w:szCs w:val="20"/>
              </w:rPr>
            </w:pPr>
          </w:p>
        </w:tc>
        <w:tc>
          <w:tcPr>
            <w:tcW w:w="2082" w:type="dxa"/>
          </w:tcPr>
          <w:p w14:paraId="1EA1D0FB">
            <w:pPr>
              <w:ind w:left="420" w:hanging="420"/>
              <w:rPr>
                <w:rFonts w:ascii="宋体" w:hAnsi="Times New Roman" w:eastAsia="宋体" w:cs="Times New Roman"/>
                <w:b/>
                <w:szCs w:val="20"/>
              </w:rPr>
            </w:pPr>
          </w:p>
        </w:tc>
        <w:tc>
          <w:tcPr>
            <w:tcW w:w="1355" w:type="dxa"/>
          </w:tcPr>
          <w:p w14:paraId="533DD5F3">
            <w:pPr>
              <w:ind w:left="420" w:hanging="420"/>
              <w:rPr>
                <w:rFonts w:ascii="宋体" w:hAnsi="Times New Roman" w:eastAsia="宋体" w:cs="Times New Roman"/>
                <w:b/>
                <w:szCs w:val="20"/>
              </w:rPr>
            </w:pPr>
          </w:p>
        </w:tc>
        <w:tc>
          <w:tcPr>
            <w:tcW w:w="826" w:type="dxa"/>
          </w:tcPr>
          <w:p w14:paraId="107EB79D">
            <w:pPr>
              <w:ind w:left="420" w:hanging="420"/>
              <w:rPr>
                <w:rFonts w:ascii="宋体" w:hAnsi="Times New Roman" w:eastAsia="宋体" w:cs="Times New Roman"/>
                <w:b/>
                <w:szCs w:val="20"/>
              </w:rPr>
            </w:pPr>
          </w:p>
        </w:tc>
        <w:tc>
          <w:tcPr>
            <w:tcW w:w="1320" w:type="dxa"/>
          </w:tcPr>
          <w:p w14:paraId="35EF28DE">
            <w:pPr>
              <w:ind w:left="420" w:hanging="420"/>
              <w:rPr>
                <w:rFonts w:ascii="宋体" w:hAnsi="Times New Roman" w:eastAsia="宋体" w:cs="Times New Roman"/>
                <w:b/>
                <w:szCs w:val="20"/>
              </w:rPr>
            </w:pPr>
          </w:p>
        </w:tc>
        <w:tc>
          <w:tcPr>
            <w:tcW w:w="1023" w:type="dxa"/>
          </w:tcPr>
          <w:p w14:paraId="6DF8C25C">
            <w:pPr>
              <w:ind w:left="420" w:hanging="420"/>
              <w:rPr>
                <w:rFonts w:ascii="宋体" w:hAnsi="Times New Roman" w:eastAsia="宋体" w:cs="Times New Roman"/>
                <w:b/>
                <w:szCs w:val="20"/>
              </w:rPr>
            </w:pPr>
          </w:p>
        </w:tc>
        <w:tc>
          <w:tcPr>
            <w:tcW w:w="1590" w:type="dxa"/>
          </w:tcPr>
          <w:p w14:paraId="3499E298">
            <w:pPr>
              <w:ind w:left="420" w:hanging="420"/>
              <w:rPr>
                <w:rFonts w:ascii="宋体" w:hAnsi="Times New Roman" w:eastAsia="宋体" w:cs="Times New Roman"/>
                <w:b/>
                <w:szCs w:val="20"/>
              </w:rPr>
            </w:pPr>
          </w:p>
        </w:tc>
      </w:tr>
      <w:tr w14:paraId="0957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6E47CC">
            <w:pPr>
              <w:ind w:left="420" w:hanging="420"/>
              <w:rPr>
                <w:rFonts w:ascii="宋体" w:hAnsi="Times New Roman" w:eastAsia="宋体" w:cs="Times New Roman"/>
                <w:b/>
                <w:szCs w:val="20"/>
              </w:rPr>
            </w:pPr>
          </w:p>
        </w:tc>
        <w:tc>
          <w:tcPr>
            <w:tcW w:w="2082" w:type="dxa"/>
          </w:tcPr>
          <w:p w14:paraId="31BE3E47">
            <w:pPr>
              <w:ind w:left="420" w:hanging="420"/>
              <w:rPr>
                <w:rFonts w:ascii="宋体" w:hAnsi="Times New Roman" w:eastAsia="宋体" w:cs="Times New Roman"/>
                <w:b/>
                <w:szCs w:val="20"/>
              </w:rPr>
            </w:pPr>
          </w:p>
        </w:tc>
        <w:tc>
          <w:tcPr>
            <w:tcW w:w="1355" w:type="dxa"/>
          </w:tcPr>
          <w:p w14:paraId="18CED7D5">
            <w:pPr>
              <w:ind w:left="420" w:hanging="420"/>
              <w:rPr>
                <w:rFonts w:ascii="宋体" w:hAnsi="Times New Roman" w:eastAsia="宋体" w:cs="Times New Roman"/>
                <w:b/>
                <w:szCs w:val="20"/>
              </w:rPr>
            </w:pPr>
          </w:p>
        </w:tc>
        <w:tc>
          <w:tcPr>
            <w:tcW w:w="826" w:type="dxa"/>
          </w:tcPr>
          <w:p w14:paraId="6AB3790A">
            <w:pPr>
              <w:ind w:left="420" w:hanging="420"/>
              <w:rPr>
                <w:rFonts w:ascii="宋体" w:hAnsi="Times New Roman" w:eastAsia="宋体" w:cs="Times New Roman"/>
                <w:b/>
                <w:szCs w:val="20"/>
              </w:rPr>
            </w:pPr>
          </w:p>
        </w:tc>
        <w:tc>
          <w:tcPr>
            <w:tcW w:w="1320" w:type="dxa"/>
          </w:tcPr>
          <w:p w14:paraId="2BDC01E3">
            <w:pPr>
              <w:ind w:left="420" w:hanging="420"/>
              <w:rPr>
                <w:rFonts w:ascii="宋体" w:hAnsi="Times New Roman" w:eastAsia="宋体" w:cs="Times New Roman"/>
                <w:b/>
                <w:szCs w:val="20"/>
              </w:rPr>
            </w:pPr>
          </w:p>
        </w:tc>
        <w:tc>
          <w:tcPr>
            <w:tcW w:w="1023" w:type="dxa"/>
          </w:tcPr>
          <w:p w14:paraId="5A7F7A78">
            <w:pPr>
              <w:ind w:left="420" w:hanging="420"/>
              <w:rPr>
                <w:rFonts w:ascii="宋体" w:hAnsi="Times New Roman" w:eastAsia="宋体" w:cs="Times New Roman"/>
                <w:b/>
                <w:szCs w:val="20"/>
              </w:rPr>
            </w:pPr>
          </w:p>
        </w:tc>
        <w:tc>
          <w:tcPr>
            <w:tcW w:w="1590" w:type="dxa"/>
          </w:tcPr>
          <w:p w14:paraId="3CA3A0CC">
            <w:pPr>
              <w:ind w:left="420" w:hanging="420"/>
              <w:rPr>
                <w:rFonts w:ascii="宋体" w:hAnsi="Times New Roman" w:eastAsia="宋体" w:cs="Times New Roman"/>
                <w:b/>
                <w:szCs w:val="20"/>
              </w:rPr>
            </w:pPr>
          </w:p>
        </w:tc>
      </w:tr>
      <w:tr w14:paraId="6AB8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C8B97C">
            <w:pPr>
              <w:ind w:left="420" w:hanging="420"/>
              <w:rPr>
                <w:rFonts w:ascii="宋体" w:hAnsi="Times New Roman" w:eastAsia="宋体" w:cs="Times New Roman"/>
                <w:b/>
                <w:szCs w:val="20"/>
              </w:rPr>
            </w:pPr>
          </w:p>
        </w:tc>
        <w:tc>
          <w:tcPr>
            <w:tcW w:w="2082" w:type="dxa"/>
          </w:tcPr>
          <w:p w14:paraId="6EF399AD">
            <w:pPr>
              <w:ind w:left="420" w:hanging="420"/>
              <w:rPr>
                <w:rFonts w:ascii="宋体" w:hAnsi="Times New Roman" w:eastAsia="宋体" w:cs="Times New Roman"/>
                <w:b/>
                <w:szCs w:val="20"/>
              </w:rPr>
            </w:pPr>
          </w:p>
        </w:tc>
        <w:tc>
          <w:tcPr>
            <w:tcW w:w="1355" w:type="dxa"/>
          </w:tcPr>
          <w:p w14:paraId="0658DDB2">
            <w:pPr>
              <w:ind w:left="420" w:hanging="420"/>
              <w:rPr>
                <w:rFonts w:ascii="宋体" w:hAnsi="Times New Roman" w:eastAsia="宋体" w:cs="Times New Roman"/>
                <w:b/>
                <w:szCs w:val="20"/>
              </w:rPr>
            </w:pPr>
          </w:p>
        </w:tc>
        <w:tc>
          <w:tcPr>
            <w:tcW w:w="826" w:type="dxa"/>
          </w:tcPr>
          <w:p w14:paraId="7B11F52B">
            <w:pPr>
              <w:ind w:left="420" w:hanging="420"/>
              <w:rPr>
                <w:rFonts w:ascii="宋体" w:hAnsi="Times New Roman" w:eastAsia="宋体" w:cs="Times New Roman"/>
                <w:b/>
                <w:szCs w:val="20"/>
              </w:rPr>
            </w:pPr>
          </w:p>
        </w:tc>
        <w:tc>
          <w:tcPr>
            <w:tcW w:w="1320" w:type="dxa"/>
          </w:tcPr>
          <w:p w14:paraId="1723A9CE">
            <w:pPr>
              <w:ind w:left="420" w:hanging="420"/>
              <w:rPr>
                <w:rFonts w:ascii="宋体" w:hAnsi="Times New Roman" w:eastAsia="宋体" w:cs="Times New Roman"/>
                <w:b/>
                <w:szCs w:val="20"/>
              </w:rPr>
            </w:pPr>
          </w:p>
        </w:tc>
        <w:tc>
          <w:tcPr>
            <w:tcW w:w="1023" w:type="dxa"/>
          </w:tcPr>
          <w:p w14:paraId="09F436F8">
            <w:pPr>
              <w:ind w:left="420" w:hanging="420"/>
              <w:rPr>
                <w:rFonts w:ascii="宋体" w:hAnsi="Times New Roman" w:eastAsia="宋体" w:cs="Times New Roman"/>
                <w:b/>
                <w:szCs w:val="20"/>
              </w:rPr>
            </w:pPr>
          </w:p>
        </w:tc>
        <w:tc>
          <w:tcPr>
            <w:tcW w:w="1590" w:type="dxa"/>
          </w:tcPr>
          <w:p w14:paraId="3D385D1A">
            <w:pPr>
              <w:ind w:left="420" w:hanging="420"/>
              <w:rPr>
                <w:rFonts w:ascii="宋体" w:hAnsi="Times New Roman" w:eastAsia="宋体" w:cs="Times New Roman"/>
                <w:b/>
                <w:szCs w:val="20"/>
              </w:rPr>
            </w:pPr>
          </w:p>
        </w:tc>
      </w:tr>
      <w:tr w14:paraId="6FBB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38E15">
            <w:pPr>
              <w:ind w:left="420" w:hanging="420"/>
              <w:rPr>
                <w:rFonts w:ascii="宋体" w:hAnsi="Times New Roman" w:eastAsia="宋体" w:cs="Times New Roman"/>
                <w:b/>
                <w:szCs w:val="20"/>
              </w:rPr>
            </w:pPr>
          </w:p>
        </w:tc>
        <w:tc>
          <w:tcPr>
            <w:tcW w:w="2082" w:type="dxa"/>
          </w:tcPr>
          <w:p w14:paraId="598ECAD5">
            <w:pPr>
              <w:ind w:left="420" w:hanging="420"/>
              <w:rPr>
                <w:rFonts w:ascii="宋体" w:hAnsi="Times New Roman" w:eastAsia="宋体" w:cs="Times New Roman"/>
                <w:b/>
                <w:szCs w:val="20"/>
              </w:rPr>
            </w:pPr>
          </w:p>
        </w:tc>
        <w:tc>
          <w:tcPr>
            <w:tcW w:w="1355" w:type="dxa"/>
          </w:tcPr>
          <w:p w14:paraId="1C7D9652">
            <w:pPr>
              <w:ind w:left="420" w:hanging="420"/>
              <w:rPr>
                <w:rFonts w:ascii="宋体" w:hAnsi="Times New Roman" w:eastAsia="宋体" w:cs="Times New Roman"/>
                <w:b/>
                <w:szCs w:val="20"/>
              </w:rPr>
            </w:pPr>
          </w:p>
        </w:tc>
        <w:tc>
          <w:tcPr>
            <w:tcW w:w="826" w:type="dxa"/>
          </w:tcPr>
          <w:p w14:paraId="0D896374">
            <w:pPr>
              <w:ind w:left="420" w:hanging="420"/>
              <w:rPr>
                <w:rFonts w:ascii="宋体" w:hAnsi="Times New Roman" w:eastAsia="宋体" w:cs="Times New Roman"/>
                <w:b/>
                <w:szCs w:val="20"/>
              </w:rPr>
            </w:pPr>
          </w:p>
        </w:tc>
        <w:tc>
          <w:tcPr>
            <w:tcW w:w="1320" w:type="dxa"/>
          </w:tcPr>
          <w:p w14:paraId="0160CE38">
            <w:pPr>
              <w:ind w:left="420" w:hanging="420"/>
              <w:rPr>
                <w:rFonts w:ascii="宋体" w:hAnsi="Times New Roman" w:eastAsia="宋体" w:cs="Times New Roman"/>
                <w:b/>
                <w:szCs w:val="20"/>
              </w:rPr>
            </w:pPr>
          </w:p>
        </w:tc>
        <w:tc>
          <w:tcPr>
            <w:tcW w:w="1023" w:type="dxa"/>
          </w:tcPr>
          <w:p w14:paraId="30D7CE81">
            <w:pPr>
              <w:ind w:left="420" w:hanging="420"/>
              <w:rPr>
                <w:rFonts w:ascii="宋体" w:hAnsi="Times New Roman" w:eastAsia="宋体" w:cs="Times New Roman"/>
                <w:b/>
                <w:szCs w:val="20"/>
              </w:rPr>
            </w:pPr>
          </w:p>
        </w:tc>
        <w:tc>
          <w:tcPr>
            <w:tcW w:w="1590" w:type="dxa"/>
          </w:tcPr>
          <w:p w14:paraId="3B5D9F6F">
            <w:pPr>
              <w:ind w:left="420" w:hanging="420"/>
              <w:rPr>
                <w:rFonts w:ascii="宋体" w:hAnsi="Times New Roman" w:eastAsia="宋体" w:cs="Times New Roman"/>
                <w:b/>
                <w:szCs w:val="20"/>
              </w:rPr>
            </w:pPr>
          </w:p>
        </w:tc>
      </w:tr>
      <w:tr w14:paraId="6B02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FCA4BA">
            <w:pPr>
              <w:ind w:left="420" w:hanging="420"/>
              <w:rPr>
                <w:rFonts w:ascii="宋体" w:hAnsi="Times New Roman" w:eastAsia="宋体" w:cs="Times New Roman"/>
                <w:b/>
                <w:szCs w:val="20"/>
              </w:rPr>
            </w:pPr>
          </w:p>
        </w:tc>
        <w:tc>
          <w:tcPr>
            <w:tcW w:w="2082" w:type="dxa"/>
          </w:tcPr>
          <w:p w14:paraId="69CA05B0">
            <w:pPr>
              <w:ind w:left="420" w:hanging="420"/>
              <w:rPr>
                <w:rFonts w:ascii="宋体" w:hAnsi="Times New Roman" w:eastAsia="宋体" w:cs="Times New Roman"/>
                <w:b/>
                <w:szCs w:val="20"/>
              </w:rPr>
            </w:pPr>
          </w:p>
        </w:tc>
        <w:tc>
          <w:tcPr>
            <w:tcW w:w="1355" w:type="dxa"/>
          </w:tcPr>
          <w:p w14:paraId="37882B69">
            <w:pPr>
              <w:ind w:left="420" w:hanging="420"/>
              <w:rPr>
                <w:rFonts w:ascii="宋体" w:hAnsi="Times New Roman" w:eastAsia="宋体" w:cs="Times New Roman"/>
                <w:b/>
                <w:szCs w:val="20"/>
              </w:rPr>
            </w:pPr>
          </w:p>
        </w:tc>
        <w:tc>
          <w:tcPr>
            <w:tcW w:w="826" w:type="dxa"/>
          </w:tcPr>
          <w:p w14:paraId="73063C3C">
            <w:pPr>
              <w:ind w:left="420" w:hanging="420"/>
              <w:rPr>
                <w:rFonts w:ascii="宋体" w:hAnsi="Times New Roman" w:eastAsia="宋体" w:cs="Times New Roman"/>
                <w:b/>
                <w:szCs w:val="20"/>
              </w:rPr>
            </w:pPr>
          </w:p>
        </w:tc>
        <w:tc>
          <w:tcPr>
            <w:tcW w:w="1320" w:type="dxa"/>
          </w:tcPr>
          <w:p w14:paraId="4B953DF3">
            <w:pPr>
              <w:ind w:left="420" w:hanging="420"/>
              <w:rPr>
                <w:rFonts w:ascii="宋体" w:hAnsi="Times New Roman" w:eastAsia="宋体" w:cs="Times New Roman"/>
                <w:b/>
                <w:szCs w:val="20"/>
              </w:rPr>
            </w:pPr>
          </w:p>
        </w:tc>
        <w:tc>
          <w:tcPr>
            <w:tcW w:w="1023" w:type="dxa"/>
          </w:tcPr>
          <w:p w14:paraId="706574B9">
            <w:pPr>
              <w:ind w:left="420" w:hanging="420"/>
              <w:rPr>
                <w:rFonts w:ascii="宋体" w:hAnsi="Times New Roman" w:eastAsia="宋体" w:cs="Times New Roman"/>
                <w:b/>
                <w:szCs w:val="20"/>
              </w:rPr>
            </w:pPr>
          </w:p>
        </w:tc>
        <w:tc>
          <w:tcPr>
            <w:tcW w:w="1590" w:type="dxa"/>
          </w:tcPr>
          <w:p w14:paraId="77A5F0EB">
            <w:pPr>
              <w:ind w:left="420" w:hanging="420"/>
              <w:rPr>
                <w:rFonts w:ascii="宋体" w:hAnsi="Times New Roman" w:eastAsia="宋体" w:cs="Times New Roman"/>
                <w:b/>
                <w:szCs w:val="20"/>
              </w:rPr>
            </w:pPr>
          </w:p>
        </w:tc>
      </w:tr>
      <w:tr w14:paraId="3F17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FBEA70">
            <w:pPr>
              <w:ind w:left="420" w:hanging="420"/>
              <w:rPr>
                <w:rFonts w:ascii="宋体" w:hAnsi="Times New Roman" w:eastAsia="宋体" w:cs="Times New Roman"/>
                <w:b/>
                <w:szCs w:val="20"/>
              </w:rPr>
            </w:pPr>
          </w:p>
        </w:tc>
        <w:tc>
          <w:tcPr>
            <w:tcW w:w="2082" w:type="dxa"/>
          </w:tcPr>
          <w:p w14:paraId="18C1EDC8">
            <w:pPr>
              <w:ind w:left="420" w:hanging="420"/>
              <w:rPr>
                <w:rFonts w:ascii="宋体" w:hAnsi="Times New Roman" w:eastAsia="宋体" w:cs="Times New Roman"/>
                <w:b/>
                <w:szCs w:val="20"/>
              </w:rPr>
            </w:pPr>
          </w:p>
        </w:tc>
        <w:tc>
          <w:tcPr>
            <w:tcW w:w="1355" w:type="dxa"/>
          </w:tcPr>
          <w:p w14:paraId="75A9C6B7">
            <w:pPr>
              <w:ind w:left="420" w:hanging="420"/>
              <w:rPr>
                <w:rFonts w:ascii="宋体" w:hAnsi="Times New Roman" w:eastAsia="宋体" w:cs="Times New Roman"/>
                <w:b/>
                <w:szCs w:val="20"/>
              </w:rPr>
            </w:pPr>
          </w:p>
        </w:tc>
        <w:tc>
          <w:tcPr>
            <w:tcW w:w="826" w:type="dxa"/>
          </w:tcPr>
          <w:p w14:paraId="4B01754D">
            <w:pPr>
              <w:ind w:left="420" w:hanging="420"/>
              <w:rPr>
                <w:rFonts w:ascii="宋体" w:hAnsi="Times New Roman" w:eastAsia="宋体" w:cs="Times New Roman"/>
                <w:b/>
                <w:szCs w:val="20"/>
              </w:rPr>
            </w:pPr>
          </w:p>
        </w:tc>
        <w:tc>
          <w:tcPr>
            <w:tcW w:w="1320" w:type="dxa"/>
          </w:tcPr>
          <w:p w14:paraId="5295F30A">
            <w:pPr>
              <w:ind w:left="420" w:hanging="420"/>
              <w:rPr>
                <w:rFonts w:ascii="宋体" w:hAnsi="Times New Roman" w:eastAsia="宋体" w:cs="Times New Roman"/>
                <w:b/>
                <w:szCs w:val="20"/>
              </w:rPr>
            </w:pPr>
          </w:p>
        </w:tc>
        <w:tc>
          <w:tcPr>
            <w:tcW w:w="1023" w:type="dxa"/>
          </w:tcPr>
          <w:p w14:paraId="4659E3AE">
            <w:pPr>
              <w:ind w:left="420" w:hanging="420"/>
              <w:rPr>
                <w:rFonts w:ascii="宋体" w:hAnsi="Times New Roman" w:eastAsia="宋体" w:cs="Times New Roman"/>
                <w:b/>
                <w:szCs w:val="20"/>
              </w:rPr>
            </w:pPr>
          </w:p>
        </w:tc>
        <w:tc>
          <w:tcPr>
            <w:tcW w:w="1590" w:type="dxa"/>
          </w:tcPr>
          <w:p w14:paraId="1966B8EC">
            <w:pPr>
              <w:ind w:left="420" w:hanging="420"/>
              <w:rPr>
                <w:rFonts w:ascii="宋体" w:hAnsi="Times New Roman" w:eastAsia="宋体" w:cs="Times New Roman"/>
                <w:b/>
                <w:szCs w:val="20"/>
              </w:rPr>
            </w:pPr>
          </w:p>
        </w:tc>
      </w:tr>
      <w:tr w14:paraId="4CA9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FAEAED">
            <w:pPr>
              <w:ind w:left="420" w:hanging="420"/>
              <w:rPr>
                <w:rFonts w:ascii="宋体" w:hAnsi="Times New Roman" w:eastAsia="宋体" w:cs="Times New Roman"/>
                <w:b/>
                <w:szCs w:val="20"/>
              </w:rPr>
            </w:pPr>
          </w:p>
        </w:tc>
        <w:tc>
          <w:tcPr>
            <w:tcW w:w="2082" w:type="dxa"/>
          </w:tcPr>
          <w:p w14:paraId="316288DF">
            <w:pPr>
              <w:ind w:left="420" w:hanging="420"/>
              <w:rPr>
                <w:rFonts w:ascii="宋体" w:hAnsi="Times New Roman" w:eastAsia="宋体" w:cs="Times New Roman"/>
                <w:b/>
                <w:szCs w:val="20"/>
              </w:rPr>
            </w:pPr>
          </w:p>
        </w:tc>
        <w:tc>
          <w:tcPr>
            <w:tcW w:w="1355" w:type="dxa"/>
          </w:tcPr>
          <w:p w14:paraId="07297B3F">
            <w:pPr>
              <w:ind w:left="420" w:hanging="420"/>
              <w:rPr>
                <w:rFonts w:ascii="宋体" w:hAnsi="Times New Roman" w:eastAsia="宋体" w:cs="Times New Roman"/>
                <w:b/>
                <w:szCs w:val="20"/>
              </w:rPr>
            </w:pPr>
          </w:p>
        </w:tc>
        <w:tc>
          <w:tcPr>
            <w:tcW w:w="826" w:type="dxa"/>
          </w:tcPr>
          <w:p w14:paraId="11F1F7C7">
            <w:pPr>
              <w:ind w:left="420" w:hanging="420"/>
              <w:rPr>
                <w:rFonts w:ascii="宋体" w:hAnsi="Times New Roman" w:eastAsia="宋体" w:cs="Times New Roman"/>
                <w:b/>
                <w:szCs w:val="20"/>
              </w:rPr>
            </w:pPr>
          </w:p>
        </w:tc>
        <w:tc>
          <w:tcPr>
            <w:tcW w:w="1320" w:type="dxa"/>
          </w:tcPr>
          <w:p w14:paraId="47B9C443">
            <w:pPr>
              <w:ind w:left="420" w:hanging="420"/>
              <w:rPr>
                <w:rFonts w:ascii="宋体" w:hAnsi="Times New Roman" w:eastAsia="宋体" w:cs="Times New Roman"/>
                <w:b/>
                <w:szCs w:val="20"/>
              </w:rPr>
            </w:pPr>
          </w:p>
        </w:tc>
        <w:tc>
          <w:tcPr>
            <w:tcW w:w="1023" w:type="dxa"/>
          </w:tcPr>
          <w:p w14:paraId="3B20C085">
            <w:pPr>
              <w:ind w:left="420" w:hanging="420"/>
              <w:rPr>
                <w:rFonts w:ascii="宋体" w:hAnsi="Times New Roman" w:eastAsia="宋体" w:cs="Times New Roman"/>
                <w:b/>
                <w:szCs w:val="20"/>
              </w:rPr>
            </w:pPr>
          </w:p>
        </w:tc>
        <w:tc>
          <w:tcPr>
            <w:tcW w:w="1590" w:type="dxa"/>
          </w:tcPr>
          <w:p w14:paraId="7B402F3C">
            <w:pPr>
              <w:ind w:left="420" w:hanging="420"/>
              <w:rPr>
                <w:rFonts w:ascii="宋体" w:hAnsi="Times New Roman" w:eastAsia="宋体" w:cs="Times New Roman"/>
                <w:b/>
                <w:szCs w:val="20"/>
              </w:rPr>
            </w:pPr>
          </w:p>
        </w:tc>
      </w:tr>
      <w:tr w14:paraId="64CB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70A1FC">
            <w:pPr>
              <w:ind w:left="420" w:hanging="420"/>
              <w:rPr>
                <w:rFonts w:ascii="宋体" w:hAnsi="Times New Roman" w:eastAsia="宋体" w:cs="Times New Roman"/>
                <w:b/>
                <w:szCs w:val="20"/>
              </w:rPr>
            </w:pPr>
          </w:p>
        </w:tc>
        <w:tc>
          <w:tcPr>
            <w:tcW w:w="2082" w:type="dxa"/>
          </w:tcPr>
          <w:p w14:paraId="33BD3CA2">
            <w:pPr>
              <w:ind w:left="420" w:hanging="420"/>
              <w:rPr>
                <w:rFonts w:ascii="宋体" w:hAnsi="Times New Roman" w:eastAsia="宋体" w:cs="Times New Roman"/>
                <w:b/>
                <w:szCs w:val="20"/>
              </w:rPr>
            </w:pPr>
          </w:p>
        </w:tc>
        <w:tc>
          <w:tcPr>
            <w:tcW w:w="1355" w:type="dxa"/>
          </w:tcPr>
          <w:p w14:paraId="1A7EBD7D">
            <w:pPr>
              <w:ind w:left="420" w:hanging="420"/>
              <w:rPr>
                <w:rFonts w:ascii="宋体" w:hAnsi="Times New Roman" w:eastAsia="宋体" w:cs="Times New Roman"/>
                <w:b/>
                <w:szCs w:val="20"/>
              </w:rPr>
            </w:pPr>
          </w:p>
        </w:tc>
        <w:tc>
          <w:tcPr>
            <w:tcW w:w="826" w:type="dxa"/>
          </w:tcPr>
          <w:p w14:paraId="1A0DA4AB">
            <w:pPr>
              <w:ind w:left="420" w:hanging="420"/>
              <w:rPr>
                <w:rFonts w:ascii="宋体" w:hAnsi="Times New Roman" w:eastAsia="宋体" w:cs="Times New Roman"/>
                <w:b/>
                <w:szCs w:val="20"/>
              </w:rPr>
            </w:pPr>
          </w:p>
        </w:tc>
        <w:tc>
          <w:tcPr>
            <w:tcW w:w="1320" w:type="dxa"/>
          </w:tcPr>
          <w:p w14:paraId="64AE0C97">
            <w:pPr>
              <w:ind w:left="420" w:hanging="420"/>
              <w:rPr>
                <w:rFonts w:ascii="宋体" w:hAnsi="Times New Roman" w:eastAsia="宋体" w:cs="Times New Roman"/>
                <w:b/>
                <w:szCs w:val="20"/>
              </w:rPr>
            </w:pPr>
          </w:p>
        </w:tc>
        <w:tc>
          <w:tcPr>
            <w:tcW w:w="1023" w:type="dxa"/>
          </w:tcPr>
          <w:p w14:paraId="6B77FF48">
            <w:pPr>
              <w:ind w:left="420" w:hanging="420"/>
              <w:rPr>
                <w:rFonts w:ascii="宋体" w:hAnsi="Times New Roman" w:eastAsia="宋体" w:cs="Times New Roman"/>
                <w:b/>
                <w:szCs w:val="20"/>
              </w:rPr>
            </w:pPr>
          </w:p>
        </w:tc>
        <w:tc>
          <w:tcPr>
            <w:tcW w:w="1590" w:type="dxa"/>
          </w:tcPr>
          <w:p w14:paraId="77DE5253">
            <w:pPr>
              <w:ind w:left="420" w:hanging="420"/>
              <w:rPr>
                <w:rFonts w:ascii="宋体" w:hAnsi="Times New Roman" w:eastAsia="宋体" w:cs="Times New Roman"/>
                <w:b/>
                <w:szCs w:val="20"/>
              </w:rPr>
            </w:pPr>
          </w:p>
        </w:tc>
      </w:tr>
      <w:tr w14:paraId="0FC5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6AF60B">
            <w:pPr>
              <w:ind w:left="420" w:hanging="420"/>
              <w:rPr>
                <w:rFonts w:ascii="宋体" w:hAnsi="Times New Roman" w:eastAsia="宋体" w:cs="Times New Roman"/>
                <w:b/>
                <w:szCs w:val="20"/>
              </w:rPr>
            </w:pPr>
          </w:p>
        </w:tc>
        <w:tc>
          <w:tcPr>
            <w:tcW w:w="2082" w:type="dxa"/>
          </w:tcPr>
          <w:p w14:paraId="705A52E3">
            <w:pPr>
              <w:ind w:left="420" w:hanging="420"/>
              <w:rPr>
                <w:rFonts w:ascii="宋体" w:hAnsi="Times New Roman" w:eastAsia="宋体" w:cs="Times New Roman"/>
                <w:b/>
                <w:szCs w:val="20"/>
              </w:rPr>
            </w:pPr>
          </w:p>
        </w:tc>
        <w:tc>
          <w:tcPr>
            <w:tcW w:w="1355" w:type="dxa"/>
          </w:tcPr>
          <w:p w14:paraId="35C7C26D">
            <w:pPr>
              <w:ind w:left="420" w:hanging="420"/>
              <w:rPr>
                <w:rFonts w:ascii="宋体" w:hAnsi="Times New Roman" w:eastAsia="宋体" w:cs="Times New Roman"/>
                <w:b/>
                <w:szCs w:val="20"/>
              </w:rPr>
            </w:pPr>
          </w:p>
        </w:tc>
        <w:tc>
          <w:tcPr>
            <w:tcW w:w="826" w:type="dxa"/>
          </w:tcPr>
          <w:p w14:paraId="27CBC6B1">
            <w:pPr>
              <w:ind w:left="420" w:hanging="420"/>
              <w:rPr>
                <w:rFonts w:ascii="宋体" w:hAnsi="Times New Roman" w:eastAsia="宋体" w:cs="Times New Roman"/>
                <w:b/>
                <w:szCs w:val="20"/>
              </w:rPr>
            </w:pPr>
          </w:p>
        </w:tc>
        <w:tc>
          <w:tcPr>
            <w:tcW w:w="1320" w:type="dxa"/>
          </w:tcPr>
          <w:p w14:paraId="0734330A">
            <w:pPr>
              <w:ind w:left="420" w:hanging="420"/>
              <w:rPr>
                <w:rFonts w:ascii="宋体" w:hAnsi="Times New Roman" w:eastAsia="宋体" w:cs="Times New Roman"/>
                <w:b/>
                <w:szCs w:val="20"/>
              </w:rPr>
            </w:pPr>
          </w:p>
        </w:tc>
        <w:tc>
          <w:tcPr>
            <w:tcW w:w="1023" w:type="dxa"/>
          </w:tcPr>
          <w:p w14:paraId="269927DA">
            <w:pPr>
              <w:ind w:left="420" w:hanging="420"/>
              <w:rPr>
                <w:rFonts w:ascii="宋体" w:hAnsi="Times New Roman" w:eastAsia="宋体" w:cs="Times New Roman"/>
                <w:b/>
                <w:szCs w:val="20"/>
              </w:rPr>
            </w:pPr>
          </w:p>
        </w:tc>
        <w:tc>
          <w:tcPr>
            <w:tcW w:w="1590" w:type="dxa"/>
          </w:tcPr>
          <w:p w14:paraId="16A3D411">
            <w:pPr>
              <w:ind w:left="420" w:hanging="420"/>
              <w:rPr>
                <w:rFonts w:ascii="宋体" w:hAnsi="Times New Roman" w:eastAsia="宋体" w:cs="Times New Roman"/>
                <w:b/>
                <w:szCs w:val="20"/>
              </w:rPr>
            </w:pPr>
          </w:p>
        </w:tc>
      </w:tr>
      <w:tr w14:paraId="6F76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050623">
            <w:pPr>
              <w:ind w:left="420" w:hanging="420"/>
              <w:rPr>
                <w:rFonts w:ascii="宋体" w:hAnsi="Times New Roman" w:eastAsia="宋体" w:cs="Times New Roman"/>
                <w:b/>
                <w:szCs w:val="20"/>
              </w:rPr>
            </w:pPr>
          </w:p>
        </w:tc>
        <w:tc>
          <w:tcPr>
            <w:tcW w:w="2082" w:type="dxa"/>
          </w:tcPr>
          <w:p w14:paraId="351A92ED">
            <w:pPr>
              <w:ind w:left="420" w:hanging="420"/>
              <w:rPr>
                <w:rFonts w:ascii="宋体" w:hAnsi="Times New Roman" w:eastAsia="宋体" w:cs="Times New Roman"/>
                <w:b/>
                <w:szCs w:val="20"/>
              </w:rPr>
            </w:pPr>
          </w:p>
        </w:tc>
        <w:tc>
          <w:tcPr>
            <w:tcW w:w="1355" w:type="dxa"/>
          </w:tcPr>
          <w:p w14:paraId="31238F7B">
            <w:pPr>
              <w:ind w:left="420" w:hanging="420"/>
              <w:rPr>
                <w:rFonts w:ascii="宋体" w:hAnsi="Times New Roman" w:eastAsia="宋体" w:cs="Times New Roman"/>
                <w:b/>
                <w:szCs w:val="20"/>
              </w:rPr>
            </w:pPr>
          </w:p>
        </w:tc>
        <w:tc>
          <w:tcPr>
            <w:tcW w:w="826" w:type="dxa"/>
          </w:tcPr>
          <w:p w14:paraId="1B513500">
            <w:pPr>
              <w:ind w:left="420" w:hanging="420"/>
              <w:rPr>
                <w:rFonts w:ascii="宋体" w:hAnsi="Times New Roman" w:eastAsia="宋体" w:cs="Times New Roman"/>
                <w:b/>
                <w:szCs w:val="20"/>
              </w:rPr>
            </w:pPr>
          </w:p>
        </w:tc>
        <w:tc>
          <w:tcPr>
            <w:tcW w:w="1320" w:type="dxa"/>
          </w:tcPr>
          <w:p w14:paraId="4E072BBF">
            <w:pPr>
              <w:ind w:left="420" w:hanging="420"/>
              <w:rPr>
                <w:rFonts w:ascii="宋体" w:hAnsi="Times New Roman" w:eastAsia="宋体" w:cs="Times New Roman"/>
                <w:b/>
                <w:szCs w:val="20"/>
              </w:rPr>
            </w:pPr>
          </w:p>
        </w:tc>
        <w:tc>
          <w:tcPr>
            <w:tcW w:w="1023" w:type="dxa"/>
          </w:tcPr>
          <w:p w14:paraId="5FAA5604">
            <w:pPr>
              <w:ind w:left="420" w:hanging="420"/>
              <w:rPr>
                <w:rFonts w:ascii="宋体" w:hAnsi="Times New Roman" w:eastAsia="宋体" w:cs="Times New Roman"/>
                <w:b/>
                <w:szCs w:val="20"/>
              </w:rPr>
            </w:pPr>
          </w:p>
        </w:tc>
        <w:tc>
          <w:tcPr>
            <w:tcW w:w="1590" w:type="dxa"/>
          </w:tcPr>
          <w:p w14:paraId="5A3A8330">
            <w:pPr>
              <w:ind w:left="420" w:hanging="420"/>
              <w:rPr>
                <w:rFonts w:ascii="宋体" w:hAnsi="Times New Roman" w:eastAsia="宋体" w:cs="Times New Roman"/>
                <w:b/>
                <w:szCs w:val="20"/>
              </w:rPr>
            </w:pPr>
          </w:p>
        </w:tc>
      </w:tr>
      <w:tr w14:paraId="3D57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2BB092">
            <w:pPr>
              <w:ind w:left="420" w:hanging="420"/>
              <w:rPr>
                <w:rFonts w:ascii="宋体" w:hAnsi="Times New Roman" w:eastAsia="宋体" w:cs="Times New Roman"/>
                <w:b/>
                <w:szCs w:val="20"/>
              </w:rPr>
            </w:pPr>
          </w:p>
        </w:tc>
        <w:tc>
          <w:tcPr>
            <w:tcW w:w="2082" w:type="dxa"/>
          </w:tcPr>
          <w:p w14:paraId="45DFDAAB">
            <w:pPr>
              <w:ind w:left="420" w:hanging="420"/>
              <w:rPr>
                <w:rFonts w:ascii="宋体" w:hAnsi="Times New Roman" w:eastAsia="宋体" w:cs="Times New Roman"/>
                <w:b/>
                <w:szCs w:val="20"/>
              </w:rPr>
            </w:pPr>
          </w:p>
        </w:tc>
        <w:tc>
          <w:tcPr>
            <w:tcW w:w="1355" w:type="dxa"/>
          </w:tcPr>
          <w:p w14:paraId="4D1E269D">
            <w:pPr>
              <w:ind w:left="420" w:hanging="420"/>
              <w:rPr>
                <w:rFonts w:ascii="宋体" w:hAnsi="Times New Roman" w:eastAsia="宋体" w:cs="Times New Roman"/>
                <w:b/>
                <w:szCs w:val="20"/>
              </w:rPr>
            </w:pPr>
          </w:p>
        </w:tc>
        <w:tc>
          <w:tcPr>
            <w:tcW w:w="826" w:type="dxa"/>
          </w:tcPr>
          <w:p w14:paraId="7DDBA780">
            <w:pPr>
              <w:ind w:left="420" w:hanging="420"/>
              <w:rPr>
                <w:rFonts w:ascii="宋体" w:hAnsi="Times New Roman" w:eastAsia="宋体" w:cs="Times New Roman"/>
                <w:b/>
                <w:szCs w:val="20"/>
              </w:rPr>
            </w:pPr>
          </w:p>
        </w:tc>
        <w:tc>
          <w:tcPr>
            <w:tcW w:w="1320" w:type="dxa"/>
          </w:tcPr>
          <w:p w14:paraId="4392044D">
            <w:pPr>
              <w:ind w:left="420" w:hanging="420"/>
              <w:rPr>
                <w:rFonts w:ascii="宋体" w:hAnsi="Times New Roman" w:eastAsia="宋体" w:cs="Times New Roman"/>
                <w:b/>
                <w:szCs w:val="20"/>
              </w:rPr>
            </w:pPr>
          </w:p>
        </w:tc>
        <w:tc>
          <w:tcPr>
            <w:tcW w:w="1023" w:type="dxa"/>
          </w:tcPr>
          <w:p w14:paraId="2BF65ECD">
            <w:pPr>
              <w:ind w:left="420" w:hanging="420"/>
              <w:rPr>
                <w:rFonts w:ascii="宋体" w:hAnsi="Times New Roman" w:eastAsia="宋体" w:cs="Times New Roman"/>
                <w:b/>
                <w:szCs w:val="20"/>
              </w:rPr>
            </w:pPr>
          </w:p>
        </w:tc>
        <w:tc>
          <w:tcPr>
            <w:tcW w:w="1590" w:type="dxa"/>
          </w:tcPr>
          <w:p w14:paraId="731198A8">
            <w:pPr>
              <w:ind w:left="420" w:hanging="420"/>
              <w:rPr>
                <w:rFonts w:ascii="宋体" w:hAnsi="Times New Roman" w:eastAsia="宋体" w:cs="Times New Roman"/>
                <w:b/>
                <w:szCs w:val="20"/>
              </w:rPr>
            </w:pPr>
          </w:p>
        </w:tc>
      </w:tr>
      <w:tr w14:paraId="2750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CB0A3E3">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7D2C0463">
            <w:pPr>
              <w:ind w:left="420" w:hanging="420"/>
              <w:rPr>
                <w:rFonts w:ascii="宋体" w:hAnsi="Times New Roman" w:eastAsia="宋体" w:cs="Times New Roman"/>
                <w:b/>
                <w:szCs w:val="20"/>
              </w:rPr>
            </w:pPr>
          </w:p>
        </w:tc>
        <w:tc>
          <w:tcPr>
            <w:tcW w:w="1320" w:type="dxa"/>
          </w:tcPr>
          <w:p w14:paraId="1B1BD911">
            <w:pPr>
              <w:ind w:left="420" w:hanging="420"/>
              <w:rPr>
                <w:rFonts w:ascii="宋体" w:hAnsi="Times New Roman" w:eastAsia="宋体" w:cs="Times New Roman"/>
                <w:b/>
                <w:szCs w:val="20"/>
              </w:rPr>
            </w:pPr>
          </w:p>
        </w:tc>
        <w:tc>
          <w:tcPr>
            <w:tcW w:w="1023" w:type="dxa"/>
          </w:tcPr>
          <w:p w14:paraId="0B0794B0">
            <w:pPr>
              <w:ind w:left="420" w:hanging="420"/>
              <w:rPr>
                <w:rFonts w:ascii="宋体" w:hAnsi="Times New Roman" w:eastAsia="宋体" w:cs="Times New Roman"/>
                <w:b/>
                <w:szCs w:val="20"/>
              </w:rPr>
            </w:pPr>
          </w:p>
        </w:tc>
        <w:tc>
          <w:tcPr>
            <w:tcW w:w="1590" w:type="dxa"/>
          </w:tcPr>
          <w:p w14:paraId="6D34496A">
            <w:pPr>
              <w:ind w:left="420" w:hanging="420"/>
              <w:rPr>
                <w:rFonts w:ascii="宋体" w:hAnsi="Times New Roman" w:eastAsia="宋体" w:cs="Times New Roman"/>
                <w:b/>
                <w:szCs w:val="20"/>
              </w:rPr>
            </w:pPr>
          </w:p>
        </w:tc>
      </w:tr>
    </w:tbl>
    <w:p w14:paraId="426FC46E">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3F7921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0250A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12A29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7BBAB9B">
      <w:pPr>
        <w:rPr>
          <w:rFonts w:ascii="宋体" w:hAnsi="Calibri" w:eastAsia="宋体" w:cs="宋体"/>
          <w:b/>
          <w:bCs/>
          <w:color w:val="000000"/>
          <w:sz w:val="28"/>
        </w:rPr>
      </w:pPr>
    </w:p>
    <w:p w14:paraId="236AE417">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AC181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A3ADB33">
      <w:pPr>
        <w:spacing w:line="240" w:lineRule="exact"/>
        <w:rPr>
          <w:rFonts w:ascii="宋体" w:hAnsi="宋体" w:eastAsia="宋体" w:cs="Times New Roman"/>
          <w:szCs w:val="20"/>
        </w:rPr>
      </w:pPr>
      <w:r>
        <w:rPr>
          <w:rFonts w:ascii="宋体" w:hAnsi="宋体" w:eastAsia="宋体" w:cs="Times New Roman"/>
          <w:szCs w:val="20"/>
        </w:rPr>
        <w:t xml:space="preserve">                                               </w:t>
      </w:r>
    </w:p>
    <w:p w14:paraId="36D340C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济南部件公司车轮线环保升级改造项目</w:t>
      </w:r>
    </w:p>
    <w:p w14:paraId="581D606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中国重汽集团济南汽车部件有限公司</w:t>
      </w:r>
      <w:r>
        <w:rPr>
          <w:rFonts w:hint="eastAsia" w:ascii="宋体" w:hAnsi="宋体" w:eastAsia="宋体" w:cs="Times New Roman"/>
          <w:b/>
          <w:bCs/>
          <w:sz w:val="24"/>
          <w:szCs w:val="20"/>
        </w:rPr>
        <w:t>：</w:t>
      </w:r>
    </w:p>
    <w:p w14:paraId="1222416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BE02A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E184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E03F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BD2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FD91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C7F6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2C93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AF52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DF8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A9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9F39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1F46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B5B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7B1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FB00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13ED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2447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D10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DB535B">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73FA58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CA9D90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AEF5C1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310106C">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737D220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D655C91">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4A594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济南部件公司车轮线环保升级改造项目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ECC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F32D0E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97AD62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4BD026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624B3E2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6562AA0">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3ABED55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4783C1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3381696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708CB2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3C4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186210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4D431E1">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济南部件公司车轮线环保升级改造项目</w:t>
            </w:r>
          </w:p>
        </w:tc>
        <w:tc>
          <w:tcPr>
            <w:tcW w:w="848" w:type="dxa"/>
            <w:vAlign w:val="center"/>
          </w:tcPr>
          <w:p w14:paraId="6C9D2427">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51B1A899">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14:paraId="22F4F46D">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5150CA86">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14:paraId="452D913C">
            <w:pPr>
              <w:jc w:val="center"/>
              <w:rPr>
                <w:rFonts w:ascii="Times New Roman" w:hAnsi="Times New Roman" w:eastAsia="宋体" w:cs="Times New Roman"/>
                <w:b/>
                <w:szCs w:val="20"/>
              </w:rPr>
            </w:pPr>
          </w:p>
        </w:tc>
        <w:tc>
          <w:tcPr>
            <w:tcW w:w="1243" w:type="dxa"/>
            <w:vAlign w:val="center"/>
          </w:tcPr>
          <w:p w14:paraId="279880A9">
            <w:pPr>
              <w:jc w:val="center"/>
              <w:rPr>
                <w:rFonts w:ascii="Times New Roman" w:hAnsi="Times New Roman" w:eastAsia="宋体" w:cs="Times New Roman"/>
                <w:b/>
                <w:szCs w:val="20"/>
              </w:rPr>
            </w:pPr>
          </w:p>
        </w:tc>
        <w:tc>
          <w:tcPr>
            <w:tcW w:w="705" w:type="dxa"/>
            <w:vAlign w:val="center"/>
          </w:tcPr>
          <w:p w14:paraId="3A8CA426">
            <w:pPr>
              <w:jc w:val="center"/>
              <w:rPr>
                <w:rFonts w:ascii="Times New Roman" w:hAnsi="Times New Roman" w:eastAsia="宋体" w:cs="Times New Roman"/>
                <w:b/>
                <w:szCs w:val="20"/>
              </w:rPr>
            </w:pPr>
          </w:p>
        </w:tc>
        <w:tc>
          <w:tcPr>
            <w:tcW w:w="699" w:type="dxa"/>
            <w:vAlign w:val="center"/>
          </w:tcPr>
          <w:p w14:paraId="13E5C51A">
            <w:pPr>
              <w:jc w:val="center"/>
              <w:rPr>
                <w:rFonts w:ascii="Times New Roman" w:hAnsi="Times New Roman" w:eastAsia="宋体" w:cs="Times New Roman"/>
                <w:b/>
                <w:szCs w:val="20"/>
              </w:rPr>
            </w:pPr>
          </w:p>
        </w:tc>
      </w:tr>
    </w:tbl>
    <w:p w14:paraId="26483399">
      <w:pPr>
        <w:rPr>
          <w:rFonts w:ascii="宋体" w:hAnsi="Arial" w:eastAsia="宋体" w:cs="Times New Roman"/>
          <w:sz w:val="24"/>
          <w:szCs w:val="24"/>
        </w:rPr>
      </w:pPr>
    </w:p>
    <w:p w14:paraId="600FCA66">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D51282E">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547833D">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267AC9AE">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65190681">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1A985D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2174B6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DBBD37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8F4BC80">
      <w:pPr>
        <w:ind w:firstLine="480"/>
        <w:rPr>
          <w:rFonts w:ascii="宋体" w:hAnsi="Calibri" w:eastAsia="宋体" w:cs="Times New Roman"/>
          <w:color w:val="000000"/>
          <w:sz w:val="24"/>
          <w:szCs w:val="24"/>
        </w:rPr>
      </w:pPr>
    </w:p>
    <w:p w14:paraId="43E8F9CB">
      <w:pPr>
        <w:pStyle w:val="20"/>
        <w:sectPr>
          <w:pgSz w:w="11906" w:h="16838"/>
          <w:pgMar w:top="1588" w:right="1418" w:bottom="1134" w:left="1418" w:header="851" w:footer="992" w:gutter="0"/>
          <w:cols w:space="720" w:num="1"/>
          <w:titlePg/>
          <w:docGrid w:type="lines" w:linePitch="312" w:charSpace="0"/>
        </w:sectPr>
      </w:pPr>
    </w:p>
    <w:p w14:paraId="69296E53">
      <w:pPr>
        <w:rPr>
          <w:rFonts w:hint="eastAsia" w:ascii="宋体" w:hAnsi="宋体" w:cs="宋体"/>
          <w:color w:val="000000"/>
          <w:sz w:val="24"/>
          <w:szCs w:val="24"/>
        </w:rPr>
      </w:pPr>
    </w:p>
    <w:p w14:paraId="20120F63">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79C64BA">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A96824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93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2853"/>
        <w:gridCol w:w="1651"/>
        <w:gridCol w:w="973"/>
        <w:gridCol w:w="938"/>
        <w:gridCol w:w="1881"/>
        <w:gridCol w:w="1595"/>
        <w:gridCol w:w="1856"/>
        <w:gridCol w:w="1635"/>
      </w:tblGrid>
      <w:tr w14:paraId="2DC87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48358EF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53" w:type="dxa"/>
            <w:tcBorders>
              <w:top w:val="single" w:color="000000" w:sz="2" w:space="0"/>
              <w:left w:val="single" w:color="000000" w:sz="2" w:space="0"/>
              <w:bottom w:val="single" w:color="000000" w:sz="2" w:space="0"/>
              <w:right w:val="single" w:color="000000" w:sz="2" w:space="0"/>
            </w:tcBorders>
            <w:vAlign w:val="center"/>
          </w:tcPr>
          <w:p w14:paraId="07532443">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651" w:type="dxa"/>
            <w:tcBorders>
              <w:top w:val="single" w:color="000000" w:sz="2" w:space="0"/>
              <w:left w:val="single" w:color="000000" w:sz="2" w:space="0"/>
              <w:bottom w:val="single" w:color="000000" w:sz="2" w:space="0"/>
              <w:right w:val="single" w:color="000000" w:sz="2" w:space="0"/>
            </w:tcBorders>
            <w:vAlign w:val="center"/>
          </w:tcPr>
          <w:p w14:paraId="06F1CD6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3" w:type="dxa"/>
            <w:tcBorders>
              <w:top w:val="single" w:color="000000" w:sz="2" w:space="0"/>
              <w:left w:val="single" w:color="000000" w:sz="2" w:space="0"/>
              <w:bottom w:val="single" w:color="000000" w:sz="2" w:space="0"/>
              <w:right w:val="single" w:color="000000" w:sz="2" w:space="0"/>
            </w:tcBorders>
            <w:vAlign w:val="center"/>
          </w:tcPr>
          <w:p w14:paraId="195B8D5B">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38" w:type="dxa"/>
            <w:tcBorders>
              <w:top w:val="single" w:color="000000" w:sz="2" w:space="0"/>
              <w:left w:val="single" w:color="000000" w:sz="2" w:space="0"/>
              <w:bottom w:val="single" w:color="000000" w:sz="2" w:space="0"/>
              <w:right w:val="single" w:color="000000" w:sz="2" w:space="0"/>
            </w:tcBorders>
            <w:vAlign w:val="center"/>
          </w:tcPr>
          <w:p w14:paraId="11DCE6D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1" w:type="dxa"/>
            <w:tcBorders>
              <w:top w:val="single" w:color="000000" w:sz="2" w:space="0"/>
              <w:left w:val="single" w:color="000000" w:sz="2" w:space="0"/>
              <w:bottom w:val="single" w:color="000000" w:sz="2" w:space="0"/>
              <w:right w:val="single" w:color="000000" w:sz="2" w:space="0"/>
            </w:tcBorders>
            <w:vAlign w:val="center"/>
          </w:tcPr>
          <w:p w14:paraId="6D32F62D">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595" w:type="dxa"/>
            <w:tcBorders>
              <w:top w:val="single" w:color="000000" w:sz="2" w:space="0"/>
              <w:left w:val="single" w:color="000000" w:sz="2" w:space="0"/>
              <w:bottom w:val="single" w:color="000000" w:sz="2" w:space="0"/>
              <w:right w:val="single" w:color="000000" w:sz="4" w:space="0"/>
            </w:tcBorders>
            <w:vAlign w:val="center"/>
          </w:tcPr>
          <w:p w14:paraId="0855B8A5">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56" w:type="dxa"/>
            <w:tcBorders>
              <w:top w:val="single" w:color="000000" w:sz="2" w:space="0"/>
              <w:left w:val="nil"/>
              <w:bottom w:val="single" w:color="000000" w:sz="2" w:space="0"/>
              <w:right w:val="single" w:color="000000" w:sz="2" w:space="0"/>
            </w:tcBorders>
            <w:vAlign w:val="center"/>
          </w:tcPr>
          <w:p w14:paraId="1498A45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35" w:type="dxa"/>
            <w:tcBorders>
              <w:top w:val="single" w:color="000000" w:sz="2" w:space="0"/>
              <w:left w:val="single" w:color="000000" w:sz="2" w:space="0"/>
              <w:bottom w:val="single" w:color="000000" w:sz="2" w:space="0"/>
              <w:right w:val="single" w:color="000000" w:sz="2" w:space="0"/>
            </w:tcBorders>
            <w:vAlign w:val="center"/>
          </w:tcPr>
          <w:p w14:paraId="29C3B40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28038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45002FFA">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53" w:type="dxa"/>
            <w:tcBorders>
              <w:top w:val="single" w:color="000000" w:sz="2" w:space="0"/>
              <w:left w:val="single" w:color="000000" w:sz="2" w:space="0"/>
              <w:bottom w:val="single" w:color="000000" w:sz="2" w:space="0"/>
              <w:right w:val="single" w:color="000000" w:sz="2" w:space="0"/>
            </w:tcBorders>
            <w:vAlign w:val="center"/>
          </w:tcPr>
          <w:p w14:paraId="5923647D">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651" w:type="dxa"/>
            <w:tcBorders>
              <w:top w:val="single" w:color="000000" w:sz="2" w:space="0"/>
              <w:left w:val="single" w:color="000000" w:sz="2" w:space="0"/>
              <w:bottom w:val="single" w:color="000000" w:sz="2" w:space="0"/>
              <w:right w:val="single" w:color="000000" w:sz="2" w:space="0"/>
            </w:tcBorders>
            <w:vAlign w:val="center"/>
          </w:tcPr>
          <w:p w14:paraId="45B0BABC">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3" w:type="dxa"/>
            <w:tcBorders>
              <w:top w:val="single" w:color="000000" w:sz="2" w:space="0"/>
              <w:left w:val="single" w:color="000000" w:sz="2" w:space="0"/>
              <w:bottom w:val="single" w:color="000000" w:sz="2" w:space="0"/>
              <w:right w:val="single" w:color="000000" w:sz="2" w:space="0"/>
            </w:tcBorders>
            <w:vAlign w:val="center"/>
          </w:tcPr>
          <w:p w14:paraId="567E861A">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38" w:type="dxa"/>
            <w:tcBorders>
              <w:top w:val="single" w:color="000000" w:sz="2" w:space="0"/>
              <w:left w:val="single" w:color="000000" w:sz="2" w:space="0"/>
              <w:bottom w:val="single" w:color="000000" w:sz="2" w:space="0"/>
              <w:right w:val="single" w:color="000000" w:sz="2" w:space="0"/>
            </w:tcBorders>
            <w:vAlign w:val="center"/>
          </w:tcPr>
          <w:p w14:paraId="51A1D146">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1" w:type="dxa"/>
            <w:tcBorders>
              <w:top w:val="single" w:color="000000" w:sz="2" w:space="0"/>
              <w:left w:val="single" w:color="000000" w:sz="2" w:space="0"/>
              <w:bottom w:val="single" w:color="000000" w:sz="2" w:space="0"/>
              <w:right w:val="single" w:color="000000" w:sz="2" w:space="0"/>
            </w:tcBorders>
            <w:vAlign w:val="center"/>
          </w:tcPr>
          <w:p w14:paraId="45A79C2C">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595" w:type="dxa"/>
            <w:tcBorders>
              <w:top w:val="single" w:color="000000" w:sz="2" w:space="0"/>
              <w:left w:val="single" w:color="000000" w:sz="2" w:space="0"/>
              <w:bottom w:val="single" w:color="000000" w:sz="2" w:space="0"/>
              <w:right w:val="single" w:color="000000" w:sz="4" w:space="0"/>
            </w:tcBorders>
            <w:vAlign w:val="center"/>
          </w:tcPr>
          <w:p w14:paraId="13EE1ECE">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50AD375C">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56" w:type="dxa"/>
            <w:tcBorders>
              <w:top w:val="single" w:color="000000" w:sz="2" w:space="0"/>
              <w:left w:val="nil"/>
              <w:bottom w:val="single" w:color="000000" w:sz="2" w:space="0"/>
              <w:right w:val="single" w:color="000000" w:sz="2" w:space="0"/>
            </w:tcBorders>
            <w:vAlign w:val="center"/>
          </w:tcPr>
          <w:p w14:paraId="1FB5E729">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14:paraId="555192A3">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35" w:type="dxa"/>
            <w:tcBorders>
              <w:top w:val="single" w:color="000000" w:sz="2" w:space="0"/>
              <w:left w:val="single" w:color="000000" w:sz="2" w:space="0"/>
              <w:bottom w:val="single" w:color="000000" w:sz="2" w:space="0"/>
              <w:right w:val="single" w:color="000000" w:sz="2" w:space="0"/>
            </w:tcBorders>
            <w:vAlign w:val="center"/>
          </w:tcPr>
          <w:p w14:paraId="26AC55C3">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0245E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0D57E4F6">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1</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63B973">
            <w:pPr>
              <w:widowControl/>
              <w:jc w:val="left"/>
              <w:textAlignment w:val="center"/>
              <w:rPr>
                <w:rFonts w:ascii="宋体" w:hAnsi="宋体" w:eastAsia="宋体" w:cs="宋体"/>
                <w:sz w:val="24"/>
                <w:szCs w:val="24"/>
              </w:rPr>
            </w:pPr>
            <w:r>
              <w:rPr>
                <w:rFonts w:hint="eastAsia" w:ascii="宋体" w:hAnsi="宋体" w:eastAsia="宋体" w:cs="宋体"/>
                <w:color w:val="000000"/>
                <w:sz w:val="24"/>
                <w:szCs w:val="24"/>
                <w:highlight w:val="none"/>
                <w:lang w:eastAsia="zh-CN"/>
              </w:rPr>
              <w:t>按技术标书</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内容填写</w:t>
            </w: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7A2902">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0843A8">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67C7C6">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336F6ADC">
            <w:pPr>
              <w:widowControl/>
              <w:jc w:val="center"/>
              <w:textAlignment w:val="center"/>
              <w:rPr>
                <w:rFonts w:ascii="仿宋" w:hAnsi="仿宋" w:eastAsia="仿宋"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35121889">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506FE9E9">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6BA29DD0">
            <w:pPr>
              <w:jc w:val="left"/>
              <w:rPr>
                <w:rFonts w:ascii="Arial" w:hAnsi="Times New Roman" w:eastAsia="宋体" w:cs="Times New Roman"/>
                <w:kern w:val="0"/>
                <w:sz w:val="20"/>
                <w:szCs w:val="20"/>
              </w:rPr>
            </w:pPr>
          </w:p>
        </w:tc>
      </w:tr>
      <w:tr w14:paraId="15C96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1F031BE9">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2</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68B30C">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FED3CF">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7D7CDA">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A65367">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31F67416">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3F3174E9">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3D825790">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213E9686">
            <w:pPr>
              <w:jc w:val="left"/>
              <w:rPr>
                <w:rFonts w:ascii="Arial" w:hAnsi="Times New Roman" w:eastAsia="宋体" w:cs="Times New Roman"/>
                <w:kern w:val="0"/>
                <w:sz w:val="20"/>
                <w:szCs w:val="20"/>
              </w:rPr>
            </w:pPr>
          </w:p>
        </w:tc>
      </w:tr>
      <w:tr w14:paraId="14C03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4399E2E1">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3</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42EFB2">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C126B3">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5A98BF">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086C70">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5EBED134">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59D286F7">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01D3B2D5">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22F16FB8">
            <w:pPr>
              <w:jc w:val="left"/>
              <w:rPr>
                <w:rFonts w:ascii="Arial" w:hAnsi="Times New Roman" w:eastAsia="宋体" w:cs="Times New Roman"/>
                <w:kern w:val="0"/>
                <w:sz w:val="20"/>
                <w:szCs w:val="20"/>
              </w:rPr>
            </w:pPr>
          </w:p>
        </w:tc>
      </w:tr>
      <w:tr w14:paraId="1DA77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39FB6AEB">
            <w:pPr>
              <w:widowControl/>
              <w:jc w:val="center"/>
              <w:textAlignment w:val="center"/>
              <w:rPr>
                <w:rFonts w:ascii="仿宋_GB2312" w:hAnsi="仿宋_GB2312" w:eastAsia="宋体" w:cs="Times New Roman"/>
                <w:color w:val="000000"/>
                <w:kern w:val="0"/>
                <w:szCs w:val="21"/>
              </w:rPr>
            </w:pPr>
            <w:r>
              <w:rPr>
                <w:rFonts w:hint="eastAsia" w:ascii="宋体" w:hAnsi="宋体" w:eastAsia="宋体" w:cs="宋体"/>
                <w:color w:val="000000"/>
                <w:kern w:val="0"/>
                <w:sz w:val="22"/>
                <w:lang w:bidi="ar"/>
              </w:rPr>
              <w:t>4</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DFACFD">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E648E8">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961225">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1E4026">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45A0349E">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1CFC55F0">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14:paraId="4CA5FC65">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5F552982">
            <w:pPr>
              <w:jc w:val="center"/>
              <w:textAlignment w:val="center"/>
              <w:rPr>
                <w:rFonts w:ascii="宋体" w:hAnsi="宋体" w:eastAsia="宋体" w:cs="Times New Roman"/>
                <w:sz w:val="24"/>
                <w:szCs w:val="24"/>
              </w:rPr>
            </w:pPr>
          </w:p>
        </w:tc>
      </w:tr>
      <w:tr w14:paraId="5E51E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7D65D67A">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35448F">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785300">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01E7A5">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73D39A">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1F009C19">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244A2475">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14:paraId="6798FA4F">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1E08BF47">
            <w:pPr>
              <w:jc w:val="center"/>
              <w:textAlignment w:val="center"/>
              <w:rPr>
                <w:rFonts w:ascii="宋体" w:hAnsi="宋体" w:eastAsia="宋体" w:cs="Times New Roman"/>
                <w:sz w:val="24"/>
                <w:szCs w:val="24"/>
              </w:rPr>
            </w:pPr>
          </w:p>
        </w:tc>
      </w:tr>
      <w:tr w14:paraId="616E5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0B9E7380">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056EBD">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E36395">
            <w:pPr>
              <w:jc w:val="left"/>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37EE85">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AC6BCF">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028BB733">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2730BB06">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14:paraId="00974F44">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5BAFDFC7">
            <w:pPr>
              <w:jc w:val="center"/>
              <w:textAlignment w:val="center"/>
              <w:rPr>
                <w:rFonts w:ascii="宋体" w:hAnsi="宋体" w:eastAsia="宋体" w:cs="Times New Roman"/>
                <w:sz w:val="24"/>
                <w:szCs w:val="24"/>
              </w:rPr>
            </w:pPr>
          </w:p>
        </w:tc>
      </w:tr>
      <w:tr w14:paraId="6089C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1BD411BA">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170317">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17BE9B">
            <w:pP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417CA3">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39D9B6">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4C5F2C9B">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57EB2444">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0379F211">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248AB99A">
            <w:pPr>
              <w:jc w:val="left"/>
              <w:rPr>
                <w:rFonts w:ascii="Arial" w:hAnsi="Times New Roman" w:eastAsia="宋体" w:cs="Times New Roman"/>
                <w:kern w:val="0"/>
                <w:sz w:val="20"/>
                <w:szCs w:val="20"/>
              </w:rPr>
            </w:pPr>
          </w:p>
        </w:tc>
      </w:tr>
      <w:tr w14:paraId="08C8E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2A6EE7E2">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480B87">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BFC1D2">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87A951">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D42583">
            <w:pPr>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2851A7C5">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09909E7E">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7C49CBF8">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4F60ADDE">
            <w:pPr>
              <w:jc w:val="left"/>
              <w:rPr>
                <w:rFonts w:ascii="Arial" w:hAnsi="Times New Roman" w:eastAsia="宋体" w:cs="Times New Roman"/>
                <w:kern w:val="0"/>
                <w:sz w:val="20"/>
                <w:szCs w:val="20"/>
              </w:rPr>
            </w:pPr>
          </w:p>
        </w:tc>
      </w:tr>
      <w:tr w14:paraId="3C63C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55" w:type="dxa"/>
            <w:tcBorders>
              <w:top w:val="single" w:color="000000" w:sz="2" w:space="0"/>
              <w:left w:val="single" w:color="000000" w:sz="2" w:space="0"/>
              <w:bottom w:val="single" w:color="000000" w:sz="2" w:space="0"/>
              <w:right w:val="single" w:color="000000" w:sz="4" w:space="0"/>
            </w:tcBorders>
            <w:vAlign w:val="center"/>
          </w:tcPr>
          <w:p w14:paraId="0D129DA6">
            <w:pPr>
              <w:jc w:val="left"/>
              <w:rPr>
                <w:rFonts w:ascii="宋体" w:hAnsi="宋体" w:eastAsia="宋体" w:cs="Times New Roman"/>
                <w:spacing w:val="-6"/>
                <w:kern w:val="0"/>
                <w:sz w:val="20"/>
                <w:szCs w:val="20"/>
              </w:rPr>
            </w:pPr>
          </w:p>
        </w:tc>
        <w:tc>
          <w:tcPr>
            <w:tcW w:w="9891" w:type="dxa"/>
            <w:gridSpan w:val="6"/>
            <w:tcBorders>
              <w:top w:val="single" w:color="000000" w:sz="2" w:space="0"/>
              <w:left w:val="single" w:color="000000" w:sz="2" w:space="0"/>
              <w:bottom w:val="single" w:color="000000" w:sz="2" w:space="0"/>
              <w:right w:val="single" w:color="000000" w:sz="4" w:space="0"/>
            </w:tcBorders>
            <w:vAlign w:val="center"/>
          </w:tcPr>
          <w:p w14:paraId="45A2C42C">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56" w:type="dxa"/>
            <w:tcBorders>
              <w:top w:val="single" w:color="000000" w:sz="2" w:space="0"/>
              <w:left w:val="nil"/>
              <w:bottom w:val="single" w:color="000000" w:sz="2" w:space="0"/>
              <w:right w:val="single" w:color="000000" w:sz="2" w:space="0"/>
            </w:tcBorders>
            <w:vAlign w:val="center"/>
          </w:tcPr>
          <w:p w14:paraId="2237BE9E">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0471D89A">
            <w:pPr>
              <w:jc w:val="left"/>
              <w:rPr>
                <w:rFonts w:ascii="Arial" w:hAnsi="Times New Roman" w:eastAsia="宋体" w:cs="Times New Roman"/>
                <w:kern w:val="0"/>
                <w:sz w:val="20"/>
                <w:szCs w:val="20"/>
              </w:rPr>
            </w:pPr>
          </w:p>
        </w:tc>
      </w:tr>
    </w:tbl>
    <w:p w14:paraId="763C4E32">
      <w:pPr>
        <w:spacing w:before="58" w:line="219" w:lineRule="auto"/>
        <w:ind w:left="8"/>
        <w:rPr>
          <w:rFonts w:ascii="宋体" w:hAnsi="宋体" w:eastAsia="宋体" w:cs="宋体"/>
          <w:spacing w:val="-8"/>
          <w:szCs w:val="21"/>
        </w:rPr>
      </w:pPr>
    </w:p>
    <w:p w14:paraId="2B7B2514">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70E0E0B">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6F97163">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51C49F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FE4788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30735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AED9592">
      <w:pPr>
        <w:spacing w:line="105" w:lineRule="exact"/>
      </w:pPr>
    </w:p>
    <w:p w14:paraId="43E6101A">
      <w:pPr>
        <w:sectPr>
          <w:footerReference r:id="rId30" w:type="default"/>
          <w:pgSz w:w="16841" w:h="11907" w:orient="landscape"/>
          <w:pgMar w:top="400" w:right="1387" w:bottom="1168" w:left="1473" w:header="0" w:footer="990" w:gutter="0"/>
          <w:cols w:equalWidth="0" w:num="1">
            <w:col w:w="13980"/>
          </w:cols>
        </w:sectPr>
      </w:pPr>
    </w:p>
    <w:p w14:paraId="0BDB01AC">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6058CA0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6F4B220F">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B785C30">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313E13D">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24839F24">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30B9CD5D">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3C1265B">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5F50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8E58464">
            <w:pPr>
              <w:spacing w:line="296" w:lineRule="auto"/>
              <w:rPr>
                <w:rFonts w:ascii="Arial"/>
              </w:rPr>
            </w:pPr>
          </w:p>
          <w:p w14:paraId="0599B4F5">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2F0968F">
            <w:pPr>
              <w:spacing w:line="295" w:lineRule="auto"/>
              <w:rPr>
                <w:rFonts w:ascii="Arial"/>
              </w:rPr>
            </w:pPr>
          </w:p>
          <w:p w14:paraId="5EA0B697">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F64B5EC">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86636E4">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224654F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06D5EF04">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F9B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6C3D833">
            <w:pPr>
              <w:rPr>
                <w:rFonts w:ascii="Arial"/>
              </w:rPr>
            </w:pPr>
          </w:p>
        </w:tc>
        <w:tc>
          <w:tcPr>
            <w:tcW w:w="3530" w:type="dxa"/>
            <w:vMerge w:val="continue"/>
            <w:tcBorders>
              <w:top w:val="nil"/>
            </w:tcBorders>
          </w:tcPr>
          <w:p w14:paraId="0915505C">
            <w:pPr>
              <w:rPr>
                <w:rFonts w:ascii="Arial"/>
              </w:rPr>
            </w:pPr>
          </w:p>
        </w:tc>
        <w:tc>
          <w:tcPr>
            <w:tcW w:w="2159" w:type="dxa"/>
          </w:tcPr>
          <w:p w14:paraId="54740431">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3E8A580">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C8A2F56">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0EA27A1">
            <w:pPr>
              <w:spacing w:before="161" w:line="185" w:lineRule="auto"/>
              <w:ind w:left="1031"/>
              <w:rPr>
                <w:rFonts w:ascii="宋体" w:hAnsi="宋体" w:eastAsia="宋体" w:cs="宋体"/>
                <w:szCs w:val="21"/>
              </w:rPr>
            </w:pPr>
            <w:r>
              <w:rPr>
                <w:rFonts w:ascii="宋体" w:hAnsi="宋体" w:eastAsia="宋体" w:cs="宋体"/>
                <w:szCs w:val="21"/>
              </w:rPr>
              <w:t>4</w:t>
            </w:r>
          </w:p>
        </w:tc>
      </w:tr>
      <w:tr w14:paraId="575D0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57E4CE">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66574B7A">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B4A1528">
            <w:pPr>
              <w:rPr>
                <w:rFonts w:ascii="Arial"/>
              </w:rPr>
            </w:pPr>
          </w:p>
        </w:tc>
        <w:tc>
          <w:tcPr>
            <w:tcW w:w="2186" w:type="dxa"/>
          </w:tcPr>
          <w:p w14:paraId="46236BDA">
            <w:pPr>
              <w:rPr>
                <w:rFonts w:ascii="Arial"/>
              </w:rPr>
            </w:pPr>
          </w:p>
        </w:tc>
        <w:tc>
          <w:tcPr>
            <w:tcW w:w="2596" w:type="dxa"/>
          </w:tcPr>
          <w:p w14:paraId="3E692434">
            <w:pPr>
              <w:rPr>
                <w:rFonts w:ascii="Arial"/>
              </w:rPr>
            </w:pPr>
          </w:p>
        </w:tc>
        <w:tc>
          <w:tcPr>
            <w:tcW w:w="2164" w:type="dxa"/>
          </w:tcPr>
          <w:p w14:paraId="6AA61941">
            <w:pPr>
              <w:rPr>
                <w:rFonts w:ascii="Arial"/>
              </w:rPr>
            </w:pPr>
          </w:p>
        </w:tc>
      </w:tr>
      <w:tr w14:paraId="16E5D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9B2CBF0">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1DF5B9A6">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5ABC824">
            <w:pPr>
              <w:rPr>
                <w:rFonts w:ascii="Arial"/>
              </w:rPr>
            </w:pPr>
          </w:p>
        </w:tc>
        <w:tc>
          <w:tcPr>
            <w:tcW w:w="2186" w:type="dxa"/>
          </w:tcPr>
          <w:p w14:paraId="6B6EE44A">
            <w:pPr>
              <w:rPr>
                <w:rFonts w:ascii="Arial"/>
              </w:rPr>
            </w:pPr>
          </w:p>
        </w:tc>
        <w:tc>
          <w:tcPr>
            <w:tcW w:w="2596" w:type="dxa"/>
          </w:tcPr>
          <w:p w14:paraId="76D32424">
            <w:pPr>
              <w:rPr>
                <w:rFonts w:ascii="Arial"/>
              </w:rPr>
            </w:pPr>
          </w:p>
        </w:tc>
        <w:tc>
          <w:tcPr>
            <w:tcW w:w="2164" w:type="dxa"/>
            <w:vMerge w:val="restart"/>
            <w:tcBorders>
              <w:bottom w:val="nil"/>
            </w:tcBorders>
          </w:tcPr>
          <w:p w14:paraId="4537A668">
            <w:pPr>
              <w:spacing w:line="295" w:lineRule="auto"/>
              <w:rPr>
                <w:rFonts w:ascii="Arial"/>
              </w:rPr>
            </w:pPr>
          </w:p>
          <w:p w14:paraId="549A55D5">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0DA89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33511CF">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015038B0">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65F3131A">
            <w:pPr>
              <w:rPr>
                <w:rFonts w:ascii="Arial"/>
              </w:rPr>
            </w:pPr>
          </w:p>
        </w:tc>
        <w:tc>
          <w:tcPr>
            <w:tcW w:w="2186" w:type="dxa"/>
          </w:tcPr>
          <w:p w14:paraId="49D19FA4">
            <w:pPr>
              <w:rPr>
                <w:rFonts w:ascii="Arial"/>
              </w:rPr>
            </w:pPr>
          </w:p>
        </w:tc>
        <w:tc>
          <w:tcPr>
            <w:tcW w:w="2596" w:type="dxa"/>
          </w:tcPr>
          <w:p w14:paraId="51E4C125">
            <w:pPr>
              <w:rPr>
                <w:rFonts w:ascii="Arial"/>
              </w:rPr>
            </w:pPr>
          </w:p>
        </w:tc>
        <w:tc>
          <w:tcPr>
            <w:tcW w:w="2164" w:type="dxa"/>
            <w:vMerge w:val="continue"/>
            <w:tcBorders>
              <w:top w:val="nil"/>
            </w:tcBorders>
          </w:tcPr>
          <w:p w14:paraId="3F1AC701">
            <w:pPr>
              <w:rPr>
                <w:rFonts w:ascii="Arial"/>
              </w:rPr>
            </w:pPr>
          </w:p>
        </w:tc>
      </w:tr>
      <w:tr w14:paraId="562C1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7534D30">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7A5FC98">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ACA318D">
            <w:pPr>
              <w:rPr>
                <w:rFonts w:ascii="Arial"/>
              </w:rPr>
            </w:pPr>
          </w:p>
        </w:tc>
        <w:tc>
          <w:tcPr>
            <w:tcW w:w="2186" w:type="dxa"/>
          </w:tcPr>
          <w:p w14:paraId="02C7CA55">
            <w:pPr>
              <w:rPr>
                <w:rFonts w:ascii="Arial"/>
              </w:rPr>
            </w:pPr>
          </w:p>
        </w:tc>
        <w:tc>
          <w:tcPr>
            <w:tcW w:w="2596" w:type="dxa"/>
          </w:tcPr>
          <w:p w14:paraId="74BE604F">
            <w:pPr>
              <w:rPr>
                <w:rFonts w:ascii="Arial"/>
              </w:rPr>
            </w:pPr>
          </w:p>
        </w:tc>
        <w:tc>
          <w:tcPr>
            <w:tcW w:w="2164" w:type="dxa"/>
          </w:tcPr>
          <w:p w14:paraId="42A89EC6">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04A6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115CB16">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107FF43D">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0AC9F02">
            <w:pPr>
              <w:rPr>
                <w:rFonts w:ascii="Arial"/>
              </w:rPr>
            </w:pPr>
          </w:p>
        </w:tc>
        <w:tc>
          <w:tcPr>
            <w:tcW w:w="2186" w:type="dxa"/>
          </w:tcPr>
          <w:p w14:paraId="7664A5DF">
            <w:pPr>
              <w:rPr>
                <w:rFonts w:ascii="Arial"/>
              </w:rPr>
            </w:pPr>
          </w:p>
        </w:tc>
        <w:tc>
          <w:tcPr>
            <w:tcW w:w="2596" w:type="dxa"/>
          </w:tcPr>
          <w:p w14:paraId="78D95F2B">
            <w:pPr>
              <w:rPr>
                <w:rFonts w:ascii="Arial"/>
              </w:rPr>
            </w:pPr>
          </w:p>
        </w:tc>
        <w:tc>
          <w:tcPr>
            <w:tcW w:w="2164" w:type="dxa"/>
          </w:tcPr>
          <w:p w14:paraId="5BA6A193">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F3DE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C3FF29A">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7C68A27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261D8A9">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1CBED9B">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6539A63">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68337D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AF774C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C2C5D4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13CFACF">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DC5AAEB">
      <w:pPr>
        <w:rPr>
          <w:sz w:val="24"/>
          <w:szCs w:val="24"/>
        </w:rPr>
        <w:sectPr>
          <w:footerReference r:id="rId31" w:type="default"/>
          <w:pgSz w:w="16841" w:h="11907"/>
          <w:pgMar w:top="400" w:right="1699" w:bottom="1184" w:left="1481" w:header="0" w:footer="1022" w:gutter="0"/>
          <w:cols w:space="720" w:num="1"/>
        </w:sectPr>
      </w:pPr>
    </w:p>
    <w:p w14:paraId="40421376">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773366B0">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9728DF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6ACF8F"/>
    <w:p w14:paraId="0F34D8BE">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9919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17CDCC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1B5B3F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94C381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01D2A94F">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C4DB2A8">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2B9C806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21D45DD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369F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2CC84C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17C0AFD8">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4D535439">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BEC8598">
            <w:pPr>
              <w:spacing w:before="266" w:line="221" w:lineRule="auto"/>
              <w:jc w:val="center"/>
              <w:rPr>
                <w:rFonts w:ascii="宋体" w:hAnsi="宋体" w:eastAsia="宋体" w:cs="宋体"/>
                <w:spacing w:val="-2"/>
                <w:szCs w:val="21"/>
              </w:rPr>
            </w:pPr>
          </w:p>
        </w:tc>
        <w:tc>
          <w:tcPr>
            <w:tcW w:w="1138" w:type="dxa"/>
          </w:tcPr>
          <w:p w14:paraId="693122E1">
            <w:pPr>
              <w:spacing w:before="266" w:line="221" w:lineRule="auto"/>
              <w:jc w:val="center"/>
              <w:rPr>
                <w:rFonts w:ascii="宋体" w:hAnsi="宋体" w:eastAsia="宋体" w:cs="宋体"/>
                <w:spacing w:val="-2"/>
                <w:szCs w:val="21"/>
              </w:rPr>
            </w:pPr>
          </w:p>
        </w:tc>
        <w:tc>
          <w:tcPr>
            <w:tcW w:w="2449" w:type="dxa"/>
          </w:tcPr>
          <w:p w14:paraId="7AFE1DB5">
            <w:pPr>
              <w:rPr>
                <w:rFonts w:ascii="Arial"/>
              </w:rPr>
            </w:pPr>
          </w:p>
        </w:tc>
        <w:tc>
          <w:tcPr>
            <w:tcW w:w="3328" w:type="dxa"/>
          </w:tcPr>
          <w:p w14:paraId="46D021C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3BDF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6F2EADA">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61AC1B98">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66CA5A4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1E8671C">
            <w:pPr>
              <w:spacing w:before="266" w:line="221" w:lineRule="auto"/>
              <w:jc w:val="center"/>
              <w:rPr>
                <w:rFonts w:ascii="宋体" w:hAnsi="宋体" w:eastAsia="宋体" w:cs="宋体"/>
                <w:spacing w:val="-2"/>
                <w:szCs w:val="21"/>
              </w:rPr>
            </w:pPr>
          </w:p>
        </w:tc>
        <w:tc>
          <w:tcPr>
            <w:tcW w:w="1138" w:type="dxa"/>
          </w:tcPr>
          <w:p w14:paraId="0E5F07E8">
            <w:pPr>
              <w:spacing w:before="266" w:line="221" w:lineRule="auto"/>
              <w:jc w:val="center"/>
              <w:rPr>
                <w:rFonts w:ascii="宋体" w:hAnsi="宋体" w:eastAsia="宋体" w:cs="宋体"/>
                <w:spacing w:val="-2"/>
                <w:szCs w:val="21"/>
              </w:rPr>
            </w:pPr>
          </w:p>
        </w:tc>
        <w:tc>
          <w:tcPr>
            <w:tcW w:w="2449" w:type="dxa"/>
          </w:tcPr>
          <w:p w14:paraId="51E6F958">
            <w:pPr>
              <w:rPr>
                <w:rFonts w:ascii="Arial"/>
              </w:rPr>
            </w:pPr>
          </w:p>
        </w:tc>
        <w:tc>
          <w:tcPr>
            <w:tcW w:w="3328" w:type="dxa"/>
          </w:tcPr>
          <w:p w14:paraId="410A197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E7A1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30CF586">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045B46CA">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0A2A1CA">
            <w:pPr>
              <w:spacing w:before="266" w:line="221" w:lineRule="auto"/>
              <w:jc w:val="center"/>
              <w:rPr>
                <w:rFonts w:ascii="宋体" w:hAnsi="宋体" w:eastAsia="宋体" w:cs="宋体"/>
                <w:spacing w:val="-2"/>
                <w:szCs w:val="21"/>
              </w:rPr>
            </w:pPr>
          </w:p>
        </w:tc>
        <w:tc>
          <w:tcPr>
            <w:tcW w:w="1138" w:type="dxa"/>
          </w:tcPr>
          <w:p w14:paraId="09F9B550">
            <w:pPr>
              <w:spacing w:before="266" w:line="221" w:lineRule="auto"/>
              <w:jc w:val="center"/>
              <w:rPr>
                <w:rFonts w:ascii="宋体" w:hAnsi="宋体" w:eastAsia="宋体" w:cs="宋体"/>
                <w:spacing w:val="-2"/>
                <w:szCs w:val="21"/>
              </w:rPr>
            </w:pPr>
          </w:p>
        </w:tc>
        <w:tc>
          <w:tcPr>
            <w:tcW w:w="1138" w:type="dxa"/>
          </w:tcPr>
          <w:p w14:paraId="1B5D44C8">
            <w:pPr>
              <w:spacing w:before="266" w:line="221" w:lineRule="auto"/>
              <w:jc w:val="center"/>
              <w:rPr>
                <w:rFonts w:ascii="宋体" w:hAnsi="宋体" w:eastAsia="宋体" w:cs="宋体"/>
                <w:spacing w:val="-2"/>
                <w:szCs w:val="21"/>
              </w:rPr>
            </w:pPr>
          </w:p>
        </w:tc>
        <w:tc>
          <w:tcPr>
            <w:tcW w:w="2449" w:type="dxa"/>
          </w:tcPr>
          <w:p w14:paraId="4BB0705F">
            <w:pPr>
              <w:rPr>
                <w:rFonts w:ascii="Arial"/>
              </w:rPr>
            </w:pPr>
          </w:p>
        </w:tc>
        <w:tc>
          <w:tcPr>
            <w:tcW w:w="3328" w:type="dxa"/>
          </w:tcPr>
          <w:p w14:paraId="1A1FDD6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56A5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519930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62A55B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4D54DC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FE273A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AE775B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B8BC8A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7FA46A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81C0C52">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C637517">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5A96B8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EFFE4F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1A19E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D57C32D"/>
    <w:p w14:paraId="1FA417DF">
      <w:pPr>
        <w:pStyle w:val="20"/>
      </w:pPr>
    </w:p>
    <w:p w14:paraId="7D64EDB8">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F9E7A0D">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1D34C22A">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8B4AC5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9FD7D51">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A673E7A">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162C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B3FA27C">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D712E8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2FF7704">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11BC075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739A9991">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6C896A5">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2CC9E4F">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AFC1235">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6BBA150F">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AC8D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40CA0B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3C75A3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B2C44C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D7DB36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D095FF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15EFD551">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2438CE5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5A94E7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A4389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4F80B0C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71F08A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0BBA9DED">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2B7287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CACA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0034C42">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64197716">
            <w:pPr>
              <w:rPr>
                <w:rFonts w:ascii="Arial"/>
              </w:rPr>
            </w:pPr>
          </w:p>
        </w:tc>
        <w:tc>
          <w:tcPr>
            <w:tcW w:w="2100" w:type="dxa"/>
          </w:tcPr>
          <w:p w14:paraId="2D5D1138">
            <w:pPr>
              <w:rPr>
                <w:rFonts w:ascii="Arial"/>
              </w:rPr>
            </w:pPr>
          </w:p>
        </w:tc>
        <w:tc>
          <w:tcPr>
            <w:tcW w:w="840" w:type="dxa"/>
          </w:tcPr>
          <w:p w14:paraId="32151A85">
            <w:pPr>
              <w:rPr>
                <w:rFonts w:ascii="Arial"/>
              </w:rPr>
            </w:pPr>
          </w:p>
        </w:tc>
        <w:tc>
          <w:tcPr>
            <w:tcW w:w="2239" w:type="dxa"/>
          </w:tcPr>
          <w:p w14:paraId="7756D05F">
            <w:pPr>
              <w:rPr>
                <w:rFonts w:ascii="Arial"/>
              </w:rPr>
            </w:pPr>
          </w:p>
        </w:tc>
        <w:tc>
          <w:tcPr>
            <w:tcW w:w="1498" w:type="dxa"/>
          </w:tcPr>
          <w:p w14:paraId="088917E7">
            <w:pPr>
              <w:rPr>
                <w:rFonts w:ascii="Arial"/>
              </w:rPr>
            </w:pPr>
          </w:p>
        </w:tc>
        <w:tc>
          <w:tcPr>
            <w:tcW w:w="1861" w:type="dxa"/>
          </w:tcPr>
          <w:p w14:paraId="0D68B139">
            <w:pPr>
              <w:rPr>
                <w:rFonts w:ascii="Arial"/>
              </w:rPr>
            </w:pPr>
          </w:p>
        </w:tc>
        <w:tc>
          <w:tcPr>
            <w:tcW w:w="1120" w:type="dxa"/>
          </w:tcPr>
          <w:p w14:paraId="4AFA83A0">
            <w:pPr>
              <w:rPr>
                <w:rFonts w:ascii="Arial"/>
              </w:rPr>
            </w:pPr>
          </w:p>
        </w:tc>
        <w:tc>
          <w:tcPr>
            <w:tcW w:w="1125" w:type="dxa"/>
          </w:tcPr>
          <w:p w14:paraId="323364B4">
            <w:pPr>
              <w:rPr>
                <w:rFonts w:ascii="Arial"/>
              </w:rPr>
            </w:pPr>
          </w:p>
        </w:tc>
      </w:tr>
      <w:tr w14:paraId="250A3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394963F">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5D8AC5E">
            <w:pPr>
              <w:rPr>
                <w:rFonts w:ascii="Arial"/>
              </w:rPr>
            </w:pPr>
          </w:p>
        </w:tc>
        <w:tc>
          <w:tcPr>
            <w:tcW w:w="2100" w:type="dxa"/>
          </w:tcPr>
          <w:p w14:paraId="35F9DF3F">
            <w:pPr>
              <w:rPr>
                <w:rFonts w:ascii="Arial"/>
              </w:rPr>
            </w:pPr>
          </w:p>
        </w:tc>
        <w:tc>
          <w:tcPr>
            <w:tcW w:w="840" w:type="dxa"/>
          </w:tcPr>
          <w:p w14:paraId="1E84CAEE">
            <w:pPr>
              <w:rPr>
                <w:rFonts w:ascii="Arial"/>
              </w:rPr>
            </w:pPr>
          </w:p>
        </w:tc>
        <w:tc>
          <w:tcPr>
            <w:tcW w:w="2239" w:type="dxa"/>
          </w:tcPr>
          <w:p w14:paraId="1EB8878A">
            <w:pPr>
              <w:rPr>
                <w:rFonts w:ascii="Arial"/>
              </w:rPr>
            </w:pPr>
          </w:p>
        </w:tc>
        <w:tc>
          <w:tcPr>
            <w:tcW w:w="1498" w:type="dxa"/>
          </w:tcPr>
          <w:p w14:paraId="1E5B4A25">
            <w:pPr>
              <w:rPr>
                <w:rFonts w:ascii="Arial"/>
              </w:rPr>
            </w:pPr>
          </w:p>
        </w:tc>
        <w:tc>
          <w:tcPr>
            <w:tcW w:w="1861" w:type="dxa"/>
          </w:tcPr>
          <w:p w14:paraId="7F59EF7F">
            <w:pPr>
              <w:rPr>
                <w:rFonts w:ascii="Arial"/>
              </w:rPr>
            </w:pPr>
          </w:p>
        </w:tc>
        <w:tc>
          <w:tcPr>
            <w:tcW w:w="1120" w:type="dxa"/>
          </w:tcPr>
          <w:p w14:paraId="749132FE">
            <w:pPr>
              <w:rPr>
                <w:rFonts w:ascii="Arial"/>
              </w:rPr>
            </w:pPr>
          </w:p>
        </w:tc>
        <w:tc>
          <w:tcPr>
            <w:tcW w:w="1125" w:type="dxa"/>
          </w:tcPr>
          <w:p w14:paraId="65B62826">
            <w:pPr>
              <w:rPr>
                <w:rFonts w:ascii="Arial"/>
              </w:rPr>
            </w:pPr>
          </w:p>
        </w:tc>
      </w:tr>
      <w:tr w14:paraId="4ABE6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0124088">
            <w:pPr>
              <w:rPr>
                <w:rFonts w:ascii="Arial"/>
              </w:rPr>
            </w:pPr>
          </w:p>
        </w:tc>
        <w:tc>
          <w:tcPr>
            <w:tcW w:w="2543" w:type="dxa"/>
          </w:tcPr>
          <w:p w14:paraId="4B25285D">
            <w:pPr>
              <w:rPr>
                <w:rFonts w:ascii="Arial"/>
              </w:rPr>
            </w:pPr>
          </w:p>
        </w:tc>
        <w:tc>
          <w:tcPr>
            <w:tcW w:w="2100" w:type="dxa"/>
          </w:tcPr>
          <w:p w14:paraId="4DD4A613">
            <w:pPr>
              <w:rPr>
                <w:rFonts w:ascii="Arial"/>
              </w:rPr>
            </w:pPr>
          </w:p>
        </w:tc>
        <w:tc>
          <w:tcPr>
            <w:tcW w:w="840" w:type="dxa"/>
          </w:tcPr>
          <w:p w14:paraId="7E03C1D3">
            <w:pPr>
              <w:rPr>
                <w:rFonts w:ascii="Arial"/>
              </w:rPr>
            </w:pPr>
          </w:p>
        </w:tc>
        <w:tc>
          <w:tcPr>
            <w:tcW w:w="2239" w:type="dxa"/>
          </w:tcPr>
          <w:p w14:paraId="16A3B157">
            <w:pPr>
              <w:rPr>
                <w:rFonts w:ascii="Arial"/>
              </w:rPr>
            </w:pPr>
          </w:p>
        </w:tc>
        <w:tc>
          <w:tcPr>
            <w:tcW w:w="1498" w:type="dxa"/>
          </w:tcPr>
          <w:p w14:paraId="5C2202E3">
            <w:pPr>
              <w:rPr>
                <w:rFonts w:ascii="Arial"/>
              </w:rPr>
            </w:pPr>
          </w:p>
        </w:tc>
        <w:tc>
          <w:tcPr>
            <w:tcW w:w="1861" w:type="dxa"/>
          </w:tcPr>
          <w:p w14:paraId="2FEBFA1A">
            <w:pPr>
              <w:rPr>
                <w:rFonts w:ascii="Arial"/>
              </w:rPr>
            </w:pPr>
          </w:p>
        </w:tc>
        <w:tc>
          <w:tcPr>
            <w:tcW w:w="1120" w:type="dxa"/>
          </w:tcPr>
          <w:p w14:paraId="72D62683">
            <w:pPr>
              <w:rPr>
                <w:rFonts w:ascii="Arial"/>
              </w:rPr>
            </w:pPr>
          </w:p>
        </w:tc>
        <w:tc>
          <w:tcPr>
            <w:tcW w:w="1125" w:type="dxa"/>
          </w:tcPr>
          <w:p w14:paraId="5EFC87CF">
            <w:pPr>
              <w:rPr>
                <w:rFonts w:ascii="Arial"/>
              </w:rPr>
            </w:pPr>
          </w:p>
        </w:tc>
      </w:tr>
      <w:tr w14:paraId="2D87B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E70472A">
            <w:pPr>
              <w:rPr>
                <w:rFonts w:ascii="Arial"/>
              </w:rPr>
            </w:pPr>
          </w:p>
        </w:tc>
        <w:tc>
          <w:tcPr>
            <w:tcW w:w="2543" w:type="dxa"/>
          </w:tcPr>
          <w:p w14:paraId="416C824B">
            <w:pPr>
              <w:rPr>
                <w:rFonts w:ascii="Arial"/>
              </w:rPr>
            </w:pPr>
          </w:p>
        </w:tc>
        <w:tc>
          <w:tcPr>
            <w:tcW w:w="2100" w:type="dxa"/>
          </w:tcPr>
          <w:p w14:paraId="4CD724B5">
            <w:pPr>
              <w:rPr>
                <w:rFonts w:ascii="Arial"/>
              </w:rPr>
            </w:pPr>
          </w:p>
        </w:tc>
        <w:tc>
          <w:tcPr>
            <w:tcW w:w="840" w:type="dxa"/>
          </w:tcPr>
          <w:p w14:paraId="5CB90358">
            <w:pPr>
              <w:rPr>
                <w:rFonts w:ascii="Arial"/>
              </w:rPr>
            </w:pPr>
          </w:p>
        </w:tc>
        <w:tc>
          <w:tcPr>
            <w:tcW w:w="2239" w:type="dxa"/>
          </w:tcPr>
          <w:p w14:paraId="7647E443">
            <w:pPr>
              <w:rPr>
                <w:rFonts w:ascii="Arial"/>
              </w:rPr>
            </w:pPr>
          </w:p>
        </w:tc>
        <w:tc>
          <w:tcPr>
            <w:tcW w:w="1498" w:type="dxa"/>
          </w:tcPr>
          <w:p w14:paraId="52AFFF11">
            <w:pPr>
              <w:rPr>
                <w:rFonts w:ascii="Arial"/>
              </w:rPr>
            </w:pPr>
          </w:p>
        </w:tc>
        <w:tc>
          <w:tcPr>
            <w:tcW w:w="1861" w:type="dxa"/>
          </w:tcPr>
          <w:p w14:paraId="4740F889">
            <w:pPr>
              <w:rPr>
                <w:rFonts w:ascii="Arial"/>
              </w:rPr>
            </w:pPr>
          </w:p>
        </w:tc>
        <w:tc>
          <w:tcPr>
            <w:tcW w:w="1120" w:type="dxa"/>
          </w:tcPr>
          <w:p w14:paraId="59D0C51E">
            <w:pPr>
              <w:rPr>
                <w:rFonts w:ascii="Arial"/>
              </w:rPr>
            </w:pPr>
          </w:p>
        </w:tc>
        <w:tc>
          <w:tcPr>
            <w:tcW w:w="1125" w:type="dxa"/>
          </w:tcPr>
          <w:p w14:paraId="29E4FFFB">
            <w:pPr>
              <w:rPr>
                <w:rFonts w:ascii="Arial"/>
              </w:rPr>
            </w:pPr>
          </w:p>
        </w:tc>
      </w:tr>
      <w:tr w14:paraId="55515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0615C3E">
            <w:pPr>
              <w:rPr>
                <w:rFonts w:ascii="Arial"/>
              </w:rPr>
            </w:pPr>
          </w:p>
        </w:tc>
        <w:tc>
          <w:tcPr>
            <w:tcW w:w="2543" w:type="dxa"/>
          </w:tcPr>
          <w:p w14:paraId="336964DE">
            <w:pPr>
              <w:rPr>
                <w:rFonts w:ascii="Arial"/>
              </w:rPr>
            </w:pPr>
          </w:p>
        </w:tc>
        <w:tc>
          <w:tcPr>
            <w:tcW w:w="2100" w:type="dxa"/>
          </w:tcPr>
          <w:p w14:paraId="030802FA">
            <w:pPr>
              <w:rPr>
                <w:rFonts w:ascii="Arial"/>
              </w:rPr>
            </w:pPr>
          </w:p>
        </w:tc>
        <w:tc>
          <w:tcPr>
            <w:tcW w:w="840" w:type="dxa"/>
          </w:tcPr>
          <w:p w14:paraId="79DB7B5A">
            <w:pPr>
              <w:rPr>
                <w:rFonts w:ascii="Arial"/>
              </w:rPr>
            </w:pPr>
          </w:p>
        </w:tc>
        <w:tc>
          <w:tcPr>
            <w:tcW w:w="2239" w:type="dxa"/>
          </w:tcPr>
          <w:p w14:paraId="51F04D7A">
            <w:pPr>
              <w:rPr>
                <w:rFonts w:ascii="Arial"/>
              </w:rPr>
            </w:pPr>
          </w:p>
        </w:tc>
        <w:tc>
          <w:tcPr>
            <w:tcW w:w="1498" w:type="dxa"/>
          </w:tcPr>
          <w:p w14:paraId="0E80AE92">
            <w:pPr>
              <w:rPr>
                <w:rFonts w:ascii="Arial"/>
              </w:rPr>
            </w:pPr>
          </w:p>
        </w:tc>
        <w:tc>
          <w:tcPr>
            <w:tcW w:w="1861" w:type="dxa"/>
          </w:tcPr>
          <w:p w14:paraId="042A70D1">
            <w:pPr>
              <w:rPr>
                <w:rFonts w:ascii="Arial"/>
              </w:rPr>
            </w:pPr>
          </w:p>
        </w:tc>
        <w:tc>
          <w:tcPr>
            <w:tcW w:w="1120" w:type="dxa"/>
          </w:tcPr>
          <w:p w14:paraId="68F86B23">
            <w:pPr>
              <w:rPr>
                <w:rFonts w:ascii="Arial"/>
              </w:rPr>
            </w:pPr>
          </w:p>
        </w:tc>
        <w:tc>
          <w:tcPr>
            <w:tcW w:w="1125" w:type="dxa"/>
          </w:tcPr>
          <w:p w14:paraId="38FD63B1">
            <w:pPr>
              <w:rPr>
                <w:rFonts w:ascii="Arial"/>
              </w:rPr>
            </w:pPr>
          </w:p>
        </w:tc>
      </w:tr>
      <w:tr w14:paraId="1C850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961C9F2">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D21F324">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60815DE4">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C5DF8FF">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F942380">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6F61F8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26967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3224BB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E8BB1D6">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4F5D0E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2FD5B66">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3E68595">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1FBAA3A2">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6771B66C">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6A289C9">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E344970">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BCFC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F272B14">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D0AFD8D">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A1976F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0C97E8F6">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889E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6432961">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E68C524">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05B68C0">
            <w:pPr>
              <w:rPr>
                <w:rFonts w:ascii="Arial"/>
              </w:rPr>
            </w:pPr>
          </w:p>
        </w:tc>
        <w:tc>
          <w:tcPr>
            <w:tcW w:w="3362" w:type="dxa"/>
          </w:tcPr>
          <w:p w14:paraId="5CE4518F">
            <w:pPr>
              <w:rPr>
                <w:rFonts w:ascii="Arial"/>
              </w:rPr>
            </w:pPr>
          </w:p>
        </w:tc>
      </w:tr>
      <w:tr w14:paraId="54327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B64B2AE">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E1AD9CF">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F656896">
            <w:pPr>
              <w:rPr>
                <w:rFonts w:ascii="Arial"/>
              </w:rPr>
            </w:pPr>
          </w:p>
        </w:tc>
        <w:tc>
          <w:tcPr>
            <w:tcW w:w="3362" w:type="dxa"/>
          </w:tcPr>
          <w:p w14:paraId="008BAFD5">
            <w:pPr>
              <w:rPr>
                <w:rFonts w:ascii="Arial"/>
              </w:rPr>
            </w:pPr>
          </w:p>
        </w:tc>
      </w:tr>
      <w:tr w14:paraId="590DA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5226F76">
            <w:pPr>
              <w:rPr>
                <w:rFonts w:ascii="Arial"/>
              </w:rPr>
            </w:pPr>
          </w:p>
          <w:p w14:paraId="062F32EB">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B1015B0">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46646E1">
            <w:pPr>
              <w:rPr>
                <w:rFonts w:ascii="Arial"/>
              </w:rPr>
            </w:pPr>
          </w:p>
        </w:tc>
        <w:tc>
          <w:tcPr>
            <w:tcW w:w="3362" w:type="dxa"/>
          </w:tcPr>
          <w:p w14:paraId="52FB4FBF">
            <w:pPr>
              <w:rPr>
                <w:rFonts w:ascii="Arial"/>
              </w:rPr>
            </w:pPr>
          </w:p>
        </w:tc>
      </w:tr>
      <w:tr w14:paraId="3E158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8157E1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4F5B557">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020A3B">
            <w:pPr>
              <w:rPr>
                <w:rFonts w:ascii="Arial"/>
              </w:rPr>
            </w:pPr>
          </w:p>
        </w:tc>
        <w:tc>
          <w:tcPr>
            <w:tcW w:w="3362" w:type="dxa"/>
          </w:tcPr>
          <w:p w14:paraId="0C4829CE">
            <w:pPr>
              <w:rPr>
                <w:rFonts w:ascii="Arial"/>
              </w:rPr>
            </w:pPr>
          </w:p>
        </w:tc>
      </w:tr>
      <w:tr w14:paraId="7DED8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4D2639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F41260C">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414D06C">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2CBD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E8D99F1">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2D996B6E">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71241401">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5A016A4A">
      <w:pPr>
        <w:spacing w:line="291" w:lineRule="auto"/>
        <w:rPr>
          <w:rFonts w:ascii="Arial"/>
        </w:rPr>
      </w:pPr>
    </w:p>
    <w:p w14:paraId="15AAD4EA">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9F7248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6578CE2">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5FF4D423">
      <w:pPr>
        <w:pStyle w:val="20"/>
      </w:pPr>
    </w:p>
    <w:p w14:paraId="07B7A9A9">
      <w:pPr>
        <w:pStyle w:val="20"/>
      </w:pPr>
    </w:p>
    <w:p w14:paraId="30ED00F3">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2A1F56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0B181C5">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CF95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C6152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济南部件公司车轮线环保升级改造项目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0C5BA34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4DAAA2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A3EEF86">
            <w:pPr>
              <w:jc w:val="center"/>
              <w:rPr>
                <w:rFonts w:ascii="Times New Roman" w:hAnsi="Times New Roman" w:eastAsia="宋体" w:cs="Times New Roman"/>
                <w:b/>
                <w:szCs w:val="20"/>
              </w:rPr>
            </w:pPr>
            <w:r>
              <w:rPr>
                <w:rFonts w:hint="eastAsia" w:ascii="宋体" w:hAnsi="宋体" w:eastAsia="宋体" w:cs="宋体"/>
                <w:b/>
                <w:szCs w:val="20"/>
              </w:rPr>
              <w:t>是否偏离</w:t>
            </w:r>
          </w:p>
          <w:p w14:paraId="642E939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F648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1B89B2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62702B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E699D4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779A190">
            <w:pPr>
              <w:jc w:val="center"/>
              <w:rPr>
                <w:rFonts w:ascii="Times New Roman" w:hAnsi="Times New Roman" w:eastAsia="宋体" w:cs="Times New Roman"/>
                <w:b/>
                <w:szCs w:val="20"/>
              </w:rPr>
            </w:pPr>
          </w:p>
        </w:tc>
      </w:tr>
      <w:tr w14:paraId="4A785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EE530F">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95848A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FECBD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E2BA6DF">
            <w:pPr>
              <w:jc w:val="center"/>
              <w:rPr>
                <w:rFonts w:ascii="Times New Roman" w:hAnsi="Times New Roman" w:eastAsia="宋体" w:cs="Times New Roman"/>
                <w:b/>
                <w:szCs w:val="21"/>
              </w:rPr>
            </w:pPr>
          </w:p>
        </w:tc>
      </w:tr>
      <w:tr w14:paraId="53188C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A9925C">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429820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F7399A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4F66F35">
            <w:pPr>
              <w:jc w:val="center"/>
              <w:rPr>
                <w:rFonts w:ascii="Times New Roman" w:hAnsi="Times New Roman" w:eastAsia="宋体" w:cs="Times New Roman"/>
                <w:b/>
                <w:szCs w:val="20"/>
              </w:rPr>
            </w:pPr>
          </w:p>
        </w:tc>
      </w:tr>
      <w:tr w14:paraId="532DD8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1A2C716">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82FE8B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37203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A7D5609">
            <w:pPr>
              <w:jc w:val="center"/>
              <w:rPr>
                <w:rFonts w:ascii="Times New Roman" w:hAnsi="Times New Roman" w:eastAsia="宋体" w:cs="Times New Roman"/>
                <w:b/>
                <w:szCs w:val="21"/>
              </w:rPr>
            </w:pPr>
          </w:p>
          <w:p w14:paraId="4EDF4398">
            <w:pPr>
              <w:jc w:val="center"/>
              <w:rPr>
                <w:rFonts w:ascii="Times New Roman" w:hAnsi="Times New Roman" w:eastAsia="宋体" w:cs="Times New Roman"/>
                <w:b/>
                <w:szCs w:val="21"/>
              </w:rPr>
            </w:pPr>
          </w:p>
          <w:p w14:paraId="526EBEE7">
            <w:pPr>
              <w:jc w:val="center"/>
              <w:rPr>
                <w:rFonts w:ascii="Times New Roman" w:hAnsi="Times New Roman" w:eastAsia="宋体" w:cs="Times New Roman"/>
                <w:b/>
                <w:szCs w:val="21"/>
              </w:rPr>
            </w:pPr>
          </w:p>
          <w:p w14:paraId="0A7EB994">
            <w:pPr>
              <w:jc w:val="center"/>
              <w:rPr>
                <w:rFonts w:ascii="Times New Roman" w:hAnsi="Times New Roman" w:eastAsia="宋体" w:cs="Times New Roman"/>
                <w:b/>
                <w:szCs w:val="21"/>
              </w:rPr>
            </w:pPr>
          </w:p>
          <w:p w14:paraId="732CC6E3">
            <w:pPr>
              <w:jc w:val="center"/>
              <w:rPr>
                <w:rFonts w:ascii="Times New Roman" w:hAnsi="Times New Roman" w:eastAsia="宋体" w:cs="Times New Roman"/>
                <w:b/>
                <w:szCs w:val="21"/>
              </w:rPr>
            </w:pPr>
          </w:p>
          <w:p w14:paraId="4099B6DA">
            <w:pPr>
              <w:jc w:val="center"/>
              <w:rPr>
                <w:rFonts w:ascii="Times New Roman" w:hAnsi="Times New Roman" w:eastAsia="宋体" w:cs="Times New Roman"/>
                <w:b/>
                <w:szCs w:val="21"/>
              </w:rPr>
            </w:pPr>
          </w:p>
          <w:p w14:paraId="48541FC2">
            <w:pPr>
              <w:jc w:val="center"/>
              <w:rPr>
                <w:rFonts w:ascii="Times New Roman" w:hAnsi="Times New Roman" w:eastAsia="宋体" w:cs="Times New Roman"/>
                <w:b/>
                <w:szCs w:val="21"/>
              </w:rPr>
            </w:pPr>
          </w:p>
          <w:p w14:paraId="0F4EFE6C">
            <w:pPr>
              <w:jc w:val="center"/>
              <w:rPr>
                <w:rFonts w:ascii="Times New Roman" w:hAnsi="Times New Roman" w:eastAsia="宋体" w:cs="Times New Roman"/>
                <w:b/>
                <w:szCs w:val="21"/>
              </w:rPr>
            </w:pPr>
          </w:p>
          <w:p w14:paraId="42BF7E69">
            <w:pPr>
              <w:jc w:val="center"/>
              <w:rPr>
                <w:rFonts w:ascii="Times New Roman" w:hAnsi="Times New Roman" w:eastAsia="宋体" w:cs="Times New Roman"/>
                <w:b/>
                <w:szCs w:val="21"/>
              </w:rPr>
            </w:pPr>
          </w:p>
          <w:p w14:paraId="666BB351">
            <w:pPr>
              <w:jc w:val="center"/>
              <w:rPr>
                <w:rFonts w:ascii="Times New Roman" w:hAnsi="Times New Roman" w:eastAsia="宋体" w:cs="Times New Roman"/>
                <w:b/>
                <w:szCs w:val="21"/>
              </w:rPr>
            </w:pPr>
          </w:p>
          <w:p w14:paraId="3345022F">
            <w:pPr>
              <w:jc w:val="center"/>
              <w:rPr>
                <w:rFonts w:ascii="Times New Roman" w:hAnsi="Times New Roman" w:eastAsia="宋体" w:cs="Times New Roman"/>
                <w:b/>
                <w:szCs w:val="21"/>
              </w:rPr>
            </w:pPr>
          </w:p>
          <w:p w14:paraId="1E7FE717">
            <w:pPr>
              <w:jc w:val="center"/>
              <w:rPr>
                <w:rFonts w:ascii="Times New Roman" w:hAnsi="Times New Roman" w:eastAsia="宋体" w:cs="Times New Roman"/>
                <w:b/>
                <w:szCs w:val="21"/>
              </w:rPr>
            </w:pPr>
          </w:p>
          <w:p w14:paraId="59E7835B">
            <w:pPr>
              <w:jc w:val="center"/>
              <w:rPr>
                <w:rFonts w:ascii="Times New Roman" w:hAnsi="Times New Roman" w:eastAsia="宋体" w:cs="Times New Roman"/>
                <w:b/>
                <w:szCs w:val="21"/>
              </w:rPr>
            </w:pPr>
          </w:p>
          <w:p w14:paraId="3F9E0A76">
            <w:pPr>
              <w:jc w:val="center"/>
              <w:rPr>
                <w:rFonts w:ascii="Times New Roman" w:hAnsi="Times New Roman" w:eastAsia="宋体" w:cs="Times New Roman"/>
                <w:b/>
                <w:szCs w:val="21"/>
              </w:rPr>
            </w:pPr>
          </w:p>
          <w:p w14:paraId="5B39F62B">
            <w:pPr>
              <w:jc w:val="center"/>
              <w:rPr>
                <w:rFonts w:ascii="Times New Roman" w:hAnsi="Times New Roman" w:eastAsia="宋体" w:cs="Times New Roman"/>
                <w:b/>
                <w:szCs w:val="21"/>
              </w:rPr>
            </w:pPr>
          </w:p>
          <w:p w14:paraId="7FDC03AF">
            <w:pPr>
              <w:jc w:val="center"/>
              <w:rPr>
                <w:rFonts w:ascii="Times New Roman" w:hAnsi="Times New Roman" w:eastAsia="宋体" w:cs="Times New Roman"/>
                <w:b/>
                <w:szCs w:val="21"/>
              </w:rPr>
            </w:pPr>
          </w:p>
          <w:p w14:paraId="03290D17">
            <w:pPr>
              <w:jc w:val="center"/>
              <w:rPr>
                <w:rFonts w:ascii="Times New Roman" w:hAnsi="Times New Roman" w:eastAsia="宋体" w:cs="Times New Roman"/>
                <w:b/>
                <w:szCs w:val="20"/>
              </w:rPr>
            </w:pPr>
          </w:p>
        </w:tc>
      </w:tr>
      <w:tr w14:paraId="02F2F9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B65C0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E613E0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37F7F12">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8661FFA">
            <w:pPr>
              <w:jc w:val="center"/>
              <w:rPr>
                <w:rFonts w:ascii="Times New Roman" w:hAnsi="Times New Roman" w:eastAsia="宋体" w:cs="Times New Roman"/>
                <w:b/>
                <w:szCs w:val="20"/>
              </w:rPr>
            </w:pPr>
          </w:p>
        </w:tc>
      </w:tr>
    </w:tbl>
    <w:p w14:paraId="30F861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9D2E7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43589BC">
      <w:pPr>
        <w:rPr>
          <w:rFonts w:ascii="宋体" w:hAnsi="Calibri" w:eastAsia="宋体" w:cs="Times New Roman"/>
          <w:szCs w:val="20"/>
        </w:rPr>
      </w:pPr>
    </w:p>
    <w:p w14:paraId="207465F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8227CF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F3CF89F">
      <w:pPr>
        <w:spacing w:line="272" w:lineRule="auto"/>
        <w:rPr>
          <w:rFonts w:ascii="Arial"/>
        </w:rPr>
      </w:pPr>
    </w:p>
    <w:p w14:paraId="25CB51B8">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济南部件公司车轮线环保升级改造项目</w:t>
      </w:r>
    </w:p>
    <w:p w14:paraId="6C5B196D">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F92B25A"/>
    <w:p w14:paraId="78C3CC67">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DA0998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0ED4EA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AD2C7BD">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A6D6D51">
      <w:pPr>
        <w:keepNext/>
        <w:keepLines/>
        <w:rPr>
          <w:rFonts w:ascii="Times New Roman" w:hAnsi="Times New Roman" w:eastAsia="宋体" w:cs="Times New Roman"/>
          <w:b/>
          <w:bCs/>
          <w:color w:val="000000"/>
          <w:sz w:val="24"/>
          <w:szCs w:val="24"/>
        </w:rPr>
      </w:pPr>
    </w:p>
    <w:p w14:paraId="350E0A87">
      <w:pPr>
        <w:spacing w:before="75" w:line="227" w:lineRule="auto"/>
        <w:ind w:left="135"/>
        <w:rPr>
          <w:rFonts w:ascii="宋体" w:hAnsi="宋体" w:eastAsia="宋体" w:cs="宋体"/>
          <w:spacing w:val="-2"/>
          <w:sz w:val="24"/>
          <w:szCs w:val="24"/>
        </w:rPr>
      </w:pPr>
    </w:p>
    <w:p w14:paraId="3CE51CA3">
      <w:pPr>
        <w:spacing w:before="75" w:line="227" w:lineRule="auto"/>
        <w:ind w:left="135"/>
        <w:rPr>
          <w:rFonts w:ascii="宋体" w:hAnsi="宋体" w:eastAsia="宋体" w:cs="宋体"/>
          <w:spacing w:val="-2"/>
          <w:sz w:val="24"/>
          <w:szCs w:val="24"/>
        </w:rPr>
      </w:pPr>
    </w:p>
    <w:p w14:paraId="01AD6462">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81DC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C8770ED">
      <w:pPr>
        <w:spacing w:line="240" w:lineRule="exact"/>
        <w:jc w:val="center"/>
        <w:rPr>
          <w:rFonts w:ascii="宋体" w:hAnsi="Calibri" w:eastAsia="宋体" w:cs="Times New Roman"/>
          <w:b/>
          <w:bCs/>
          <w:sz w:val="36"/>
          <w:szCs w:val="20"/>
        </w:rPr>
      </w:pPr>
    </w:p>
    <w:p w14:paraId="539F567C">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济南部件公司车轮线环保升级改造项目</w:t>
      </w:r>
    </w:p>
    <w:p w14:paraId="647B00B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中国重汽集团济南汽车部件有限公司：</w:t>
      </w:r>
    </w:p>
    <w:p w14:paraId="4FFDE18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5B8A4D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69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92C1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82C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954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3DEE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DB37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EFCE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46C09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0415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E32E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AA85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822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71B2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50D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29AB0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26E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0064C8">
      <w:pPr>
        <w:spacing w:line="360" w:lineRule="auto"/>
        <w:ind w:firstLine="480" w:firstLineChars="200"/>
        <w:rPr>
          <w:rFonts w:ascii="宋体" w:hAnsi="宋体" w:eastAsia="宋体" w:cs="Times New Roman"/>
          <w:sz w:val="24"/>
          <w:szCs w:val="20"/>
          <w:u w:val="single"/>
        </w:rPr>
      </w:pPr>
    </w:p>
    <w:p w14:paraId="77CA72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C91DF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05374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E4B35C3">
      <w:pPr>
        <w:rPr>
          <w:rFonts w:ascii="宋体" w:hAnsi="Calibri" w:eastAsia="宋体" w:cs="宋体"/>
          <w:b/>
          <w:bCs/>
          <w:color w:val="000000"/>
          <w:sz w:val="28"/>
          <w:szCs w:val="20"/>
        </w:rPr>
      </w:pPr>
    </w:p>
    <w:p w14:paraId="21C4A743">
      <w:pPr>
        <w:pStyle w:val="20"/>
        <w:rPr>
          <w:rFonts w:hAnsi="Calibri" w:eastAsia="宋体" w:cs="宋体"/>
          <w:b/>
          <w:bCs/>
          <w:color w:val="000000"/>
          <w:sz w:val="28"/>
          <w:szCs w:val="20"/>
        </w:rPr>
      </w:pPr>
    </w:p>
    <w:p w14:paraId="1631E599">
      <w:pPr>
        <w:rPr>
          <w:rFonts w:ascii="宋体" w:hAnsi="Calibri" w:eastAsia="宋体" w:cs="宋体"/>
          <w:b/>
          <w:bCs/>
          <w:color w:val="000000"/>
          <w:sz w:val="28"/>
          <w:szCs w:val="20"/>
        </w:rPr>
      </w:pPr>
    </w:p>
    <w:p w14:paraId="75BE301A">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405D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ECE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075B914">
            <w:pPr>
              <w:jc w:val="center"/>
              <w:rPr>
                <w:rFonts w:ascii="Times New Roman" w:hAnsi="Times New Roman" w:eastAsia="宋体" w:cs="Times New Roman"/>
                <w:b/>
                <w:szCs w:val="20"/>
              </w:rPr>
            </w:pPr>
          </w:p>
          <w:p w14:paraId="25748F30">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405DC71">
            <w:pPr>
              <w:rPr>
                <w:rFonts w:ascii="Times New Roman" w:hAnsi="Times New Roman" w:eastAsia="等线" w:cs="Times New Roman"/>
                <w:b/>
                <w:sz w:val="30"/>
                <w:szCs w:val="30"/>
              </w:rPr>
            </w:pPr>
          </w:p>
          <w:p w14:paraId="2B6AF41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2FC3C5C">
            <w:pPr>
              <w:jc w:val="center"/>
              <w:rPr>
                <w:rFonts w:ascii="Times New Roman" w:hAnsi="Times New Roman" w:eastAsia="宋体" w:cs="Times New Roman"/>
                <w:b/>
                <w:szCs w:val="20"/>
              </w:rPr>
            </w:pPr>
          </w:p>
          <w:p w14:paraId="3D93EF09">
            <w:pPr>
              <w:jc w:val="center"/>
              <w:rPr>
                <w:rFonts w:ascii="Times New Roman" w:hAnsi="Times New Roman" w:eastAsia="宋体" w:cs="Times New Roman"/>
                <w:b/>
                <w:szCs w:val="20"/>
              </w:rPr>
            </w:pPr>
          </w:p>
          <w:p w14:paraId="697C8998">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济南部件公司车轮线环保升级改造项目</w:t>
            </w:r>
          </w:p>
          <w:p w14:paraId="4EAD4B0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E62032A">
            <w:pPr>
              <w:jc w:val="center"/>
              <w:rPr>
                <w:rFonts w:ascii="Times New Roman" w:hAnsi="Times New Roman" w:eastAsia="宋体" w:cs="Times New Roman"/>
                <w:b/>
                <w:szCs w:val="20"/>
              </w:rPr>
            </w:pPr>
            <w:r>
              <w:rPr>
                <w:rFonts w:hint="eastAsia" w:ascii="宋体" w:hAnsi="宋体" w:eastAsia="宋体" w:cs="宋体"/>
                <w:b/>
                <w:szCs w:val="20"/>
              </w:rPr>
              <w:t>地址：</w:t>
            </w:r>
          </w:p>
          <w:p w14:paraId="4E670E3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7BDCA43">
            <w:pPr>
              <w:jc w:val="center"/>
              <w:rPr>
                <w:rFonts w:ascii="Times New Roman" w:hAnsi="Times New Roman" w:eastAsia="宋体" w:cs="Times New Roman"/>
                <w:b/>
                <w:szCs w:val="20"/>
              </w:rPr>
            </w:pPr>
            <w:r>
              <w:rPr>
                <w:rFonts w:hint="eastAsia" w:ascii="宋体" w:hAnsi="宋体" w:eastAsia="宋体" w:cs="宋体"/>
                <w:b/>
                <w:szCs w:val="20"/>
              </w:rPr>
              <w:t>传真：</w:t>
            </w:r>
          </w:p>
          <w:p w14:paraId="6E99DE73">
            <w:pPr>
              <w:jc w:val="center"/>
              <w:rPr>
                <w:rFonts w:ascii="Times New Roman" w:hAnsi="Times New Roman" w:eastAsia="宋体" w:cs="Times New Roman"/>
                <w:b/>
                <w:szCs w:val="20"/>
              </w:rPr>
            </w:pPr>
          </w:p>
          <w:p w14:paraId="73E765BC">
            <w:pPr>
              <w:jc w:val="center"/>
              <w:rPr>
                <w:rFonts w:ascii="Times New Roman" w:hAnsi="Times New Roman" w:eastAsia="宋体" w:cs="Times New Roman"/>
                <w:b/>
                <w:szCs w:val="20"/>
              </w:rPr>
            </w:pPr>
          </w:p>
        </w:tc>
      </w:tr>
    </w:tbl>
    <w:p w14:paraId="210B10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674BC2F">
      <w:pPr>
        <w:pStyle w:val="20"/>
      </w:pPr>
    </w:p>
    <w:p w14:paraId="27456C35">
      <w:pPr>
        <w:jc w:val="right"/>
        <w:rPr>
          <w:rFonts w:asciiTheme="minorEastAsia" w:hAnsiTheme="minorEastAsia" w:cstheme="minorEastAsia"/>
          <w:sz w:val="20"/>
          <w:szCs w:val="20"/>
        </w:rPr>
      </w:pPr>
    </w:p>
    <w:p w14:paraId="441AA726">
      <w:pPr>
        <w:jc w:val="right"/>
        <w:rPr>
          <w:rFonts w:asciiTheme="minorEastAsia" w:hAnsiTheme="minorEastAsia" w:cstheme="minorEastAsia"/>
          <w:sz w:val="20"/>
          <w:szCs w:val="20"/>
        </w:rPr>
      </w:pPr>
    </w:p>
    <w:p w14:paraId="1757AAFD">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06E107FF">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4评标</w:t>
      </w:r>
      <w:r>
        <w:rPr>
          <w:rFonts w:hint="eastAsia" w:ascii="Times New Roman" w:hAnsi="Times New Roman" w:eastAsia="宋体" w:cs="Times New Roman"/>
          <w:b/>
          <w:bCs/>
          <w:color w:val="000000"/>
          <w:sz w:val="24"/>
          <w:szCs w:val="24"/>
        </w:rPr>
        <w:t>标准</w:t>
      </w:r>
    </w:p>
    <w:p w14:paraId="077E86A5">
      <w:pPr>
        <w:pStyle w:val="2"/>
        <w:rPr>
          <w:rFonts w:hint="eastAsia"/>
        </w:rPr>
      </w:pPr>
    </w:p>
    <w:tbl>
      <w:tblPr>
        <w:tblStyle w:val="41"/>
        <w:tblpPr w:leftFromText="180" w:rightFromText="180" w:vertAnchor="text" w:horzAnchor="page" w:tblpXSpec="center" w:tblpY="197"/>
        <w:tblOverlap w:val="never"/>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07"/>
        <w:gridCol w:w="542"/>
        <w:gridCol w:w="1164"/>
        <w:gridCol w:w="757"/>
        <w:gridCol w:w="5406"/>
      </w:tblGrid>
      <w:tr w14:paraId="665D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346" w:type="pct"/>
            <w:vAlign w:val="center"/>
          </w:tcPr>
          <w:p w14:paraId="0E5FDF16">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评价类型</w:t>
            </w:r>
          </w:p>
        </w:tc>
        <w:tc>
          <w:tcPr>
            <w:tcW w:w="383" w:type="pct"/>
            <w:vAlign w:val="center"/>
          </w:tcPr>
          <w:p w14:paraId="5745907C">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评审</w:t>
            </w:r>
          </w:p>
          <w:p w14:paraId="56F64790">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14:paraId="7BEE9D70">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631" w:type="pct"/>
            <w:vAlign w:val="center"/>
          </w:tcPr>
          <w:p w14:paraId="4150CFA7">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410" w:type="pct"/>
            <w:vAlign w:val="center"/>
          </w:tcPr>
          <w:p w14:paraId="33778B7B">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2933" w:type="pct"/>
            <w:vAlign w:val="center"/>
          </w:tcPr>
          <w:p w14:paraId="44E648E4">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4D7E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346" w:type="pct"/>
            <w:vMerge w:val="restart"/>
            <w:vAlign w:val="center"/>
          </w:tcPr>
          <w:p w14:paraId="60665FFC">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589EA444">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383" w:type="pct"/>
            <w:vMerge w:val="restart"/>
            <w:vAlign w:val="center"/>
          </w:tcPr>
          <w:p w14:paraId="2BC2E958">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技术服务</w:t>
            </w:r>
          </w:p>
        </w:tc>
        <w:tc>
          <w:tcPr>
            <w:tcW w:w="294" w:type="pct"/>
            <w:vAlign w:val="center"/>
          </w:tcPr>
          <w:p w14:paraId="0C056C62">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631" w:type="pct"/>
            <w:vAlign w:val="center"/>
          </w:tcPr>
          <w:p w14:paraId="6F2EFF5D">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技术方案</w:t>
            </w:r>
          </w:p>
        </w:tc>
        <w:tc>
          <w:tcPr>
            <w:tcW w:w="410" w:type="pct"/>
            <w:vAlign w:val="center"/>
          </w:tcPr>
          <w:p w14:paraId="064787AB">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50</w:t>
            </w:r>
          </w:p>
        </w:tc>
        <w:tc>
          <w:tcPr>
            <w:tcW w:w="5406" w:type="dxa"/>
            <w:vAlign w:val="center"/>
          </w:tcPr>
          <w:p w14:paraId="69FB652A">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lang w:val="en-US" w:eastAsia="zh-CN"/>
              </w:rPr>
              <w:t>对本项目需求及现有运行工况、项目技术难点、改造重点、总体改造描述充分合理的，酌情得0-20分；</w:t>
            </w:r>
          </w:p>
          <w:p w14:paraId="5EDF664D">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经过现场勘查，对该改造提升项目提出适用有效、成熟可靠、性能优良、技术先进的技术改进方案，酌情得0-20分；</w:t>
            </w:r>
          </w:p>
          <w:p w14:paraId="49712F2F">
            <w:pPr>
              <w:keepNext w:val="0"/>
              <w:keepLines w:val="0"/>
              <w:suppressLineNumbers w:val="0"/>
              <w:spacing w:before="0" w:beforeAutospacing="0" w:after="0" w:afterAutospacing="0" w:line="420" w:lineRule="exact"/>
              <w:ind w:left="0" w:leftChars="0" w:right="0" w:rightChars="0"/>
              <w:jc w:val="left"/>
              <w:rPr>
                <w:rFonts w:hint="eastAsia" w:ascii="宋体" w:hAnsi="宋体" w:eastAsia="宋体" w:cs="宋体"/>
                <w:bCs/>
                <w:sz w:val="18"/>
                <w:szCs w:val="18"/>
              </w:rPr>
            </w:pPr>
            <w:r>
              <w:rPr>
                <w:rFonts w:hint="eastAsia" w:ascii="宋体" w:hAnsi="宋体" w:eastAsia="宋体" w:cs="宋体"/>
                <w:bCs/>
                <w:sz w:val="18"/>
                <w:szCs w:val="18"/>
                <w:highlight w:val="none"/>
              </w:rPr>
              <w:t>投标人代表对方案、技术优势的讲解，以及就该项目难点回答评标专家现场提问</w:t>
            </w:r>
            <w:r>
              <w:rPr>
                <w:rFonts w:hint="eastAsia" w:ascii="宋体" w:hAnsi="宋体" w:eastAsia="宋体" w:cs="宋体"/>
                <w:bCs/>
                <w:sz w:val="18"/>
                <w:szCs w:val="18"/>
                <w:highlight w:val="none"/>
                <w:lang w:eastAsia="zh-CN"/>
              </w:rPr>
              <w:t>，</w:t>
            </w:r>
            <w:r>
              <w:rPr>
                <w:rFonts w:hint="eastAsia" w:ascii="宋体" w:hAnsi="宋体" w:eastAsia="宋体" w:cs="宋体"/>
                <w:bCs/>
                <w:sz w:val="18"/>
                <w:szCs w:val="18"/>
                <w:highlight w:val="none"/>
              </w:rPr>
              <w:t>酌情得</w:t>
            </w:r>
            <w:r>
              <w:rPr>
                <w:rFonts w:hint="eastAsia" w:ascii="宋体" w:hAnsi="宋体" w:eastAsia="宋体" w:cs="宋体"/>
                <w:bCs/>
                <w:sz w:val="18"/>
                <w:szCs w:val="18"/>
                <w:highlight w:val="none"/>
                <w:lang w:val="en-US" w:eastAsia="zh-CN"/>
              </w:rPr>
              <w:t>0</w:t>
            </w:r>
            <w:r>
              <w:rPr>
                <w:rFonts w:hint="eastAsia" w:ascii="宋体" w:hAnsi="宋体" w:eastAsia="宋体" w:cs="宋体"/>
                <w:bCs/>
                <w:sz w:val="18"/>
                <w:szCs w:val="18"/>
                <w:highlight w:val="none"/>
              </w:rPr>
              <w:t>-</w:t>
            </w:r>
            <w:r>
              <w:rPr>
                <w:rFonts w:hint="eastAsia" w:ascii="宋体" w:hAnsi="宋体" w:eastAsia="宋体" w:cs="宋体"/>
                <w:bCs/>
                <w:sz w:val="18"/>
                <w:szCs w:val="18"/>
                <w:highlight w:val="none"/>
                <w:lang w:val="en-US" w:eastAsia="zh-CN"/>
              </w:rPr>
              <w:t>10</w:t>
            </w:r>
            <w:r>
              <w:rPr>
                <w:rFonts w:hint="eastAsia" w:ascii="宋体" w:hAnsi="宋体" w:eastAsia="宋体" w:cs="宋体"/>
                <w:bCs/>
                <w:sz w:val="18"/>
                <w:szCs w:val="18"/>
                <w:highlight w:val="none"/>
              </w:rPr>
              <w:t xml:space="preserve">分； </w:t>
            </w:r>
          </w:p>
        </w:tc>
      </w:tr>
      <w:tr w14:paraId="68BC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346" w:type="pct"/>
            <w:vMerge w:val="continue"/>
            <w:vAlign w:val="center"/>
          </w:tcPr>
          <w:p w14:paraId="72E32DD1">
            <w:pPr>
              <w:tabs>
                <w:tab w:val="left" w:pos="13965"/>
              </w:tabs>
              <w:spacing w:line="360" w:lineRule="auto"/>
              <w:ind w:right="-6"/>
              <w:jc w:val="center"/>
              <w:rPr>
                <w:rFonts w:hint="eastAsia" w:ascii="宋体" w:hAnsi="宋体" w:eastAsia="宋体" w:cs="宋体"/>
                <w:sz w:val="18"/>
                <w:szCs w:val="18"/>
              </w:rPr>
            </w:pPr>
          </w:p>
        </w:tc>
        <w:tc>
          <w:tcPr>
            <w:tcW w:w="383" w:type="pct"/>
            <w:vMerge w:val="continue"/>
            <w:vAlign w:val="center"/>
          </w:tcPr>
          <w:p w14:paraId="18915C3E">
            <w:pPr>
              <w:spacing w:line="420" w:lineRule="exact"/>
              <w:jc w:val="center"/>
              <w:rPr>
                <w:rFonts w:hint="eastAsia" w:ascii="宋体" w:hAnsi="宋体" w:eastAsia="宋体" w:cs="宋体"/>
                <w:sz w:val="18"/>
                <w:szCs w:val="18"/>
              </w:rPr>
            </w:pPr>
          </w:p>
        </w:tc>
        <w:tc>
          <w:tcPr>
            <w:tcW w:w="294" w:type="pct"/>
            <w:vAlign w:val="center"/>
          </w:tcPr>
          <w:p w14:paraId="36D15269">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631" w:type="pct"/>
            <w:vAlign w:val="center"/>
          </w:tcPr>
          <w:p w14:paraId="1960A95A">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施工方案</w:t>
            </w:r>
          </w:p>
        </w:tc>
        <w:tc>
          <w:tcPr>
            <w:tcW w:w="410" w:type="pct"/>
            <w:vAlign w:val="center"/>
          </w:tcPr>
          <w:p w14:paraId="3D9D2CE4">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w:t>
            </w:r>
          </w:p>
        </w:tc>
        <w:tc>
          <w:tcPr>
            <w:tcW w:w="5406" w:type="dxa"/>
            <w:vAlign w:val="center"/>
          </w:tcPr>
          <w:p w14:paraId="10595F53">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供货周期及工期进度计划满足要求得5分，每提前一天加一分，最多加5分，</w:t>
            </w:r>
            <w:r>
              <w:rPr>
                <w:rFonts w:hint="eastAsia" w:ascii="宋体" w:hAnsi="宋体" w:eastAsia="宋体" w:cs="宋体"/>
                <w:bCs/>
                <w:color w:val="auto"/>
                <w:sz w:val="18"/>
                <w:szCs w:val="18"/>
                <w:highlight w:val="none"/>
                <w:lang w:val="en-US" w:eastAsia="zh-CN"/>
              </w:rPr>
              <w:t>不满足要求不得分</w:t>
            </w:r>
            <w:r>
              <w:rPr>
                <w:rFonts w:hint="eastAsia" w:ascii="宋体" w:hAnsi="宋体" w:eastAsia="宋体" w:cs="宋体"/>
                <w:bCs/>
                <w:sz w:val="18"/>
                <w:szCs w:val="18"/>
                <w:highlight w:val="none"/>
                <w:lang w:val="en-US" w:eastAsia="zh-CN"/>
              </w:rPr>
              <w:t>。</w:t>
            </w:r>
          </w:p>
          <w:p w14:paraId="1B2D0A84">
            <w:pPr>
              <w:keepNext w:val="0"/>
              <w:keepLines w:val="0"/>
              <w:suppressLineNumbers w:val="0"/>
              <w:spacing w:before="0" w:beforeAutospacing="0" w:after="0" w:afterAutospacing="0" w:line="420" w:lineRule="exact"/>
              <w:ind w:left="0" w:leftChars="0" w:right="0" w:rightChars="0"/>
              <w:jc w:val="left"/>
              <w:rPr>
                <w:rFonts w:hint="eastAsia" w:ascii="宋体" w:hAnsi="宋体" w:eastAsia="宋体" w:cs="宋体"/>
                <w:bCs/>
                <w:sz w:val="18"/>
                <w:szCs w:val="18"/>
              </w:rPr>
            </w:pPr>
            <w:r>
              <w:rPr>
                <w:rFonts w:hint="eastAsia" w:ascii="宋体" w:hAnsi="宋体" w:eastAsia="宋体" w:cs="宋体"/>
                <w:bCs/>
                <w:sz w:val="18"/>
                <w:szCs w:val="18"/>
                <w:highlight w:val="none"/>
                <w:lang w:val="en-US" w:eastAsia="zh-CN"/>
              </w:rPr>
              <w:t>在保证工期的前提下，能够提供合理、高效施工方案，施工管理制度健全，各项资质满足或高于要求，酌情得0-10分。</w:t>
            </w:r>
          </w:p>
        </w:tc>
      </w:tr>
      <w:tr w14:paraId="6077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46" w:type="pct"/>
            <w:vMerge w:val="continue"/>
            <w:vAlign w:val="center"/>
          </w:tcPr>
          <w:p w14:paraId="0283C24B">
            <w:pPr>
              <w:spacing w:line="360" w:lineRule="auto"/>
              <w:jc w:val="center"/>
              <w:rPr>
                <w:rFonts w:hint="eastAsia" w:ascii="宋体" w:hAnsi="宋体" w:eastAsia="宋体" w:cs="宋体"/>
                <w:sz w:val="18"/>
                <w:szCs w:val="18"/>
              </w:rPr>
            </w:pPr>
          </w:p>
        </w:tc>
        <w:tc>
          <w:tcPr>
            <w:tcW w:w="383" w:type="pct"/>
            <w:vMerge w:val="continue"/>
            <w:vAlign w:val="center"/>
          </w:tcPr>
          <w:p w14:paraId="580B3685">
            <w:pPr>
              <w:spacing w:line="420" w:lineRule="exact"/>
              <w:jc w:val="center"/>
              <w:rPr>
                <w:rFonts w:hint="eastAsia" w:ascii="宋体" w:hAnsi="宋体" w:eastAsia="宋体" w:cs="宋体"/>
                <w:sz w:val="18"/>
                <w:szCs w:val="18"/>
              </w:rPr>
            </w:pPr>
          </w:p>
        </w:tc>
        <w:tc>
          <w:tcPr>
            <w:tcW w:w="294" w:type="pct"/>
            <w:vAlign w:val="center"/>
          </w:tcPr>
          <w:p w14:paraId="407D776D">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631" w:type="pct"/>
            <w:vAlign w:val="center"/>
          </w:tcPr>
          <w:p w14:paraId="275A9838">
            <w:pPr>
              <w:spacing w:line="420" w:lineRule="exact"/>
              <w:jc w:val="center"/>
              <w:rPr>
                <w:rFonts w:hint="eastAsia" w:ascii="宋体" w:hAnsi="宋体" w:eastAsia="宋体" w:cs="宋体"/>
                <w:bCs/>
                <w:sz w:val="18"/>
                <w:szCs w:val="18"/>
              </w:rPr>
            </w:pPr>
            <w:r>
              <w:rPr>
                <w:rFonts w:hint="eastAsia" w:ascii="宋体" w:hAnsi="宋体" w:eastAsia="宋体" w:cs="宋体"/>
                <w:bCs/>
                <w:sz w:val="18"/>
                <w:szCs w:val="18"/>
              </w:rPr>
              <w:t>业绩情况</w:t>
            </w:r>
          </w:p>
        </w:tc>
        <w:tc>
          <w:tcPr>
            <w:tcW w:w="410" w:type="pct"/>
            <w:vAlign w:val="center"/>
          </w:tcPr>
          <w:p w14:paraId="519BBC6C">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5406" w:type="dxa"/>
            <w:vAlign w:val="center"/>
          </w:tcPr>
          <w:p w14:paraId="3FECC654">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近三年</w:t>
            </w:r>
            <w:r>
              <w:rPr>
                <w:rFonts w:hint="eastAsia" w:ascii="宋体" w:hAnsi="宋体" w:eastAsia="宋体" w:cs="宋体"/>
                <w:bCs/>
                <w:sz w:val="18"/>
                <w:szCs w:val="18"/>
                <w:highlight w:val="none"/>
              </w:rPr>
              <w:t>投标人</w:t>
            </w:r>
            <w:r>
              <w:rPr>
                <w:rFonts w:hint="eastAsia" w:ascii="宋体" w:hAnsi="宋体" w:eastAsia="宋体" w:cs="宋体"/>
                <w:bCs/>
                <w:sz w:val="18"/>
                <w:szCs w:val="18"/>
                <w:highlight w:val="none"/>
                <w:lang w:val="en-US" w:eastAsia="zh-CN"/>
              </w:rPr>
              <w:t>有3项合同单额100万以上废气治理设施安装工程建设业绩的</w:t>
            </w:r>
            <w:r>
              <w:rPr>
                <w:rFonts w:hint="eastAsia" w:ascii="宋体" w:hAnsi="宋体" w:eastAsia="宋体" w:cs="宋体"/>
                <w:bCs/>
                <w:sz w:val="18"/>
                <w:szCs w:val="18"/>
                <w:highlight w:val="none"/>
              </w:rPr>
              <w:t>得</w:t>
            </w:r>
            <w:r>
              <w:rPr>
                <w:rFonts w:hint="eastAsia" w:ascii="宋体" w:hAnsi="宋体" w:eastAsia="宋体" w:cs="宋体"/>
                <w:bCs/>
                <w:sz w:val="18"/>
                <w:szCs w:val="18"/>
                <w:highlight w:val="none"/>
                <w:lang w:val="en-US" w:eastAsia="zh-CN"/>
              </w:rPr>
              <w:t>10</w:t>
            </w:r>
            <w:r>
              <w:rPr>
                <w:rFonts w:hint="eastAsia" w:ascii="宋体" w:hAnsi="宋体" w:eastAsia="宋体" w:cs="宋体"/>
                <w:bCs/>
                <w:sz w:val="18"/>
                <w:szCs w:val="18"/>
                <w:highlight w:val="none"/>
              </w:rPr>
              <w:t>分</w:t>
            </w:r>
            <w:r>
              <w:rPr>
                <w:rFonts w:hint="eastAsia" w:ascii="宋体" w:hAnsi="宋体" w:eastAsia="宋体" w:cs="宋体"/>
                <w:bCs/>
                <w:sz w:val="18"/>
                <w:szCs w:val="18"/>
                <w:highlight w:val="none"/>
                <w:lang w:eastAsia="zh-CN"/>
              </w:rPr>
              <w:t>，</w:t>
            </w:r>
            <w:r>
              <w:rPr>
                <w:rFonts w:hint="eastAsia" w:ascii="宋体" w:hAnsi="宋体" w:eastAsia="宋体" w:cs="宋体"/>
                <w:bCs/>
                <w:sz w:val="18"/>
                <w:szCs w:val="18"/>
                <w:highlight w:val="none"/>
                <w:lang w:val="en-US" w:eastAsia="zh-CN"/>
              </w:rPr>
              <w:t>每少一项扣5分，业绩少于2家不得分。</w:t>
            </w:r>
          </w:p>
          <w:p w14:paraId="7FA036B0">
            <w:pPr>
              <w:keepNext w:val="0"/>
              <w:keepLines w:val="0"/>
              <w:suppressLineNumbers w:val="0"/>
              <w:spacing w:before="0" w:beforeAutospacing="0" w:after="0" w:afterAutospacing="0" w:line="420" w:lineRule="exact"/>
              <w:ind w:left="0" w:leftChars="0" w:right="0" w:rightChars="0"/>
              <w:jc w:val="left"/>
              <w:rPr>
                <w:rFonts w:hint="eastAsia"/>
              </w:rPr>
            </w:pPr>
            <w:r>
              <w:rPr>
                <w:rFonts w:hint="eastAsia" w:ascii="宋体" w:hAnsi="宋体" w:eastAsia="宋体" w:cs="宋体"/>
                <w:bCs/>
                <w:sz w:val="18"/>
                <w:szCs w:val="18"/>
                <w:highlight w:val="none"/>
              </w:rPr>
              <w:t>注：1.投标人应在投标文件中提供相应业绩清单（含签订合同双方的单位名称、签订合同双方的落款盖章、设备型号规格、签订日期等信息）复印件。时间以合同签订日期为准。以上材料均须加盖投标人公章，未按要求提供上述材料的不得分。合同原件备查。</w:t>
            </w:r>
          </w:p>
        </w:tc>
      </w:tr>
      <w:tr w14:paraId="150E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346" w:type="pct"/>
            <w:vMerge w:val="continue"/>
            <w:vAlign w:val="center"/>
          </w:tcPr>
          <w:p w14:paraId="3F52E723">
            <w:pPr>
              <w:spacing w:line="360" w:lineRule="auto"/>
              <w:jc w:val="center"/>
              <w:rPr>
                <w:rFonts w:hint="eastAsia" w:ascii="宋体" w:hAnsi="宋体" w:eastAsia="宋体" w:cs="宋体"/>
                <w:sz w:val="18"/>
                <w:szCs w:val="18"/>
              </w:rPr>
            </w:pPr>
          </w:p>
        </w:tc>
        <w:tc>
          <w:tcPr>
            <w:tcW w:w="383" w:type="pct"/>
            <w:vMerge w:val="restart"/>
            <w:vAlign w:val="center"/>
          </w:tcPr>
          <w:p w14:paraId="35C7E88E">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质保售后服务</w:t>
            </w:r>
          </w:p>
        </w:tc>
        <w:tc>
          <w:tcPr>
            <w:tcW w:w="294" w:type="pct"/>
            <w:shd w:val="clear" w:color="auto" w:fill="auto"/>
            <w:vAlign w:val="center"/>
          </w:tcPr>
          <w:p w14:paraId="574F07A9">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631" w:type="pct"/>
            <w:shd w:val="clear" w:color="auto" w:fill="auto"/>
            <w:vAlign w:val="center"/>
          </w:tcPr>
          <w:p w14:paraId="7CCB2A72">
            <w:pPr>
              <w:spacing w:line="420" w:lineRule="exact"/>
              <w:jc w:val="center"/>
              <w:rPr>
                <w:rFonts w:hint="eastAsia" w:ascii="宋体" w:hAnsi="宋体" w:eastAsia="宋体" w:cs="宋体"/>
                <w:bCs/>
                <w:sz w:val="18"/>
                <w:szCs w:val="18"/>
              </w:rPr>
            </w:pPr>
            <w:r>
              <w:rPr>
                <w:rFonts w:hint="eastAsia" w:ascii="宋体" w:hAnsi="宋体" w:eastAsia="宋体" w:cs="宋体"/>
                <w:bCs/>
                <w:sz w:val="18"/>
                <w:szCs w:val="18"/>
              </w:rPr>
              <w:t>质保期</w:t>
            </w:r>
          </w:p>
        </w:tc>
        <w:tc>
          <w:tcPr>
            <w:tcW w:w="410" w:type="pct"/>
            <w:shd w:val="clear" w:color="auto" w:fill="auto"/>
            <w:vAlign w:val="center"/>
          </w:tcPr>
          <w:p w14:paraId="6897966A">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5406" w:type="dxa"/>
            <w:shd w:val="clear" w:color="auto" w:fill="auto"/>
            <w:vAlign w:val="center"/>
          </w:tcPr>
          <w:p w14:paraId="76A1E987">
            <w:pPr>
              <w:keepNext w:val="0"/>
              <w:keepLines w:val="0"/>
              <w:suppressLineNumbers w:val="0"/>
              <w:spacing w:before="0" w:beforeAutospacing="0" w:after="0" w:afterAutospacing="0" w:line="420" w:lineRule="exact"/>
              <w:ind w:left="0" w:leftChars="0" w:right="0" w:rightChars="0"/>
              <w:jc w:val="left"/>
              <w:rPr>
                <w:rFonts w:hint="eastAsia" w:ascii="宋体" w:hAnsi="宋体" w:eastAsia="宋体" w:cs="宋体"/>
                <w:bCs/>
                <w:sz w:val="18"/>
                <w:szCs w:val="18"/>
              </w:rPr>
            </w:pPr>
            <w:r>
              <w:rPr>
                <w:rFonts w:hint="eastAsia" w:ascii="宋体" w:hAnsi="宋体" w:eastAsia="宋体" w:cs="宋体"/>
                <w:bCs/>
                <w:sz w:val="18"/>
                <w:szCs w:val="18"/>
                <w:highlight w:val="none"/>
                <w:lang w:val="en-US" w:eastAsia="zh-CN"/>
              </w:rPr>
              <w:t>质保期满足招标书要求得5分，每延长一月加1分，满分10分。</w:t>
            </w:r>
          </w:p>
        </w:tc>
      </w:tr>
      <w:tr w14:paraId="4C82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346" w:type="pct"/>
            <w:vMerge w:val="continue"/>
            <w:vAlign w:val="center"/>
          </w:tcPr>
          <w:p w14:paraId="20507324">
            <w:pPr>
              <w:spacing w:line="420" w:lineRule="exact"/>
              <w:rPr>
                <w:rFonts w:hint="eastAsia" w:ascii="宋体" w:hAnsi="宋体" w:eastAsia="宋体" w:cs="宋体"/>
                <w:sz w:val="18"/>
                <w:szCs w:val="18"/>
              </w:rPr>
            </w:pPr>
          </w:p>
        </w:tc>
        <w:tc>
          <w:tcPr>
            <w:tcW w:w="383" w:type="pct"/>
            <w:vMerge w:val="continue"/>
            <w:vAlign w:val="center"/>
          </w:tcPr>
          <w:p w14:paraId="60A8B2F8">
            <w:pPr>
              <w:spacing w:line="420" w:lineRule="exact"/>
              <w:rPr>
                <w:rFonts w:hint="eastAsia" w:ascii="宋体" w:hAnsi="宋体" w:eastAsia="宋体" w:cs="宋体"/>
                <w:sz w:val="18"/>
                <w:szCs w:val="18"/>
              </w:rPr>
            </w:pPr>
          </w:p>
        </w:tc>
        <w:tc>
          <w:tcPr>
            <w:tcW w:w="294" w:type="pct"/>
            <w:shd w:val="clear" w:color="auto" w:fill="auto"/>
            <w:vAlign w:val="center"/>
          </w:tcPr>
          <w:p w14:paraId="62A8B23B">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5</w:t>
            </w:r>
          </w:p>
        </w:tc>
        <w:tc>
          <w:tcPr>
            <w:tcW w:w="631" w:type="pct"/>
            <w:shd w:val="clear" w:color="auto" w:fill="auto"/>
            <w:vAlign w:val="center"/>
          </w:tcPr>
          <w:p w14:paraId="4BA584C8">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售后服务</w:t>
            </w:r>
          </w:p>
        </w:tc>
        <w:tc>
          <w:tcPr>
            <w:tcW w:w="410" w:type="pct"/>
            <w:shd w:val="clear" w:color="auto" w:fill="auto"/>
            <w:vAlign w:val="center"/>
          </w:tcPr>
          <w:p w14:paraId="06EA5F4B">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10</w:t>
            </w:r>
          </w:p>
        </w:tc>
        <w:tc>
          <w:tcPr>
            <w:tcW w:w="5406" w:type="dxa"/>
            <w:shd w:val="clear" w:color="auto" w:fill="auto"/>
            <w:vAlign w:val="center"/>
          </w:tcPr>
          <w:p w14:paraId="15267CA5">
            <w:pPr>
              <w:keepNext w:val="0"/>
              <w:keepLines w:val="0"/>
              <w:suppressLineNumbers w:val="0"/>
              <w:spacing w:before="0" w:beforeAutospacing="0" w:after="0" w:afterAutospacing="0" w:line="420" w:lineRule="exact"/>
              <w:ind w:left="0" w:right="0"/>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有完整的售后服务</w:t>
            </w:r>
            <w:r>
              <w:rPr>
                <w:rFonts w:hint="eastAsia" w:ascii="宋体" w:hAnsi="宋体" w:eastAsia="宋体" w:cs="宋体"/>
                <w:sz w:val="18"/>
                <w:szCs w:val="18"/>
                <w:highlight w:val="none"/>
                <w:lang w:val="en-US" w:eastAsia="zh-CN"/>
              </w:rPr>
              <w:t>及</w:t>
            </w:r>
            <w:r>
              <w:rPr>
                <w:rFonts w:hint="eastAsia" w:ascii="宋体" w:hAnsi="宋体" w:eastAsia="宋体" w:cs="宋体"/>
                <w:sz w:val="18"/>
                <w:szCs w:val="18"/>
                <w:highlight w:val="none"/>
              </w:rPr>
              <w:t>本地化服务体系，有相应的服务承诺和具体的保证措施；投标人提供完善的培训计划；.超出质保服务的措施</w:t>
            </w:r>
            <w:r>
              <w:rPr>
                <w:rFonts w:hint="eastAsia" w:ascii="宋体" w:hAnsi="宋体" w:eastAsia="宋体" w:cs="宋体"/>
                <w:sz w:val="18"/>
                <w:szCs w:val="18"/>
                <w:highlight w:val="none"/>
                <w:lang w:eastAsia="zh-CN"/>
              </w:rPr>
              <w:t>；</w:t>
            </w:r>
          </w:p>
          <w:p w14:paraId="7F22D3B7">
            <w:pPr>
              <w:keepNext w:val="0"/>
              <w:keepLines w:val="0"/>
              <w:suppressLineNumbers w:val="0"/>
              <w:spacing w:before="0" w:beforeAutospacing="0" w:after="0" w:afterAutospacing="0" w:line="420" w:lineRule="exact"/>
              <w:ind w:left="0" w:leftChars="0" w:right="0" w:rightChars="0"/>
              <w:rPr>
                <w:rFonts w:hint="eastAsia"/>
              </w:rPr>
            </w:pPr>
            <w:r>
              <w:rPr>
                <w:rFonts w:hint="eastAsia" w:ascii="宋体" w:hAnsi="宋体" w:eastAsia="宋体" w:cs="宋体"/>
                <w:bCs/>
                <w:sz w:val="18"/>
                <w:szCs w:val="18"/>
                <w:highlight w:val="none"/>
                <w:lang w:val="en-US" w:eastAsia="zh-CN"/>
              </w:rPr>
              <w:t>酌情得0-10分</w:t>
            </w:r>
          </w:p>
        </w:tc>
      </w:tr>
      <w:tr w14:paraId="2934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638" w:type="dxa"/>
            <w:vAlign w:val="center"/>
          </w:tcPr>
          <w:p w14:paraId="6D6DCDD6">
            <w:pPr>
              <w:pageBreakBefore w:val="0"/>
              <w:widowControl/>
              <w:kinsoku/>
              <w:wordWrap/>
              <w:overflowPunct/>
              <w:topLinePunct w:val="0"/>
              <w:bidi w:val="0"/>
              <w:spacing w:line="240" w:lineRule="auto"/>
              <w:ind w:left="0" w:leftChars="0" w:right="0" w:rightChars="0"/>
              <w:jc w:val="center"/>
              <w:textAlignment w:val="center"/>
              <w:rPr>
                <w:rFonts w:hint="eastAsia" w:ascii="宋体" w:hAnsi="宋体" w:eastAsia="宋体" w:cs="宋体"/>
                <w:sz w:val="18"/>
                <w:szCs w:val="18"/>
              </w:rPr>
            </w:pPr>
            <w:r>
              <w:rPr>
                <w:rFonts w:hint="eastAsia" w:ascii="宋体" w:hAnsi="宋体" w:eastAsia="宋体" w:cs="宋体"/>
                <w:color w:val="000000"/>
                <w:kern w:val="0"/>
                <w:sz w:val="20"/>
                <w:szCs w:val="20"/>
              </w:rPr>
              <w:t>商务标</w:t>
            </w:r>
          </w:p>
        </w:tc>
        <w:tc>
          <w:tcPr>
            <w:tcW w:w="8576" w:type="dxa"/>
            <w:gridSpan w:val="5"/>
            <w:vAlign w:val="center"/>
          </w:tcPr>
          <w:p w14:paraId="2DBE0180">
            <w:pPr>
              <w:pageBreakBefore w:val="0"/>
              <w:widowControl/>
              <w:kinsoku/>
              <w:wordWrap/>
              <w:overflowPunct/>
              <w:topLinePunct w:val="0"/>
              <w:bidi w:val="0"/>
              <w:spacing w:line="240" w:lineRule="auto"/>
              <w:ind w:left="0" w:leftChars="0" w:right="0" w:rightChars="0"/>
              <w:jc w:val="left"/>
              <w:textAlignment w:val="center"/>
              <w:rPr>
                <w:rFonts w:hint="eastAsia" w:ascii="宋体" w:hAnsi="宋体" w:eastAsia="宋体" w:cs="宋体"/>
                <w:sz w:val="18"/>
                <w:szCs w:val="18"/>
              </w:rPr>
            </w:pPr>
            <w:r>
              <w:rPr>
                <w:rFonts w:hint="eastAsia" w:ascii="宋体" w:hAnsi="宋体" w:eastAsia="宋体" w:cs="宋体"/>
                <w:sz w:val="18"/>
                <w:szCs w:val="21"/>
                <w:highlight w:val="none"/>
                <w:lang w:val="en-US" w:eastAsia="zh-CN"/>
              </w:rPr>
              <w:t>本次为一家中标单位，商务标专家组与技术入围的有效投标人在其开标报价的基础上开展至少3轮商务谈判，</w:t>
            </w:r>
            <w:r>
              <w:rPr>
                <w:rFonts w:hint="eastAsia" w:ascii="宋体" w:hAnsi="宋体" w:eastAsia="宋体" w:cs="宋体"/>
                <w:i w:val="0"/>
                <w:iCs w:val="0"/>
                <w:color w:val="FF0000"/>
                <w:kern w:val="0"/>
                <w:sz w:val="20"/>
                <w:szCs w:val="20"/>
                <w:u w:val="none"/>
                <w:lang w:val="en-US" w:eastAsia="zh-CN" w:bidi="ar"/>
              </w:rPr>
              <w:t>按照</w:t>
            </w:r>
            <w:r>
              <w:rPr>
                <w:rFonts w:hint="eastAsia" w:ascii="宋体" w:hAnsi="宋体" w:cs="宋体"/>
                <w:i w:val="0"/>
                <w:iCs w:val="0"/>
                <w:color w:val="FF0000"/>
                <w:kern w:val="0"/>
                <w:sz w:val="20"/>
                <w:szCs w:val="20"/>
                <w:u w:val="none"/>
                <w:lang w:val="en-US" w:eastAsia="zh-CN" w:bidi="ar"/>
              </w:rPr>
              <w:t>评标合理最低价</w:t>
            </w:r>
            <w:r>
              <w:rPr>
                <w:rFonts w:hint="eastAsia" w:ascii="宋体" w:hAnsi="宋体" w:eastAsia="宋体" w:cs="宋体"/>
                <w:i w:val="0"/>
                <w:iCs w:val="0"/>
                <w:color w:val="FF0000"/>
                <w:kern w:val="0"/>
                <w:sz w:val="20"/>
                <w:szCs w:val="20"/>
                <w:u w:val="none"/>
                <w:lang w:val="en-US" w:eastAsia="zh-CN" w:bidi="ar"/>
              </w:rPr>
              <w:t>最终推荐中标人</w:t>
            </w:r>
            <w:r>
              <w:rPr>
                <w:rFonts w:hint="eastAsia" w:ascii="宋体" w:hAnsi="宋体" w:cs="宋体"/>
                <w:i w:val="0"/>
                <w:iCs w:val="0"/>
                <w:color w:val="FF0000"/>
                <w:kern w:val="0"/>
                <w:sz w:val="20"/>
                <w:szCs w:val="20"/>
                <w:u w:val="none"/>
                <w:lang w:val="en-US" w:eastAsia="zh-CN" w:bidi="ar"/>
              </w:rPr>
              <w:t>。</w:t>
            </w:r>
          </w:p>
        </w:tc>
      </w:tr>
      <w:tr w14:paraId="2825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346" w:type="pct"/>
            <w:shd w:val="clear" w:color="auto" w:fill="auto"/>
            <w:vAlign w:val="center"/>
          </w:tcPr>
          <w:p w14:paraId="7E948BA4">
            <w:pPr>
              <w:spacing w:line="420" w:lineRule="exact"/>
              <w:rPr>
                <w:rFonts w:hint="eastAsia" w:ascii="宋体" w:hAnsi="宋体" w:eastAsia="宋体" w:cs="宋体"/>
                <w:kern w:val="2"/>
                <w:sz w:val="18"/>
                <w:szCs w:val="18"/>
                <w:lang w:val="en-US" w:eastAsia="zh-CN" w:bidi="ar-SA"/>
              </w:rPr>
            </w:pPr>
            <w:r>
              <w:rPr>
                <w:rFonts w:hint="eastAsia" w:ascii="宋体" w:hAnsi="宋体" w:eastAsia="宋体" w:cs="宋体"/>
                <w:sz w:val="18"/>
                <w:szCs w:val="18"/>
              </w:rPr>
              <w:t>备注</w:t>
            </w:r>
          </w:p>
        </w:tc>
        <w:tc>
          <w:tcPr>
            <w:tcW w:w="4653" w:type="pct"/>
            <w:gridSpan w:val="5"/>
            <w:shd w:val="clear" w:color="auto" w:fill="auto"/>
            <w:vAlign w:val="center"/>
          </w:tcPr>
          <w:p w14:paraId="25D295C7">
            <w:pPr>
              <w:spacing w:line="420" w:lineRule="exact"/>
              <w:rPr>
                <w:rFonts w:hint="eastAsia" w:ascii="宋体" w:hAnsi="宋体" w:eastAsia="宋体" w:cs="宋体"/>
                <w:sz w:val="18"/>
                <w:szCs w:val="18"/>
              </w:rPr>
            </w:pPr>
            <w:r>
              <w:rPr>
                <w:rFonts w:hint="eastAsia" w:ascii="宋体" w:hAnsi="宋体" w:eastAsia="宋体" w:cs="宋体"/>
                <w:sz w:val="18"/>
                <w:szCs w:val="18"/>
              </w:rPr>
              <w:t>一票否决项：</w:t>
            </w:r>
          </w:p>
          <w:p w14:paraId="459B3936">
            <w:pPr>
              <w:spacing w:line="420" w:lineRule="exact"/>
              <w:rPr>
                <w:rFonts w:hint="eastAsia" w:ascii="宋体" w:hAnsi="宋体" w:eastAsia="宋体" w:cs="宋体"/>
                <w:sz w:val="18"/>
                <w:szCs w:val="18"/>
              </w:rPr>
            </w:pPr>
            <w:r>
              <w:rPr>
                <w:rFonts w:hint="eastAsia" w:ascii="宋体" w:hAnsi="宋体" w:cs="宋体"/>
                <w:b w:val="0"/>
                <w:bCs w:val="0"/>
                <w:color w:val="000000"/>
                <w:kern w:val="0"/>
                <w:sz w:val="18"/>
                <w:szCs w:val="18"/>
                <w:lang w:val="en-US" w:eastAsia="zh-CN"/>
              </w:rPr>
              <w:t>经技术专家组评定不符合技术资质要求的或技术方案照搬招标标书的</w:t>
            </w:r>
            <w:r>
              <w:rPr>
                <w:rFonts w:hint="eastAsia" w:ascii="宋体" w:hAnsi="宋体" w:eastAsia="宋体" w:cs="宋体"/>
                <w:b w:val="0"/>
                <w:bCs w:val="0"/>
                <w:color w:val="000000"/>
                <w:kern w:val="0"/>
                <w:sz w:val="18"/>
                <w:szCs w:val="18"/>
                <w:lang w:val="en-US" w:eastAsia="zh-CN"/>
              </w:rPr>
              <w:t>不得进入商务部分。</w:t>
            </w:r>
          </w:p>
          <w:p w14:paraId="557542A2">
            <w:pPr>
              <w:spacing w:line="420" w:lineRule="exact"/>
              <w:rPr>
                <w:rFonts w:hint="eastAsia" w:ascii="宋体" w:hAnsi="宋体" w:eastAsia="宋体" w:cs="宋体"/>
                <w:kern w:val="2"/>
                <w:sz w:val="18"/>
                <w:szCs w:val="18"/>
                <w:lang w:val="en-US" w:eastAsia="zh-CN" w:bidi="ar-SA"/>
              </w:rPr>
            </w:pPr>
            <w:r>
              <w:rPr>
                <w:rFonts w:hint="eastAsia" w:ascii="宋体" w:hAnsi="宋体" w:eastAsia="宋体" w:cs="宋体"/>
                <w:sz w:val="18"/>
                <w:szCs w:val="18"/>
              </w:rPr>
              <w:t>未进行现场勘察设备及工艺运行情况的或改造方案不适宜现场实际情况的，一票否决技术标直接淘汰。</w:t>
            </w:r>
          </w:p>
        </w:tc>
      </w:tr>
    </w:tbl>
    <w:p w14:paraId="55C2F851">
      <w:pPr>
        <w:pStyle w:val="15"/>
        <w:rPr>
          <w:rFonts w:hint="eastAsia"/>
        </w:rPr>
      </w:pPr>
    </w:p>
    <w:p w14:paraId="485BBD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446419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4ED18DE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4AF0FAA3">
      <w:pPr>
        <w:ind w:firstLine="480" w:firstLineChars="200"/>
        <w:rPr>
          <w:rFonts w:hint="eastAsia" w:eastAsia="宋体"/>
          <w:lang w:eastAsia="zh-CN"/>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lang w:eastAsia="zh-CN"/>
        </w:rPr>
        <w:t>定。</w:t>
      </w:r>
    </w:p>
    <w:p w14:paraId="7DB6F34E">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4D30135">
      <w:pPr>
        <w:pStyle w:val="20"/>
        <w:rPr>
          <w:rFonts w:hint="eastAsia" w:eastAsia="宋体"/>
          <w:lang w:val="en-US" w:eastAsia="zh-CN"/>
        </w:rPr>
      </w:pPr>
    </w:p>
    <w:p w14:paraId="65A728D4">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486FDEF6">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A0A95D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083931C1">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27E517DC">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032687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64A70E2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39516D1">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2B5A5F5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4CAC51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6D5B1CB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9332BCE">
      <w:pPr>
        <w:pStyle w:val="20"/>
        <w:rPr>
          <w:rFonts w:hint="default"/>
          <w:lang w:val="en-US" w:eastAsia="zh-CN"/>
        </w:rPr>
      </w:pPr>
    </w:p>
    <w:p w14:paraId="14F7208D">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559A60EB">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457CC37C">
      <w:pPr>
        <w:pStyle w:val="20"/>
      </w:pPr>
    </w:p>
    <w:p w14:paraId="27DDAE17">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7680D114">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059663">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配套能力“供货类别”填“环保设备”，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安全环保部</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2C392B45">
      <w:pPr>
        <w:pStyle w:val="20"/>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14:paraId="2719257C">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5F8AA1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14:paraId="582456AB">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3C6A8AF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3D0364E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315C1BB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DBB7B89">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7E164578">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0EB49953">
      <w:pPr>
        <w:snapToGrid/>
        <w:spacing w:before="0" w:after="0" w:line="240" w:lineRule="auto"/>
        <w:ind w:left="0" w:right="0"/>
        <w:jc w:val="both"/>
      </w:pPr>
    </w:p>
    <w:p w14:paraId="5CC7464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A602E1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091C2480">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7A2EF680">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0F611B9B">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BADE962">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5DC13D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EBD428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7263A3B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53ACE366">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686EF88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72B6C35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5700FE6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336273B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01E736D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F4C129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04DE0BC">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5CFE7A5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A52D1F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12DFC7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41D983E5">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5F5C511C">
      <w:pPr>
        <w:rPr>
          <w:rFonts w:hint="eastAsia" w:hAnsi="宋体" w:eastAsia="宋体" w:cs="Times New Roman"/>
          <w:b/>
          <w:color w:val="000000"/>
          <w:sz w:val="24"/>
          <w:szCs w:val="24"/>
          <w:lang w:val="en-US" w:eastAsia="zh-CN"/>
        </w:rPr>
      </w:pPr>
      <w:r>
        <w:rPr>
          <w:rFonts w:hint="eastAsia" w:hAnsi="宋体" w:eastAsia="宋体" w:cs="Times New Roman"/>
          <w:b/>
          <w:color w:val="000000"/>
          <w:sz w:val="24"/>
          <w:szCs w:val="24"/>
          <w:lang w:val="en-US" w:eastAsia="zh-CN"/>
        </w:rPr>
        <w:br w:type="page"/>
      </w:r>
    </w:p>
    <w:p w14:paraId="0C0962AC">
      <w:pPr>
        <w:pStyle w:val="20"/>
        <w:rPr>
          <w:rFonts w:hint="default"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附件17</w:t>
      </w:r>
    </w:p>
    <w:p w14:paraId="5854DF88">
      <w:pPr>
        <w:ind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rPr>
        <w:t>踏勘现场登记表</w:t>
      </w:r>
    </w:p>
    <w:p w14:paraId="4EBE0191">
      <w:pPr>
        <w:tabs>
          <w:tab w:val="left" w:pos="8042"/>
        </w:tabs>
        <w:spacing w:before="26" w:after="120"/>
        <w:ind w:right="842" w:firstLine="476"/>
        <w:jc w:val="both"/>
        <w:rPr>
          <w:rFonts w:hint="eastAsia" w:ascii="仿宋" w:hAnsi="仿宋" w:eastAsia="仿宋" w:cs="仿宋"/>
          <w:sz w:val="24"/>
          <w:szCs w:val="32"/>
        </w:rPr>
      </w:pPr>
      <w:r>
        <w:rPr>
          <w:rFonts w:hint="eastAsia" w:ascii="仿宋" w:hAnsi="仿宋" w:eastAsia="仿宋" w:cs="仿宋"/>
          <w:spacing w:val="-1"/>
          <w:sz w:val="24"/>
          <w:szCs w:val="32"/>
        </w:rPr>
        <w:t>项目名称：</w:t>
      </w:r>
      <w:r>
        <w:rPr>
          <w:rFonts w:hint="eastAsia" w:ascii="仿宋" w:hAnsi="仿宋" w:eastAsia="仿宋" w:cs="仿宋"/>
          <w:spacing w:val="-1"/>
          <w:sz w:val="24"/>
          <w:szCs w:val="32"/>
          <w:u w:val="single" w:color="000000"/>
        </w:rPr>
        <w:tab/>
      </w:r>
      <w:r>
        <w:rPr>
          <w:rFonts w:hint="eastAsia" w:ascii="仿宋" w:hAnsi="仿宋" w:eastAsia="仿宋" w:cs="仿宋"/>
          <w:sz w:val="24"/>
          <w:szCs w:val="32"/>
        </w:rPr>
        <w:t xml:space="preserve"> </w:t>
      </w:r>
    </w:p>
    <w:p w14:paraId="125E039D">
      <w:pPr>
        <w:tabs>
          <w:tab w:val="left" w:pos="8042"/>
        </w:tabs>
        <w:spacing w:before="26" w:after="120"/>
        <w:ind w:right="842" w:firstLine="476"/>
        <w:jc w:val="both"/>
        <w:rPr>
          <w:rFonts w:hint="eastAsia" w:ascii="仿宋" w:hAnsi="仿宋" w:eastAsia="仿宋" w:cs="仿宋"/>
          <w:sz w:val="24"/>
          <w:szCs w:val="32"/>
        </w:rPr>
      </w:pPr>
      <w:r>
        <w:rPr>
          <w:rFonts w:hint="eastAsia" w:ascii="仿宋" w:hAnsi="仿宋" w:eastAsia="仿宋" w:cs="仿宋"/>
          <w:sz w:val="24"/>
          <w:szCs w:val="32"/>
        </w:rPr>
        <w:t>项目编号：</w:t>
      </w:r>
      <w:r>
        <w:rPr>
          <w:rFonts w:hint="eastAsia" w:ascii="仿宋" w:hAnsi="仿宋" w:eastAsia="仿宋" w:cs="仿宋"/>
          <w:sz w:val="24"/>
          <w:szCs w:val="32"/>
          <w:u w:val="single"/>
        </w:rPr>
        <w:t xml:space="preserve">                  </w:t>
      </w:r>
      <w:r>
        <w:rPr>
          <w:rFonts w:hint="eastAsia" w:ascii="仿宋" w:hAnsi="仿宋" w:eastAsia="仿宋" w:cs="仿宋"/>
          <w:sz w:val="24"/>
          <w:szCs w:val="32"/>
        </w:rPr>
        <w:t>按采购文件规定。</w:t>
      </w:r>
    </w:p>
    <w:p w14:paraId="1F9AC801">
      <w:pPr>
        <w:tabs>
          <w:tab w:val="left" w:pos="6002"/>
        </w:tabs>
        <w:spacing w:before="34" w:after="120"/>
        <w:ind w:right="137" w:firstLine="476"/>
        <w:jc w:val="both"/>
        <w:rPr>
          <w:rFonts w:hint="eastAsia" w:ascii="仿宋" w:hAnsi="仿宋" w:eastAsia="仿宋" w:cs="仿宋"/>
          <w:sz w:val="24"/>
          <w:szCs w:val="32"/>
        </w:rPr>
      </w:pPr>
      <w:r>
        <w:rPr>
          <w:rFonts w:hint="eastAsia" w:ascii="仿宋" w:hAnsi="仿宋" w:eastAsia="仿宋" w:cs="仿宋"/>
          <w:spacing w:val="-1"/>
          <w:sz w:val="24"/>
          <w:szCs w:val="32"/>
        </w:rPr>
        <w:t>我方（公司名称：</w:t>
      </w:r>
      <w:r>
        <w:rPr>
          <w:rFonts w:hint="eastAsia" w:ascii="仿宋" w:hAnsi="仿宋" w:eastAsia="仿宋" w:cs="仿宋"/>
          <w:spacing w:val="-1"/>
          <w:sz w:val="24"/>
          <w:szCs w:val="32"/>
          <w:lang w:val="en-US" w:eastAsia="zh-CN"/>
        </w:rPr>
        <w:t>________________________</w:t>
      </w:r>
      <w:r>
        <w:rPr>
          <w:rFonts w:hint="eastAsia" w:ascii="仿宋" w:hAnsi="仿宋" w:eastAsia="仿宋" w:cs="仿宋"/>
          <w:sz w:val="24"/>
          <w:szCs w:val="32"/>
        </w:rPr>
        <w:t>）于202</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u w:val="single"/>
          <w:lang w:val="en-US" w:eastAsia="zh-CN"/>
        </w:rPr>
        <w:t xml:space="preserve">     </w:t>
      </w:r>
      <w:r>
        <w:rPr>
          <w:rFonts w:hint="eastAsia" w:ascii="仿宋" w:hAnsi="仿宋" w:eastAsia="仿宋" w:cs="仿宋"/>
          <w:sz w:val="24"/>
          <w:szCs w:val="32"/>
        </w:rPr>
        <w:t>月</w:t>
      </w:r>
      <w:r>
        <w:rPr>
          <w:rFonts w:hint="eastAsia" w:ascii="仿宋" w:hAnsi="仿宋" w:eastAsia="仿宋" w:cs="仿宋"/>
          <w:sz w:val="24"/>
          <w:szCs w:val="32"/>
          <w:u w:val="single" w:color="000000"/>
        </w:rPr>
        <w:tab/>
      </w:r>
      <w:r>
        <w:rPr>
          <w:rFonts w:hint="eastAsia" w:ascii="仿宋" w:hAnsi="仿宋" w:eastAsia="仿宋" w:cs="仿宋"/>
          <w:sz w:val="24"/>
          <w:szCs w:val="32"/>
          <w:u w:val="single" w:color="000000"/>
        </w:rPr>
        <w:t xml:space="preserve">  </w:t>
      </w:r>
      <w:r>
        <w:rPr>
          <w:rFonts w:hint="eastAsia" w:ascii="仿宋" w:hAnsi="仿宋" w:eastAsia="仿宋" w:cs="仿宋"/>
          <w:sz w:val="24"/>
          <w:szCs w:val="32"/>
        </w:rPr>
        <w:t>日完成现场踏勘且了解现场环境和要求，并根据采购人要求制定项目实施方案。</w:t>
      </w:r>
    </w:p>
    <w:p w14:paraId="577A90D8">
      <w:pPr>
        <w:tabs>
          <w:tab w:val="left" w:pos="2282"/>
        </w:tabs>
        <w:spacing w:before="36" w:after="120"/>
        <w:ind w:right="602" w:firstLine="480"/>
        <w:jc w:val="both"/>
        <w:rPr>
          <w:rFonts w:hint="eastAsia" w:ascii="仿宋" w:hAnsi="仿宋" w:eastAsia="仿宋" w:cs="仿宋"/>
          <w:sz w:val="24"/>
          <w:szCs w:val="32"/>
        </w:rPr>
      </w:pPr>
      <w:r>
        <w:rPr>
          <w:rFonts w:hint="eastAsia" w:ascii="仿宋" w:hAnsi="仿宋" w:eastAsia="仿宋" w:cs="仿宋"/>
          <w:sz w:val="24"/>
          <w:szCs w:val="32"/>
        </w:rPr>
        <w:t xml:space="preserve">此现场踏勘证明文件为响应文件有效组成部分（胶装于响应文件中）。 </w:t>
      </w:r>
    </w:p>
    <w:p w14:paraId="0D50CA1B">
      <w:pPr>
        <w:tabs>
          <w:tab w:val="left" w:pos="2282"/>
        </w:tabs>
        <w:spacing w:before="36" w:after="120"/>
        <w:ind w:right="602" w:firstLine="480"/>
        <w:jc w:val="both"/>
        <w:rPr>
          <w:rFonts w:hint="eastAsia" w:ascii="仿宋" w:hAnsi="仿宋" w:eastAsia="仿宋" w:cs="仿宋"/>
          <w:sz w:val="24"/>
          <w:szCs w:val="32"/>
        </w:rPr>
      </w:pPr>
    </w:p>
    <w:p w14:paraId="7A25D85A">
      <w:pPr>
        <w:pStyle w:val="2"/>
        <w:rPr>
          <w:rFonts w:hint="eastAsia"/>
        </w:rPr>
      </w:pPr>
    </w:p>
    <w:p w14:paraId="09DB483F">
      <w:pPr>
        <w:tabs>
          <w:tab w:val="left" w:pos="2282"/>
        </w:tabs>
        <w:spacing w:before="36" w:after="120"/>
        <w:ind w:right="602" w:firstLine="480"/>
        <w:jc w:val="both"/>
        <w:rPr>
          <w:rFonts w:hint="eastAsia" w:ascii="仿宋" w:hAnsi="仿宋" w:eastAsia="仿宋" w:cs="仿宋"/>
          <w:sz w:val="24"/>
          <w:szCs w:val="32"/>
        </w:rPr>
      </w:pPr>
      <w:r>
        <w:rPr>
          <w:rFonts w:hint="eastAsia" w:ascii="仿宋" w:hAnsi="仿宋" w:eastAsia="仿宋" w:cs="仿宋"/>
          <w:sz w:val="24"/>
          <w:szCs w:val="32"/>
        </w:rPr>
        <w:t>供应商名称（盖公章）：</w:t>
      </w:r>
      <w:r>
        <w:rPr>
          <w:rFonts w:hint="eastAsia" w:ascii="仿宋" w:hAnsi="仿宋" w:eastAsia="仿宋" w:cs="仿宋"/>
          <w:sz w:val="24"/>
          <w:szCs w:val="32"/>
        </w:rPr>
        <w:tab/>
      </w:r>
    </w:p>
    <w:p w14:paraId="3C9E5587">
      <w:pPr>
        <w:tabs>
          <w:tab w:val="left" w:pos="6182"/>
          <w:tab w:val="left" w:pos="6782"/>
        </w:tabs>
        <w:spacing w:before="144" w:after="120"/>
        <w:ind w:right="137" w:firstLine="480"/>
        <w:jc w:val="both"/>
        <w:rPr>
          <w:rFonts w:hint="eastAsia" w:ascii="仿宋" w:hAnsi="仿宋" w:eastAsia="仿宋" w:cs="仿宋"/>
          <w:sz w:val="24"/>
          <w:szCs w:val="32"/>
        </w:rPr>
      </w:pPr>
      <w:r>
        <w:rPr>
          <w:rFonts w:hint="eastAsia" w:ascii="仿宋" w:hAnsi="仿宋" w:eastAsia="仿宋" w:cs="仿宋"/>
          <w:sz w:val="24"/>
          <w:szCs w:val="32"/>
        </w:rPr>
        <w:t>踏勘时间: 202</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 xml:space="preserve">月  </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日</w:t>
      </w:r>
    </w:p>
    <w:p w14:paraId="09EFFC86">
      <w:pPr>
        <w:spacing w:before="5"/>
        <w:rPr>
          <w:rFonts w:hint="eastAsia" w:ascii="仿宋" w:hAnsi="仿宋" w:eastAsia="仿宋" w:cs="仿宋"/>
          <w:sz w:val="24"/>
          <w:szCs w:val="32"/>
        </w:rPr>
      </w:pPr>
    </w:p>
    <w:p w14:paraId="28550163">
      <w:pPr>
        <w:pStyle w:val="2"/>
        <w:rPr>
          <w:rFonts w:hint="eastAsia"/>
        </w:rPr>
      </w:pPr>
    </w:p>
    <w:p w14:paraId="29ED357B">
      <w:pPr>
        <w:spacing w:after="120"/>
        <w:ind w:right="1585" w:firstLine="480"/>
        <w:jc w:val="both"/>
        <w:rPr>
          <w:rFonts w:hint="eastAsia" w:ascii="仿宋" w:hAnsi="仿宋" w:eastAsia="仿宋" w:cs="仿宋"/>
          <w:sz w:val="24"/>
          <w:szCs w:val="32"/>
        </w:rPr>
      </w:pPr>
      <w:r>
        <w:rPr>
          <w:rFonts w:hint="eastAsia" w:ascii="仿宋" w:hAnsi="仿宋" w:eastAsia="仿宋" w:cs="仿宋"/>
          <w:sz w:val="24"/>
          <w:szCs w:val="32"/>
          <w:lang w:val="en-US" w:eastAsia="zh-CN"/>
        </w:rPr>
        <w:t>招标单位</w:t>
      </w:r>
      <w:r>
        <w:rPr>
          <w:rFonts w:hint="eastAsia" w:ascii="仿宋" w:hAnsi="仿宋" w:eastAsia="仿宋" w:cs="仿宋"/>
          <w:sz w:val="24"/>
          <w:szCs w:val="32"/>
        </w:rPr>
        <w:t>：</w:t>
      </w:r>
      <w:r>
        <w:rPr>
          <w:rFonts w:hint="eastAsia" w:ascii="仿宋" w:hAnsi="仿宋" w:eastAsia="仿宋" w:cs="仿宋"/>
          <w:sz w:val="24"/>
          <w:szCs w:val="32"/>
          <w:lang w:eastAsia="zh-CN"/>
        </w:rPr>
        <w:t>中国重汽集团济南汽车部件有限公司</w:t>
      </w:r>
      <w:r>
        <w:rPr>
          <w:rFonts w:hint="eastAsia" w:ascii="仿宋" w:hAnsi="仿宋" w:eastAsia="仿宋" w:cs="仿宋"/>
          <w:sz w:val="24"/>
          <w:szCs w:val="32"/>
        </w:rPr>
        <w:t xml:space="preserve"> </w:t>
      </w:r>
    </w:p>
    <w:p w14:paraId="2F609031">
      <w:pPr>
        <w:spacing w:after="120"/>
        <w:ind w:right="1585" w:firstLine="480"/>
        <w:jc w:val="both"/>
        <w:rPr>
          <w:rFonts w:hint="eastAsia" w:ascii="仿宋" w:hAnsi="仿宋" w:eastAsia="仿宋" w:cs="仿宋"/>
          <w:sz w:val="24"/>
          <w:szCs w:val="32"/>
        </w:rPr>
      </w:pPr>
      <w:r>
        <w:rPr>
          <w:rFonts w:hint="eastAsia" w:ascii="仿宋" w:hAnsi="仿宋" w:eastAsia="仿宋" w:cs="仿宋"/>
          <w:sz w:val="24"/>
          <w:szCs w:val="32"/>
          <w:lang w:val="en-US" w:eastAsia="zh-CN"/>
        </w:rPr>
        <w:t>被服务单位现场联络</w:t>
      </w:r>
      <w:r>
        <w:rPr>
          <w:rFonts w:hint="eastAsia" w:ascii="仿宋" w:hAnsi="仿宋" w:eastAsia="仿宋" w:cs="仿宋"/>
          <w:sz w:val="24"/>
          <w:szCs w:val="32"/>
        </w:rPr>
        <w:t>人（签字或盖章）：</w:t>
      </w:r>
    </w:p>
    <w:p w14:paraId="1B6689AA">
      <w:pPr>
        <w:tabs>
          <w:tab w:val="left" w:pos="6302"/>
          <w:tab w:val="left" w:pos="6782"/>
        </w:tabs>
        <w:spacing w:before="190" w:after="120"/>
        <w:ind w:right="137" w:firstLine="480"/>
        <w:jc w:val="both"/>
        <w:rPr>
          <w:rFonts w:hint="eastAsia" w:ascii="仿宋" w:hAnsi="仿宋" w:eastAsia="仿宋" w:cs="仿宋"/>
          <w:sz w:val="24"/>
          <w:szCs w:val="32"/>
        </w:rPr>
      </w:pPr>
      <w:r>
        <w:rPr>
          <w:rFonts w:hint="eastAsia" w:ascii="仿宋" w:hAnsi="仿宋" w:eastAsia="仿宋" w:cs="仿宋"/>
          <w:sz w:val="24"/>
          <w:szCs w:val="32"/>
        </w:rPr>
        <w:t>踏勘时间:202</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年</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 xml:space="preserve">月   </w:t>
      </w:r>
      <w:r>
        <w:rPr>
          <w:rFonts w:hint="eastAsia" w:ascii="仿宋" w:hAnsi="仿宋" w:eastAsia="仿宋" w:cs="仿宋"/>
          <w:sz w:val="24"/>
          <w:szCs w:val="32"/>
          <w:lang w:val="en-US" w:eastAsia="zh-CN"/>
        </w:rPr>
        <w:t xml:space="preserve"> </w:t>
      </w:r>
      <w:r>
        <w:rPr>
          <w:rFonts w:hint="eastAsia" w:ascii="仿宋" w:hAnsi="仿宋" w:eastAsia="仿宋" w:cs="仿宋"/>
          <w:sz w:val="24"/>
          <w:szCs w:val="32"/>
        </w:rPr>
        <w:t>日</w:t>
      </w:r>
    </w:p>
    <w:p w14:paraId="5296131F">
      <w:pPr>
        <w:ind w:firstLine="480"/>
        <w:rPr>
          <w:rFonts w:hint="eastAsia" w:ascii="仿宋" w:hAnsi="仿宋" w:eastAsia="仿宋" w:cs="仿宋"/>
          <w:sz w:val="24"/>
          <w:szCs w:val="32"/>
        </w:rPr>
      </w:pPr>
    </w:p>
    <w:p w14:paraId="71A3548E">
      <w:pPr>
        <w:ind w:firstLine="480"/>
        <w:rPr>
          <w:rFonts w:hint="eastAsia" w:ascii="仿宋" w:hAnsi="仿宋" w:eastAsia="仿宋" w:cs="仿宋"/>
          <w:sz w:val="24"/>
          <w:szCs w:val="32"/>
        </w:rPr>
      </w:pPr>
    </w:p>
    <w:p w14:paraId="60984FA1">
      <w:pPr>
        <w:pStyle w:val="2"/>
        <w:rPr>
          <w:rFonts w:hint="eastAsia"/>
        </w:rPr>
      </w:pPr>
    </w:p>
    <w:p w14:paraId="43AE7991">
      <w:pPr>
        <w:pStyle w:val="2"/>
        <w:ind w:firstLine="482"/>
        <w:rPr>
          <w:rFonts w:eastAsia="仿宋_GB2312"/>
          <w:sz w:val="22"/>
        </w:rPr>
        <w:sectPr>
          <w:footerReference r:id="rId44" w:type="default"/>
          <w:pgSz w:w="11906" w:h="16838"/>
          <w:pgMar w:top="1440" w:right="1797" w:bottom="1440" w:left="1559" w:header="851" w:footer="992" w:gutter="0"/>
          <w:cols w:space="720" w:num="1"/>
          <w:rtlGutter w:val="0"/>
          <w:docGrid w:linePitch="312" w:charSpace="0"/>
        </w:sectPr>
      </w:pPr>
      <w:r>
        <w:rPr>
          <w:rFonts w:hint="eastAsia" w:ascii="仿宋" w:hAnsi="仿宋" w:eastAsia="仿宋" w:cs="仿宋"/>
          <w:b/>
          <w:kern w:val="0"/>
          <w:sz w:val="24"/>
          <w:szCs w:val="32"/>
        </w:rPr>
        <w:t>注：供应商自行打印该踏勘证明，完善信息并盖章。踏勘现场时带到现场由</w:t>
      </w:r>
      <w:r>
        <w:rPr>
          <w:rFonts w:hint="eastAsia" w:ascii="仿宋" w:hAnsi="仿宋" w:eastAsia="仿宋" w:cs="仿宋"/>
          <w:b/>
          <w:kern w:val="0"/>
          <w:sz w:val="24"/>
          <w:szCs w:val="32"/>
          <w:lang w:val="en-US" w:eastAsia="zh-CN"/>
        </w:rPr>
        <w:t>现场负责人</w:t>
      </w:r>
      <w:r>
        <w:rPr>
          <w:rFonts w:hint="eastAsia" w:ascii="仿宋" w:hAnsi="仿宋" w:eastAsia="仿宋" w:cs="仿宋"/>
          <w:b/>
          <w:kern w:val="0"/>
          <w:sz w:val="24"/>
          <w:szCs w:val="32"/>
        </w:rPr>
        <w:t>签字或盖章，原件胶装于响应文件正本中。</w:t>
      </w:r>
    </w:p>
    <w:p w14:paraId="7BB15747">
      <w:pPr>
        <w:pStyle w:val="20"/>
        <w:rPr>
          <w:rFonts w:hint="eastAsia" w:ascii="宋体"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72453">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9793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19793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83B8">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1C1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E51C1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BF1C1">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5746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8A5746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5E0B3">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414B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0A414B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27A93">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6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D86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83B85">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FA7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45FA7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E9833">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ED74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24ED74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F3C33">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88E1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9788E1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7E205">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B22E5">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B6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1AB6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00E6">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218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FD218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6FB90">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910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C910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F560C">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4A14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D9B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6131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294E">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265C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4D6E3">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C64D6E3">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A7CA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E963E7">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5E963E7">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83EEA">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924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40924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D349B">
    <w:pPr>
      <w:pStyle w:val="25"/>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FB192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5BFB192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31D05">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35B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535B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2943F">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8C1FF">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068C1FF">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DB69">
    <w:pPr>
      <w:pStyle w:val="2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572B305">
                          <w:pPr>
                            <w:pStyle w:val="2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34</w:t>
                          </w:r>
                          <w:r>
                            <w:rPr>
                              <w:b/>
                              <w:bCs/>
                              <w:sz w:val="24"/>
                              <w:szCs w:val="24"/>
                            </w:rPr>
                            <w:fldChar w:fldCharType="end"/>
                          </w:r>
                          <w:r>
                            <w:rPr>
                              <w:lang w:val="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MPAsG9gBAACzAwAADgAAAAAAAAAB&#10;ACAAAAAiAQAAZHJzL2Uyb0RvYy54bWxQSwUGAAAAAAYABgBZAQAAbAUAAAAA&#10;">
              <v:fill on="f" focussize="0,0"/>
              <v:stroke on="f" weight="1.25pt"/>
              <v:imagedata o:title=""/>
              <o:lock v:ext="edit" aspectratio="f"/>
              <v:textbox inset="0mm,0mm,0mm,0mm" style="mso-fit-shape-to-text:t;">
                <w:txbxContent>
                  <w:p w14:paraId="0572B305">
                    <w:pPr>
                      <w:pStyle w:val="25"/>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34</w:t>
                    </w:r>
                    <w:r>
                      <w:rPr>
                        <w:b/>
                        <w:bCs/>
                        <w:sz w:val="24"/>
                        <w:szCs w:val="24"/>
                      </w:rPr>
                      <w:fldChar w:fldCharType="end"/>
                    </w:r>
                    <w:r>
                      <w:rPr>
                        <w:lang w:val="zh-CN"/>
                      </w:rPr>
                      <w:t xml:space="preserve"> </w:t>
                    </w:r>
                  </w:p>
                </w:txbxContent>
              </v:textbox>
            </v:shape>
          </w:pict>
        </mc:Fallback>
      </mc:AlternateContent>
    </w:r>
  </w:p>
  <w:p w14:paraId="0E44C474">
    <w:pPr>
      <w:pStyle w:val="2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03F2">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342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9342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2DCE2">
    <w:pPr>
      <w:pStyle w:val="25"/>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4AC90">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33D60">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5E33D60">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41785">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A4044">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33FA4044">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1D57">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11801">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C411801">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BD7F">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0DB9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5A0DB9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C1CA9">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67DB8">
    <w:pPr>
      <w:pStyle w:val="2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03DED">
    <w:pPr>
      <w:pStyle w:val="26"/>
    </w:pPr>
  </w:p>
  <w:p w14:paraId="67487A0D">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00F9C">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49E">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D0316">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3B686">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AC804">
    <w:pPr>
      <w:pStyle w:val="26"/>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30AD">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BC535">
    <w:pPr>
      <w:pStyle w:val="26"/>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BF0EA">
    <w:pPr>
      <w:pStyle w:val="2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6191">
    <w:pPr>
      <w:pStyle w:val="26"/>
    </w:pPr>
  </w:p>
  <w:p w14:paraId="3C65188C">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8"/>
  </w:num>
  <w:num w:numId="3">
    <w:abstractNumId w:val="0"/>
  </w:num>
  <w:num w:numId="4">
    <w:abstractNumId w:val="9"/>
  </w:num>
  <w:num w:numId="5">
    <w:abstractNumId w:val="5"/>
  </w:num>
  <w:num w:numId="6">
    <w:abstractNumId w:val="3"/>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3ODk5MWQ2ODkxYjIzNzI1YmVhYjkyYmE4NWMzNG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61709"/>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95CDD"/>
    <w:rsid w:val="00BA3C70"/>
    <w:rsid w:val="00BB4E42"/>
    <w:rsid w:val="00BF0E19"/>
    <w:rsid w:val="00C01073"/>
    <w:rsid w:val="00C855F6"/>
    <w:rsid w:val="00C92F53"/>
    <w:rsid w:val="00CD5223"/>
    <w:rsid w:val="00CE5010"/>
    <w:rsid w:val="00CE6E17"/>
    <w:rsid w:val="00CE72AE"/>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1A1F11"/>
    <w:rsid w:val="014832F2"/>
    <w:rsid w:val="014D51C1"/>
    <w:rsid w:val="01714809"/>
    <w:rsid w:val="01B85F94"/>
    <w:rsid w:val="01C52478"/>
    <w:rsid w:val="022719EB"/>
    <w:rsid w:val="023A4BFB"/>
    <w:rsid w:val="02427F54"/>
    <w:rsid w:val="025C7FF6"/>
    <w:rsid w:val="027408EE"/>
    <w:rsid w:val="02963F39"/>
    <w:rsid w:val="02A62A31"/>
    <w:rsid w:val="02A824AD"/>
    <w:rsid w:val="02B3095A"/>
    <w:rsid w:val="02BA7274"/>
    <w:rsid w:val="02C32E43"/>
    <w:rsid w:val="02E61E15"/>
    <w:rsid w:val="03251978"/>
    <w:rsid w:val="0325718A"/>
    <w:rsid w:val="042921B6"/>
    <w:rsid w:val="043B2EAD"/>
    <w:rsid w:val="043B72BB"/>
    <w:rsid w:val="04461EC1"/>
    <w:rsid w:val="04504B3F"/>
    <w:rsid w:val="04915503"/>
    <w:rsid w:val="04AD02B8"/>
    <w:rsid w:val="04DE51C8"/>
    <w:rsid w:val="04DF17D4"/>
    <w:rsid w:val="051E25B2"/>
    <w:rsid w:val="05412745"/>
    <w:rsid w:val="05491761"/>
    <w:rsid w:val="054A15F9"/>
    <w:rsid w:val="055C1AD8"/>
    <w:rsid w:val="0560706F"/>
    <w:rsid w:val="05962A91"/>
    <w:rsid w:val="05A351AD"/>
    <w:rsid w:val="05B85D44"/>
    <w:rsid w:val="05D84E57"/>
    <w:rsid w:val="05F9748A"/>
    <w:rsid w:val="06266F78"/>
    <w:rsid w:val="063E7B7A"/>
    <w:rsid w:val="06582413"/>
    <w:rsid w:val="067E33B8"/>
    <w:rsid w:val="06E82FCB"/>
    <w:rsid w:val="06F34B95"/>
    <w:rsid w:val="0720289C"/>
    <w:rsid w:val="07571DAC"/>
    <w:rsid w:val="079E79DA"/>
    <w:rsid w:val="084859A3"/>
    <w:rsid w:val="08DD171B"/>
    <w:rsid w:val="08E64121"/>
    <w:rsid w:val="090D588C"/>
    <w:rsid w:val="0942017F"/>
    <w:rsid w:val="09BA1FBB"/>
    <w:rsid w:val="09CB139F"/>
    <w:rsid w:val="0A0106F5"/>
    <w:rsid w:val="0A112AB7"/>
    <w:rsid w:val="0A4E5482"/>
    <w:rsid w:val="0AAA504A"/>
    <w:rsid w:val="0ABA2D7D"/>
    <w:rsid w:val="0AD71BC7"/>
    <w:rsid w:val="0AF420EB"/>
    <w:rsid w:val="0B2B2BF5"/>
    <w:rsid w:val="0B2F3908"/>
    <w:rsid w:val="0B3A5C6C"/>
    <w:rsid w:val="0B3F6206"/>
    <w:rsid w:val="0B450177"/>
    <w:rsid w:val="0B6E15DE"/>
    <w:rsid w:val="0BE12DB6"/>
    <w:rsid w:val="0BFC6504"/>
    <w:rsid w:val="0C345AD1"/>
    <w:rsid w:val="0C626CE4"/>
    <w:rsid w:val="0C78293D"/>
    <w:rsid w:val="0CFD3ACC"/>
    <w:rsid w:val="0D0C2B7B"/>
    <w:rsid w:val="0D3F07C8"/>
    <w:rsid w:val="0D5F6D00"/>
    <w:rsid w:val="0D9308F8"/>
    <w:rsid w:val="0DBC0BBA"/>
    <w:rsid w:val="0DE76C3D"/>
    <w:rsid w:val="0E1A1D85"/>
    <w:rsid w:val="0E1A66A3"/>
    <w:rsid w:val="0E750568"/>
    <w:rsid w:val="0E9C3C97"/>
    <w:rsid w:val="0EE46134"/>
    <w:rsid w:val="0F2D7A80"/>
    <w:rsid w:val="0F4277E5"/>
    <w:rsid w:val="0F485A43"/>
    <w:rsid w:val="0F4C5227"/>
    <w:rsid w:val="0F5237D2"/>
    <w:rsid w:val="0F566DED"/>
    <w:rsid w:val="0F684B57"/>
    <w:rsid w:val="0F76123D"/>
    <w:rsid w:val="0F803E6A"/>
    <w:rsid w:val="0FA75561"/>
    <w:rsid w:val="0FB83603"/>
    <w:rsid w:val="0FCA77F1"/>
    <w:rsid w:val="0FCD5DCC"/>
    <w:rsid w:val="0FDB0E3A"/>
    <w:rsid w:val="10043197"/>
    <w:rsid w:val="10270545"/>
    <w:rsid w:val="103409DF"/>
    <w:rsid w:val="1061697A"/>
    <w:rsid w:val="106D52D4"/>
    <w:rsid w:val="107514F4"/>
    <w:rsid w:val="1087069D"/>
    <w:rsid w:val="108A1D4B"/>
    <w:rsid w:val="10921F4C"/>
    <w:rsid w:val="109D1177"/>
    <w:rsid w:val="10A10111"/>
    <w:rsid w:val="10A17FC7"/>
    <w:rsid w:val="10BE093E"/>
    <w:rsid w:val="10E20BD8"/>
    <w:rsid w:val="111B0FE9"/>
    <w:rsid w:val="112C77F4"/>
    <w:rsid w:val="114755AB"/>
    <w:rsid w:val="115F67A8"/>
    <w:rsid w:val="11903713"/>
    <w:rsid w:val="119604A6"/>
    <w:rsid w:val="119A7465"/>
    <w:rsid w:val="11C07DA5"/>
    <w:rsid w:val="11C2491E"/>
    <w:rsid w:val="11F36B75"/>
    <w:rsid w:val="12491386"/>
    <w:rsid w:val="12641821"/>
    <w:rsid w:val="12655CC4"/>
    <w:rsid w:val="126B2884"/>
    <w:rsid w:val="12751983"/>
    <w:rsid w:val="12887F77"/>
    <w:rsid w:val="12E60579"/>
    <w:rsid w:val="12E66E96"/>
    <w:rsid w:val="12EB0F02"/>
    <w:rsid w:val="12FE6E3A"/>
    <w:rsid w:val="13016943"/>
    <w:rsid w:val="132A0CBC"/>
    <w:rsid w:val="132F0080"/>
    <w:rsid w:val="134A6EFE"/>
    <w:rsid w:val="13695B36"/>
    <w:rsid w:val="1372609F"/>
    <w:rsid w:val="13D73572"/>
    <w:rsid w:val="144B713C"/>
    <w:rsid w:val="14504752"/>
    <w:rsid w:val="145A6A37"/>
    <w:rsid w:val="1467440F"/>
    <w:rsid w:val="14F15C63"/>
    <w:rsid w:val="150F3CC6"/>
    <w:rsid w:val="153955DC"/>
    <w:rsid w:val="153E27FD"/>
    <w:rsid w:val="15400323"/>
    <w:rsid w:val="15433A9B"/>
    <w:rsid w:val="15481005"/>
    <w:rsid w:val="15584512"/>
    <w:rsid w:val="15A703A2"/>
    <w:rsid w:val="15A93017"/>
    <w:rsid w:val="15D53161"/>
    <w:rsid w:val="15DD0AB4"/>
    <w:rsid w:val="15FC2F04"/>
    <w:rsid w:val="15FF1F8C"/>
    <w:rsid w:val="16041350"/>
    <w:rsid w:val="16181FAC"/>
    <w:rsid w:val="16264111"/>
    <w:rsid w:val="163C579E"/>
    <w:rsid w:val="164B1DA1"/>
    <w:rsid w:val="16501B6B"/>
    <w:rsid w:val="168756A0"/>
    <w:rsid w:val="16DA6555"/>
    <w:rsid w:val="16F94849"/>
    <w:rsid w:val="17045E51"/>
    <w:rsid w:val="172011D4"/>
    <w:rsid w:val="17252C3B"/>
    <w:rsid w:val="173F0A2E"/>
    <w:rsid w:val="174165D4"/>
    <w:rsid w:val="174F0CF1"/>
    <w:rsid w:val="17770BC2"/>
    <w:rsid w:val="17860E2F"/>
    <w:rsid w:val="17A119AA"/>
    <w:rsid w:val="17E31439"/>
    <w:rsid w:val="18586F2B"/>
    <w:rsid w:val="187A1D9E"/>
    <w:rsid w:val="19442DF9"/>
    <w:rsid w:val="19873C1D"/>
    <w:rsid w:val="19A766B9"/>
    <w:rsid w:val="19AF3EFD"/>
    <w:rsid w:val="19CE76BA"/>
    <w:rsid w:val="19EC0A79"/>
    <w:rsid w:val="19F26070"/>
    <w:rsid w:val="19F97C8B"/>
    <w:rsid w:val="1A1523CE"/>
    <w:rsid w:val="1A1B4EBB"/>
    <w:rsid w:val="1A6A6939"/>
    <w:rsid w:val="1AA730BD"/>
    <w:rsid w:val="1AE17EB2"/>
    <w:rsid w:val="1B261D69"/>
    <w:rsid w:val="1B333D5D"/>
    <w:rsid w:val="1B587618"/>
    <w:rsid w:val="1B5F19C7"/>
    <w:rsid w:val="1B823DEE"/>
    <w:rsid w:val="1C1C709B"/>
    <w:rsid w:val="1C4F6795"/>
    <w:rsid w:val="1C9F6814"/>
    <w:rsid w:val="1CCB626F"/>
    <w:rsid w:val="1D141E8C"/>
    <w:rsid w:val="1D1F0356"/>
    <w:rsid w:val="1D5C514E"/>
    <w:rsid w:val="1D865D14"/>
    <w:rsid w:val="1D8705EC"/>
    <w:rsid w:val="1DD872E4"/>
    <w:rsid w:val="1DE839B1"/>
    <w:rsid w:val="1DEC0E7D"/>
    <w:rsid w:val="1DEF0B38"/>
    <w:rsid w:val="1E3D5D47"/>
    <w:rsid w:val="1E43150B"/>
    <w:rsid w:val="1E5B7F7C"/>
    <w:rsid w:val="1E94348E"/>
    <w:rsid w:val="1EA93E80"/>
    <w:rsid w:val="1ED04B7D"/>
    <w:rsid w:val="1ED33FB6"/>
    <w:rsid w:val="1EE77A61"/>
    <w:rsid w:val="1EE81332"/>
    <w:rsid w:val="1F0B3750"/>
    <w:rsid w:val="1F182311"/>
    <w:rsid w:val="1F197111"/>
    <w:rsid w:val="1F1E457B"/>
    <w:rsid w:val="1F32415A"/>
    <w:rsid w:val="1F424861"/>
    <w:rsid w:val="1F542F9A"/>
    <w:rsid w:val="1F702632"/>
    <w:rsid w:val="1F7E2174"/>
    <w:rsid w:val="1FDA48D4"/>
    <w:rsid w:val="1FDC6454"/>
    <w:rsid w:val="1FE63629"/>
    <w:rsid w:val="20107567"/>
    <w:rsid w:val="2035487C"/>
    <w:rsid w:val="204149A4"/>
    <w:rsid w:val="208A0FEC"/>
    <w:rsid w:val="20916A7C"/>
    <w:rsid w:val="20AB56C6"/>
    <w:rsid w:val="20BE576C"/>
    <w:rsid w:val="20E92B59"/>
    <w:rsid w:val="211B2169"/>
    <w:rsid w:val="21385470"/>
    <w:rsid w:val="214A3F2E"/>
    <w:rsid w:val="21547789"/>
    <w:rsid w:val="216B2BCB"/>
    <w:rsid w:val="2176507C"/>
    <w:rsid w:val="217C1026"/>
    <w:rsid w:val="21BE35AF"/>
    <w:rsid w:val="21C11174"/>
    <w:rsid w:val="21EA7F94"/>
    <w:rsid w:val="22244B28"/>
    <w:rsid w:val="22467FD4"/>
    <w:rsid w:val="229451FD"/>
    <w:rsid w:val="22A12DB6"/>
    <w:rsid w:val="22B67E76"/>
    <w:rsid w:val="22D11FA9"/>
    <w:rsid w:val="22DF73CD"/>
    <w:rsid w:val="22E06CA1"/>
    <w:rsid w:val="232E7D6A"/>
    <w:rsid w:val="236356D1"/>
    <w:rsid w:val="236B5802"/>
    <w:rsid w:val="23751CDA"/>
    <w:rsid w:val="23A91C83"/>
    <w:rsid w:val="23C962E8"/>
    <w:rsid w:val="23EF0565"/>
    <w:rsid w:val="24283DC6"/>
    <w:rsid w:val="2440029E"/>
    <w:rsid w:val="24743B45"/>
    <w:rsid w:val="247E4FED"/>
    <w:rsid w:val="24AD78E0"/>
    <w:rsid w:val="24B30BE8"/>
    <w:rsid w:val="24E34060"/>
    <w:rsid w:val="253A0491"/>
    <w:rsid w:val="254E0478"/>
    <w:rsid w:val="25853B30"/>
    <w:rsid w:val="25900E53"/>
    <w:rsid w:val="25E036B2"/>
    <w:rsid w:val="25E9082A"/>
    <w:rsid w:val="25F42473"/>
    <w:rsid w:val="26372DC2"/>
    <w:rsid w:val="268B161A"/>
    <w:rsid w:val="269C17B8"/>
    <w:rsid w:val="26AF2D79"/>
    <w:rsid w:val="26B34B91"/>
    <w:rsid w:val="26E1123A"/>
    <w:rsid w:val="26EC030B"/>
    <w:rsid w:val="27014C27"/>
    <w:rsid w:val="270D66E8"/>
    <w:rsid w:val="27514612"/>
    <w:rsid w:val="278B0DAB"/>
    <w:rsid w:val="279C6B0E"/>
    <w:rsid w:val="27A64735"/>
    <w:rsid w:val="27CC4DF2"/>
    <w:rsid w:val="281864F2"/>
    <w:rsid w:val="283E0796"/>
    <w:rsid w:val="286903EF"/>
    <w:rsid w:val="287F5DD3"/>
    <w:rsid w:val="288047CB"/>
    <w:rsid w:val="289E62FA"/>
    <w:rsid w:val="28FD6E90"/>
    <w:rsid w:val="291E2CA6"/>
    <w:rsid w:val="29331862"/>
    <w:rsid w:val="29861C3F"/>
    <w:rsid w:val="299741EC"/>
    <w:rsid w:val="299E147F"/>
    <w:rsid w:val="29C32A87"/>
    <w:rsid w:val="29CF26DC"/>
    <w:rsid w:val="29F80D74"/>
    <w:rsid w:val="2A0A2745"/>
    <w:rsid w:val="2A1C5DA0"/>
    <w:rsid w:val="2A200D39"/>
    <w:rsid w:val="2A280AB9"/>
    <w:rsid w:val="2A2A36FF"/>
    <w:rsid w:val="2A363F86"/>
    <w:rsid w:val="2A4346E5"/>
    <w:rsid w:val="2A507EFF"/>
    <w:rsid w:val="2A5F2BA2"/>
    <w:rsid w:val="2A6308E4"/>
    <w:rsid w:val="2A6754CA"/>
    <w:rsid w:val="2AC11AAE"/>
    <w:rsid w:val="2ACD3FAF"/>
    <w:rsid w:val="2ADC05A4"/>
    <w:rsid w:val="2AEF2177"/>
    <w:rsid w:val="2B342177"/>
    <w:rsid w:val="2B45448D"/>
    <w:rsid w:val="2B5D60D4"/>
    <w:rsid w:val="2B6F0D7F"/>
    <w:rsid w:val="2B8716BD"/>
    <w:rsid w:val="2B8B76FF"/>
    <w:rsid w:val="2BD5034F"/>
    <w:rsid w:val="2BDA2E28"/>
    <w:rsid w:val="2BE05C4E"/>
    <w:rsid w:val="2C002162"/>
    <w:rsid w:val="2C391E4E"/>
    <w:rsid w:val="2C3F3C21"/>
    <w:rsid w:val="2C701096"/>
    <w:rsid w:val="2C815051"/>
    <w:rsid w:val="2C924AE7"/>
    <w:rsid w:val="2CB77649"/>
    <w:rsid w:val="2D025012"/>
    <w:rsid w:val="2D0337BB"/>
    <w:rsid w:val="2D3B693B"/>
    <w:rsid w:val="2D4178F0"/>
    <w:rsid w:val="2D614E83"/>
    <w:rsid w:val="2D7711AA"/>
    <w:rsid w:val="2D7D58EB"/>
    <w:rsid w:val="2DA45D22"/>
    <w:rsid w:val="2DAE631A"/>
    <w:rsid w:val="2DD65954"/>
    <w:rsid w:val="2DD877E0"/>
    <w:rsid w:val="2DE616C9"/>
    <w:rsid w:val="2DE801DF"/>
    <w:rsid w:val="2DFC2451"/>
    <w:rsid w:val="2E3422F8"/>
    <w:rsid w:val="2E3D68D2"/>
    <w:rsid w:val="2E453743"/>
    <w:rsid w:val="2E4E3659"/>
    <w:rsid w:val="2E6E566D"/>
    <w:rsid w:val="2E731311"/>
    <w:rsid w:val="2E7F188E"/>
    <w:rsid w:val="2E866DE4"/>
    <w:rsid w:val="2EA91D49"/>
    <w:rsid w:val="2EB86D24"/>
    <w:rsid w:val="2EBC0905"/>
    <w:rsid w:val="2EC73739"/>
    <w:rsid w:val="2EED4912"/>
    <w:rsid w:val="2EFB1B0E"/>
    <w:rsid w:val="2F4131BE"/>
    <w:rsid w:val="2F5C684F"/>
    <w:rsid w:val="2F63756E"/>
    <w:rsid w:val="2F6812EF"/>
    <w:rsid w:val="2F922AC9"/>
    <w:rsid w:val="2FE6553A"/>
    <w:rsid w:val="30112B90"/>
    <w:rsid w:val="30226B4B"/>
    <w:rsid w:val="303D4E30"/>
    <w:rsid w:val="304940D8"/>
    <w:rsid w:val="30767505"/>
    <w:rsid w:val="307776D1"/>
    <w:rsid w:val="30862574"/>
    <w:rsid w:val="309D1AAC"/>
    <w:rsid w:val="30A36336"/>
    <w:rsid w:val="30AD52F3"/>
    <w:rsid w:val="30B631E1"/>
    <w:rsid w:val="30F658E4"/>
    <w:rsid w:val="311933AA"/>
    <w:rsid w:val="314C32D2"/>
    <w:rsid w:val="316A07AA"/>
    <w:rsid w:val="317D15BB"/>
    <w:rsid w:val="31AB7184"/>
    <w:rsid w:val="31D07E6C"/>
    <w:rsid w:val="31D907BC"/>
    <w:rsid w:val="31E67CF1"/>
    <w:rsid w:val="32140715"/>
    <w:rsid w:val="323F65DA"/>
    <w:rsid w:val="32412074"/>
    <w:rsid w:val="3251196A"/>
    <w:rsid w:val="32780CA4"/>
    <w:rsid w:val="329F26D5"/>
    <w:rsid w:val="32DE0199"/>
    <w:rsid w:val="33040A4B"/>
    <w:rsid w:val="332D3F59"/>
    <w:rsid w:val="333C2963"/>
    <w:rsid w:val="335B2774"/>
    <w:rsid w:val="33810543"/>
    <w:rsid w:val="33A4642E"/>
    <w:rsid w:val="33D4039C"/>
    <w:rsid w:val="33D47E05"/>
    <w:rsid w:val="33DF460E"/>
    <w:rsid w:val="3413677D"/>
    <w:rsid w:val="342B544B"/>
    <w:rsid w:val="34425A0E"/>
    <w:rsid w:val="345E036E"/>
    <w:rsid w:val="34A7571D"/>
    <w:rsid w:val="34C47852"/>
    <w:rsid w:val="34DE1E4F"/>
    <w:rsid w:val="34EE6F73"/>
    <w:rsid w:val="34F07DB1"/>
    <w:rsid w:val="35123632"/>
    <w:rsid w:val="35483FE5"/>
    <w:rsid w:val="357E6FD1"/>
    <w:rsid w:val="358E07DF"/>
    <w:rsid w:val="359009FB"/>
    <w:rsid w:val="35D354B8"/>
    <w:rsid w:val="35D4025C"/>
    <w:rsid w:val="362666BC"/>
    <w:rsid w:val="363646D4"/>
    <w:rsid w:val="368A6B11"/>
    <w:rsid w:val="36ED2AA8"/>
    <w:rsid w:val="36F44712"/>
    <w:rsid w:val="37085B1F"/>
    <w:rsid w:val="372E04CB"/>
    <w:rsid w:val="37EB0E8A"/>
    <w:rsid w:val="37FE314B"/>
    <w:rsid w:val="386C6A6C"/>
    <w:rsid w:val="38783D6C"/>
    <w:rsid w:val="387A46CB"/>
    <w:rsid w:val="38A00F55"/>
    <w:rsid w:val="38CA5FD2"/>
    <w:rsid w:val="38E070F2"/>
    <w:rsid w:val="390D33AB"/>
    <w:rsid w:val="391E6D06"/>
    <w:rsid w:val="39573D9E"/>
    <w:rsid w:val="39682ADB"/>
    <w:rsid w:val="39A3055B"/>
    <w:rsid w:val="39D63AE8"/>
    <w:rsid w:val="3A074847"/>
    <w:rsid w:val="3A33245A"/>
    <w:rsid w:val="3A830B2E"/>
    <w:rsid w:val="3A911EBA"/>
    <w:rsid w:val="3AA90FE6"/>
    <w:rsid w:val="3AA9318F"/>
    <w:rsid w:val="3AB62DA0"/>
    <w:rsid w:val="3AEA4709"/>
    <w:rsid w:val="3B057828"/>
    <w:rsid w:val="3B69577B"/>
    <w:rsid w:val="3B702D85"/>
    <w:rsid w:val="3B7D3FD5"/>
    <w:rsid w:val="3B7F4E52"/>
    <w:rsid w:val="3B823DDF"/>
    <w:rsid w:val="3B904B1A"/>
    <w:rsid w:val="3BAE3989"/>
    <w:rsid w:val="3BC4191A"/>
    <w:rsid w:val="3BD827B4"/>
    <w:rsid w:val="3C187054"/>
    <w:rsid w:val="3C1D3AA1"/>
    <w:rsid w:val="3C237ED3"/>
    <w:rsid w:val="3C447E49"/>
    <w:rsid w:val="3C4D2D59"/>
    <w:rsid w:val="3C6E4EC6"/>
    <w:rsid w:val="3C872CDC"/>
    <w:rsid w:val="3CAA596A"/>
    <w:rsid w:val="3CAF1D22"/>
    <w:rsid w:val="3CB1587B"/>
    <w:rsid w:val="3CB735F2"/>
    <w:rsid w:val="3D186684"/>
    <w:rsid w:val="3D260E6E"/>
    <w:rsid w:val="3D363C36"/>
    <w:rsid w:val="3D4C5207"/>
    <w:rsid w:val="3D686B10"/>
    <w:rsid w:val="3D8B2178"/>
    <w:rsid w:val="3D8F4DAA"/>
    <w:rsid w:val="3D9923BD"/>
    <w:rsid w:val="3DB34909"/>
    <w:rsid w:val="3DD115F5"/>
    <w:rsid w:val="3DE435F0"/>
    <w:rsid w:val="3DE5122C"/>
    <w:rsid w:val="3DF37E53"/>
    <w:rsid w:val="3E0E37DD"/>
    <w:rsid w:val="3E0E4BB3"/>
    <w:rsid w:val="3E7F160D"/>
    <w:rsid w:val="3E8C0FDD"/>
    <w:rsid w:val="3EB56DDC"/>
    <w:rsid w:val="3ED26DE9"/>
    <w:rsid w:val="3EDA5373"/>
    <w:rsid w:val="3EED17D0"/>
    <w:rsid w:val="3F0833B0"/>
    <w:rsid w:val="3F0C0304"/>
    <w:rsid w:val="3F2B709E"/>
    <w:rsid w:val="3F3643C1"/>
    <w:rsid w:val="3F640458"/>
    <w:rsid w:val="3F774839"/>
    <w:rsid w:val="3FAB68BC"/>
    <w:rsid w:val="3FB86B84"/>
    <w:rsid w:val="3FBD02CF"/>
    <w:rsid w:val="3FEC147E"/>
    <w:rsid w:val="3FED7DE8"/>
    <w:rsid w:val="4033445D"/>
    <w:rsid w:val="40376375"/>
    <w:rsid w:val="405F7AAA"/>
    <w:rsid w:val="40844CB8"/>
    <w:rsid w:val="40C17CBA"/>
    <w:rsid w:val="40C96B6F"/>
    <w:rsid w:val="40CB28E7"/>
    <w:rsid w:val="40D479EE"/>
    <w:rsid w:val="411411E7"/>
    <w:rsid w:val="4117385A"/>
    <w:rsid w:val="412732B7"/>
    <w:rsid w:val="4127791F"/>
    <w:rsid w:val="41281794"/>
    <w:rsid w:val="413C1FDF"/>
    <w:rsid w:val="414C12B2"/>
    <w:rsid w:val="41566655"/>
    <w:rsid w:val="41806A69"/>
    <w:rsid w:val="41B0259C"/>
    <w:rsid w:val="41B77686"/>
    <w:rsid w:val="41BC6F1C"/>
    <w:rsid w:val="41EF2363"/>
    <w:rsid w:val="41F77860"/>
    <w:rsid w:val="424A4B98"/>
    <w:rsid w:val="42581D3A"/>
    <w:rsid w:val="42862F6A"/>
    <w:rsid w:val="428E23A1"/>
    <w:rsid w:val="42A45AE6"/>
    <w:rsid w:val="42A84262"/>
    <w:rsid w:val="42CC5625"/>
    <w:rsid w:val="42CC79A8"/>
    <w:rsid w:val="42ED2EA4"/>
    <w:rsid w:val="42F6649D"/>
    <w:rsid w:val="42FE0080"/>
    <w:rsid w:val="43315D2E"/>
    <w:rsid w:val="435D3D11"/>
    <w:rsid w:val="43670C99"/>
    <w:rsid w:val="43747266"/>
    <w:rsid w:val="43824A1C"/>
    <w:rsid w:val="43D110E1"/>
    <w:rsid w:val="43E873C9"/>
    <w:rsid w:val="441575BD"/>
    <w:rsid w:val="44905B1F"/>
    <w:rsid w:val="45056C1E"/>
    <w:rsid w:val="45316885"/>
    <w:rsid w:val="45765FB1"/>
    <w:rsid w:val="457F1EF2"/>
    <w:rsid w:val="45A95EE9"/>
    <w:rsid w:val="45FB0F21"/>
    <w:rsid w:val="46041FB3"/>
    <w:rsid w:val="46167166"/>
    <w:rsid w:val="46174EF7"/>
    <w:rsid w:val="462705C0"/>
    <w:rsid w:val="46364CA7"/>
    <w:rsid w:val="4636719A"/>
    <w:rsid w:val="465859F2"/>
    <w:rsid w:val="46AF7415"/>
    <w:rsid w:val="47200EE3"/>
    <w:rsid w:val="47435AC2"/>
    <w:rsid w:val="47544B78"/>
    <w:rsid w:val="47587AF7"/>
    <w:rsid w:val="47745A86"/>
    <w:rsid w:val="47886D63"/>
    <w:rsid w:val="47E239AC"/>
    <w:rsid w:val="47E26E94"/>
    <w:rsid w:val="480F4B73"/>
    <w:rsid w:val="485E6154"/>
    <w:rsid w:val="487974BD"/>
    <w:rsid w:val="48A91760"/>
    <w:rsid w:val="48AE506D"/>
    <w:rsid w:val="48DB38E3"/>
    <w:rsid w:val="49001B5E"/>
    <w:rsid w:val="49376DB0"/>
    <w:rsid w:val="49423962"/>
    <w:rsid w:val="49804BB7"/>
    <w:rsid w:val="49826DCB"/>
    <w:rsid w:val="499013E7"/>
    <w:rsid w:val="49A22843"/>
    <w:rsid w:val="49C8088A"/>
    <w:rsid w:val="4A0A0924"/>
    <w:rsid w:val="4A0F6D68"/>
    <w:rsid w:val="4A233384"/>
    <w:rsid w:val="4A301C93"/>
    <w:rsid w:val="4A3302AB"/>
    <w:rsid w:val="4A572A17"/>
    <w:rsid w:val="4A6F2535"/>
    <w:rsid w:val="4A78588E"/>
    <w:rsid w:val="4AC85D49"/>
    <w:rsid w:val="4ACF76CB"/>
    <w:rsid w:val="4AE308A9"/>
    <w:rsid w:val="4AE922E8"/>
    <w:rsid w:val="4AF21305"/>
    <w:rsid w:val="4AFE0B1B"/>
    <w:rsid w:val="4B260F2D"/>
    <w:rsid w:val="4B505160"/>
    <w:rsid w:val="4B9049B6"/>
    <w:rsid w:val="4B9A1456"/>
    <w:rsid w:val="4BA32C82"/>
    <w:rsid w:val="4BD134C2"/>
    <w:rsid w:val="4BE70627"/>
    <w:rsid w:val="4BF268E0"/>
    <w:rsid w:val="4C0A5AE1"/>
    <w:rsid w:val="4C130AB8"/>
    <w:rsid w:val="4C261319"/>
    <w:rsid w:val="4C5A284D"/>
    <w:rsid w:val="4C5C0673"/>
    <w:rsid w:val="4CB96B43"/>
    <w:rsid w:val="4CC75FCC"/>
    <w:rsid w:val="4CC87A5E"/>
    <w:rsid w:val="4CD63947"/>
    <w:rsid w:val="4CF957AB"/>
    <w:rsid w:val="4CFC49F4"/>
    <w:rsid w:val="4D073D73"/>
    <w:rsid w:val="4D111FCA"/>
    <w:rsid w:val="4D1E27BA"/>
    <w:rsid w:val="4D23574A"/>
    <w:rsid w:val="4D2A6BE7"/>
    <w:rsid w:val="4D3F2693"/>
    <w:rsid w:val="4D4C4DB0"/>
    <w:rsid w:val="4D6F752D"/>
    <w:rsid w:val="4D700028"/>
    <w:rsid w:val="4D7322D5"/>
    <w:rsid w:val="4D8A1ED5"/>
    <w:rsid w:val="4DD7034C"/>
    <w:rsid w:val="4DE312CB"/>
    <w:rsid w:val="4DF5318E"/>
    <w:rsid w:val="4E1F4862"/>
    <w:rsid w:val="4E2E4393"/>
    <w:rsid w:val="4E535EF2"/>
    <w:rsid w:val="4E552214"/>
    <w:rsid w:val="4E9E55D0"/>
    <w:rsid w:val="4EA16178"/>
    <w:rsid w:val="4EF43951"/>
    <w:rsid w:val="4F08773C"/>
    <w:rsid w:val="4F102B4E"/>
    <w:rsid w:val="4F31409F"/>
    <w:rsid w:val="4F5955B2"/>
    <w:rsid w:val="4F5E670E"/>
    <w:rsid w:val="4F7A214F"/>
    <w:rsid w:val="4F846A83"/>
    <w:rsid w:val="50070E2C"/>
    <w:rsid w:val="501112F3"/>
    <w:rsid w:val="50136B9E"/>
    <w:rsid w:val="504B57F2"/>
    <w:rsid w:val="50C5433A"/>
    <w:rsid w:val="50C62BC7"/>
    <w:rsid w:val="50F72A66"/>
    <w:rsid w:val="5123368C"/>
    <w:rsid w:val="5130747C"/>
    <w:rsid w:val="515C765A"/>
    <w:rsid w:val="51905BB3"/>
    <w:rsid w:val="51946FCB"/>
    <w:rsid w:val="51D87A1D"/>
    <w:rsid w:val="51DD796B"/>
    <w:rsid w:val="51DF373B"/>
    <w:rsid w:val="51E43809"/>
    <w:rsid w:val="51F83C2D"/>
    <w:rsid w:val="52CA1AD4"/>
    <w:rsid w:val="52EF4CB5"/>
    <w:rsid w:val="52F959F0"/>
    <w:rsid w:val="5302488E"/>
    <w:rsid w:val="53136173"/>
    <w:rsid w:val="533757EA"/>
    <w:rsid w:val="534B12B7"/>
    <w:rsid w:val="53820C08"/>
    <w:rsid w:val="539A4AC7"/>
    <w:rsid w:val="53C25DCC"/>
    <w:rsid w:val="540D2D48"/>
    <w:rsid w:val="5420228D"/>
    <w:rsid w:val="542631B6"/>
    <w:rsid w:val="543F566E"/>
    <w:rsid w:val="5447483C"/>
    <w:rsid w:val="545F186C"/>
    <w:rsid w:val="5474625A"/>
    <w:rsid w:val="547C5231"/>
    <w:rsid w:val="54890697"/>
    <w:rsid w:val="54942CAE"/>
    <w:rsid w:val="54A61722"/>
    <w:rsid w:val="54B31FAF"/>
    <w:rsid w:val="54C211D8"/>
    <w:rsid w:val="54CE2999"/>
    <w:rsid w:val="54E97446"/>
    <w:rsid w:val="55173EF5"/>
    <w:rsid w:val="551F3E29"/>
    <w:rsid w:val="55326D63"/>
    <w:rsid w:val="555C4076"/>
    <w:rsid w:val="555D1A10"/>
    <w:rsid w:val="558A0B6B"/>
    <w:rsid w:val="55AC0AE1"/>
    <w:rsid w:val="55DD0C9B"/>
    <w:rsid w:val="56394926"/>
    <w:rsid w:val="56AC4A78"/>
    <w:rsid w:val="56DB16B9"/>
    <w:rsid w:val="56F71510"/>
    <w:rsid w:val="5748483A"/>
    <w:rsid w:val="57763155"/>
    <w:rsid w:val="577A3463"/>
    <w:rsid w:val="57B05359"/>
    <w:rsid w:val="57B7551B"/>
    <w:rsid w:val="57F967AD"/>
    <w:rsid w:val="58052975"/>
    <w:rsid w:val="582E554A"/>
    <w:rsid w:val="584D1A65"/>
    <w:rsid w:val="584F5C44"/>
    <w:rsid w:val="58504D6C"/>
    <w:rsid w:val="58DF11CE"/>
    <w:rsid w:val="58E525CA"/>
    <w:rsid w:val="58E55347"/>
    <w:rsid w:val="58EE7372"/>
    <w:rsid w:val="58FA42A4"/>
    <w:rsid w:val="58FC1D80"/>
    <w:rsid w:val="593873A0"/>
    <w:rsid w:val="593D045A"/>
    <w:rsid w:val="594921D4"/>
    <w:rsid w:val="5960739E"/>
    <w:rsid w:val="59896D0A"/>
    <w:rsid w:val="59972C8B"/>
    <w:rsid w:val="59B72684"/>
    <w:rsid w:val="59EB35C2"/>
    <w:rsid w:val="5A0031AA"/>
    <w:rsid w:val="5A295A8C"/>
    <w:rsid w:val="5A9579AE"/>
    <w:rsid w:val="5A9D28FB"/>
    <w:rsid w:val="5AB00444"/>
    <w:rsid w:val="5ABF12B7"/>
    <w:rsid w:val="5AC4067B"/>
    <w:rsid w:val="5AC468CD"/>
    <w:rsid w:val="5AEF1058"/>
    <w:rsid w:val="5AF0321E"/>
    <w:rsid w:val="5B04316E"/>
    <w:rsid w:val="5B342B9A"/>
    <w:rsid w:val="5B5953B0"/>
    <w:rsid w:val="5B630802"/>
    <w:rsid w:val="5B807F68"/>
    <w:rsid w:val="5B822BA5"/>
    <w:rsid w:val="5BA72CE5"/>
    <w:rsid w:val="5C034D53"/>
    <w:rsid w:val="5C1178F0"/>
    <w:rsid w:val="5C8B07FE"/>
    <w:rsid w:val="5CC81D66"/>
    <w:rsid w:val="5CF80154"/>
    <w:rsid w:val="5D066D29"/>
    <w:rsid w:val="5D537A94"/>
    <w:rsid w:val="5D722852"/>
    <w:rsid w:val="5DAD3649"/>
    <w:rsid w:val="5DF23751"/>
    <w:rsid w:val="5E1D6F56"/>
    <w:rsid w:val="5E473CC7"/>
    <w:rsid w:val="5E48511F"/>
    <w:rsid w:val="5E52187F"/>
    <w:rsid w:val="5E5C746D"/>
    <w:rsid w:val="5E6A13CD"/>
    <w:rsid w:val="5E705D15"/>
    <w:rsid w:val="5E93326C"/>
    <w:rsid w:val="5E9F1A7A"/>
    <w:rsid w:val="5EAF3818"/>
    <w:rsid w:val="5EB8493F"/>
    <w:rsid w:val="5EDA221B"/>
    <w:rsid w:val="5EFB4BA4"/>
    <w:rsid w:val="5EFE2597"/>
    <w:rsid w:val="5F025452"/>
    <w:rsid w:val="5F5F0972"/>
    <w:rsid w:val="5F5F46B5"/>
    <w:rsid w:val="5F6762C1"/>
    <w:rsid w:val="5F985C58"/>
    <w:rsid w:val="5FB25360"/>
    <w:rsid w:val="5FBA3CC0"/>
    <w:rsid w:val="5FD90D61"/>
    <w:rsid w:val="60177697"/>
    <w:rsid w:val="602329DB"/>
    <w:rsid w:val="604F4E8B"/>
    <w:rsid w:val="607777D6"/>
    <w:rsid w:val="607B5C80"/>
    <w:rsid w:val="609A56B8"/>
    <w:rsid w:val="60BC76A1"/>
    <w:rsid w:val="60E70C20"/>
    <w:rsid w:val="60F0637F"/>
    <w:rsid w:val="610B7637"/>
    <w:rsid w:val="611F2AAF"/>
    <w:rsid w:val="612279BA"/>
    <w:rsid w:val="613F280A"/>
    <w:rsid w:val="615F5624"/>
    <w:rsid w:val="61786FF4"/>
    <w:rsid w:val="617C1CB0"/>
    <w:rsid w:val="61D215CF"/>
    <w:rsid w:val="61F555BE"/>
    <w:rsid w:val="62593D9F"/>
    <w:rsid w:val="625C563D"/>
    <w:rsid w:val="626A1704"/>
    <w:rsid w:val="627272C9"/>
    <w:rsid w:val="627921C2"/>
    <w:rsid w:val="628D3ECE"/>
    <w:rsid w:val="62A50F2B"/>
    <w:rsid w:val="62B362C8"/>
    <w:rsid w:val="62C1330E"/>
    <w:rsid w:val="62D26EF4"/>
    <w:rsid w:val="6342085E"/>
    <w:rsid w:val="634B2AF7"/>
    <w:rsid w:val="636F415C"/>
    <w:rsid w:val="63BD095E"/>
    <w:rsid w:val="63C67212"/>
    <w:rsid w:val="63D22876"/>
    <w:rsid w:val="64917820"/>
    <w:rsid w:val="64AA1CC5"/>
    <w:rsid w:val="65043223"/>
    <w:rsid w:val="651B358E"/>
    <w:rsid w:val="6528341F"/>
    <w:rsid w:val="65384140"/>
    <w:rsid w:val="65426D6C"/>
    <w:rsid w:val="65506ECD"/>
    <w:rsid w:val="656B2909"/>
    <w:rsid w:val="659B459C"/>
    <w:rsid w:val="65A3045D"/>
    <w:rsid w:val="65D97752"/>
    <w:rsid w:val="65E25E59"/>
    <w:rsid w:val="66307F76"/>
    <w:rsid w:val="66580EAF"/>
    <w:rsid w:val="66694D0D"/>
    <w:rsid w:val="667B4472"/>
    <w:rsid w:val="66F041A8"/>
    <w:rsid w:val="6721178A"/>
    <w:rsid w:val="672940C9"/>
    <w:rsid w:val="6739399A"/>
    <w:rsid w:val="673F39DE"/>
    <w:rsid w:val="674C5D22"/>
    <w:rsid w:val="67663AF8"/>
    <w:rsid w:val="67762CFD"/>
    <w:rsid w:val="677A678D"/>
    <w:rsid w:val="678E6299"/>
    <w:rsid w:val="67A252B4"/>
    <w:rsid w:val="67AA2321"/>
    <w:rsid w:val="68011379"/>
    <w:rsid w:val="680A7420"/>
    <w:rsid w:val="680C7C44"/>
    <w:rsid w:val="681E1720"/>
    <w:rsid w:val="68252C37"/>
    <w:rsid w:val="68817BAC"/>
    <w:rsid w:val="68890C27"/>
    <w:rsid w:val="689A5E59"/>
    <w:rsid w:val="68A27B6E"/>
    <w:rsid w:val="68A94E70"/>
    <w:rsid w:val="68AF7607"/>
    <w:rsid w:val="68C161FA"/>
    <w:rsid w:val="68EE72DF"/>
    <w:rsid w:val="690B4C92"/>
    <w:rsid w:val="690B7907"/>
    <w:rsid w:val="69175F5C"/>
    <w:rsid w:val="6931512E"/>
    <w:rsid w:val="69485FEA"/>
    <w:rsid w:val="69677DC0"/>
    <w:rsid w:val="698A0CE2"/>
    <w:rsid w:val="69937EC7"/>
    <w:rsid w:val="69D64558"/>
    <w:rsid w:val="69D973EC"/>
    <w:rsid w:val="69E3623E"/>
    <w:rsid w:val="6A042548"/>
    <w:rsid w:val="6A471EFD"/>
    <w:rsid w:val="6A480B98"/>
    <w:rsid w:val="6AAA163C"/>
    <w:rsid w:val="6AB57116"/>
    <w:rsid w:val="6AF02DC7"/>
    <w:rsid w:val="6AF95A36"/>
    <w:rsid w:val="6AFF55B4"/>
    <w:rsid w:val="6B0F149F"/>
    <w:rsid w:val="6B17424A"/>
    <w:rsid w:val="6B2218FA"/>
    <w:rsid w:val="6B570F62"/>
    <w:rsid w:val="6B686C59"/>
    <w:rsid w:val="6B691672"/>
    <w:rsid w:val="6B6F2400"/>
    <w:rsid w:val="6B7A7CF1"/>
    <w:rsid w:val="6BA17D14"/>
    <w:rsid w:val="6BE97F42"/>
    <w:rsid w:val="6BF54B38"/>
    <w:rsid w:val="6C2063E9"/>
    <w:rsid w:val="6C5E6A51"/>
    <w:rsid w:val="6C6513C3"/>
    <w:rsid w:val="6C744268"/>
    <w:rsid w:val="6C913746"/>
    <w:rsid w:val="6CA4030D"/>
    <w:rsid w:val="6CD62D03"/>
    <w:rsid w:val="6CD817EC"/>
    <w:rsid w:val="6CD97FB6"/>
    <w:rsid w:val="6CE275A2"/>
    <w:rsid w:val="6D015A2E"/>
    <w:rsid w:val="6D0E5050"/>
    <w:rsid w:val="6D4B22B8"/>
    <w:rsid w:val="6D6655C2"/>
    <w:rsid w:val="6D930013"/>
    <w:rsid w:val="6DAE4630"/>
    <w:rsid w:val="6DCF3167"/>
    <w:rsid w:val="6E0B4668"/>
    <w:rsid w:val="6E1A1656"/>
    <w:rsid w:val="6E231DD6"/>
    <w:rsid w:val="6E5A5288"/>
    <w:rsid w:val="6E625D89"/>
    <w:rsid w:val="6E8E65DD"/>
    <w:rsid w:val="6EBD310B"/>
    <w:rsid w:val="6EE013EE"/>
    <w:rsid w:val="6EE079F1"/>
    <w:rsid w:val="6EE42C42"/>
    <w:rsid w:val="6F240921"/>
    <w:rsid w:val="6F7F7CB0"/>
    <w:rsid w:val="6F926B42"/>
    <w:rsid w:val="6FE0165C"/>
    <w:rsid w:val="6FE10C44"/>
    <w:rsid w:val="6FFD045F"/>
    <w:rsid w:val="70027824"/>
    <w:rsid w:val="70222744"/>
    <w:rsid w:val="706D25DF"/>
    <w:rsid w:val="706D2B21"/>
    <w:rsid w:val="707B1384"/>
    <w:rsid w:val="70857A34"/>
    <w:rsid w:val="70985D3C"/>
    <w:rsid w:val="709F5073"/>
    <w:rsid w:val="70B47CAE"/>
    <w:rsid w:val="70E70099"/>
    <w:rsid w:val="71047C73"/>
    <w:rsid w:val="7109004F"/>
    <w:rsid w:val="71103167"/>
    <w:rsid w:val="711C7F4D"/>
    <w:rsid w:val="712B42CF"/>
    <w:rsid w:val="712E56F7"/>
    <w:rsid w:val="716772A9"/>
    <w:rsid w:val="71691ABB"/>
    <w:rsid w:val="71831054"/>
    <w:rsid w:val="71AD6B5C"/>
    <w:rsid w:val="71AE1AEA"/>
    <w:rsid w:val="71BB5EDC"/>
    <w:rsid w:val="71C00FD3"/>
    <w:rsid w:val="71CF3B6C"/>
    <w:rsid w:val="71DC40A5"/>
    <w:rsid w:val="71F80F33"/>
    <w:rsid w:val="722922C6"/>
    <w:rsid w:val="727176A7"/>
    <w:rsid w:val="727D2B35"/>
    <w:rsid w:val="72CB03A1"/>
    <w:rsid w:val="73013DC3"/>
    <w:rsid w:val="732D4B5D"/>
    <w:rsid w:val="73393C88"/>
    <w:rsid w:val="7362513F"/>
    <w:rsid w:val="73771D49"/>
    <w:rsid w:val="73A1354E"/>
    <w:rsid w:val="73BC23E0"/>
    <w:rsid w:val="73D20C3F"/>
    <w:rsid w:val="73E035D5"/>
    <w:rsid w:val="743D0241"/>
    <w:rsid w:val="746C573E"/>
    <w:rsid w:val="74780551"/>
    <w:rsid w:val="747B7149"/>
    <w:rsid w:val="74855143"/>
    <w:rsid w:val="74996569"/>
    <w:rsid w:val="74A11E7D"/>
    <w:rsid w:val="74AE3AD6"/>
    <w:rsid w:val="74CD20AE"/>
    <w:rsid w:val="74F636CF"/>
    <w:rsid w:val="7550071B"/>
    <w:rsid w:val="75577A04"/>
    <w:rsid w:val="75590B0A"/>
    <w:rsid w:val="75750A98"/>
    <w:rsid w:val="7582279F"/>
    <w:rsid w:val="75842A89"/>
    <w:rsid w:val="75843EB5"/>
    <w:rsid w:val="75912FA2"/>
    <w:rsid w:val="759D336C"/>
    <w:rsid w:val="75BB71AF"/>
    <w:rsid w:val="75E62752"/>
    <w:rsid w:val="75E874BC"/>
    <w:rsid w:val="75F01962"/>
    <w:rsid w:val="760E19DF"/>
    <w:rsid w:val="764E52E0"/>
    <w:rsid w:val="76557F3E"/>
    <w:rsid w:val="76676A53"/>
    <w:rsid w:val="768A40CF"/>
    <w:rsid w:val="76914C89"/>
    <w:rsid w:val="76944574"/>
    <w:rsid w:val="76A3294D"/>
    <w:rsid w:val="76B620A1"/>
    <w:rsid w:val="76B73E2F"/>
    <w:rsid w:val="76D61240"/>
    <w:rsid w:val="76D766A5"/>
    <w:rsid w:val="76F20814"/>
    <w:rsid w:val="76F92565"/>
    <w:rsid w:val="77462524"/>
    <w:rsid w:val="77501DCD"/>
    <w:rsid w:val="776F3DC6"/>
    <w:rsid w:val="779A6594"/>
    <w:rsid w:val="779C055E"/>
    <w:rsid w:val="77A21064"/>
    <w:rsid w:val="77E34EB2"/>
    <w:rsid w:val="77F94173"/>
    <w:rsid w:val="781564B8"/>
    <w:rsid w:val="78177BE5"/>
    <w:rsid w:val="78224ACF"/>
    <w:rsid w:val="782C7B34"/>
    <w:rsid w:val="784864DE"/>
    <w:rsid w:val="785B3F75"/>
    <w:rsid w:val="789B25C4"/>
    <w:rsid w:val="78C064CE"/>
    <w:rsid w:val="78CD6DCC"/>
    <w:rsid w:val="78D07CAF"/>
    <w:rsid w:val="78DE12D7"/>
    <w:rsid w:val="79210683"/>
    <w:rsid w:val="794A5D98"/>
    <w:rsid w:val="79680934"/>
    <w:rsid w:val="799C3465"/>
    <w:rsid w:val="79B14EC4"/>
    <w:rsid w:val="79D15FC6"/>
    <w:rsid w:val="7A025270"/>
    <w:rsid w:val="7A2A6B4A"/>
    <w:rsid w:val="7A546ECE"/>
    <w:rsid w:val="7A681070"/>
    <w:rsid w:val="7A735F3F"/>
    <w:rsid w:val="7A860C7C"/>
    <w:rsid w:val="7AB879FE"/>
    <w:rsid w:val="7AE83ABA"/>
    <w:rsid w:val="7AF661D7"/>
    <w:rsid w:val="7B0B3EAF"/>
    <w:rsid w:val="7B3264DD"/>
    <w:rsid w:val="7B5573A2"/>
    <w:rsid w:val="7B81188A"/>
    <w:rsid w:val="7B827630"/>
    <w:rsid w:val="7B897EB9"/>
    <w:rsid w:val="7B9E2902"/>
    <w:rsid w:val="7BA37D65"/>
    <w:rsid w:val="7BC854E2"/>
    <w:rsid w:val="7C0562EC"/>
    <w:rsid w:val="7C067A45"/>
    <w:rsid w:val="7C0D2ED7"/>
    <w:rsid w:val="7C1C072C"/>
    <w:rsid w:val="7C27683F"/>
    <w:rsid w:val="7C8A5545"/>
    <w:rsid w:val="7CB14B4D"/>
    <w:rsid w:val="7CF26969"/>
    <w:rsid w:val="7D25523C"/>
    <w:rsid w:val="7D492B3F"/>
    <w:rsid w:val="7D7A30EF"/>
    <w:rsid w:val="7D9B3066"/>
    <w:rsid w:val="7DB23041"/>
    <w:rsid w:val="7E0548A5"/>
    <w:rsid w:val="7E1C57BB"/>
    <w:rsid w:val="7E1F617C"/>
    <w:rsid w:val="7E5F7809"/>
    <w:rsid w:val="7EB518EB"/>
    <w:rsid w:val="7ED56C53"/>
    <w:rsid w:val="7EEA1BAF"/>
    <w:rsid w:val="7F5460D4"/>
    <w:rsid w:val="7F552892"/>
    <w:rsid w:val="7F604567"/>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139"/>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firstLineChars="200"/>
    </w:pPr>
    <w:rPr>
      <w:kern w:val="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9">
    <w:name w:val="标题 2 Char"/>
    <w:basedOn w:val="43"/>
    <w:link w:val="4"/>
    <w:qFormat/>
    <w:uiPriority w:val="0"/>
    <w:rPr>
      <w:rFonts w:ascii="Arial" w:hAnsi="Arial" w:eastAsia="宋体" w:cs="宋体"/>
      <w:b/>
      <w:kern w:val="2"/>
      <w:sz w:val="30"/>
      <w:lang w:val="en-US" w:eastAsia="zh-CN"/>
    </w:rPr>
  </w:style>
  <w:style w:type="paragraph" w:customStyle="1" w:styleId="140">
    <w:name w:val="Fließtext"/>
    <w:basedOn w:val="1"/>
    <w:qFormat/>
    <w:uiPriority w:val="99"/>
    <w:pPr>
      <w:widowControl/>
      <w:ind w:left="1134"/>
      <w:jc w:val="left"/>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png"/><Relationship Id="rId51" Type="http://schemas.openxmlformats.org/officeDocument/2006/relationships/image" Target="media/image6.png"/><Relationship Id="rId50" Type="http://schemas.openxmlformats.org/officeDocument/2006/relationships/image" Target="media/image5.png"/><Relationship Id="rId5" Type="http://schemas.openxmlformats.org/officeDocument/2006/relationships/footer" Target="footer1.xml"/><Relationship Id="rId49" Type="http://schemas.openxmlformats.org/officeDocument/2006/relationships/image" Target="media/image4.png"/><Relationship Id="rId48" Type="http://schemas.openxmlformats.org/officeDocument/2006/relationships/image" Target="media/image3.png"/><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30.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header" Target="header9.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88</Pages>
  <Words>40463</Words>
  <Characters>42475</Characters>
  <Lines>305</Lines>
  <Paragraphs>86</Paragraphs>
  <TotalTime>117</TotalTime>
  <ScaleCrop>false</ScaleCrop>
  <LinksUpToDate>false</LinksUpToDate>
  <CharactersWithSpaces>48696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祁伟昭</cp:lastModifiedBy>
  <cp:lastPrinted>2022-07-01T03:19:00Z</cp:lastPrinted>
  <dcterms:modified xsi:type="dcterms:W3CDTF">2025-08-13T08:04:57Z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5B77E7CEEC58BC6AFAE8886BEB80DBEB">
    <vt:lpwstr>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</vt:lpwstr>
  </property>
  <property fmtid="{D5CDD505-2E9C-101B-9397-08002B2CF9AE}" pid="5" name="KSOTemplateDocerSaveRecord">
    <vt:lpwstr>eyJoZGlkIjoiN2RjZDc5NTQ1ZWY4N2I4ZTY5YTkxNzU0MmE1MjJjODciLCJ1c2VySWQiOiIzMTQ2Mzg3NDAifQ==</vt:lpwstr>
  </property>
</Properties>
</file>