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eastAsia" w:ascii="宋体" w:hAnsi="宋体"/>
          <w:b/>
          <w:sz w:val="48"/>
          <w:szCs w:val="48"/>
          <w:highlight w:val="none"/>
          <w:lang w:val="en-US" w:eastAsia="zh-CN"/>
        </w:rPr>
      </w:pPr>
      <w:r>
        <w:rPr>
          <w:sz w:val="24"/>
          <w:highlight w:val="none"/>
        </w:rPr>
        <w:drawing>
          <wp:anchor distT="0" distB="0" distL="0" distR="0" simplePos="0" relativeHeight="251659264" behindDoc="0" locked="0" layoutInCell="1" allowOverlap="1">
            <wp:simplePos x="0" y="0"/>
            <wp:positionH relativeFrom="column">
              <wp:posOffset>-582930</wp:posOffset>
            </wp:positionH>
            <wp:positionV relativeFrom="paragraph">
              <wp:posOffset>-162560</wp:posOffset>
            </wp:positionV>
            <wp:extent cx="2400300" cy="852170"/>
            <wp:effectExtent l="0" t="0" r="0" b="5080"/>
            <wp:wrapNone/>
            <wp:docPr id="1026" name="图片 17"/>
            <wp:cNvGraphicFramePr/>
            <a:graphic xmlns:a="http://schemas.openxmlformats.org/drawingml/2006/main">
              <a:graphicData uri="http://schemas.openxmlformats.org/drawingml/2006/picture">
                <pic:pic xmlns:pic="http://schemas.openxmlformats.org/drawingml/2006/picture">
                  <pic:nvPicPr>
                    <pic:cNvPr id="1026" name="图片 17"/>
                    <pic:cNvPicPr/>
                  </pic:nvPicPr>
                  <pic:blipFill>
                    <a:blip r:embed="rId22" cstate="print"/>
                    <a:srcRect/>
                    <a:stretch>
                      <a:fillRect/>
                    </a:stretch>
                  </pic:blipFill>
                  <pic:spPr>
                    <a:xfrm>
                      <a:off x="0" y="0"/>
                      <a:ext cx="2400300" cy="852170"/>
                    </a:xfrm>
                    <a:prstGeom prst="rect">
                      <a:avLst/>
                    </a:prstGeom>
                  </pic:spPr>
                </pic:pic>
              </a:graphicData>
            </a:graphic>
          </wp:anchor>
        </w:drawing>
      </w:r>
    </w:p>
    <w:p>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pPr>
        <w:jc w:val="center"/>
        <w:rPr>
          <w:rFonts w:hint="eastAsia" w:ascii="宋体" w:hAnsi="宋体" w:cs="Times New Roman"/>
          <w:b/>
          <w:sz w:val="50"/>
          <w:highlight w:val="none"/>
          <w:u w:val="none"/>
          <w:lang w:val="en-US" w:eastAsia="zh-CN"/>
        </w:rPr>
      </w:pPr>
      <w:r>
        <w:rPr>
          <w:rFonts w:hint="eastAsia" w:ascii="宋体" w:hAnsi="宋体" w:cs="Times New Roman"/>
          <w:b/>
          <w:sz w:val="50"/>
          <w:highlight w:val="none"/>
          <w:u w:val="none"/>
          <w:lang w:val="en-US" w:eastAsia="zh-CN"/>
        </w:rPr>
        <w:t>章丘工业园区新建5号门接待室3号门信访室项目</w:t>
      </w:r>
    </w:p>
    <w:p>
      <w:pPr>
        <w:pStyle w:val="17"/>
        <w:rPr>
          <w:rFonts w:hint="eastAsia"/>
          <w:highlight w:val="none"/>
        </w:rPr>
      </w:pPr>
    </w:p>
    <w:p>
      <w:pPr>
        <w:jc w:val="center"/>
        <w:rPr>
          <w:rFonts w:hint="eastAsia" w:ascii="宋体" w:hAnsi="宋体"/>
          <w:sz w:val="72"/>
          <w:szCs w:val="72"/>
          <w:highlight w:val="none"/>
        </w:rPr>
      </w:pPr>
      <w:r>
        <w:rPr>
          <w:rFonts w:hint="eastAsia" w:ascii="宋体" w:hAnsi="宋体"/>
          <w:sz w:val="72"/>
          <w:szCs w:val="72"/>
          <w:highlight w:val="none"/>
        </w:rPr>
        <w:t>招  标  文  件</w:t>
      </w:r>
    </w:p>
    <w:p>
      <w:pPr>
        <w:rPr>
          <w:rFonts w:hint="eastAsia" w:ascii="宋体" w:hAnsi="宋体"/>
          <w:sz w:val="24"/>
          <w:highlight w:val="none"/>
        </w:rPr>
      </w:pPr>
    </w:p>
    <w:p>
      <w:pPr>
        <w:jc w:val="center"/>
        <w:rPr>
          <w:rFonts w:hint="eastAsia" w:ascii="宋体" w:hAnsi="宋体"/>
          <w:b/>
          <w:bCs/>
          <w:sz w:val="36"/>
          <w:highlight w:val="none"/>
        </w:rPr>
      </w:pPr>
    </w:p>
    <w:p>
      <w:pPr>
        <w:spacing w:line="480" w:lineRule="auto"/>
        <w:jc w:val="center"/>
        <w:rPr>
          <w:rFonts w:hint="eastAsia" w:ascii="宋体" w:hAnsi="宋体" w:eastAsia="宋体"/>
          <w:b/>
          <w:bCs w:val="0"/>
          <w:sz w:val="32"/>
          <w:szCs w:val="32"/>
          <w:highlight w:val="none"/>
          <w:lang w:val="en-US" w:eastAsia="zh-CN"/>
        </w:rPr>
      </w:pPr>
      <w:r>
        <w:rPr>
          <w:rFonts w:hint="eastAsia" w:ascii="宋体" w:hAnsi="宋体"/>
          <w:bCs/>
          <w:sz w:val="32"/>
          <w:szCs w:val="32"/>
          <w:highlight w:val="none"/>
        </w:rPr>
        <w:t>采购形式编号：</w:t>
      </w:r>
      <w:r>
        <w:rPr>
          <w:rFonts w:hint="eastAsia" w:ascii="宋体" w:hAnsi="宋体"/>
          <w:b/>
          <w:bCs w:val="0"/>
          <w:sz w:val="32"/>
          <w:szCs w:val="32"/>
          <w:highlight w:val="none"/>
          <w:u w:val="single"/>
          <w:lang w:eastAsia="zh-CN"/>
        </w:rPr>
        <w:t>FSCZB2025120076</w:t>
      </w:r>
    </w:p>
    <w:p>
      <w:pPr>
        <w:spacing w:line="276" w:lineRule="auto"/>
        <w:rPr>
          <w:rFonts w:hint="eastAsia" w:ascii="宋体" w:hAnsi="宋体"/>
          <w:sz w:val="28"/>
          <w:szCs w:val="28"/>
          <w:highlight w:val="none"/>
        </w:rPr>
      </w:pPr>
    </w:p>
    <w:p>
      <w:pPr>
        <w:pStyle w:val="2"/>
        <w:rPr>
          <w:rFonts w:hint="eastAsia" w:ascii="宋体" w:hAnsi="宋体"/>
          <w:sz w:val="28"/>
          <w:szCs w:val="28"/>
          <w:highlight w:val="none"/>
        </w:rPr>
      </w:pPr>
    </w:p>
    <w:p>
      <w:pPr>
        <w:pStyle w:val="2"/>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十二</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3"/>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"_Toc54267469"</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 xml:space="preserve">第一章  </w:t>
      </w:r>
      <w:r>
        <w:rPr>
          <w:rStyle w:val="25"/>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pPr>
        <w:pStyle w:val="13"/>
        <w:rPr>
          <w:rFonts w:ascii="等线" w:hAnsi="等线" w:eastAsia="等线"/>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"_Toc54267470"</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pPr>
        <w:pStyle w:val="13"/>
        <w:rPr>
          <w:rFonts w:hint="default" w:ascii="等线" w:hAnsi="等线"/>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"_Toc54267471"</w:instrText>
      </w:r>
      <w:r>
        <w:rPr>
          <w:rStyle w:val="25"/>
          <w:b w:val="0"/>
          <w:bCs w:val="0"/>
          <w:highlight w:val="none"/>
        </w:rPr>
        <w:instrText xml:space="preserve"> </w:instrText>
      </w:r>
      <w:r>
        <w:rPr>
          <w:b w:val="0"/>
          <w:bCs w:val="0"/>
          <w:highlight w:val="none"/>
        </w:rPr>
        <w:fldChar w:fldCharType="separate"/>
      </w:r>
      <w:r>
        <w:rPr>
          <w:rStyle w:val="25"/>
          <w:rFonts w:hint="eastAsia" w:ascii="宋体" w:hAnsi="宋体" w:eastAsia="宋体" w:cs="宋体"/>
          <w:b w:val="0"/>
          <w:bCs w:val="0"/>
          <w:highlight w:val="none"/>
        </w:rPr>
        <w:t>第三章</w:t>
      </w:r>
      <w:r>
        <w:rPr>
          <w:rStyle w:val="25"/>
          <w:rFonts w:ascii="黑体" w:eastAsia="黑体"/>
          <w:b w:val="0"/>
          <w:bCs w:val="0"/>
          <w:highlight w:val="none"/>
        </w:rPr>
        <w:t xml:space="preserve">  </w:t>
      </w:r>
      <w:r>
        <w:rPr>
          <w:rStyle w:val="25"/>
          <w:b w:val="0"/>
          <w:bCs w:val="0"/>
          <w:highlight w:val="none"/>
        </w:rPr>
        <w:t>施工内容及技术</w:t>
      </w:r>
      <w:bookmarkStart w:id="0" w:name="_Hlt64617771"/>
      <w:r>
        <w:rPr>
          <w:rStyle w:val="25"/>
          <w:b w:val="0"/>
          <w:bCs w:val="0"/>
          <w:highlight w:val="none"/>
        </w:rPr>
        <w:t>要</w:t>
      </w:r>
      <w:bookmarkEnd w:id="0"/>
      <w:bookmarkStart w:id="1" w:name="_Hlt55311405"/>
      <w:r>
        <w:rPr>
          <w:rStyle w:val="25"/>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"_Toc54267472"</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第四章  施工工程合同</w:t>
      </w:r>
      <w:bookmarkStart w:id="2" w:name="_Hlt55311416"/>
      <w:r>
        <w:rPr>
          <w:rStyle w:val="25"/>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5"/>
          <w:b w:val="0"/>
          <w:bCs w:val="0"/>
          <w:highlight w:val="none"/>
        </w:rPr>
        <w:instrText xml:space="preserve"> </w:instrText>
      </w:r>
      <w:r>
        <w:rPr>
          <w:b w:val="0"/>
          <w:bCs w:val="0"/>
          <w:highlight w:val="none"/>
        </w:rPr>
        <w:instrText xml:space="preserve">HYPERLINK \l "_Toc54267473"</w:instrText>
      </w:r>
      <w:r>
        <w:rPr>
          <w:rStyle w:val="25"/>
          <w:b w:val="0"/>
          <w:bCs w:val="0"/>
          <w:highlight w:val="none"/>
        </w:rPr>
        <w:instrText xml:space="preserve"> </w:instrText>
      </w:r>
      <w:r>
        <w:rPr>
          <w:b w:val="0"/>
          <w:bCs w:val="0"/>
          <w:highlight w:val="none"/>
        </w:rPr>
        <w:fldChar w:fldCharType="separate"/>
      </w:r>
      <w:r>
        <w:rPr>
          <w:rStyle w:val="25"/>
          <w:b w:val="0"/>
          <w:bCs w:val="0"/>
          <w:highlight w:val="none"/>
        </w:rPr>
        <w:t xml:space="preserve">第五章  </w:t>
      </w:r>
      <w:r>
        <w:rPr>
          <w:rStyle w:val="25"/>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0" w:type="first"/>
          <w:headerReference r:id="rId7" w:type="default"/>
          <w:footerReference r:id="rId8" w:type="default"/>
          <w:footerReference r:id="rId9" w:type="even"/>
          <w:pgSz w:w="11906" w:h="16838"/>
          <w:pgMar w:top="1440" w:right="1474" w:bottom="1361" w:left="1474" w:header="851" w:footer="992" w:gutter="0"/>
          <w:pgNumType w:start="1"/>
          <w:cols w:space="720" w:num="1"/>
          <w:docGrid w:type="linesAndChars" w:linePitch="312" w:charSpace="0"/>
        </w:sectPr>
      </w:pPr>
    </w:p>
    <w:p>
      <w:pPr>
        <w:pStyle w:val="16"/>
        <w:rPr>
          <w:rFonts w:hint="eastAsia" w:eastAsia="宋体"/>
          <w:sz w:val="44"/>
          <w:szCs w:val="44"/>
          <w:highlight w:val="none"/>
          <w:lang w:eastAsia="zh-CN"/>
        </w:rPr>
      </w:pPr>
      <w:bookmarkStart w:id="3" w:name="_Toc54267469"/>
      <w:bookmarkStart w:id="4" w:name="_Toc18114"/>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pPr>
        <w:keepNext w:val="0"/>
        <w:keepLines w:val="0"/>
        <w:pageBreakBefore w:val="0"/>
        <w:kinsoku/>
        <w:wordWrap/>
        <w:overflowPunct/>
        <w:topLinePunct w:val="0"/>
        <w:autoSpaceDE/>
        <w:autoSpaceDN/>
        <w:bidi w:val="0"/>
        <w:adjustRightInd/>
        <w:snapToGrid/>
        <w:textAlignment w:val="auto"/>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章丘工业园区新建5号门接待室3号门信访室项目</w:t>
      </w:r>
    </w:p>
    <w:p>
      <w:pPr>
        <w:pStyle w:val="10"/>
        <w:keepNext w:val="0"/>
        <w:keepLines w:val="0"/>
        <w:pageBreakBefore w:val="0"/>
        <w:kinsoku/>
        <w:wordWrap/>
        <w:overflowPunct/>
        <w:topLinePunct w:val="0"/>
        <w:autoSpaceDE/>
        <w:autoSpaceDN/>
        <w:bidi w:val="0"/>
        <w:adjustRightInd/>
        <w:snapToGrid/>
        <w:textAlignment w:val="auto"/>
        <w:rPr>
          <w:rFonts w:ascii="黑体" w:eastAsia="黑体"/>
          <w:b/>
          <w:bCs/>
          <w:sz w:val="28"/>
          <w:highlight w:val="none"/>
        </w:rPr>
      </w:pPr>
      <w:r>
        <w:rPr>
          <w:rFonts w:hint="eastAsia" w:ascii="黑体" w:eastAsia="黑体"/>
          <w:b/>
          <w:bCs/>
          <w:sz w:val="28"/>
          <w:highlight w:val="none"/>
        </w:rPr>
        <w:t>二、项目概况与招标范围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5" w:name="_Toc285809451"/>
      <w:bookmarkEnd w:id="5"/>
      <w:bookmarkStart w:id="6" w:name="_Toc144974482"/>
      <w:bookmarkEnd w:id="6"/>
      <w:bookmarkStart w:id="7" w:name="_Toc152042290"/>
      <w:bookmarkEnd w:id="7"/>
      <w:bookmarkStart w:id="8" w:name="_Toc152045514"/>
      <w:bookmarkEnd w:id="8"/>
      <w:bookmarkStart w:id="9" w:name="_Toc179632530"/>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章丘工业园区新建5号门接待室3号门信访室项目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szCs w:val="21"/>
          <w:highlight w:val="none"/>
          <w:u w:val="single"/>
          <w:lang w:val="en-US" w:eastAsia="zh-CN"/>
        </w:rPr>
        <w:t>中国重汽集团济南</w:t>
      </w:r>
      <w:r>
        <w:rPr>
          <w:rFonts w:hint="eastAsia" w:ascii="宋体" w:hAnsi="宋体" w:cs="宋体"/>
          <w:b w:val="0"/>
          <w:bCs w:val="0"/>
          <w:color w:val="000000"/>
          <w:kern w:val="2"/>
          <w:sz w:val="21"/>
          <w:szCs w:val="21"/>
          <w:highlight w:val="none"/>
          <w:u w:val="single"/>
          <w:lang w:val="en-US" w:eastAsia="zh-CN" w:bidi="ar-SA"/>
        </w:rPr>
        <w:t>济南商用车公司</w:t>
      </w:r>
    </w:p>
    <w:p>
      <w:pPr>
        <w:pStyle w:val="36"/>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eastAsia="宋体" w:cs="Times New Roman"/>
          <w:kern w:val="2"/>
          <w:sz w:val="21"/>
          <w:szCs w:val="21"/>
          <w:highlight w:val="none"/>
          <w:u w:val="single"/>
          <w:lang w:val="en-US" w:eastAsia="zh-CN" w:bidi="ar-SA"/>
        </w:rPr>
        <w:t>为了满足来厂人员登记接待和信访接待，计划在5#门保卫室东侧新建接待室一处，计划在3#门保卫室东侧新建信访室一处。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30</w:t>
      </w:r>
      <w:r>
        <w:rPr>
          <w:rFonts w:hint="eastAsia" w:ascii="宋体" w:hAnsi="宋体" w:cs="Times New Roman"/>
          <w:color w:val="auto"/>
          <w:szCs w:val="21"/>
          <w:highlight w:val="none"/>
          <w:u w:val="single"/>
          <w:lang w:val="en-US" w:eastAsia="zh-CN"/>
        </w:rPr>
        <w:t>天</w:t>
      </w:r>
      <w:r>
        <w:rPr>
          <w:rFonts w:hint="eastAsia" w:ascii="宋体" w:hAnsi="宋体"/>
          <w:color w:val="auto"/>
          <w:szCs w:val="21"/>
          <w:highlight w:val="none"/>
          <w:u w:val="single"/>
          <w:lang w:val="en-US" w:eastAsia="zh-CN"/>
        </w:rPr>
        <w:t>。</w:t>
      </w:r>
    </w:p>
    <w:p>
      <w:pPr>
        <w:keepNext w:val="0"/>
        <w:keepLines w:val="0"/>
        <w:pageBreakBefore w:val="0"/>
        <w:numPr>
          <w:ilvl w:val="0"/>
          <w:numId w:val="1"/>
        </w:numPr>
        <w:kinsoku/>
        <w:wordWrap/>
        <w:overflowPunct/>
        <w:topLinePunct w:val="0"/>
        <w:autoSpaceDE/>
        <w:autoSpaceDN/>
        <w:bidi w:val="0"/>
        <w:adjustRightInd/>
        <w:snapToGrid/>
        <w:ind w:firstLine="420" w:firstLineChars="200"/>
        <w:textAlignment w:val="auto"/>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pPr>
        <w:pStyle w:val="10"/>
        <w:keepNext w:val="0"/>
        <w:keepLines w:val="0"/>
        <w:pageBreakBefore w:val="0"/>
        <w:kinsoku/>
        <w:wordWrap/>
        <w:overflowPunct/>
        <w:topLinePunct w:val="0"/>
        <w:autoSpaceDE/>
        <w:autoSpaceDN/>
        <w:bidi w:val="0"/>
        <w:adjustRightInd/>
        <w:snapToGrid/>
        <w:textAlignment w:val="auto"/>
        <w:rPr>
          <w:rFonts w:hint="eastAsia" w:ascii="黑体" w:eastAsia="黑体"/>
          <w:b/>
          <w:bCs/>
          <w:sz w:val="28"/>
          <w:highlight w:val="none"/>
        </w:rPr>
      </w:pPr>
      <w:r>
        <w:rPr>
          <w:rFonts w:hint="eastAsia" w:ascii="黑体" w:eastAsia="黑体"/>
          <w:b/>
          <w:bCs/>
          <w:sz w:val="28"/>
          <w:highlight w:val="none"/>
        </w:rPr>
        <w:t>三、招标形式</w:t>
      </w:r>
    </w:p>
    <w:p>
      <w:pPr>
        <w:pStyle w:val="1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cs="Times New Roman"/>
          <w:kern w:val="2"/>
          <w:sz w:val="21"/>
          <w:szCs w:val="21"/>
          <w:highlight w:val="none"/>
          <w:u w:val="single"/>
          <w:lang w:val="en-US" w:eastAsia="zh-CN" w:bidi="ar-SA"/>
        </w:rPr>
        <w:t>FSCZB2025120076</w:t>
      </w:r>
    </w:p>
    <w:p>
      <w:pPr>
        <w:pStyle w:val="10"/>
        <w:rPr>
          <w:rFonts w:hint="eastAsia" w:ascii="黑体" w:eastAsia="黑体"/>
          <w:b/>
          <w:bCs/>
          <w:sz w:val="28"/>
          <w:highlight w:val="none"/>
        </w:rPr>
      </w:pPr>
      <w:r>
        <w:rPr>
          <w:rFonts w:hint="eastAsia" w:ascii="黑体" w:eastAsia="黑体"/>
          <w:b/>
          <w:bCs/>
          <w:sz w:val="28"/>
          <w:highlight w:val="none"/>
        </w:rPr>
        <w:t>四、议程安排</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1.公告时间：2025年12月12日</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2.应标（报名）截止时间：2025年12月17日17时</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3.现场勘察时间：2025年12月18日</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4．投标保证金</w:t>
      </w:r>
      <w:bookmarkStart w:id="40" w:name="_GoBack"/>
      <w:bookmarkEnd w:id="40"/>
      <w:r>
        <w:rPr>
          <w:rFonts w:hint="eastAsia" w:hAnsi="宋体" w:cs="Times New Roman"/>
          <w:kern w:val="2"/>
          <w:sz w:val="21"/>
          <w:szCs w:val="21"/>
          <w:highlight w:val="none"/>
          <w:u w:val="single"/>
          <w:lang w:val="en-US" w:eastAsia="zh-CN" w:bidi="ar-SA"/>
        </w:rPr>
        <w:t>收取截止时间：2025年12月23日 8:50</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5.纸质投标文件提交截止时间：2025年12月23日 8:50</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6.e采通投标截止时间：2025年12月23日 8:50</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7.开标时间：2025年12月23日 9 时</w:t>
      </w:r>
    </w:p>
    <w:p>
      <w:pPr>
        <w:pStyle w:val="10"/>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0"/>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2025年12月21日 17 时</w:t>
      </w:r>
    </w:p>
    <w:p>
      <w:pPr>
        <w:pStyle w:val="10"/>
        <w:ind w:firstLine="630" w:firstLineChars="300"/>
        <w:rPr>
          <w:rFonts w:hint="eastAsia"/>
          <w:highlight w:val="none"/>
        </w:rPr>
      </w:pPr>
      <w:r>
        <w:rPr>
          <w:rFonts w:hint="eastAsia"/>
          <w:highlight w:val="none"/>
        </w:rPr>
        <w:t>答疑方式：电子邮件答疑</w:t>
      </w:r>
    </w:p>
    <w:p>
      <w:pPr>
        <w:pStyle w:val="10"/>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杨善卿 15966323321</w:t>
      </w:r>
    </w:p>
    <w:p>
      <w:pPr>
        <w:pStyle w:val="10"/>
        <w:ind w:firstLine="630" w:firstLineChars="300"/>
        <w:rPr>
          <w:rFonts w:hint="eastAsia"/>
          <w:highlight w:val="none"/>
        </w:rPr>
      </w:pPr>
      <w:r>
        <w:rPr>
          <w:rFonts w:hint="eastAsia"/>
          <w:highlight w:val="none"/>
        </w:rPr>
        <w:t>电子邮箱：</w:t>
      </w:r>
      <w:r>
        <w:rPr>
          <w:rFonts w:hint="eastAsia"/>
          <w:highlight w:val="none"/>
          <w:lang w:val="en-US" w:eastAsia="zh-CN"/>
        </w:rPr>
        <w:t>15966323321</w:t>
      </w:r>
      <w:r>
        <w:rPr>
          <w:rFonts w:hint="eastAsia"/>
          <w:highlight w:val="none"/>
        </w:rPr>
        <w:t>@</w:t>
      </w:r>
      <w:r>
        <w:rPr>
          <w:rFonts w:hint="eastAsia"/>
          <w:highlight w:val="none"/>
          <w:lang w:val="en-US" w:eastAsia="zh-CN"/>
        </w:rPr>
        <w:t>163</w:t>
      </w:r>
      <w:r>
        <w:rPr>
          <w:rFonts w:hint="eastAsia"/>
          <w:highlight w:val="none"/>
        </w:rPr>
        <w:t>.com</w:t>
      </w:r>
    </w:p>
    <w:p>
      <w:pPr>
        <w:pStyle w:val="10"/>
        <w:numPr>
          <w:ilvl w:val="0"/>
          <w:numId w:val="0"/>
        </w:numPr>
        <w:ind w:firstLine="420" w:firstLineChars="200"/>
        <w:rPr>
          <w:rFonts w:hint="default"/>
          <w:highlight w:val="none"/>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杨善卿 15966323321</w:t>
      </w:r>
    </w:p>
    <w:p>
      <w:pPr>
        <w:pStyle w:val="10"/>
        <w:numPr>
          <w:ilvl w:val="0"/>
          <w:numId w:val="0"/>
        </w:numPr>
        <w:ind w:firstLine="422" w:firstLineChars="200"/>
        <w:rPr>
          <w:rFonts w:hint="default"/>
          <w:highlight w:val="none"/>
          <w:lang w:val="en-US"/>
        </w:rPr>
      </w:pPr>
      <w:r>
        <w:rPr>
          <w:rFonts w:hint="eastAsia"/>
          <w:b/>
          <w:bCs/>
          <w:highlight w:val="none"/>
          <w:lang w:val="en-US" w:eastAsia="zh-CN"/>
        </w:rPr>
        <w:t>11.本项目工程量较大，为让各投标单位了解施工现场环境，保证报价的公平及准确，需在开标前对现场进行勘察。为方便各单位人员管理，保证正常生产，暂定在开标前（详见议程安排）进行现场勘察。勘查联系人及联系电话：</w:t>
      </w:r>
      <w:r>
        <w:rPr>
          <w:rFonts w:hint="eastAsia"/>
          <w:b/>
          <w:bCs/>
          <w:highlight w:val="none"/>
          <w:u w:val="single"/>
          <w:lang w:val="en-US" w:eastAsia="zh-CN"/>
        </w:rPr>
        <w:t>蒋腾龙 15905311126</w:t>
      </w:r>
      <w:r>
        <w:rPr>
          <w:rFonts w:hint="eastAsia"/>
          <w:b/>
          <w:bCs/>
          <w:highlight w:val="none"/>
          <w:lang w:val="en-US" w:eastAsia="zh-CN"/>
        </w:rPr>
        <w:t>。未对现场进行勘察的单位，不允许参与开标，投标视为无效。</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发布。</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7"/>
          <w:rFonts w:hint="eastAsia"/>
          <w:b/>
          <w:bCs/>
          <w:highlight w:val="none"/>
        </w:rPr>
      </w:pPr>
      <w:r>
        <w:rPr>
          <w:rStyle w:val="27"/>
          <w:rFonts w:hint="eastAsia"/>
          <w:b/>
          <w:bCs/>
          <w:highlight w:val="none"/>
        </w:rPr>
        <w:t>本项目实行资格后审，报名成功不代表资格审查通过，以最终通过资格审查委员会的审查为准。</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0"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党家庄家属区阳台给排水</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0"/>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pPr>
        <w:spacing w:line="360" w:lineRule="auto"/>
        <w:ind w:left="426" w:leftChars="203" w:firstLine="58" w:firstLineChars="28"/>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(1)供应商在提交响应文件截止时间后撤回响应文件的；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rPr>
        <w:t>(2)供应商在响应文件中提供虚假材料的；</w:t>
      </w:r>
    </w:p>
    <w:p>
      <w:pPr>
        <w:spacing w:line="360" w:lineRule="auto"/>
        <w:ind w:left="218" w:leftChars="104" w:firstLine="270" w:firstLineChars="129"/>
        <w:rPr>
          <w:rFonts w:ascii="宋体" w:hAnsi="宋体"/>
          <w:color w:val="000000"/>
          <w:sz w:val="21"/>
          <w:szCs w:val="21"/>
          <w:highlight w:val="none"/>
        </w:rPr>
      </w:pPr>
      <w:r>
        <w:rPr>
          <w:rFonts w:hint="eastAsia" w:ascii="宋体" w:hAnsi="宋体" w:eastAsia="宋体" w:cs="宋体"/>
          <w:color w:val="000000"/>
          <w:sz w:val="21"/>
          <w:szCs w:val="21"/>
          <w:highlight w:val="none"/>
        </w:rPr>
        <w:t>(3)除因不可抗力或谈判文件、询价通知书认可的情形以外，成交供应商不与采购人签订合同的；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(4)供应商与采购人、其他供应商或者采购代理机构恶意串通、围标、陪标的；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(5)供应商有违约违规行为或被投诉、举报的，在调查处理期间，保证金暂不退还，待调查处理结束后按有关规定处理。</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(6)截至开标前3天，投标人无正当理由、未以书面形式向招标人递交说明而在投标截止日不来投标的。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(7)自中标通知书发出之日起30日内，中标人无正当理由投标人无正当签订合同的；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(8)采购文件规定的其他情形；</w:t>
      </w:r>
    </w:p>
    <w:p>
      <w:pPr>
        <w:pStyle w:val="10"/>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2" w:firstLineChars="200"/>
        <w:rPr>
          <w:rFonts w:hint="default"/>
          <w:b/>
          <w:bCs/>
          <w:highlight w:val="none"/>
          <w:lang w:val="en-US" w:eastAsia="zh-CN"/>
        </w:rPr>
      </w:pPr>
      <w:r>
        <w:rPr>
          <w:rFonts w:hint="eastAsia"/>
          <w:b/>
          <w:bCs/>
          <w:highlight w:val="none"/>
          <w:lang w:val="en-US" w:eastAsia="zh-CN"/>
        </w:rPr>
        <w:t>邮寄地址：山东省济南市舜华南路688号未来科技大厦</w:t>
      </w:r>
    </w:p>
    <w:p>
      <w:pPr>
        <w:ind w:firstLine="422" w:firstLineChars="200"/>
        <w:rPr>
          <w:rFonts w:hint="default"/>
          <w:highlight w:val="none"/>
          <w:lang w:val="en-US"/>
        </w:rPr>
      </w:pPr>
      <w:r>
        <w:rPr>
          <w:rFonts w:hint="eastAsia"/>
          <w:b/>
          <w:bCs/>
          <w:highlight w:val="none"/>
          <w:lang w:val="en-US" w:eastAsia="zh-CN"/>
        </w:rPr>
        <w:t>联系人及联系方式：杨善卿 15966323321</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10"/>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10"/>
        <w:ind w:firstLine="422" w:firstLineChars="200"/>
        <w:rPr>
          <w:rFonts w:hint="eastAsia"/>
          <w:b/>
          <w:highlight w:val="none"/>
        </w:rPr>
      </w:pPr>
      <w:r>
        <w:rPr>
          <w:rFonts w:hint="eastAsia"/>
          <w:b/>
          <w:highlight w:val="none"/>
        </w:rPr>
        <w:t>1.合格投标人：</w:t>
      </w:r>
    </w:p>
    <w:p>
      <w:pPr>
        <w:pStyle w:val="10"/>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10"/>
        <w:ind w:firstLine="420" w:firstLineChars="200"/>
        <w:rPr>
          <w:rFonts w:hint="default"/>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二者之一即可）：建筑工程施工总承包三级及以上、建筑装修装饰工程专业承包二级及以上资质。具备有效的安全生产许可证。</w:t>
      </w:r>
    </w:p>
    <w:p>
      <w:pPr>
        <w:pStyle w:val="10"/>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10"/>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pPr>
        <w:pStyle w:val="10"/>
        <w:ind w:firstLine="420" w:firstLineChars="200"/>
        <w:rPr>
          <w:rFonts w:hint="eastAsia"/>
          <w:highlight w:val="none"/>
        </w:rPr>
      </w:pPr>
      <w:r>
        <w:rPr>
          <w:rFonts w:hint="eastAsia"/>
          <w:highlight w:val="none"/>
          <w:lang w:val="en-US" w:eastAsia="zh-CN"/>
        </w:rPr>
        <w:t xml:space="preserve">（5）投标人之间必须具有充分的竞争关系； </w:t>
      </w:r>
    </w:p>
    <w:p>
      <w:pPr>
        <w:pStyle w:val="10"/>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pPr>
        <w:pStyle w:val="10"/>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pPr>
        <w:pStyle w:val="10"/>
        <w:ind w:firstLine="420" w:firstLineChars="200"/>
        <w:rPr>
          <w:rFonts w:hint="eastAsia"/>
          <w:highlight w:val="none"/>
        </w:rPr>
      </w:pPr>
      <w:r>
        <w:rPr>
          <w:rFonts w:hint="eastAsia"/>
          <w:highlight w:val="none"/>
          <w:lang w:val="en-US" w:eastAsia="zh-CN"/>
        </w:rPr>
        <w:t xml:space="preserve">（8）没有被公司列入黑名单； </w:t>
      </w:r>
    </w:p>
    <w:p>
      <w:pPr>
        <w:pStyle w:val="10"/>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10"/>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pPr>
        <w:pStyle w:val="10"/>
        <w:ind w:firstLine="422" w:firstLineChars="200"/>
        <w:rPr>
          <w:rFonts w:hint="eastAsia"/>
          <w:b/>
          <w:szCs w:val="21"/>
          <w:highlight w:val="none"/>
        </w:rPr>
      </w:pPr>
      <w:r>
        <w:rPr>
          <w:rFonts w:hint="eastAsia"/>
          <w:b/>
          <w:szCs w:val="21"/>
          <w:highlight w:val="none"/>
        </w:rPr>
        <w:t>2.投标文件格式</w:t>
      </w:r>
    </w:p>
    <w:p>
      <w:pPr>
        <w:pStyle w:val="10"/>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10"/>
        <w:ind w:firstLine="422"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供应商报价上限为</w:t>
      </w:r>
      <w:r>
        <w:rPr>
          <w:rFonts w:hint="eastAsia" w:ascii="宋体" w:hAnsi="宋体"/>
          <w:b/>
          <w:bCs/>
          <w:color w:val="auto"/>
          <w:sz w:val="28"/>
          <w:szCs w:val="28"/>
          <w:highlight w:val="none"/>
          <w:u w:val="single"/>
          <w:lang w:val="en-US" w:eastAsia="zh-CN"/>
        </w:rPr>
        <w:t>28.3</w:t>
      </w:r>
      <w:r>
        <w:rPr>
          <w:rFonts w:hint="eastAsia" w:ascii="宋体" w:hAnsi="宋体"/>
          <w:b/>
          <w:bCs/>
          <w:color w:val="auto"/>
          <w:sz w:val="28"/>
          <w:szCs w:val="28"/>
          <w:highlight w:val="none"/>
          <w:u w:val="single"/>
          <w:lang w:val="en-US" w:eastAsia="zh-CN"/>
        </w:rPr>
        <w:t>万元（含税）。</w:t>
      </w:r>
    </w:p>
    <w:p>
      <w:pPr>
        <w:pStyle w:val="10"/>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pPr>
        <w:pStyle w:val="10"/>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10"/>
        <w:ind w:firstLine="422" w:firstLineChars="200"/>
        <w:rPr>
          <w:rFonts w:hint="eastAsia"/>
          <w:b/>
          <w:szCs w:val="21"/>
          <w:highlight w:val="none"/>
        </w:rPr>
      </w:pPr>
      <w:r>
        <w:rPr>
          <w:rFonts w:hint="eastAsia"/>
          <w:b/>
          <w:szCs w:val="21"/>
          <w:highlight w:val="none"/>
        </w:rPr>
        <w:t>4.技术规范及服务</w:t>
      </w:r>
    </w:p>
    <w:p>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pPr>
        <w:pStyle w:val="10"/>
        <w:ind w:firstLine="422" w:firstLineChars="200"/>
        <w:rPr>
          <w:rFonts w:hint="eastAsia"/>
          <w:b/>
          <w:szCs w:val="21"/>
          <w:highlight w:val="none"/>
        </w:rPr>
      </w:pPr>
      <w:r>
        <w:rPr>
          <w:rFonts w:hint="eastAsia"/>
          <w:b/>
          <w:szCs w:val="21"/>
          <w:highlight w:val="none"/>
        </w:rPr>
        <w:t>5.其他</w:t>
      </w:r>
    </w:p>
    <w:p>
      <w:pPr>
        <w:pStyle w:val="10"/>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10"/>
        <w:ind w:firstLine="420" w:firstLineChars="200"/>
        <w:rPr>
          <w:rFonts w:hint="eastAsia"/>
          <w:szCs w:val="21"/>
          <w:highlight w:val="none"/>
        </w:rPr>
      </w:pPr>
      <w:r>
        <w:rPr>
          <w:rFonts w:hint="eastAsia"/>
          <w:szCs w:val="21"/>
          <w:highlight w:val="none"/>
        </w:rPr>
        <w:t>其余未尽事宜，均以双方最终签订的合同版本为准。</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10"/>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10"/>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pPr>
        <w:pStyle w:val="10"/>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pPr>
        <w:numPr>
          <w:ilvl w:val="0"/>
          <w:numId w:val="0"/>
        </w:numPr>
        <w:ind w:left="20" w:leftChars="0" w:firstLine="420" w:firstLineChars="0"/>
        <w:rPr>
          <w:rFonts w:hint="eastAsia"/>
          <w:color w:val="auto"/>
          <w:highlight w:val="none"/>
        </w:rPr>
      </w:pPr>
      <w:r>
        <w:rPr>
          <w:rFonts w:hint="eastAsia" w:ascii="Times New Roman" w:hAnsi="Times New Roman" w:eastAsia="宋体" w:cs="Times New Roman"/>
          <w:color w:val="auto"/>
          <w:kern w:val="2"/>
          <w:sz w:val="21"/>
          <w:highlight w:val="none"/>
          <w:lang w:val="en-US" w:eastAsia="zh-CN" w:bidi="ar-SA"/>
        </w:rPr>
        <w:t>（5）</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18"/>
        <w:numPr>
          <w:ilvl w:val="0"/>
          <w:numId w:val="0"/>
        </w:numPr>
        <w:ind w:left="220" w:leftChars="0" w:firstLine="200" w:firstLineChars="0"/>
        <w:rPr>
          <w:rFonts w:hint="eastAsia"/>
          <w:b/>
          <w:bCs/>
          <w:highlight w:val="none"/>
          <w:u w:val="single"/>
          <w:lang w:val="en-US" w:eastAsia="zh-CN"/>
        </w:rPr>
      </w:pPr>
      <w:r>
        <w:rPr>
          <w:rFonts w:hint="eastAsia" w:ascii="Calibri" w:hAnsi="Calibri" w:eastAsia="宋体" w:cs="Times New Roman"/>
          <w:b/>
          <w:bCs/>
          <w:kern w:val="2"/>
          <w:sz w:val="21"/>
          <w:szCs w:val="22"/>
          <w:highlight w:val="none"/>
          <w:lang w:val="en-US" w:eastAsia="zh-CN" w:bidi="ar-SA"/>
        </w:rPr>
        <w:t>（6）</w:t>
      </w:r>
      <w:r>
        <w:rPr>
          <w:rFonts w:hint="eastAsia"/>
          <w:b/>
          <w:bCs/>
          <w:highlight w:val="none"/>
          <w:u w:val="single"/>
          <w:lang w:val="en-US" w:eastAsia="zh-CN"/>
        </w:rPr>
        <w:t>中标价格须经招标人价格审核部门审核报价清单内各分项单价，以审核商谈后价格为准，作为合同额。</w:t>
      </w:r>
    </w:p>
    <w:p>
      <w:pPr>
        <w:pStyle w:val="10"/>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10"/>
        <w:ind w:firstLine="420" w:firstLineChars="200"/>
        <w:rPr>
          <w:rFonts w:hint="eastAsia"/>
          <w:highlight w:val="none"/>
        </w:rPr>
      </w:pPr>
      <w:r>
        <w:rPr>
          <w:rFonts w:hint="eastAsia"/>
          <w:highlight w:val="none"/>
        </w:rPr>
        <w:t>1.根据评标工作小组的评标结果并按相关法律法规的规定及公司相关制度要求，</w:t>
      </w:r>
      <w:r>
        <w:rPr>
          <w:rFonts w:hint="eastAsia"/>
          <w:b/>
          <w:bCs/>
          <w:highlight w:val="none"/>
        </w:rPr>
        <w:t>确定一家中标人</w:t>
      </w:r>
      <w:r>
        <w:rPr>
          <w:rFonts w:hint="eastAsia"/>
          <w:highlight w:val="none"/>
        </w:rPr>
        <w:t>。中标人承诺无条件服从招标人针对该项目的后续所有安排。招标人将合同授予报价最低的投标人，也不对未中标人做任何解释。</w:t>
      </w:r>
    </w:p>
    <w:p>
      <w:pPr>
        <w:pStyle w:val="10"/>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0"/>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w:t>
      </w:r>
      <w:r>
        <w:rPr>
          <w:rFonts w:hint="eastAsia" w:hAnsi="宋体"/>
          <w:b/>
          <w:bCs/>
          <w:highlight w:val="none"/>
          <w:lang w:val="en-US" w:eastAsia="zh-CN"/>
        </w:rPr>
        <w:t>5000</w:t>
      </w:r>
      <w:r>
        <w:rPr>
          <w:rFonts w:hint="eastAsia" w:hAnsi="宋体"/>
          <w:b/>
          <w:bCs/>
          <w:highlight w:val="none"/>
        </w:rPr>
        <w:t>元</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10"/>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10"/>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10"/>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10"/>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w:t>
      </w:r>
      <w:r>
        <w:rPr>
          <w:rFonts w:hint="eastAsia" w:hAnsi="宋体"/>
          <w:szCs w:val="21"/>
          <w:highlight w:val="none"/>
          <w:lang w:val="en-US" w:eastAsia="zh-CN"/>
        </w:rPr>
        <w:t xml:space="preserve"> </w:t>
      </w:r>
      <w:r>
        <w:rPr>
          <w:rFonts w:hint="eastAsia" w:hAnsi="宋体"/>
          <w:szCs w:val="21"/>
          <w:highlight w:val="none"/>
        </w:rPr>
        <w:t>；2016版《山东省市政工程消耗量定额》，2020版价目表；2016版《山东省园林绿化工程消耗量定额》，2020版价目表；</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乙方施工中所发生的水电费</w:t>
      </w:r>
      <w:r>
        <w:rPr>
          <w:rFonts w:hint="eastAsia" w:hAnsi="宋体"/>
          <w:szCs w:val="21"/>
          <w:highlight w:val="none"/>
          <w:lang w:val="en-US" w:eastAsia="zh-CN"/>
        </w:rPr>
        <w:t>由发包人承担</w:t>
      </w:r>
      <w:r>
        <w:rPr>
          <w:rFonts w:hint="eastAsia" w:hAnsi="宋体"/>
          <w:szCs w:val="21"/>
          <w:highlight w:val="none"/>
        </w:rPr>
        <w:t>。</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10"/>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ascii="宋体" w:hAnsi="宋体" w:eastAsia="宋体" w:cs="宋体"/>
          <w:color w:val="000000"/>
          <w:sz w:val="21"/>
          <w:szCs w:val="21"/>
          <w:highlight w:val="none"/>
        </w:rPr>
      </w:pPr>
      <w:r>
        <w:rPr>
          <w:rFonts w:hint="eastAsia" w:ascii="仿宋_GB2312" w:hAnsi="仿宋_GB2312" w:eastAsia="仿宋_GB2312" w:cs="仿宋_GB2312"/>
          <w:color w:val="000000"/>
          <w:sz w:val="21"/>
          <w:szCs w:val="21"/>
          <w:highlight w:val="none"/>
          <w:lang w:eastAsia="zh-CN"/>
        </w:rPr>
        <w:t>（</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符合条件、或对招标文件做实质响应的供应商不足3家的</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出现影响采购公正的违法违规行为的</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不同投标人的投标文件异常一致或者投标报价呈规律性差异的</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投标人报价均超过采购预算的</w:t>
      </w:r>
    </w:p>
    <w:p>
      <w:pPr>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因重大变故、采购任务取消的</w:t>
      </w:r>
      <w:r>
        <w:rPr>
          <w:rFonts w:hint="eastAsia" w:ascii="宋体" w:hAnsi="宋体" w:eastAsia="宋体" w:cs="宋体"/>
          <w:kern w:val="2"/>
          <w:sz w:val="21"/>
          <w:szCs w:val="21"/>
          <w:highlight w:val="none"/>
          <w:lang w:val="en-US" w:eastAsia="zh-CN" w:bidi="ar-SA"/>
        </w:rPr>
        <w:t xml:space="preserve"> </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10"/>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6"/>
        <w:rPr>
          <w:rFonts w:hint="eastAsia"/>
          <w:sz w:val="44"/>
          <w:szCs w:val="44"/>
          <w:highlight w:val="none"/>
        </w:rPr>
      </w:pPr>
      <w:bookmarkStart w:id="11" w:name="_Toc29554"/>
      <w:bookmarkStart w:id="12" w:name="_Toc54267470"/>
      <w:r>
        <w:rPr>
          <w:rFonts w:hint="eastAsia"/>
          <w:sz w:val="44"/>
          <w:szCs w:val="44"/>
          <w:highlight w:val="none"/>
        </w:rPr>
        <w:t>第二章  投标文件编制</w:t>
      </w:r>
      <w:bookmarkEnd w:id="11"/>
      <w:bookmarkEnd w:id="12"/>
    </w:p>
    <w:p>
      <w:pPr>
        <w:pStyle w:val="10"/>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10"/>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10"/>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10"/>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rPr>
        <w:t>商务</w:t>
      </w:r>
      <w:r>
        <w:rPr>
          <w:rFonts w:hint="eastAsia" w:ascii="宋体" w:hAnsi="宋体" w:cs="宋体"/>
          <w:b/>
          <w:bCs/>
          <w:szCs w:val="21"/>
          <w:highlight w:val="none"/>
          <w:lang w:val="en-US" w:eastAsia="zh-CN"/>
        </w:rPr>
        <w:t>标文件</w:t>
      </w:r>
      <w:r>
        <w:rPr>
          <w:rFonts w:hint="eastAsia" w:ascii="宋体" w:hAnsi="宋体" w:cs="宋体"/>
          <w:b w:val="0"/>
          <w:bCs w:val="0"/>
          <w:szCs w:val="21"/>
          <w:highlight w:val="none"/>
        </w:rPr>
        <w:t>共</w:t>
      </w:r>
      <w:r>
        <w:rPr>
          <w:rFonts w:hint="eastAsia" w:ascii="宋体" w:hAnsi="宋体" w:cs="宋体"/>
          <w:b/>
          <w:bCs/>
          <w:szCs w:val="21"/>
          <w:highlight w:val="none"/>
          <w:lang w:val="en-US" w:eastAsia="zh-CN"/>
        </w:rPr>
        <w:t>2</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2" w:firstLineChars="200"/>
        <w:rPr>
          <w:rFonts w:ascii="宋体" w:hAnsi="宋体"/>
          <w:b/>
          <w:bCs/>
          <w:szCs w:val="21"/>
          <w:highlight w:val="none"/>
        </w:rPr>
      </w:pPr>
      <w:bookmarkStart w:id="13" w:name="_Toc212369516"/>
      <w:r>
        <w:rPr>
          <w:rFonts w:hint="eastAsia" w:ascii="宋体" w:hAnsi="宋体"/>
          <w:b/>
          <w:bCs/>
          <w:szCs w:val="21"/>
          <w:highlight w:val="none"/>
        </w:rPr>
        <w:t>1.第一部分、资格证明文件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3"/>
    </w:p>
    <w:p>
      <w:pPr>
        <w:ind w:firstLine="420" w:firstLineChars="200"/>
        <w:rPr>
          <w:rStyle w:val="27"/>
          <w:szCs w:val="21"/>
          <w:highlight w:val="none"/>
        </w:rPr>
      </w:pPr>
      <w:r>
        <w:rPr>
          <w:rStyle w:val="27"/>
          <w:rFonts w:ascii="宋体" w:hAnsi="宋体"/>
          <w:szCs w:val="21"/>
          <w:highlight w:val="none"/>
        </w:rPr>
        <w:t>1.1</w:t>
      </w:r>
      <w:r>
        <w:rPr>
          <w:rStyle w:val="27"/>
          <w:rFonts w:hint="eastAsia" w:ascii="宋体" w:hAnsi="宋体"/>
          <w:szCs w:val="21"/>
          <w:highlight w:val="none"/>
        </w:rPr>
        <w:t>投标人基本情况表</w:t>
      </w:r>
    </w:p>
    <w:p>
      <w:pPr>
        <w:ind w:left="2" w:firstLine="420" w:firstLineChars="200"/>
        <w:rPr>
          <w:rStyle w:val="27"/>
          <w:rFonts w:ascii="宋体" w:hAnsi="宋体"/>
          <w:szCs w:val="21"/>
          <w:highlight w:val="none"/>
        </w:rPr>
      </w:pPr>
      <w:r>
        <w:rPr>
          <w:rStyle w:val="27"/>
          <w:rFonts w:ascii="宋体" w:hAnsi="宋体"/>
          <w:szCs w:val="21"/>
          <w:highlight w:val="none"/>
        </w:rPr>
        <w:t>1.2</w:t>
      </w:r>
      <w:r>
        <w:rPr>
          <w:rStyle w:val="27"/>
          <w:rFonts w:hint="eastAsia" w:ascii="宋体" w:hAnsi="宋体"/>
          <w:szCs w:val="21"/>
          <w:highlight w:val="none"/>
        </w:rPr>
        <w:t>营业执照；</w:t>
      </w:r>
    </w:p>
    <w:p>
      <w:pPr>
        <w:ind w:left="2" w:firstLine="420" w:firstLineChars="200"/>
        <w:rPr>
          <w:rStyle w:val="27"/>
          <w:rFonts w:hint="eastAsia" w:ascii="宋体" w:hAnsi="宋体"/>
          <w:szCs w:val="21"/>
          <w:highlight w:val="none"/>
        </w:rPr>
      </w:pPr>
      <w:r>
        <w:rPr>
          <w:rStyle w:val="27"/>
          <w:rFonts w:ascii="宋体" w:hAnsi="宋体"/>
          <w:szCs w:val="21"/>
          <w:highlight w:val="none"/>
        </w:rPr>
        <w:t>1.3</w:t>
      </w:r>
      <w:r>
        <w:rPr>
          <w:rStyle w:val="27"/>
          <w:rFonts w:hint="eastAsia" w:ascii="宋体" w:hAnsi="宋体"/>
          <w:szCs w:val="21"/>
          <w:highlight w:val="none"/>
        </w:rPr>
        <w:t>法人授权委托书及被授权人身份证；</w:t>
      </w:r>
    </w:p>
    <w:p>
      <w:pPr>
        <w:ind w:left="2" w:firstLine="420" w:firstLineChars="200"/>
        <w:rPr>
          <w:rStyle w:val="27"/>
          <w:rFonts w:hint="eastAsia" w:ascii="宋体" w:hAnsi="宋体"/>
          <w:szCs w:val="21"/>
          <w:highlight w:val="none"/>
          <w:lang w:eastAsia="zh-CN"/>
        </w:rPr>
      </w:pPr>
      <w:r>
        <w:rPr>
          <w:rStyle w:val="27"/>
          <w:rFonts w:hint="eastAsia" w:ascii="宋体" w:hAnsi="宋体"/>
          <w:szCs w:val="21"/>
          <w:highlight w:val="none"/>
        </w:rPr>
        <w:t>1.</w:t>
      </w:r>
      <w:r>
        <w:rPr>
          <w:rStyle w:val="27"/>
          <w:rFonts w:hint="eastAsia" w:ascii="宋体" w:hAnsi="宋体"/>
          <w:szCs w:val="21"/>
          <w:highlight w:val="none"/>
          <w:lang w:val="en-US" w:eastAsia="zh-CN"/>
        </w:rPr>
        <w:t>4</w:t>
      </w:r>
      <w:r>
        <w:rPr>
          <w:rStyle w:val="27"/>
          <w:rFonts w:hint="eastAsia" w:ascii="宋体" w:hAnsi="宋体"/>
          <w:szCs w:val="21"/>
          <w:highlight w:val="none"/>
        </w:rPr>
        <w:t>投标保证金缴纳证明</w:t>
      </w:r>
      <w:r>
        <w:rPr>
          <w:rStyle w:val="27"/>
          <w:rFonts w:hint="eastAsia" w:ascii="宋体" w:hAnsi="宋体"/>
          <w:szCs w:val="21"/>
          <w:highlight w:val="none"/>
          <w:lang w:eastAsia="zh-CN"/>
        </w:rPr>
        <w:t>（</w:t>
      </w:r>
      <w:r>
        <w:rPr>
          <w:rStyle w:val="27"/>
          <w:rFonts w:hint="eastAsia" w:ascii="宋体" w:hAnsi="宋体"/>
          <w:szCs w:val="21"/>
          <w:highlight w:val="none"/>
          <w:lang w:val="en-US" w:eastAsia="zh-CN"/>
        </w:rPr>
        <w:t>银行回执单</w:t>
      </w:r>
      <w:r>
        <w:rPr>
          <w:rStyle w:val="27"/>
          <w:rFonts w:hint="eastAsia" w:ascii="宋体" w:hAnsi="宋体"/>
          <w:szCs w:val="21"/>
          <w:highlight w:val="none"/>
          <w:lang w:eastAsia="zh-CN"/>
        </w:rPr>
        <w:t>）；</w:t>
      </w:r>
    </w:p>
    <w:p>
      <w:pPr>
        <w:pStyle w:val="2"/>
        <w:ind w:firstLine="420" w:firstLineChars="200"/>
        <w:rPr>
          <w:rStyle w:val="27"/>
          <w:rFonts w:hint="eastAsia" w:ascii="宋体" w:hAnsi="宋体" w:eastAsia="宋体" w:cs="Times New Roman"/>
          <w:kern w:val="2"/>
          <w:sz w:val="21"/>
          <w:szCs w:val="21"/>
          <w:highlight w:val="none"/>
          <w:lang w:val="en-US" w:eastAsia="zh-CN" w:bidi="ar-SA"/>
        </w:rPr>
      </w:pPr>
      <w:r>
        <w:rPr>
          <w:rStyle w:val="27"/>
          <w:rFonts w:hint="eastAsia" w:ascii="宋体" w:hAnsi="宋体" w:eastAsia="宋体" w:cs="Times New Roman"/>
          <w:kern w:val="2"/>
          <w:sz w:val="21"/>
          <w:szCs w:val="21"/>
          <w:highlight w:val="none"/>
          <w:lang w:val="en-US" w:eastAsia="zh-CN" w:bidi="ar-SA"/>
        </w:rPr>
        <w:t>1.5企业实力；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
          <w:bCs/>
          <w:sz w:val="21"/>
          <w:szCs w:val="21"/>
          <w:highlight w:val="none"/>
        </w:rPr>
      </w:pPr>
      <w:r>
        <w:rPr>
          <w:rStyle w:val="27"/>
          <w:rFonts w:hint="eastAsia" w:ascii="宋体" w:hAnsi="宋体" w:cs="Times New Roman"/>
          <w:kern w:val="2"/>
          <w:sz w:val="21"/>
          <w:szCs w:val="21"/>
          <w:highlight w:val="none"/>
          <w:lang w:val="en-US" w:eastAsia="zh-CN" w:bidi="ar-SA"/>
        </w:rPr>
        <w:t xml:space="preserve"> </w:t>
      </w:r>
      <w:r>
        <w:rPr>
          <w:rFonts w:hint="eastAsia" w:ascii="宋体" w:hAnsi="宋体"/>
          <w:b/>
          <w:bCs/>
          <w:sz w:val="21"/>
          <w:szCs w:val="21"/>
          <w:highlight w:val="none"/>
          <w:lang w:val="en-US" w:eastAsia="zh-CN"/>
        </w:rPr>
        <w:t>2</w:t>
      </w:r>
      <w:r>
        <w:rPr>
          <w:rFonts w:hint="eastAsia" w:ascii="宋体" w:hAnsi="宋体"/>
          <w:b/>
          <w:bCs/>
          <w:sz w:val="21"/>
          <w:szCs w:val="21"/>
          <w:highlight w:val="none"/>
        </w:rPr>
        <w:t>.第</w:t>
      </w:r>
      <w:r>
        <w:rPr>
          <w:rFonts w:hint="eastAsia" w:ascii="宋体" w:hAnsi="宋体"/>
          <w:b/>
          <w:bCs/>
          <w:sz w:val="21"/>
          <w:szCs w:val="21"/>
          <w:highlight w:val="none"/>
          <w:lang w:val="en-US" w:eastAsia="zh-CN"/>
        </w:rPr>
        <w:t>二</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标文件</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pPr>
        <w:pStyle w:val="2"/>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2.1</w:t>
      </w:r>
      <w:r>
        <w:rPr>
          <w:rFonts w:hint="eastAsia" w:ascii="宋体" w:hAnsi="宋体" w:eastAsia="宋体" w:cs="宋体"/>
          <w:sz w:val="21"/>
          <w:szCs w:val="21"/>
          <w:highlight w:val="none"/>
        </w:rPr>
        <w:t>投标函</w:t>
      </w:r>
      <w:r>
        <w:rPr>
          <w:rFonts w:hint="eastAsia" w:ascii="宋体" w:hAnsi="宋体" w:eastAsia="宋体" w:cs="宋体"/>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kern w:val="2"/>
          <w:sz w:val="21"/>
          <w:szCs w:val="21"/>
          <w:highlight w:val="none"/>
          <w:lang w:val="en-US" w:eastAsia="zh-CN" w:bidi="ar-SA"/>
        </w:rPr>
        <w:t>开标一览表</w:t>
      </w:r>
      <w:r>
        <w:rPr>
          <w:rFonts w:hint="eastAsia" w:ascii="宋体" w:hAnsi="宋体" w:eastAsia="宋体" w:cs="宋体"/>
          <w:sz w:val="21"/>
          <w:szCs w:val="21"/>
          <w:highlight w:val="none"/>
        </w:rPr>
        <w:t>；</w:t>
      </w:r>
    </w:p>
    <w:p>
      <w:pPr>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2</w:t>
      </w:r>
      <w:r>
        <w:rPr>
          <w:rFonts w:hint="eastAsia" w:ascii="宋体" w:hAnsi="宋体"/>
          <w:sz w:val="21"/>
          <w:szCs w:val="21"/>
          <w:highlight w:val="none"/>
        </w:rPr>
        <w:t>.</w:t>
      </w:r>
      <w:r>
        <w:rPr>
          <w:rFonts w:hint="eastAsia" w:ascii="宋体" w:hAnsi="宋体"/>
          <w:sz w:val="21"/>
          <w:szCs w:val="21"/>
          <w:highlight w:val="none"/>
          <w:lang w:val="en-US" w:eastAsia="zh-CN"/>
        </w:rPr>
        <w:t>4</w:t>
      </w:r>
      <w:r>
        <w:rPr>
          <w:rFonts w:hint="eastAsia" w:ascii="宋体" w:hAnsi="宋体"/>
          <w:sz w:val="21"/>
          <w:szCs w:val="21"/>
          <w:highlight w:val="none"/>
        </w:rPr>
        <w:t>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2</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5</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2.6</w:t>
      </w:r>
      <w:r>
        <w:rPr>
          <w:rFonts w:hint="eastAsia" w:ascii="宋体" w:hAnsi="宋体"/>
          <w:szCs w:val="21"/>
          <w:highlight w:val="none"/>
          <w:lang w:val="en-US" w:eastAsia="zh-CN"/>
        </w:rPr>
        <w:t>投标人认为需要投递的其他材料</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10"/>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10"/>
        <w:ind w:firstLine="420" w:firstLineChars="200"/>
        <w:rPr>
          <w:rFonts w:hAnsi="宋体"/>
          <w:highlight w:val="none"/>
        </w:rPr>
      </w:pPr>
      <w:r>
        <w:rPr>
          <w:rFonts w:hint="eastAsia" w:hAnsi="宋体"/>
          <w:highlight w:val="none"/>
        </w:rPr>
        <w:br w:type="page"/>
      </w:r>
    </w:p>
    <w:p>
      <w:pPr>
        <w:pStyle w:val="10"/>
        <w:numPr>
          <w:ilvl w:val="0"/>
          <w:numId w:val="2"/>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r>
              <w:rPr>
                <w:rFonts w:hint="eastAsia" w:ascii="宋体" w:hAnsi="宋体"/>
                <w:szCs w:val="21"/>
                <w:highlight w:val="none"/>
              </w:rPr>
              <w:t>序号</w:t>
            </w:r>
          </w:p>
        </w:tc>
        <w:tc>
          <w:tcPr>
            <w:tcW w:w="5822" w:type="dxa"/>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974"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r>
              <w:rPr>
                <w:rFonts w:hint="eastAsia" w:ascii="宋体" w:hAnsi="宋体"/>
                <w:szCs w:val="21"/>
                <w:highlight w:val="none"/>
              </w:rPr>
              <w:t>1</w:t>
            </w:r>
          </w:p>
        </w:tc>
        <w:tc>
          <w:tcPr>
            <w:tcW w:w="5822" w:type="dxa"/>
            <w:vAlign w:val="center"/>
          </w:tcPr>
          <w:p>
            <w:pPr>
              <w:jc w:val="center"/>
              <w:rPr>
                <w:rFonts w:hint="eastAsia" w:ascii="宋体" w:hAnsi="宋体"/>
                <w:szCs w:val="21"/>
                <w:highlight w:val="none"/>
              </w:rPr>
            </w:pPr>
            <w:r>
              <w:rPr>
                <w:rFonts w:hint="eastAsia" w:ascii="宋体" w:hAnsi="宋体"/>
                <w:szCs w:val="21"/>
                <w:highlight w:val="none"/>
              </w:rPr>
              <w:t>投标人基本情况表（格式见附件二）</w:t>
            </w: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r>
              <w:rPr>
                <w:rFonts w:hint="eastAsia" w:ascii="宋体" w:hAnsi="宋体"/>
                <w:szCs w:val="21"/>
                <w:highlight w:val="none"/>
              </w:rPr>
              <w:t>2</w:t>
            </w:r>
          </w:p>
        </w:tc>
        <w:tc>
          <w:tcPr>
            <w:tcW w:w="5822" w:type="dxa"/>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r>
              <w:rPr>
                <w:rFonts w:hint="eastAsia" w:ascii="宋体" w:hAnsi="宋体"/>
                <w:szCs w:val="21"/>
                <w:highlight w:val="none"/>
              </w:rPr>
              <w:t>3</w:t>
            </w:r>
          </w:p>
        </w:tc>
        <w:tc>
          <w:tcPr>
            <w:tcW w:w="5822" w:type="dxa"/>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法人授权委托书（格式见附件三）</w:t>
            </w: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r>
              <w:rPr>
                <w:rFonts w:hint="eastAsia" w:ascii="宋体" w:hAnsi="宋体"/>
                <w:szCs w:val="21"/>
                <w:highlight w:val="none"/>
              </w:rPr>
              <w:t>4</w:t>
            </w:r>
          </w:p>
        </w:tc>
        <w:tc>
          <w:tcPr>
            <w:tcW w:w="5822" w:type="dxa"/>
            <w:vAlign w:val="center"/>
          </w:tcPr>
          <w:p>
            <w:pPr>
              <w:pStyle w:val="10"/>
              <w:numPr>
                <w:ilvl w:val="0"/>
                <w:numId w:val="0"/>
              </w:numPr>
              <w:spacing w:line="360" w:lineRule="auto"/>
              <w:ind w:left="0" w:leftChars="0" w:firstLine="0" w:firstLine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r>
              <w:rPr>
                <w:rFonts w:hint="eastAsia" w:ascii="宋体" w:hAnsi="宋体"/>
                <w:szCs w:val="21"/>
                <w:highlight w:val="none"/>
              </w:rPr>
              <w:t>5</w:t>
            </w:r>
          </w:p>
        </w:tc>
        <w:tc>
          <w:tcPr>
            <w:tcW w:w="5822" w:type="dxa"/>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822" w:type="dxa"/>
            <w:vAlign w:val="center"/>
          </w:tcPr>
          <w:p>
            <w:pPr>
              <w:pStyle w:val="10"/>
              <w:numPr>
                <w:ilvl w:val="0"/>
                <w:numId w:val="0"/>
              </w:numPr>
              <w:spacing w:line="360" w:lineRule="auto"/>
              <w:ind w:leftChars="0"/>
              <w:jc w:val="center"/>
              <w:rPr>
                <w:rFonts w:hint="default" w:ascii="宋体" w:hAnsi="宋体" w:eastAsia="宋体"/>
                <w:szCs w:val="21"/>
                <w:highlight w:val="none"/>
                <w:lang w:val="en-US" w:eastAsia="zh-CN"/>
              </w:rPr>
            </w:pP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5822" w:type="dxa"/>
            <w:vAlign w:val="center"/>
          </w:tcPr>
          <w:p>
            <w:pPr>
              <w:jc w:val="center"/>
              <w:rPr>
                <w:rFonts w:hint="eastAsia" w:ascii="宋体" w:hAnsi="宋体" w:eastAsia="宋体"/>
                <w:szCs w:val="21"/>
                <w:highlight w:val="none"/>
                <w:lang w:val="en-US" w:eastAsia="zh-CN"/>
              </w:rPr>
            </w:pP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default" w:ascii="宋体" w:hAnsi="宋体" w:eastAsia="宋体"/>
                <w:szCs w:val="21"/>
                <w:highlight w:val="none"/>
                <w:lang w:val="en-US" w:eastAsia="zh-CN"/>
              </w:rPr>
            </w:pPr>
          </w:p>
        </w:tc>
        <w:tc>
          <w:tcPr>
            <w:tcW w:w="5822" w:type="dxa"/>
            <w:vAlign w:val="center"/>
          </w:tcPr>
          <w:p>
            <w:pPr>
              <w:jc w:val="center"/>
              <w:rPr>
                <w:rFonts w:hint="eastAsia" w:ascii="宋体" w:hAnsi="宋体" w:eastAsia="宋体"/>
                <w:szCs w:val="21"/>
                <w:highlight w:val="none"/>
                <w:lang w:val="en-US" w:eastAsia="zh-CN"/>
              </w:rPr>
            </w:pP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eastAsia="宋体"/>
                <w:szCs w:val="21"/>
                <w:highlight w:val="none"/>
                <w:lang w:val="en-US" w:eastAsia="zh-CN"/>
              </w:rPr>
            </w:pPr>
          </w:p>
        </w:tc>
        <w:tc>
          <w:tcPr>
            <w:tcW w:w="5822" w:type="dxa"/>
            <w:vAlign w:val="center"/>
          </w:tcPr>
          <w:p>
            <w:pPr>
              <w:jc w:val="center"/>
              <w:rPr>
                <w:rFonts w:hint="eastAsia" w:ascii="宋体" w:hAnsi="宋体"/>
                <w:szCs w:val="21"/>
                <w:highlight w:val="none"/>
              </w:rPr>
            </w:pP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default" w:ascii="宋体" w:hAnsi="宋体" w:eastAsia="宋体"/>
                <w:szCs w:val="21"/>
                <w:highlight w:val="none"/>
                <w:lang w:val="en-US" w:eastAsia="zh-CN"/>
              </w:rPr>
            </w:pPr>
          </w:p>
        </w:tc>
        <w:tc>
          <w:tcPr>
            <w:tcW w:w="5822" w:type="dxa"/>
            <w:vAlign w:val="center"/>
          </w:tcPr>
          <w:p>
            <w:pPr>
              <w:jc w:val="center"/>
              <w:rPr>
                <w:rFonts w:hint="eastAsia" w:ascii="宋体" w:hAnsi="宋体"/>
                <w:szCs w:val="21"/>
                <w:highlight w:val="none"/>
              </w:rPr>
            </w:pP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default" w:ascii="宋体" w:hAnsi="宋体" w:eastAsia="宋体"/>
                <w:szCs w:val="21"/>
                <w:highlight w:val="none"/>
                <w:lang w:val="en-US" w:eastAsia="zh-CN"/>
              </w:rPr>
            </w:pPr>
          </w:p>
        </w:tc>
        <w:tc>
          <w:tcPr>
            <w:tcW w:w="5822" w:type="dxa"/>
            <w:vAlign w:val="center"/>
          </w:tcPr>
          <w:p>
            <w:pPr>
              <w:jc w:val="center"/>
              <w:rPr>
                <w:rFonts w:hint="eastAsia" w:ascii="宋体" w:hAnsi="宋体"/>
                <w:szCs w:val="21"/>
                <w:highlight w:val="none"/>
              </w:rPr>
            </w:pPr>
          </w:p>
        </w:tc>
        <w:tc>
          <w:tcPr>
            <w:tcW w:w="197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p>
        </w:tc>
        <w:tc>
          <w:tcPr>
            <w:tcW w:w="5822" w:type="dxa"/>
            <w:vAlign w:val="center"/>
          </w:tcPr>
          <w:p>
            <w:pPr>
              <w:jc w:val="center"/>
              <w:rPr>
                <w:rFonts w:hint="eastAsia" w:ascii="宋体" w:hAnsi="宋体"/>
                <w:szCs w:val="21"/>
                <w:highlight w:val="none"/>
              </w:rPr>
            </w:pPr>
          </w:p>
        </w:tc>
        <w:tc>
          <w:tcPr>
            <w:tcW w:w="1974" w:type="dxa"/>
            <w:vAlign w:val="center"/>
          </w:tcPr>
          <w:p>
            <w:pPr>
              <w:jc w:val="center"/>
              <w:rPr>
                <w:rFonts w:hint="eastAsia" w:ascii="宋体" w:hAnsi="宋体"/>
                <w:szCs w:val="21"/>
                <w:highlight w:val="none"/>
              </w:rPr>
            </w:pPr>
          </w:p>
        </w:tc>
      </w:tr>
    </w:tbl>
    <w:p>
      <w:pPr>
        <w:pStyle w:val="10"/>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vAlign w:val="center"/>
          </w:tcPr>
          <w:p>
            <w:pPr>
              <w:jc w:val="center"/>
              <w:rPr>
                <w:rFonts w:hint="eastAsia" w:ascii="宋体" w:hAnsi="宋体"/>
                <w:szCs w:val="21"/>
                <w:highlight w:val="none"/>
              </w:rPr>
            </w:pPr>
          </w:p>
        </w:tc>
        <w:tc>
          <w:tcPr>
            <w:tcW w:w="1246" w:type="dxa"/>
            <w:vAlign w:val="center"/>
          </w:tcPr>
          <w:p>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pPr>
              <w:jc w:val="center"/>
              <w:rPr>
                <w:rFonts w:hint="eastAsia" w:ascii="宋体" w:hAnsi="宋体"/>
                <w:szCs w:val="21"/>
                <w:highlight w:val="none"/>
              </w:rPr>
            </w:pPr>
            <w:r>
              <w:rPr>
                <w:rFonts w:hint="eastAsia" w:ascii="宋体" w:hAnsi="宋体"/>
                <w:szCs w:val="21"/>
                <w:highlight w:val="none"/>
              </w:rPr>
              <w:t>联系方式</w:t>
            </w:r>
          </w:p>
        </w:tc>
        <w:tc>
          <w:tcPr>
            <w:tcW w:w="897" w:type="dxa"/>
            <w:vAlign w:val="center"/>
          </w:tcPr>
          <w:p>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vAlign w:val="center"/>
          </w:tcPr>
          <w:p>
            <w:pPr>
              <w:jc w:val="center"/>
              <w:rPr>
                <w:rFonts w:hint="eastAsia" w:ascii="宋体" w:hAnsi="宋体"/>
                <w:szCs w:val="21"/>
                <w:highlight w:val="none"/>
              </w:rPr>
            </w:pPr>
          </w:p>
        </w:tc>
        <w:tc>
          <w:tcPr>
            <w:tcW w:w="1246" w:type="dxa"/>
            <w:vAlign w:val="center"/>
          </w:tcPr>
          <w:p>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pPr>
              <w:jc w:val="center"/>
              <w:rPr>
                <w:rFonts w:hint="eastAsia" w:ascii="宋体" w:hAnsi="宋体"/>
                <w:szCs w:val="21"/>
                <w:highlight w:val="none"/>
              </w:rPr>
            </w:pPr>
          </w:p>
        </w:tc>
        <w:tc>
          <w:tcPr>
            <w:tcW w:w="897" w:type="dxa"/>
            <w:vAlign w:val="center"/>
          </w:tcPr>
          <w:p>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vAlign w:val="center"/>
          </w:tcPr>
          <w:p>
            <w:pPr>
              <w:jc w:val="center"/>
              <w:rPr>
                <w:rFonts w:hint="eastAsia" w:ascii="宋体" w:hAnsi="宋体"/>
                <w:szCs w:val="21"/>
                <w:highlight w:val="none"/>
              </w:rPr>
            </w:pPr>
          </w:p>
        </w:tc>
        <w:tc>
          <w:tcPr>
            <w:tcW w:w="1246" w:type="dxa"/>
            <w:vAlign w:val="center"/>
          </w:tcPr>
          <w:p>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法定代表人</w:t>
            </w:r>
          </w:p>
        </w:tc>
        <w:tc>
          <w:tcPr>
            <w:tcW w:w="897" w:type="dxa"/>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vAlign w:val="center"/>
          </w:tcPr>
          <w:p>
            <w:pPr>
              <w:jc w:val="center"/>
              <w:rPr>
                <w:rFonts w:hint="eastAsia" w:ascii="宋体" w:hAnsi="宋体"/>
                <w:szCs w:val="21"/>
                <w:highlight w:val="none"/>
              </w:rPr>
            </w:pPr>
          </w:p>
        </w:tc>
        <w:tc>
          <w:tcPr>
            <w:tcW w:w="1276" w:type="dxa"/>
            <w:gridSpan w:val="2"/>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vAlign w:val="center"/>
          </w:tcPr>
          <w:p>
            <w:pPr>
              <w:jc w:val="center"/>
              <w:rPr>
                <w:rFonts w:hint="eastAsia" w:ascii="宋体" w:hAnsi="宋体"/>
                <w:szCs w:val="21"/>
                <w:highlight w:val="none"/>
              </w:rPr>
            </w:pPr>
          </w:p>
        </w:tc>
        <w:tc>
          <w:tcPr>
            <w:tcW w:w="709" w:type="dxa"/>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技术负责人</w:t>
            </w:r>
          </w:p>
        </w:tc>
        <w:tc>
          <w:tcPr>
            <w:tcW w:w="897" w:type="dxa"/>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vAlign w:val="center"/>
          </w:tcPr>
          <w:p>
            <w:pPr>
              <w:jc w:val="center"/>
              <w:rPr>
                <w:rFonts w:hint="eastAsia" w:ascii="宋体" w:hAnsi="宋体"/>
                <w:szCs w:val="21"/>
                <w:highlight w:val="none"/>
              </w:rPr>
            </w:pPr>
          </w:p>
        </w:tc>
        <w:tc>
          <w:tcPr>
            <w:tcW w:w="1276" w:type="dxa"/>
            <w:gridSpan w:val="2"/>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vAlign w:val="center"/>
          </w:tcPr>
          <w:p>
            <w:pPr>
              <w:jc w:val="center"/>
              <w:rPr>
                <w:rFonts w:hint="eastAsia" w:ascii="宋体" w:hAnsi="宋体"/>
                <w:szCs w:val="21"/>
                <w:highlight w:val="none"/>
              </w:rPr>
            </w:pPr>
          </w:p>
        </w:tc>
        <w:tc>
          <w:tcPr>
            <w:tcW w:w="709" w:type="dxa"/>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vAlign w:val="center"/>
          </w:tcPr>
          <w:p>
            <w:pPr>
              <w:jc w:val="center"/>
              <w:rPr>
                <w:rFonts w:hint="eastAsia" w:ascii="宋体" w:hAnsi="宋体"/>
                <w:szCs w:val="21"/>
                <w:highlight w:val="none"/>
              </w:rPr>
            </w:pPr>
          </w:p>
        </w:tc>
        <w:tc>
          <w:tcPr>
            <w:tcW w:w="5102" w:type="dxa"/>
            <w:gridSpan w:val="7"/>
            <w:vAlign w:val="center"/>
          </w:tcPr>
          <w:p>
            <w:pPr>
              <w:jc w:val="center"/>
              <w:rPr>
                <w:rFonts w:hint="eastAsia" w:ascii="宋体" w:hAnsi="宋体"/>
                <w:szCs w:val="21"/>
                <w:highlight w:val="none"/>
              </w:rPr>
            </w:pPr>
            <w:r>
              <w:rPr>
                <w:rFonts w:hint="eastAsia" w:ascii="宋体" w:hAnsi="宋体"/>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vAlign w:val="center"/>
          </w:tcPr>
          <w:p>
            <w:pPr>
              <w:jc w:val="center"/>
              <w:rPr>
                <w:rFonts w:hint="eastAsia" w:ascii="宋体" w:hAnsi="宋体"/>
                <w:szCs w:val="21"/>
                <w:highlight w:val="none"/>
              </w:rPr>
            </w:pPr>
          </w:p>
        </w:tc>
        <w:tc>
          <w:tcPr>
            <w:tcW w:w="993" w:type="dxa"/>
            <w:vMerge w:val="restart"/>
            <w:vAlign w:val="center"/>
          </w:tcPr>
          <w:p>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vAlign w:val="center"/>
          </w:tcPr>
          <w:p>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vAlign w:val="center"/>
          </w:tcPr>
          <w:p>
            <w:pPr>
              <w:jc w:val="center"/>
              <w:rPr>
                <w:rFonts w:hint="eastAsia" w:ascii="宋体" w:hAnsi="宋体"/>
                <w:szCs w:val="21"/>
                <w:highlight w:val="none"/>
              </w:rPr>
            </w:pPr>
          </w:p>
        </w:tc>
        <w:tc>
          <w:tcPr>
            <w:tcW w:w="993" w:type="dxa"/>
            <w:vMerge w:val="continue"/>
            <w:vAlign w:val="center"/>
          </w:tcPr>
          <w:p>
            <w:pPr>
              <w:jc w:val="center"/>
              <w:rPr>
                <w:rFonts w:hint="eastAsia" w:ascii="宋体" w:hAnsi="宋体"/>
                <w:szCs w:val="21"/>
                <w:highlight w:val="none"/>
              </w:rPr>
            </w:pPr>
          </w:p>
        </w:tc>
        <w:tc>
          <w:tcPr>
            <w:tcW w:w="1984" w:type="dxa"/>
            <w:gridSpan w:val="4"/>
            <w:vAlign w:val="center"/>
          </w:tcPr>
          <w:p>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vAlign w:val="center"/>
          </w:tcPr>
          <w:p>
            <w:pPr>
              <w:jc w:val="center"/>
              <w:rPr>
                <w:rFonts w:hint="eastAsia" w:ascii="宋体" w:hAnsi="宋体"/>
                <w:szCs w:val="21"/>
                <w:highlight w:val="none"/>
              </w:rPr>
            </w:pPr>
          </w:p>
        </w:tc>
        <w:tc>
          <w:tcPr>
            <w:tcW w:w="993" w:type="dxa"/>
            <w:vMerge w:val="continue"/>
            <w:vAlign w:val="center"/>
          </w:tcPr>
          <w:p>
            <w:pPr>
              <w:jc w:val="center"/>
              <w:rPr>
                <w:rFonts w:hint="eastAsia" w:ascii="宋体" w:hAnsi="宋体"/>
                <w:szCs w:val="21"/>
                <w:highlight w:val="none"/>
              </w:rPr>
            </w:pPr>
          </w:p>
        </w:tc>
        <w:tc>
          <w:tcPr>
            <w:tcW w:w="1984" w:type="dxa"/>
            <w:gridSpan w:val="4"/>
            <w:vAlign w:val="center"/>
          </w:tcPr>
          <w:p>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vAlign w:val="center"/>
          </w:tcPr>
          <w:p>
            <w:pPr>
              <w:jc w:val="center"/>
              <w:rPr>
                <w:rFonts w:hint="eastAsia" w:ascii="宋体" w:hAnsi="宋体"/>
                <w:szCs w:val="21"/>
                <w:highlight w:val="none"/>
              </w:rPr>
            </w:pPr>
          </w:p>
        </w:tc>
        <w:tc>
          <w:tcPr>
            <w:tcW w:w="993" w:type="dxa"/>
            <w:vMerge w:val="continue"/>
            <w:vAlign w:val="center"/>
          </w:tcPr>
          <w:p>
            <w:pPr>
              <w:jc w:val="center"/>
              <w:rPr>
                <w:rFonts w:hint="eastAsia" w:ascii="宋体" w:hAnsi="宋体"/>
                <w:szCs w:val="21"/>
                <w:highlight w:val="none"/>
              </w:rPr>
            </w:pPr>
          </w:p>
        </w:tc>
        <w:tc>
          <w:tcPr>
            <w:tcW w:w="1984" w:type="dxa"/>
            <w:gridSpan w:val="4"/>
            <w:vAlign w:val="center"/>
          </w:tcPr>
          <w:p>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vAlign w:val="center"/>
          </w:tcPr>
          <w:p>
            <w:pPr>
              <w:jc w:val="center"/>
              <w:rPr>
                <w:rFonts w:hint="eastAsia" w:ascii="宋体" w:hAnsi="宋体"/>
                <w:szCs w:val="21"/>
                <w:highlight w:val="none"/>
              </w:rPr>
            </w:pPr>
          </w:p>
        </w:tc>
        <w:tc>
          <w:tcPr>
            <w:tcW w:w="993" w:type="dxa"/>
            <w:vMerge w:val="continue"/>
            <w:vAlign w:val="center"/>
          </w:tcPr>
          <w:p>
            <w:pPr>
              <w:jc w:val="center"/>
              <w:rPr>
                <w:rFonts w:hint="eastAsia" w:ascii="宋体" w:hAnsi="宋体"/>
                <w:szCs w:val="21"/>
                <w:highlight w:val="none"/>
              </w:rPr>
            </w:pPr>
          </w:p>
        </w:tc>
        <w:tc>
          <w:tcPr>
            <w:tcW w:w="1984" w:type="dxa"/>
            <w:gridSpan w:val="4"/>
            <w:vAlign w:val="center"/>
          </w:tcPr>
          <w:p>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vAlign w:val="center"/>
          </w:tcPr>
          <w:p>
            <w:pPr>
              <w:jc w:val="center"/>
              <w:rPr>
                <w:rFonts w:hint="eastAsia" w:ascii="宋体" w:hAnsi="宋体"/>
                <w:szCs w:val="21"/>
                <w:highlight w:val="none"/>
              </w:rPr>
            </w:pPr>
          </w:p>
        </w:tc>
      </w:tr>
    </w:tbl>
    <w:p>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备注：本表后应附企业法人营业执照及其年检合格的证明材料等材料的复印件。</w:t>
      </w:r>
    </w:p>
    <w:p>
      <w:pPr>
        <w:pStyle w:val="10"/>
        <w:jc w:val="left"/>
        <w:rPr>
          <w:rFonts w:hint="eastAsia" w:ascii="黑体" w:hAnsi="Calibri" w:eastAsia="黑体"/>
          <w:sz w:val="30"/>
          <w:highlight w:val="none"/>
        </w:rPr>
      </w:pPr>
    </w:p>
    <w:p>
      <w:pPr>
        <w:pStyle w:val="10"/>
        <w:jc w:val="left"/>
        <w:rPr>
          <w:rFonts w:hint="eastAsia" w:ascii="黑体" w:hAnsi="Calibri" w:eastAsia="黑体"/>
          <w:sz w:val="30"/>
          <w:highlight w:val="none"/>
        </w:rPr>
      </w:pPr>
    </w:p>
    <w:p>
      <w:pPr>
        <w:rPr>
          <w:rFonts w:hint="eastAsia"/>
          <w:highlight w:val="none"/>
        </w:rPr>
      </w:pPr>
    </w:p>
    <w:p>
      <w:pPr>
        <w:pStyle w:val="10"/>
        <w:jc w:val="left"/>
        <w:rPr>
          <w:rFonts w:hint="eastAsia" w:ascii="黑体" w:hAnsi="Calibri" w:eastAsia="黑体"/>
          <w:sz w:val="30"/>
          <w:highlight w:val="none"/>
        </w:rPr>
      </w:pPr>
    </w:p>
    <w:p>
      <w:pPr>
        <w:rPr>
          <w:rFonts w:hint="eastAsia" w:eastAsia="黑体"/>
          <w:sz w:val="30"/>
          <w:szCs w:val="30"/>
          <w:highlight w:val="none"/>
        </w:rPr>
      </w:pPr>
      <w:r>
        <w:rPr>
          <w:rFonts w:hint="eastAsia" w:eastAsia="黑体"/>
          <w:sz w:val="30"/>
          <w:szCs w:val="30"/>
          <w:highlight w:val="none"/>
        </w:rPr>
        <w:t>附件三：               法人授权委托书</w:t>
      </w:r>
    </w:p>
    <w:p>
      <w:pPr>
        <w:rPr>
          <w:rFonts w:eastAsia="黑体"/>
          <w:b/>
          <w:bCs/>
          <w:sz w:val="30"/>
          <w:szCs w:val="30"/>
          <w:highlight w:val="none"/>
        </w:rPr>
      </w:pPr>
    </w:p>
    <w:p>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10"/>
        <w:rPr>
          <w:rFonts w:hint="eastAsia" w:hAnsi="宋体"/>
          <w:szCs w:val="21"/>
          <w:highlight w:val="none"/>
        </w:rPr>
      </w:pPr>
      <w:r>
        <w:rPr>
          <w:rFonts w:hint="eastAsia" w:hAnsi="宋体"/>
          <w:szCs w:val="21"/>
          <w:highlight w:val="none"/>
        </w:rPr>
        <w:t>日期：  年   月   日</w:t>
      </w:r>
    </w:p>
    <w:p>
      <w:pPr>
        <w:pStyle w:val="10"/>
        <w:rPr>
          <w:rFonts w:hint="eastAsia" w:hAnsi="宋体"/>
          <w:szCs w:val="21"/>
          <w:highlight w:val="none"/>
        </w:rPr>
      </w:pP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pPr>
        <w:ind w:firstLine="420" w:firstLineChars="200"/>
        <w:rPr>
          <w:rFonts w:ascii="宋体"/>
          <w:kern w:val="0"/>
          <w:szCs w:val="21"/>
          <w:highlight w:val="none"/>
        </w:rPr>
      </w:pPr>
    </w:p>
    <w:p>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1027" name="图片 2" descr="f23e120dcdf8f70911d15c4ef647946"/>
            <wp:cNvGraphicFramePr/>
            <a:graphic xmlns:a="http://schemas.openxmlformats.org/drawingml/2006/main">
              <a:graphicData uri="http://schemas.openxmlformats.org/drawingml/2006/picture">
                <pic:pic xmlns:pic="http://schemas.openxmlformats.org/drawingml/2006/picture">
                  <pic:nvPicPr>
                    <pic:cNvPr id="1027" name="图片 2" descr="f23e120dcdf8f70911d15c4ef647946"/>
                    <pic:cNvPicPr/>
                  </pic:nvPicPr>
                  <pic:blipFill>
                    <a:blip r:embed="rId23" cstate="print">
                      <a:grayscl/>
                    </a:blip>
                    <a:srcRect/>
                    <a:stretch>
                      <a:fillRect/>
                    </a:stretch>
                  </pic:blipFill>
                  <pic:spPr>
                    <a:xfrm>
                      <a:off x="0" y="0"/>
                      <a:ext cx="2439034" cy="1562735"/>
                    </a:xfrm>
                    <a:prstGeom prst="rect">
                      <a:avLst/>
                    </a:prstGeom>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1028" name="图片 1" descr="58ff2a2905b7e65744b2e130cdb1067"/>
            <wp:cNvGraphicFramePr/>
            <a:graphic xmlns:a="http://schemas.openxmlformats.org/drawingml/2006/main">
              <a:graphicData uri="http://schemas.openxmlformats.org/drawingml/2006/picture">
                <pic:pic xmlns:pic="http://schemas.openxmlformats.org/drawingml/2006/picture">
                  <pic:nvPicPr>
                    <pic:cNvPr id="1028" name="图片 1" descr="58ff2a2905b7e65744b2e130cdb1067"/>
                    <pic:cNvPicPr/>
                  </pic:nvPicPr>
                  <pic:blipFill>
                    <a:blip r:embed="rId24" cstate="print">
                      <a:grayscl/>
                    </a:blip>
                    <a:srcRect/>
                    <a:stretch>
                      <a:fillRect/>
                    </a:stretch>
                  </pic:blipFill>
                  <pic:spPr>
                    <a:xfrm>
                      <a:off x="0" y="0"/>
                      <a:ext cx="2450465" cy="1580515"/>
                    </a:xfrm>
                    <a:prstGeom prst="rect">
                      <a:avLst/>
                    </a:prstGeom>
                    <a:ln>
                      <a:noFill/>
                    </a:ln>
                  </pic:spPr>
                </pic:pic>
              </a:graphicData>
            </a:graphic>
          </wp:anchor>
        </w:drawing>
      </w:r>
    </w:p>
    <w:p>
      <w:pPr>
        <w:jc w:val="center"/>
        <w:rPr>
          <w:rFonts w:ascii="宋体"/>
          <w:kern w:val="0"/>
          <w:szCs w:val="21"/>
          <w:highlight w:val="none"/>
        </w:rPr>
      </w:pPr>
    </w:p>
    <w:p>
      <w:pPr>
        <w:jc w:val="center"/>
        <w:rPr>
          <w:rFonts w:ascii="宋体"/>
          <w:kern w:val="0"/>
          <w:szCs w:val="21"/>
          <w:highlight w:val="none"/>
        </w:rPr>
      </w:pPr>
    </w:p>
    <w:p>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1029" name="图片 1" descr="58ff2a2905b7e65744b2e130cdb1067"/>
            <wp:cNvGraphicFramePr/>
            <a:graphic xmlns:a="http://schemas.openxmlformats.org/drawingml/2006/main">
              <a:graphicData uri="http://schemas.openxmlformats.org/drawingml/2006/picture">
                <pic:pic xmlns:pic="http://schemas.openxmlformats.org/drawingml/2006/picture">
                  <pic:nvPicPr>
                    <pic:cNvPr id="1029" name="图片 1" descr="58ff2a2905b7e65744b2e130cdb1067"/>
                    <pic:cNvPicPr/>
                  </pic:nvPicPr>
                  <pic:blipFill>
                    <a:blip r:embed="rId24" cstate="print">
                      <a:grayscl/>
                    </a:blip>
                    <a:srcRect/>
                    <a:stretch>
                      <a:fillRect/>
                    </a:stretch>
                  </pic:blipFill>
                  <pic:spPr>
                    <a:xfrm>
                      <a:off x="0" y="0"/>
                      <a:ext cx="2450465" cy="1580515"/>
                    </a:xfrm>
                    <a:prstGeom prst="rect">
                      <a:avLst/>
                    </a:prstGeom>
                    <a:ln>
                      <a:noFill/>
                    </a:ln>
                  </pic:spPr>
                </pic:pic>
              </a:graphicData>
            </a:graphic>
          </wp:anchor>
        </w:drawing>
      </w:r>
      <w:r>
        <w:rPr>
          <w:rFonts w:hint="eastAsia" w:ascii="宋体" w:eastAsia="宋体"/>
          <w:kern w:val="0"/>
          <w:szCs w:val="21"/>
          <w:highlight w:val="none"/>
          <w:lang w:val="en-US" w:eastAsia="zh-CN"/>
        </w:rPr>
        <w:t xml:space="preserve">   </w:t>
      </w:r>
    </w:p>
    <w:p>
      <w:pPr>
        <w:pStyle w:val="10"/>
        <w:jc w:val="center"/>
        <w:rPr>
          <w:rFonts w:hAnsi="宋体"/>
          <w:b/>
          <w:sz w:val="24"/>
          <w:szCs w:val="24"/>
          <w:highlight w:val="none"/>
        </w:rPr>
      </w:pPr>
    </w:p>
    <w:p>
      <w:pPr>
        <w:pStyle w:val="10"/>
        <w:jc w:val="center"/>
        <w:rPr>
          <w:rFonts w:hAnsi="宋体"/>
          <w:b/>
          <w:sz w:val="24"/>
          <w:szCs w:val="24"/>
          <w:highlight w:val="none"/>
        </w:rPr>
      </w:pPr>
    </w:p>
    <w:p>
      <w:pPr>
        <w:adjustRightInd w:val="0"/>
        <w:ind w:firstLine="482" w:firstLineChars="200"/>
        <w:rPr>
          <w:rFonts w:hint="eastAsia" w:hAnsi="宋体"/>
          <w:b/>
          <w:sz w:val="24"/>
          <w:szCs w:val="24"/>
          <w:highlight w:val="none"/>
        </w:rPr>
      </w:pPr>
    </w:p>
    <w:p>
      <w:pPr>
        <w:rPr>
          <w:rFonts w:ascii="楷体_GB2312" w:hAnsi="楷体_GB2312" w:eastAsia="楷体_GB2312"/>
          <w:szCs w:val="21"/>
          <w:highlight w:val="none"/>
        </w:rPr>
        <w:sectPr>
          <w:footerReference r:id="rId11" w:type="default"/>
          <w:footerReference r:id="rId12"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1030" name="图片 2" descr="f23e120dcdf8f70911d15c4ef647946"/>
            <wp:cNvGraphicFramePr/>
            <a:graphic xmlns:a="http://schemas.openxmlformats.org/drawingml/2006/main">
              <a:graphicData uri="http://schemas.openxmlformats.org/drawingml/2006/picture">
                <pic:pic xmlns:pic="http://schemas.openxmlformats.org/drawingml/2006/picture">
                  <pic:nvPicPr>
                    <pic:cNvPr id="1030" name="图片 2" descr="f23e120dcdf8f70911d15c4ef647946"/>
                    <pic:cNvPicPr/>
                  </pic:nvPicPr>
                  <pic:blipFill>
                    <a:blip r:embed="rId23" cstate="print">
                      <a:grayscl/>
                    </a:blip>
                    <a:srcRect/>
                    <a:stretch>
                      <a:fillRect/>
                    </a:stretch>
                  </pic:blipFill>
                  <pic:spPr>
                    <a:xfrm>
                      <a:off x="0" y="0"/>
                      <a:ext cx="2439035" cy="1562735"/>
                    </a:xfrm>
                    <a:prstGeom prst="rect">
                      <a:avLst/>
                    </a:prstGeom>
                    <a:ln>
                      <a:noFill/>
                    </a:ln>
                  </pic:spPr>
                </pic:pic>
              </a:graphicData>
            </a:graphic>
          </wp:anchor>
        </w:drawing>
      </w:r>
      <w:r>
        <w:rPr>
          <w:rFonts w:hint="eastAsia" w:ascii="宋体" w:hAnsi="宋体"/>
          <w:sz w:val="30"/>
          <w:highlight w:val="none"/>
        </w:rPr>
        <w:br w:type="page"/>
      </w:r>
    </w:p>
    <w:p>
      <w:pPr>
        <w:rPr>
          <w:rFonts w:hint="eastAsia" w:ascii="黑体" w:eastAsia="黑体"/>
          <w:sz w:val="30"/>
          <w:highlight w:val="none"/>
        </w:rPr>
      </w:pPr>
    </w:p>
    <w:p>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pPr>
        <w:jc w:val="both"/>
        <w:rPr>
          <w:rFonts w:hint="eastAsia" w:eastAsia="黑体"/>
          <w:sz w:val="30"/>
          <w:szCs w:val="30"/>
          <w:highlight w:val="none"/>
          <w:lang w:val="en-US" w:eastAsia="zh-CN"/>
        </w:rPr>
      </w:pPr>
      <w:r>
        <w:rPr>
          <w:rFonts w:hint="eastAsia" w:eastAsia="黑体"/>
          <w:sz w:val="30"/>
          <w:szCs w:val="30"/>
          <w:highlight w:val="none"/>
        </w:rPr>
        <w:t>企业</w:t>
      </w:r>
      <w:r>
        <w:rPr>
          <w:rFonts w:hint="eastAsia" w:eastAsia="黑体"/>
          <w:sz w:val="30"/>
          <w:szCs w:val="30"/>
          <w:highlight w:val="none"/>
          <w:lang w:val="en-US" w:eastAsia="zh-CN"/>
        </w:rPr>
        <w:t>信实力</w:t>
      </w:r>
    </w:p>
    <w:p>
      <w:pPr>
        <w:jc w:val="center"/>
        <w:rPr>
          <w:rFonts w:hint="eastAsia" w:ascii="宋体" w:hAnsi="宋体"/>
          <w:sz w:val="32"/>
          <w:szCs w:val="32"/>
          <w:highlight w:val="none"/>
        </w:rPr>
      </w:pPr>
      <w:r>
        <w:rPr>
          <w:rFonts w:hint="eastAsia" w:ascii="宋体" w:hAnsi="宋体"/>
          <w:sz w:val="32"/>
          <w:szCs w:val="32"/>
          <w:highlight w:val="none"/>
        </w:rPr>
        <w:t>近年承担的类似工程情况表</w:t>
      </w:r>
    </w:p>
    <w:tbl>
      <w:tblPr>
        <w:tblStyle w:val="19"/>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525"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项目名称</w:t>
            </w:r>
          </w:p>
        </w:tc>
        <w:tc>
          <w:tcPr>
            <w:tcW w:w="1251"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项目规模</w:t>
            </w:r>
          </w:p>
        </w:tc>
        <w:tc>
          <w:tcPr>
            <w:tcW w:w="1252"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发包人</w:t>
            </w:r>
          </w:p>
          <w:p>
            <w:pPr>
              <w:jc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1379"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发包人联系人及电话</w:t>
            </w:r>
          </w:p>
        </w:tc>
        <w:tc>
          <w:tcPr>
            <w:tcW w:w="1124"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合同价格</w:t>
            </w:r>
          </w:p>
        </w:tc>
        <w:tc>
          <w:tcPr>
            <w:tcW w:w="1251"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开、竣工</w:t>
            </w:r>
          </w:p>
          <w:p>
            <w:pPr>
              <w:jc w:val="center"/>
              <w:rPr>
                <w:rFonts w:hint="eastAsia" w:ascii="宋体" w:hAnsi="宋体" w:eastAsia="宋体" w:cs="宋体"/>
                <w:szCs w:val="21"/>
                <w:highlight w:val="none"/>
              </w:rPr>
            </w:pPr>
            <w:r>
              <w:rPr>
                <w:rFonts w:hint="eastAsia" w:ascii="宋体" w:hAnsi="宋体" w:eastAsia="宋体" w:cs="宋体"/>
                <w:szCs w:val="21"/>
                <w:highlight w:val="none"/>
              </w:rPr>
              <w:t>日期</w:t>
            </w:r>
          </w:p>
        </w:tc>
        <w:tc>
          <w:tcPr>
            <w:tcW w:w="1251"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工程质量</w:t>
            </w:r>
          </w:p>
        </w:tc>
        <w:tc>
          <w:tcPr>
            <w:tcW w:w="1189"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项目经理</w:t>
            </w:r>
          </w:p>
        </w:tc>
        <w:tc>
          <w:tcPr>
            <w:tcW w:w="1301"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技术负责人</w:t>
            </w:r>
          </w:p>
        </w:tc>
        <w:tc>
          <w:tcPr>
            <w:tcW w:w="1365"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numPr>
                <w:ilvl w:val="0"/>
                <w:numId w:val="0"/>
              </w:numPr>
              <w:ind w:lef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1</w:t>
            </w:r>
          </w:p>
        </w:tc>
        <w:tc>
          <w:tcPr>
            <w:tcW w:w="1525"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2" w:type="dxa"/>
            <w:vAlign w:val="center"/>
          </w:tcPr>
          <w:p>
            <w:pPr>
              <w:jc w:val="center"/>
              <w:rPr>
                <w:rFonts w:hint="eastAsia" w:ascii="宋体" w:hAnsi="宋体" w:eastAsia="宋体" w:cs="宋体"/>
                <w:szCs w:val="21"/>
                <w:highlight w:val="none"/>
              </w:rPr>
            </w:pPr>
          </w:p>
        </w:tc>
        <w:tc>
          <w:tcPr>
            <w:tcW w:w="1379" w:type="dxa"/>
            <w:vAlign w:val="center"/>
          </w:tcPr>
          <w:p>
            <w:pPr>
              <w:jc w:val="center"/>
              <w:rPr>
                <w:rFonts w:hint="eastAsia" w:ascii="宋体" w:hAnsi="宋体" w:eastAsia="宋体" w:cs="宋体"/>
                <w:szCs w:val="21"/>
                <w:highlight w:val="none"/>
              </w:rPr>
            </w:pPr>
          </w:p>
        </w:tc>
        <w:tc>
          <w:tcPr>
            <w:tcW w:w="1124"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189" w:type="dxa"/>
            <w:vAlign w:val="center"/>
          </w:tcPr>
          <w:p>
            <w:pPr>
              <w:jc w:val="center"/>
              <w:rPr>
                <w:rFonts w:hint="eastAsia" w:ascii="宋体" w:hAnsi="宋体" w:eastAsia="宋体" w:cs="宋体"/>
                <w:szCs w:val="21"/>
                <w:highlight w:val="none"/>
              </w:rPr>
            </w:pPr>
          </w:p>
        </w:tc>
        <w:tc>
          <w:tcPr>
            <w:tcW w:w="1301" w:type="dxa"/>
            <w:vAlign w:val="center"/>
          </w:tcPr>
          <w:p>
            <w:pPr>
              <w:jc w:val="center"/>
              <w:rPr>
                <w:rFonts w:hint="eastAsia" w:ascii="宋体" w:hAnsi="宋体" w:eastAsia="宋体" w:cs="宋体"/>
                <w:szCs w:val="21"/>
                <w:highlight w:val="none"/>
              </w:rPr>
            </w:pPr>
          </w:p>
        </w:tc>
        <w:tc>
          <w:tcPr>
            <w:tcW w:w="1365" w:type="dxa"/>
          </w:tcPr>
          <w:p>
            <w:pPr>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numPr>
                <w:ilvl w:val="0"/>
                <w:numId w:val="0"/>
              </w:numPr>
              <w:ind w:lef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2</w:t>
            </w:r>
          </w:p>
        </w:tc>
        <w:tc>
          <w:tcPr>
            <w:tcW w:w="1525"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2" w:type="dxa"/>
            <w:vAlign w:val="center"/>
          </w:tcPr>
          <w:p>
            <w:pPr>
              <w:jc w:val="center"/>
              <w:rPr>
                <w:rFonts w:hint="eastAsia" w:ascii="宋体" w:hAnsi="宋体" w:eastAsia="宋体" w:cs="宋体"/>
                <w:szCs w:val="21"/>
                <w:highlight w:val="none"/>
              </w:rPr>
            </w:pPr>
          </w:p>
        </w:tc>
        <w:tc>
          <w:tcPr>
            <w:tcW w:w="1379" w:type="dxa"/>
            <w:vAlign w:val="center"/>
          </w:tcPr>
          <w:p>
            <w:pPr>
              <w:jc w:val="center"/>
              <w:rPr>
                <w:rFonts w:hint="eastAsia" w:ascii="宋体" w:hAnsi="宋体" w:eastAsia="宋体" w:cs="宋体"/>
                <w:szCs w:val="21"/>
                <w:highlight w:val="none"/>
              </w:rPr>
            </w:pPr>
          </w:p>
        </w:tc>
        <w:tc>
          <w:tcPr>
            <w:tcW w:w="1124"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189" w:type="dxa"/>
            <w:vAlign w:val="center"/>
          </w:tcPr>
          <w:p>
            <w:pPr>
              <w:jc w:val="center"/>
              <w:rPr>
                <w:rFonts w:hint="eastAsia" w:ascii="宋体" w:hAnsi="宋体" w:eastAsia="宋体" w:cs="宋体"/>
                <w:szCs w:val="21"/>
                <w:highlight w:val="none"/>
              </w:rPr>
            </w:pPr>
          </w:p>
        </w:tc>
        <w:tc>
          <w:tcPr>
            <w:tcW w:w="1301" w:type="dxa"/>
            <w:vAlign w:val="center"/>
          </w:tcPr>
          <w:p>
            <w:pPr>
              <w:jc w:val="center"/>
              <w:rPr>
                <w:rFonts w:hint="eastAsia" w:ascii="宋体" w:hAnsi="宋体" w:eastAsia="宋体" w:cs="宋体"/>
                <w:szCs w:val="21"/>
                <w:highlight w:val="none"/>
              </w:rPr>
            </w:pPr>
          </w:p>
        </w:tc>
        <w:tc>
          <w:tcPr>
            <w:tcW w:w="1365" w:type="dxa"/>
          </w:tcPr>
          <w:p>
            <w:pPr>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numPr>
                <w:ilvl w:val="0"/>
                <w:numId w:val="0"/>
              </w:numPr>
              <w:ind w:lef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3</w:t>
            </w:r>
          </w:p>
        </w:tc>
        <w:tc>
          <w:tcPr>
            <w:tcW w:w="1525"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2" w:type="dxa"/>
            <w:vAlign w:val="center"/>
          </w:tcPr>
          <w:p>
            <w:pPr>
              <w:jc w:val="center"/>
              <w:rPr>
                <w:rFonts w:hint="eastAsia" w:ascii="宋体" w:hAnsi="宋体" w:eastAsia="宋体" w:cs="宋体"/>
                <w:szCs w:val="21"/>
                <w:highlight w:val="none"/>
              </w:rPr>
            </w:pPr>
          </w:p>
        </w:tc>
        <w:tc>
          <w:tcPr>
            <w:tcW w:w="1379" w:type="dxa"/>
            <w:vAlign w:val="center"/>
          </w:tcPr>
          <w:p>
            <w:pPr>
              <w:jc w:val="center"/>
              <w:rPr>
                <w:rFonts w:hint="eastAsia" w:ascii="宋体" w:hAnsi="宋体" w:eastAsia="宋体" w:cs="宋体"/>
                <w:szCs w:val="21"/>
                <w:highlight w:val="none"/>
              </w:rPr>
            </w:pPr>
          </w:p>
        </w:tc>
        <w:tc>
          <w:tcPr>
            <w:tcW w:w="1124"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189" w:type="dxa"/>
            <w:vAlign w:val="center"/>
          </w:tcPr>
          <w:p>
            <w:pPr>
              <w:jc w:val="center"/>
              <w:rPr>
                <w:rFonts w:hint="eastAsia" w:ascii="宋体" w:hAnsi="宋体" w:eastAsia="宋体" w:cs="宋体"/>
                <w:szCs w:val="21"/>
                <w:highlight w:val="none"/>
              </w:rPr>
            </w:pPr>
          </w:p>
        </w:tc>
        <w:tc>
          <w:tcPr>
            <w:tcW w:w="1301" w:type="dxa"/>
            <w:vAlign w:val="center"/>
          </w:tcPr>
          <w:p>
            <w:pPr>
              <w:jc w:val="center"/>
              <w:rPr>
                <w:rFonts w:hint="eastAsia" w:ascii="宋体" w:hAnsi="宋体" w:eastAsia="宋体" w:cs="宋体"/>
                <w:szCs w:val="21"/>
                <w:highlight w:val="none"/>
              </w:rPr>
            </w:pPr>
          </w:p>
        </w:tc>
        <w:tc>
          <w:tcPr>
            <w:tcW w:w="1365" w:type="dxa"/>
          </w:tcPr>
          <w:p>
            <w:pPr>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numPr>
                <w:ilvl w:val="0"/>
                <w:numId w:val="0"/>
              </w:numPr>
              <w:ind w:leftChars="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1525"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2" w:type="dxa"/>
            <w:vAlign w:val="center"/>
          </w:tcPr>
          <w:p>
            <w:pPr>
              <w:jc w:val="center"/>
              <w:rPr>
                <w:rFonts w:hint="eastAsia" w:ascii="宋体" w:hAnsi="宋体" w:eastAsia="宋体" w:cs="宋体"/>
                <w:szCs w:val="21"/>
                <w:highlight w:val="none"/>
              </w:rPr>
            </w:pPr>
          </w:p>
        </w:tc>
        <w:tc>
          <w:tcPr>
            <w:tcW w:w="1379" w:type="dxa"/>
            <w:vAlign w:val="center"/>
          </w:tcPr>
          <w:p>
            <w:pPr>
              <w:jc w:val="center"/>
              <w:rPr>
                <w:rFonts w:hint="eastAsia" w:ascii="宋体" w:hAnsi="宋体" w:eastAsia="宋体" w:cs="宋体"/>
                <w:szCs w:val="21"/>
                <w:highlight w:val="none"/>
              </w:rPr>
            </w:pPr>
          </w:p>
        </w:tc>
        <w:tc>
          <w:tcPr>
            <w:tcW w:w="1124"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189" w:type="dxa"/>
            <w:vAlign w:val="center"/>
          </w:tcPr>
          <w:p>
            <w:pPr>
              <w:jc w:val="center"/>
              <w:rPr>
                <w:rFonts w:hint="eastAsia" w:ascii="宋体" w:hAnsi="宋体" w:eastAsia="宋体" w:cs="宋体"/>
                <w:szCs w:val="21"/>
                <w:highlight w:val="none"/>
              </w:rPr>
            </w:pPr>
          </w:p>
        </w:tc>
        <w:tc>
          <w:tcPr>
            <w:tcW w:w="1301" w:type="dxa"/>
            <w:vAlign w:val="center"/>
          </w:tcPr>
          <w:p>
            <w:pPr>
              <w:jc w:val="center"/>
              <w:rPr>
                <w:rFonts w:hint="eastAsia" w:ascii="宋体" w:hAnsi="宋体" w:eastAsia="宋体" w:cs="宋体"/>
                <w:szCs w:val="21"/>
                <w:highlight w:val="none"/>
              </w:rPr>
            </w:pPr>
          </w:p>
        </w:tc>
        <w:tc>
          <w:tcPr>
            <w:tcW w:w="1365" w:type="dxa"/>
          </w:tcPr>
          <w:p>
            <w:pPr>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w:t>
            </w:r>
          </w:p>
        </w:tc>
        <w:tc>
          <w:tcPr>
            <w:tcW w:w="1525"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2" w:type="dxa"/>
            <w:vAlign w:val="center"/>
          </w:tcPr>
          <w:p>
            <w:pPr>
              <w:jc w:val="center"/>
              <w:rPr>
                <w:rFonts w:hint="eastAsia" w:ascii="宋体" w:hAnsi="宋体" w:eastAsia="宋体" w:cs="宋体"/>
                <w:szCs w:val="21"/>
                <w:highlight w:val="none"/>
              </w:rPr>
            </w:pPr>
          </w:p>
        </w:tc>
        <w:tc>
          <w:tcPr>
            <w:tcW w:w="1379" w:type="dxa"/>
            <w:vAlign w:val="center"/>
          </w:tcPr>
          <w:p>
            <w:pPr>
              <w:jc w:val="center"/>
              <w:rPr>
                <w:rFonts w:hint="eastAsia" w:ascii="宋体" w:hAnsi="宋体" w:eastAsia="宋体" w:cs="宋体"/>
                <w:szCs w:val="21"/>
                <w:highlight w:val="none"/>
              </w:rPr>
            </w:pPr>
          </w:p>
        </w:tc>
        <w:tc>
          <w:tcPr>
            <w:tcW w:w="1124"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251" w:type="dxa"/>
            <w:vAlign w:val="center"/>
          </w:tcPr>
          <w:p>
            <w:pPr>
              <w:jc w:val="center"/>
              <w:rPr>
                <w:rFonts w:hint="eastAsia" w:ascii="宋体" w:hAnsi="宋体" w:eastAsia="宋体" w:cs="宋体"/>
                <w:szCs w:val="21"/>
                <w:highlight w:val="none"/>
              </w:rPr>
            </w:pPr>
          </w:p>
        </w:tc>
        <w:tc>
          <w:tcPr>
            <w:tcW w:w="1189" w:type="dxa"/>
            <w:vAlign w:val="center"/>
          </w:tcPr>
          <w:p>
            <w:pPr>
              <w:jc w:val="center"/>
              <w:rPr>
                <w:rFonts w:hint="eastAsia" w:ascii="宋体" w:hAnsi="宋体" w:eastAsia="宋体" w:cs="宋体"/>
                <w:szCs w:val="21"/>
                <w:highlight w:val="none"/>
              </w:rPr>
            </w:pPr>
          </w:p>
        </w:tc>
        <w:tc>
          <w:tcPr>
            <w:tcW w:w="1301" w:type="dxa"/>
            <w:vAlign w:val="center"/>
          </w:tcPr>
          <w:p>
            <w:pPr>
              <w:jc w:val="center"/>
              <w:rPr>
                <w:rFonts w:hint="eastAsia" w:ascii="宋体" w:hAnsi="宋体" w:eastAsia="宋体" w:cs="宋体"/>
                <w:szCs w:val="21"/>
                <w:highlight w:val="none"/>
              </w:rPr>
            </w:pPr>
          </w:p>
        </w:tc>
        <w:tc>
          <w:tcPr>
            <w:tcW w:w="1365" w:type="dxa"/>
          </w:tcPr>
          <w:p>
            <w:pPr>
              <w:jc w:val="center"/>
              <w:rPr>
                <w:rFonts w:hint="eastAsia" w:ascii="宋体" w:hAnsi="宋体" w:eastAsia="宋体" w:cs="宋体"/>
                <w:szCs w:val="21"/>
                <w:highlight w:val="none"/>
              </w:rPr>
            </w:pPr>
          </w:p>
        </w:tc>
      </w:tr>
    </w:tbl>
    <w:p>
      <w:pPr>
        <w:adjustRightInd w:val="0"/>
        <w:jc w:val="left"/>
        <w:rPr>
          <w:rFonts w:hint="eastAsia" w:eastAsia="黑体"/>
          <w:sz w:val="30"/>
          <w:szCs w:val="30"/>
          <w:highlight w:val="none"/>
          <w:lang w:val="en-US" w:eastAsia="zh-CN"/>
        </w:rPr>
      </w:pPr>
    </w:p>
    <w:p>
      <w:pPr>
        <w:adjustRightInd w:val="0"/>
        <w:jc w:val="left"/>
        <w:rPr>
          <w:rFonts w:hint="eastAsia" w:eastAsia="黑体"/>
          <w:sz w:val="30"/>
          <w:szCs w:val="30"/>
          <w:highlight w:val="none"/>
          <w:lang w:val="en-US" w:eastAsia="zh-CN"/>
        </w:rPr>
      </w:pPr>
    </w:p>
    <w:p>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22</w:t>
      </w:r>
      <w:r>
        <w:rPr>
          <w:rFonts w:hint="eastAsia" w:ascii="宋体" w:hAnsi="宋体"/>
          <w:szCs w:val="21"/>
          <w:highlight w:val="none"/>
          <w:u w:val="single"/>
        </w:rPr>
        <w:t>年1月1日至今</w:t>
      </w:r>
      <w:r>
        <w:rPr>
          <w:rFonts w:hint="eastAsia" w:ascii="宋体" w:hAnsi="宋体"/>
          <w:szCs w:val="21"/>
          <w:highlight w:val="none"/>
        </w:rPr>
        <w:t>，以合同签订时间为准）。</w:t>
      </w:r>
    </w:p>
    <w:p>
      <w:pPr>
        <w:adjustRightInd w:val="0"/>
        <w:spacing w:line="500" w:lineRule="exact"/>
        <w:rPr>
          <w:rFonts w:hint="eastAsia" w:ascii="宋体" w:hAnsi="宋体"/>
          <w:b/>
          <w:bCs/>
          <w:sz w:val="24"/>
          <w:szCs w:val="24"/>
          <w:highlight w:val="none"/>
        </w:rPr>
      </w:pPr>
    </w:p>
    <w:p>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w:t>
      </w:r>
      <w:r>
        <w:rPr>
          <w:rFonts w:hint="eastAsia" w:ascii="宋体" w:hAnsi="宋体"/>
          <w:b/>
          <w:bCs/>
          <w:szCs w:val="21"/>
          <w:highlight w:val="none"/>
        </w:rPr>
        <w:t>合同协议书的复印件</w:t>
      </w:r>
      <w:r>
        <w:rPr>
          <w:rFonts w:hint="eastAsia" w:ascii="宋体" w:hAnsi="宋体"/>
          <w:b w:val="0"/>
          <w:bCs w:val="0"/>
          <w:szCs w:val="21"/>
          <w:highlight w:val="none"/>
        </w:rPr>
        <w:t>。</w:t>
      </w:r>
    </w:p>
    <w:p>
      <w:pPr>
        <w:rPr>
          <w:rFonts w:hint="eastAsia" w:ascii="宋体" w:hAnsi="宋体"/>
          <w:b w:val="0"/>
          <w:bCs w:val="0"/>
          <w:sz w:val="24"/>
          <w:highlight w:val="none"/>
        </w:rPr>
      </w:pPr>
      <w:r>
        <w:rPr>
          <w:rFonts w:hint="eastAsia" w:ascii="宋体" w:hAnsi="宋体"/>
          <w:b w:val="0"/>
          <w:bCs w:val="0"/>
          <w:sz w:val="24"/>
          <w:highlight w:val="none"/>
        </w:rPr>
        <w:br w:type="page"/>
      </w:r>
    </w:p>
    <w:p>
      <w:pPr>
        <w:tabs>
          <w:tab w:val="left" w:pos="8640"/>
        </w:tabs>
        <w:spacing w:before="156" w:beforeLines="50" w:after="156" w:afterLines="50" w:line="440" w:lineRule="exact"/>
        <w:rPr>
          <w:rFonts w:hint="eastAsia" w:ascii="宋体" w:hAnsi="宋体"/>
          <w:b w:val="0"/>
          <w:bCs w:val="0"/>
          <w:sz w:val="24"/>
          <w:highlight w:val="none"/>
        </w:rPr>
        <w:sectPr>
          <w:footerReference r:id="rId13" w:type="default"/>
          <w:pgSz w:w="16838" w:h="11906" w:orient="landscape"/>
          <w:pgMar w:top="1531" w:right="1440" w:bottom="1531" w:left="1361" w:header="851" w:footer="992" w:gutter="0"/>
          <w:cols w:space="720" w:num="1"/>
          <w:docGrid w:type="linesAndChar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r>
              <w:rPr>
                <w:rFonts w:hint="eastAsia" w:ascii="宋体" w:hAnsi="宋体"/>
                <w:szCs w:val="21"/>
                <w:highlight w:val="none"/>
              </w:rPr>
              <w:t>序号</w:t>
            </w:r>
          </w:p>
        </w:tc>
        <w:tc>
          <w:tcPr>
            <w:tcW w:w="5612" w:type="dxa"/>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2184" w:type="dxa"/>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r>
              <w:rPr>
                <w:rFonts w:hint="eastAsia" w:ascii="宋体" w:hAnsi="宋体"/>
                <w:szCs w:val="21"/>
                <w:highlight w:val="none"/>
              </w:rPr>
              <w:t>1</w:t>
            </w:r>
          </w:p>
        </w:tc>
        <w:tc>
          <w:tcPr>
            <w:tcW w:w="5612" w:type="dxa"/>
            <w:vAlign w:val="center"/>
          </w:tcPr>
          <w:p>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2</w:t>
            </w:r>
          </w:p>
        </w:tc>
        <w:tc>
          <w:tcPr>
            <w:tcW w:w="5612" w:type="dxa"/>
            <w:vAlign w:val="center"/>
          </w:tcPr>
          <w:p>
            <w:pPr>
              <w:jc w:val="center"/>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开标一览表</w:t>
            </w: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3</w:t>
            </w:r>
          </w:p>
        </w:tc>
        <w:tc>
          <w:tcPr>
            <w:tcW w:w="5612" w:type="dxa"/>
            <w:vAlign w:val="center"/>
          </w:tcPr>
          <w:p>
            <w:pPr>
              <w:jc w:val="center"/>
              <w:rPr>
                <w:rFonts w:hint="eastAsia" w:ascii="宋体" w:hAnsi="宋体"/>
                <w:sz w:val="21"/>
                <w:szCs w:val="21"/>
                <w:highlight w:val="none"/>
              </w:rPr>
            </w:pPr>
            <w:r>
              <w:rPr>
                <w:rFonts w:hint="eastAsia" w:ascii="宋体" w:hAnsi="宋体" w:eastAsia="宋体" w:cs="Times New Roman"/>
                <w:sz w:val="21"/>
                <w:szCs w:val="21"/>
                <w:highlight w:val="none"/>
              </w:rPr>
              <w:t>投标清单报价表</w:t>
            </w: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4</w:t>
            </w:r>
          </w:p>
        </w:tc>
        <w:tc>
          <w:tcPr>
            <w:tcW w:w="5612" w:type="dxa"/>
            <w:vAlign w:val="center"/>
          </w:tcPr>
          <w:p>
            <w:pPr>
              <w:jc w:val="center"/>
              <w:rPr>
                <w:rFonts w:hint="eastAsia" w:ascii="宋体" w:hAnsi="宋体"/>
                <w:sz w:val="21"/>
                <w:szCs w:val="21"/>
                <w:highlight w:val="none"/>
              </w:rPr>
            </w:pPr>
            <w:r>
              <w:rPr>
                <w:rFonts w:hint="eastAsia" w:ascii="宋体" w:hAnsi="宋体"/>
                <w:sz w:val="21"/>
                <w:szCs w:val="21"/>
                <w:highlight w:val="none"/>
              </w:rPr>
              <w:t>投标人承诺函</w:t>
            </w: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5</w:t>
            </w:r>
          </w:p>
        </w:tc>
        <w:tc>
          <w:tcPr>
            <w:tcW w:w="5612" w:type="dxa"/>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6</w:t>
            </w:r>
          </w:p>
        </w:tc>
        <w:tc>
          <w:tcPr>
            <w:tcW w:w="5612" w:type="dxa"/>
            <w:vAlign w:val="center"/>
          </w:tcPr>
          <w:p>
            <w:pPr>
              <w:jc w:val="center"/>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p>
        </w:tc>
        <w:tc>
          <w:tcPr>
            <w:tcW w:w="5612" w:type="dxa"/>
            <w:vAlign w:val="center"/>
          </w:tcPr>
          <w:p>
            <w:pPr>
              <w:jc w:val="center"/>
              <w:rPr>
                <w:rFonts w:hint="eastAsia" w:ascii="宋体" w:hAnsi="宋体"/>
                <w:szCs w:val="21"/>
                <w:highlight w:val="none"/>
              </w:rPr>
            </w:pP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p>
        </w:tc>
        <w:tc>
          <w:tcPr>
            <w:tcW w:w="5612" w:type="dxa"/>
            <w:vAlign w:val="center"/>
          </w:tcPr>
          <w:p>
            <w:pPr>
              <w:jc w:val="center"/>
              <w:rPr>
                <w:rFonts w:hint="eastAsia" w:ascii="宋体" w:hAnsi="宋体"/>
                <w:szCs w:val="21"/>
                <w:highlight w:val="none"/>
              </w:rPr>
            </w:pP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p>
        </w:tc>
        <w:tc>
          <w:tcPr>
            <w:tcW w:w="5612" w:type="dxa"/>
            <w:vAlign w:val="center"/>
          </w:tcPr>
          <w:p>
            <w:pPr>
              <w:jc w:val="center"/>
              <w:rPr>
                <w:rFonts w:hint="eastAsia" w:ascii="宋体" w:hAnsi="宋体"/>
                <w:szCs w:val="21"/>
                <w:highlight w:val="none"/>
              </w:rPr>
            </w:pP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p>
        </w:tc>
        <w:tc>
          <w:tcPr>
            <w:tcW w:w="5612" w:type="dxa"/>
            <w:vAlign w:val="center"/>
          </w:tcPr>
          <w:p>
            <w:pPr>
              <w:jc w:val="center"/>
              <w:rPr>
                <w:rFonts w:hint="eastAsia" w:ascii="宋体" w:hAnsi="宋体"/>
                <w:szCs w:val="21"/>
                <w:highlight w:val="none"/>
              </w:rPr>
            </w:pP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p>
        </w:tc>
        <w:tc>
          <w:tcPr>
            <w:tcW w:w="5612" w:type="dxa"/>
            <w:vAlign w:val="center"/>
          </w:tcPr>
          <w:p>
            <w:pPr>
              <w:jc w:val="center"/>
              <w:rPr>
                <w:rFonts w:hint="eastAsia" w:ascii="宋体" w:hAnsi="宋体"/>
                <w:szCs w:val="21"/>
                <w:highlight w:val="none"/>
              </w:rPr>
            </w:pPr>
          </w:p>
        </w:tc>
        <w:tc>
          <w:tcPr>
            <w:tcW w:w="2184" w:type="dxa"/>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Cs w:val="21"/>
                <w:highlight w:val="none"/>
              </w:rPr>
            </w:pPr>
          </w:p>
        </w:tc>
        <w:tc>
          <w:tcPr>
            <w:tcW w:w="5612" w:type="dxa"/>
            <w:vAlign w:val="center"/>
          </w:tcPr>
          <w:p>
            <w:pPr>
              <w:jc w:val="center"/>
              <w:rPr>
                <w:rFonts w:hint="eastAsia" w:ascii="宋体" w:hAnsi="宋体"/>
                <w:szCs w:val="21"/>
                <w:highlight w:val="none"/>
              </w:rPr>
            </w:pPr>
          </w:p>
        </w:tc>
        <w:tc>
          <w:tcPr>
            <w:tcW w:w="2184" w:type="dxa"/>
            <w:vAlign w:val="center"/>
          </w:tcPr>
          <w:p>
            <w:pPr>
              <w:jc w:val="center"/>
              <w:rPr>
                <w:rFonts w:hint="eastAsia" w:ascii="宋体" w:hAnsi="宋体"/>
                <w:szCs w:val="21"/>
                <w:highlight w:val="none"/>
              </w:rPr>
            </w:pPr>
          </w:p>
        </w:tc>
      </w:tr>
    </w:tbl>
    <w:p>
      <w:pPr>
        <w:adjustRightInd w:val="0"/>
        <w:ind w:firstLine="420" w:firstLineChars="200"/>
        <w:rPr>
          <w:rFonts w:hint="eastAsia" w:ascii="宋体" w:hAnsi="宋体"/>
          <w:szCs w:val="21"/>
          <w:highlight w:val="none"/>
        </w:rPr>
      </w:pPr>
    </w:p>
    <w:p>
      <w:pPr>
        <w:pStyle w:val="17"/>
        <w:rPr>
          <w:rFonts w:hint="eastAsia"/>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hint="eastAsia" w:ascii="宋体" w:hAnsi="宋体" w:cs="宋体"/>
          <w:b/>
          <w:bCs/>
          <w:sz w:val="32"/>
          <w:szCs w:val="21"/>
          <w:highlight w:val="none"/>
        </w:rPr>
      </w:pPr>
      <w:r>
        <w:rPr>
          <w:rFonts w:hint="eastAsia" w:ascii="宋体" w:hAnsi="宋体" w:cs="宋体"/>
          <w:b/>
          <w:bCs/>
          <w:sz w:val="32"/>
          <w:szCs w:val="21"/>
          <w:highlight w:val="none"/>
        </w:rPr>
        <w:br w:type="page"/>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3"/>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3"/>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3"/>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3"/>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3"/>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3"/>
        </w:numPr>
        <w:rPr>
          <w:rFonts w:hint="eastAsia" w:ascii="宋体" w:hAnsi="宋体"/>
          <w:highlight w:val="none"/>
        </w:rPr>
      </w:pPr>
      <w:r>
        <w:rPr>
          <w:rFonts w:hint="eastAsia" w:ascii="宋体" w:hAnsi="宋体"/>
          <w:highlight w:val="none"/>
        </w:rPr>
        <w:t>与本投标有关的一切正式往来通讯请寄：</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rPr>
          <w:rFonts w:hint="eastAsia" w:ascii="黑体" w:eastAsia="黑体"/>
          <w:sz w:val="30"/>
          <w:highlight w:val="none"/>
        </w:rPr>
      </w:pPr>
    </w:p>
    <w:p>
      <w:pPr>
        <w:adjustRightInd w:val="0"/>
        <w:ind w:firstLine="420" w:firstLineChars="200"/>
        <w:rPr>
          <w:rFonts w:hint="eastAsia" w:ascii="宋体" w:hAnsi="宋体"/>
          <w:szCs w:val="21"/>
          <w:highlight w:val="none"/>
        </w:rPr>
        <w:sectPr>
          <w:pgSz w:w="11906" w:h="16838"/>
          <w:pgMar w:top="1440" w:right="1531" w:bottom="1361" w:left="1531" w:header="851" w:footer="992" w:gutter="0"/>
          <w:cols w:space="720" w:num="1"/>
          <w:docGrid w:linePitch="312" w:charSpace="0"/>
        </w:sectPr>
      </w:pPr>
    </w:p>
    <w:p>
      <w:pPr>
        <w:pStyle w:val="10"/>
        <w:ind w:firstLine="3534" w:firstLineChars="1100"/>
        <w:jc w:val="both"/>
        <w:rPr>
          <w:rFonts w:hAnsi="宋体"/>
          <w:b/>
          <w:sz w:val="32"/>
          <w:szCs w:val="32"/>
          <w:highlight w:val="none"/>
        </w:rPr>
      </w:pPr>
      <w:r>
        <w:rPr>
          <w:rFonts w:hint="eastAsia" w:hAnsi="宋体"/>
          <w:b/>
          <w:sz w:val="32"/>
          <w:szCs w:val="32"/>
          <w:highlight w:val="none"/>
        </w:rPr>
        <w:t>开标一览表</w:t>
      </w:r>
    </w:p>
    <w:tbl>
      <w:tblPr>
        <w:tblStyle w:val="19"/>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vAlign w:val="center"/>
          </w:tcPr>
          <w:p>
            <w:pPr>
              <w:pStyle w:val="10"/>
              <w:jc w:val="center"/>
              <w:rPr>
                <w:rFonts w:hint="eastAsia" w:hAnsi="宋体"/>
                <w:bCs/>
                <w:szCs w:val="21"/>
                <w:highlight w:val="none"/>
              </w:rPr>
            </w:pPr>
            <w:r>
              <w:rPr>
                <w:rFonts w:hint="eastAsia" w:hAnsi="宋体"/>
                <w:bCs/>
                <w:szCs w:val="21"/>
                <w:highlight w:val="none"/>
              </w:rPr>
              <w:t>项目名称</w:t>
            </w:r>
          </w:p>
        </w:tc>
        <w:tc>
          <w:tcPr>
            <w:tcW w:w="5100" w:type="dxa"/>
            <w:gridSpan w:val="4"/>
            <w:vAlign w:val="center"/>
          </w:tcPr>
          <w:p>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章丘工业园区新建5号门接待室3号门信访室项目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pPr>
              <w:pStyle w:val="10"/>
              <w:jc w:val="center"/>
              <w:rPr>
                <w:rFonts w:hint="eastAsia" w:hAnsi="宋体"/>
                <w:bCs/>
                <w:szCs w:val="21"/>
                <w:highlight w:val="none"/>
              </w:rPr>
            </w:pPr>
            <w:r>
              <w:rPr>
                <w:rFonts w:hint="eastAsia" w:hAnsi="宋体"/>
                <w:bCs/>
                <w:szCs w:val="21"/>
                <w:highlight w:val="none"/>
              </w:rPr>
              <w:t>投标单位名称</w:t>
            </w:r>
          </w:p>
        </w:tc>
        <w:tc>
          <w:tcPr>
            <w:tcW w:w="5100" w:type="dxa"/>
            <w:gridSpan w:val="4"/>
            <w:vAlign w:val="center"/>
          </w:tcPr>
          <w:p>
            <w:pPr>
              <w:pStyle w:val="10"/>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pPr>
              <w:pStyle w:val="10"/>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vAlign w:val="center"/>
          </w:tcPr>
          <w:p>
            <w:pPr>
              <w:pStyle w:val="10"/>
              <w:jc w:val="both"/>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vAlign w:val="center"/>
          </w:tcPr>
          <w:p>
            <w:pPr>
              <w:pStyle w:val="10"/>
              <w:jc w:val="center"/>
              <w:rPr>
                <w:rFonts w:hint="default" w:hAnsi="宋体"/>
                <w:bCs/>
                <w:szCs w:val="21"/>
                <w:highlight w:val="none"/>
                <w:lang w:val="en-US" w:eastAsia="zh-CN"/>
              </w:rPr>
            </w:pPr>
            <w:r>
              <w:rPr>
                <w:rFonts w:hint="eastAsia" w:hAnsi="宋体"/>
                <w:bCs/>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pPr>
              <w:pStyle w:val="10"/>
              <w:jc w:val="center"/>
              <w:rPr>
                <w:rFonts w:hint="eastAsia" w:hAnsi="宋体"/>
                <w:bCs/>
                <w:szCs w:val="21"/>
                <w:highlight w:val="none"/>
              </w:rPr>
            </w:pPr>
            <w:r>
              <w:rPr>
                <w:rFonts w:hint="eastAsia" w:hAnsi="宋体"/>
                <w:bCs/>
                <w:szCs w:val="21"/>
                <w:highlight w:val="none"/>
              </w:rPr>
              <w:t>质量目标</w:t>
            </w:r>
          </w:p>
        </w:tc>
        <w:tc>
          <w:tcPr>
            <w:tcW w:w="5100" w:type="dxa"/>
            <w:gridSpan w:val="4"/>
            <w:vAlign w:val="center"/>
          </w:tcPr>
          <w:p>
            <w:pPr>
              <w:pStyle w:val="10"/>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pPr>
              <w:pStyle w:val="10"/>
              <w:jc w:val="center"/>
              <w:rPr>
                <w:rFonts w:hint="eastAsia" w:hAnsi="宋体" w:eastAsia="宋体"/>
                <w:bCs/>
                <w:szCs w:val="21"/>
                <w:highlight w:val="none"/>
                <w:lang w:val="en-US" w:eastAsia="zh-CN"/>
              </w:rPr>
            </w:pPr>
            <w:r>
              <w:rPr>
                <w:rFonts w:hint="eastAsia" w:hAnsi="宋体"/>
                <w:bCs/>
                <w:szCs w:val="21"/>
                <w:highlight w:val="none"/>
                <w:lang w:val="en-US" w:eastAsia="zh-CN"/>
              </w:rPr>
              <w:t>工期</w:t>
            </w:r>
          </w:p>
        </w:tc>
        <w:tc>
          <w:tcPr>
            <w:tcW w:w="5100" w:type="dxa"/>
            <w:gridSpan w:val="4"/>
            <w:vAlign w:val="center"/>
          </w:tcPr>
          <w:p>
            <w:pPr>
              <w:pStyle w:val="10"/>
              <w:jc w:val="center"/>
              <w:rPr>
                <w:rFonts w:hint="default" w:hAnsi="宋体" w:eastAsia="宋体"/>
                <w:bCs/>
                <w:szCs w:val="21"/>
                <w:highlight w:val="none"/>
                <w:lang w:val="en-US" w:eastAsia="zh-CN"/>
              </w:rPr>
            </w:pPr>
            <w:r>
              <w:rPr>
                <w:rFonts w:hint="eastAsia" w:hAnsi="宋体"/>
                <w:bCs/>
                <w:szCs w:val="21"/>
                <w:highlight w:val="none"/>
                <w:u w:val="single"/>
                <w:lang w:val="en-US" w:eastAsia="zh-CN"/>
              </w:rPr>
              <w:t>30</w:t>
            </w:r>
            <w:r>
              <w:rPr>
                <w:rFonts w:hint="eastAsia" w:hAnsi="宋体"/>
                <w:bCs/>
                <w:szCs w:val="21"/>
                <w:highlight w:val="none"/>
                <w:lang w:val="en-US" w:eastAsia="zh-CN"/>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pPr>
              <w:pStyle w:val="10"/>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vAlign w:val="center"/>
          </w:tcPr>
          <w:p>
            <w:pPr>
              <w:pStyle w:val="10"/>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pPr>
              <w:pStyle w:val="10"/>
              <w:jc w:val="center"/>
              <w:rPr>
                <w:rFonts w:hint="eastAsia" w:hAnsi="宋体"/>
                <w:bCs/>
                <w:szCs w:val="21"/>
                <w:highlight w:val="none"/>
              </w:rPr>
            </w:pPr>
            <w:r>
              <w:rPr>
                <w:rFonts w:hint="eastAsia" w:hAnsi="宋体"/>
                <w:bCs/>
                <w:szCs w:val="21"/>
                <w:highlight w:val="none"/>
              </w:rPr>
              <w:t>项目经理</w:t>
            </w:r>
          </w:p>
        </w:tc>
        <w:tc>
          <w:tcPr>
            <w:tcW w:w="1008" w:type="dxa"/>
            <w:vAlign w:val="center"/>
          </w:tcPr>
          <w:p>
            <w:pPr>
              <w:pStyle w:val="10"/>
              <w:jc w:val="center"/>
              <w:rPr>
                <w:rFonts w:hint="eastAsia" w:hAnsi="宋体"/>
                <w:bCs/>
                <w:szCs w:val="21"/>
                <w:highlight w:val="none"/>
              </w:rPr>
            </w:pPr>
            <w:r>
              <w:rPr>
                <w:rFonts w:hint="eastAsia" w:hAnsi="宋体"/>
                <w:bCs/>
                <w:szCs w:val="21"/>
                <w:highlight w:val="none"/>
              </w:rPr>
              <w:t>级别</w:t>
            </w:r>
          </w:p>
        </w:tc>
        <w:tc>
          <w:tcPr>
            <w:tcW w:w="1278" w:type="dxa"/>
          </w:tcPr>
          <w:p>
            <w:pPr>
              <w:pStyle w:val="10"/>
              <w:jc w:val="center"/>
              <w:rPr>
                <w:rFonts w:hint="eastAsia" w:hAnsi="宋体"/>
                <w:bCs/>
                <w:szCs w:val="21"/>
                <w:highlight w:val="none"/>
              </w:rPr>
            </w:pPr>
          </w:p>
        </w:tc>
        <w:tc>
          <w:tcPr>
            <w:tcW w:w="1098" w:type="dxa"/>
            <w:vAlign w:val="center"/>
          </w:tcPr>
          <w:p>
            <w:pPr>
              <w:pStyle w:val="10"/>
              <w:jc w:val="center"/>
              <w:rPr>
                <w:rFonts w:hint="eastAsia" w:hAnsi="宋体"/>
                <w:bCs/>
                <w:szCs w:val="21"/>
                <w:highlight w:val="none"/>
              </w:rPr>
            </w:pPr>
            <w:r>
              <w:rPr>
                <w:rFonts w:hint="eastAsia" w:hAnsi="宋体"/>
                <w:bCs/>
                <w:szCs w:val="21"/>
                <w:highlight w:val="none"/>
              </w:rPr>
              <w:t>编号</w:t>
            </w:r>
          </w:p>
        </w:tc>
        <w:tc>
          <w:tcPr>
            <w:tcW w:w="1716" w:type="dxa"/>
          </w:tcPr>
          <w:p>
            <w:pPr>
              <w:pStyle w:val="10"/>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tcPr>
          <w:p>
            <w:pPr>
              <w:pStyle w:val="10"/>
              <w:rPr>
                <w:rFonts w:hint="eastAsia" w:hAnsi="宋体"/>
                <w:bCs/>
                <w:szCs w:val="21"/>
                <w:highlight w:val="none"/>
              </w:rPr>
            </w:pPr>
            <w:r>
              <w:rPr>
                <w:rFonts w:hint="eastAsia" w:hAnsi="宋体"/>
                <w:bCs/>
                <w:szCs w:val="21"/>
                <w:highlight w:val="none"/>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tcPr>
          <w:p>
            <w:pPr>
              <w:pStyle w:val="10"/>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tcPr>
          <w:p>
            <w:pPr>
              <w:pStyle w:val="10"/>
              <w:rPr>
                <w:rFonts w:hint="eastAsia" w:hAnsi="宋体"/>
                <w:bCs/>
                <w:szCs w:val="21"/>
                <w:highlight w:val="none"/>
              </w:rPr>
            </w:pPr>
            <w:r>
              <w:rPr>
                <w:rFonts w:hint="eastAsia" w:hAnsi="宋体"/>
                <w:bCs/>
                <w:szCs w:val="21"/>
                <w:highlight w:val="none"/>
              </w:rPr>
              <w:t>投标人确认（签字）：</w:t>
            </w:r>
          </w:p>
          <w:p>
            <w:pPr>
              <w:pStyle w:val="10"/>
              <w:rPr>
                <w:rFonts w:hint="eastAsia" w:hAnsi="宋体"/>
                <w:bCs/>
                <w:szCs w:val="21"/>
                <w:highlight w:val="none"/>
              </w:rPr>
            </w:pPr>
          </w:p>
        </w:tc>
      </w:tr>
    </w:tbl>
    <w:p>
      <w:pPr>
        <w:pStyle w:val="10"/>
        <w:rPr>
          <w:rFonts w:hint="eastAsia" w:hAnsi="宋体"/>
          <w:bCs/>
          <w:szCs w:val="21"/>
          <w:highlight w:val="none"/>
        </w:rPr>
      </w:pPr>
    </w:p>
    <w:p>
      <w:pPr>
        <w:pStyle w:val="10"/>
        <w:rPr>
          <w:rFonts w:hint="eastAsia" w:hAnsi="宋体"/>
          <w:bCs/>
          <w:szCs w:val="21"/>
          <w:highlight w:val="none"/>
        </w:rPr>
      </w:pPr>
      <w:r>
        <w:rPr>
          <w:rFonts w:hint="eastAsia" w:hAnsi="宋体"/>
          <w:bCs/>
          <w:szCs w:val="21"/>
          <w:highlight w:val="none"/>
        </w:rPr>
        <w:t>投标人：（盖章）                            法定代表人：（签字盖章）</w:t>
      </w:r>
    </w:p>
    <w:p>
      <w:pPr>
        <w:pStyle w:val="10"/>
        <w:rPr>
          <w:rFonts w:hint="eastAsia" w:hAnsi="宋体"/>
          <w:bCs/>
          <w:szCs w:val="21"/>
          <w:highlight w:val="none"/>
        </w:rPr>
      </w:pPr>
    </w:p>
    <w:p>
      <w:pPr>
        <w:pStyle w:val="10"/>
        <w:rPr>
          <w:rFonts w:hint="eastAsia" w:hAnsi="宋体"/>
          <w:bCs/>
          <w:szCs w:val="21"/>
          <w:highlight w:val="none"/>
        </w:rPr>
      </w:pPr>
      <w:r>
        <w:rPr>
          <w:rFonts w:hint="eastAsia" w:hAnsi="宋体"/>
          <w:bCs/>
          <w:szCs w:val="21"/>
          <w:highlight w:val="none"/>
        </w:rPr>
        <w:t xml:space="preserve">                                               年          月          日</w:t>
      </w:r>
    </w:p>
    <w:p>
      <w:pPr>
        <w:adjustRightInd w:val="0"/>
        <w:spacing w:line="500" w:lineRule="exact"/>
        <w:ind w:firstLine="482" w:firstLineChars="200"/>
        <w:rPr>
          <w:rFonts w:ascii="宋体" w:hAnsi="宋体"/>
          <w:b/>
          <w:bCs/>
          <w:sz w:val="24"/>
          <w:szCs w:val="24"/>
          <w:highlight w:val="none"/>
        </w:rPr>
      </w:pPr>
    </w:p>
    <w:p>
      <w:pPr>
        <w:adjustRightInd w:val="0"/>
        <w:spacing w:line="500" w:lineRule="exact"/>
        <w:ind w:firstLine="482" w:firstLineChars="200"/>
        <w:rPr>
          <w:rFonts w:ascii="宋体" w:hAnsi="宋体"/>
          <w:b/>
          <w:bCs/>
          <w:sz w:val="24"/>
          <w:szCs w:val="24"/>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jc w:val="center"/>
        <w:rPr>
          <w:rFonts w:hint="eastAsia" w:eastAsia="黑体"/>
          <w:sz w:val="30"/>
          <w:szCs w:val="30"/>
          <w:highlight w:val="none"/>
        </w:rPr>
      </w:pPr>
      <w:r>
        <w:rPr>
          <w:rFonts w:ascii="宋体" w:hAnsi="宋体"/>
          <w:sz w:val="24"/>
          <w:highlight w:val="none"/>
        </w:rPr>
        <w:br w:type="page"/>
      </w:r>
      <w:r>
        <w:rPr>
          <w:rFonts w:hint="eastAsia" w:eastAsia="黑体"/>
          <w:sz w:val="30"/>
          <w:szCs w:val="30"/>
          <w:highlight w:val="none"/>
        </w:rPr>
        <w:t>投标清单报价表</w:t>
      </w:r>
    </w:p>
    <w:tbl>
      <w:tblPr>
        <w:tblStyle w:val="19"/>
        <w:tblpPr w:leftFromText="180" w:rightFromText="180" w:vertAnchor="text" w:horzAnchor="page" w:tblpX="1290" w:tblpY="154"/>
        <w:tblOverlap w:val="never"/>
        <w:tblW w:w="96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7"/>
        <w:gridCol w:w="1344"/>
        <w:gridCol w:w="3309"/>
        <w:gridCol w:w="683"/>
        <w:gridCol w:w="909"/>
        <w:gridCol w:w="1102"/>
        <w:gridCol w:w="939"/>
        <w:gridCol w:w="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9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序号</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名称</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rPr>
              <w:t>项目描述</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单位</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数量</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综合单价</w:t>
            </w:r>
          </w:p>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rPr>
              <w:t>（元）</w:t>
            </w:r>
          </w:p>
        </w:tc>
        <w:tc>
          <w:tcPr>
            <w:tcW w:w="939"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sz w:val="21"/>
                <w:szCs w:val="21"/>
                <w:highlight w:val="none"/>
                <w:lang w:val="en-US" w:eastAsia="zh-CN"/>
              </w:rPr>
            </w:pPr>
            <w:r>
              <w:rPr>
                <w:rFonts w:hint="eastAsia"/>
                <w:sz w:val="21"/>
                <w:szCs w:val="21"/>
                <w:highlight w:val="none"/>
                <w:lang w:val="en-US" w:eastAsia="zh-CN"/>
              </w:rPr>
              <w:t>合计</w:t>
            </w:r>
          </w:p>
          <w:p>
            <w:pPr>
              <w:keepNext w:val="0"/>
              <w:keepLines w:val="0"/>
              <w:widowControl/>
              <w:suppressLineNumbers w:val="0"/>
              <w:jc w:val="center"/>
              <w:textAlignment w:val="center"/>
              <w:rPr>
                <w:rFonts w:hint="eastAsia"/>
                <w:sz w:val="21"/>
                <w:szCs w:val="21"/>
                <w:highlight w:val="none"/>
              </w:rPr>
            </w:pPr>
            <w:r>
              <w:rPr>
                <w:rFonts w:hint="eastAsia" w:ascii="宋体" w:hAnsi="宋体" w:eastAsia="宋体" w:cs="宋体"/>
                <w:i w:val="0"/>
                <w:iCs w:val="0"/>
                <w:color w:val="000000"/>
                <w:kern w:val="0"/>
                <w:sz w:val="21"/>
                <w:szCs w:val="21"/>
                <w:highlight w:val="none"/>
                <w:u w:val="none"/>
                <w:lang w:val="en-US" w:eastAsia="zh-CN"/>
              </w:rPr>
              <w:t>（元）</w:t>
            </w: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平整场地</w:t>
            </w:r>
          </w:p>
        </w:tc>
        <w:tc>
          <w:tcPr>
            <w:tcW w:w="33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1.杂草、绿植清理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2.伐树清理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3.原土就近挖填</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4.围墙拆除</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5.垃圾清理及外运处置</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m2</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140</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wordWrap w:val="0"/>
              <w:jc w:val="both"/>
              <w:textAlignment w:val="center"/>
              <w:rPr>
                <w:rFonts w:hint="eastAsia" w:ascii="宋体" w:hAnsi="宋体" w:eastAsia="宋体" w:cs="宋体"/>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基础土方</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1.土方开挖</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2.基础夯实</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3.素土回填</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4.弃土外运</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m3</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3</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级配砂石基础</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1.级配砂石采购回填</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2.基础夯实</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m3</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9.6</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4</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基础</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1.商品混凝土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2.混凝土强度等级:C30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3.混凝土厚度180mm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4.模板制作及拆除</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m3</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12.83</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5</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绿植移栽</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1.甲方供材，施工方提供辅材及栽种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2.移栽1年内保成活</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株</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2</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6</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接待室</w:t>
            </w:r>
            <w:r>
              <w:rPr>
                <w:rFonts w:hint="eastAsia" w:ascii="宋体" w:hAnsi="宋体" w:eastAsia="宋体" w:cs="宋体"/>
                <w:b/>
                <w:bCs/>
                <w:i w:val="0"/>
                <w:iCs w:val="0"/>
                <w:color w:val="000000"/>
                <w:kern w:val="0"/>
                <w:sz w:val="18"/>
                <w:szCs w:val="18"/>
                <w:highlight w:val="none"/>
                <w:u w:val="none"/>
                <w:lang w:val="en-US" w:eastAsia="zh-CN" w:bidi="ar"/>
              </w:rPr>
              <w:t>（成品活动板房，做法详见招标文件第三章）</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1.尺寸：4000*6000*3500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2.肯德基门：2樘</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3.断桥铝窗：3扇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4.地板：瓷砖</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5.吊顶：按效果图定制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6.其它未注明规格均需符合国家规范和消防规范标准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7.含制作、运输、吊运、安装</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座</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7</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信访室</w:t>
            </w:r>
            <w:r>
              <w:rPr>
                <w:rFonts w:hint="eastAsia" w:ascii="宋体" w:hAnsi="宋体" w:eastAsia="宋体" w:cs="宋体"/>
                <w:b/>
                <w:bCs/>
                <w:i w:val="0"/>
                <w:iCs w:val="0"/>
                <w:color w:val="000000"/>
                <w:kern w:val="0"/>
                <w:sz w:val="18"/>
                <w:szCs w:val="18"/>
                <w:highlight w:val="none"/>
                <w:u w:val="none"/>
                <w:lang w:val="en-US" w:eastAsia="zh-CN" w:bidi="ar"/>
              </w:rPr>
              <w:t>（成品活动板房，做法详见招标文件第三章）</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1.尺寸：3700*5200*3500</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2.肯德基门：1樘</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3.断桥铝窗：1扇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4.地板：瓷砖</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5.其它未注明规格均需符合国家规范和消防规范标准</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座</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8</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筒灯安装</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1.筒灯直径：120mm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2.开孔尺寸：95-105</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3.功率：9W</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4.色温：5700K</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5.光源：LED</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6.材质：PC阻燃</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个</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16</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9</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灯带安装</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嵌入式线形灯带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1.色温：4000K</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2.瓦数：8W/m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3.尺寸：20mm*10mm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4.材质：铝合金底槽+发光面</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18</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10</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插座安装</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见技术要求</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个</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14</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11</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室内配电箱</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1.暗装</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2</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12</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信息化设备网线及电源预留</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1.暗埋：信访室、接待室</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项</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13</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人行通道石材铺贴</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sz w:val="21"/>
                <w:szCs w:val="21"/>
                <w:highlight w:val="none"/>
                <w:lang w:val="en-US" w:eastAsia="zh-CN"/>
              </w:rPr>
            </w:pP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16</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14</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登记服务台</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1.定制材质实木板定制，高度约1000*宽度800*长度2400（按甲方需求定制）</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15</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空调安装</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1.挂式2P</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2.一级能效</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3.甲限乙购品牌：GREE格力、Midea美的 海尔）</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2</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16</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窗帘</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1.布帘材质：涤纶丝</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2.轨道材质：铝合金烤漆</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17</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电子表</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12英寸（直径30.5厘米）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自动对时、日历显示</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个</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2</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18</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访客机</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1.甲供材，方提供辅材、安装及调试</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台</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19</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摄像头</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1.甲供材，施工方提供辅材、安装及调试</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个</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5</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20</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电视</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1.65英寸</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2.品牌甲限乙购：TCL、海信、小米</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台</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21</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遮阳帘</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1.尺寸：2m*2m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2.骨架：65曲臂/不锈钢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3.布料：防水奥斯布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4.电机：220V/250W</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22</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人行通道闸机</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1.前期预留施工2.闸机是甲供材，设备基础是施工方来做，施工方负责辅材和安装，甲方提供网络调试</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23</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电源线</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1.插座布线：BV-4mm2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2.照明布线：BV-2.5mm2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3.线管墙体暗埋</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360</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24</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吸顶灯安装</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吸顶 LED 吊灯（功率 36W / 盏，色温 4000K，显色指数≥80）</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个</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6</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25</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茶吧机</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1.水温：冰/温热</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2.控制方式：触控/遥控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3.出水方式：顶部隐藏式双出水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4.水温调节：温热40-100℃/冰水12-15℃</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5.安全配置：童锁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6.壶体配置：304不锈钢内胆烧水壶0.8L/硼硅玻璃保温壶1.2L</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7.机身材质：金属材质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8.水桶适配：18.9L以内的常规桶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9.尺寸参考：340*320*1040</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台</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2</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26</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电动遮阳帘</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1.尺寸：2m*2m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2.骨架：65曲臂/不锈钢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3.布料：防水奥斯布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4.电机：220V/250W</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27</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等候区排椅</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1.座椅：加厚冷轧钢板静电喷粉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2.尺寸：4人位长2300mm*宽650mm*高780mm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3扶手：.冷轧钢板电镀镀铬</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4.每位可承受120kg</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5.坐垫：PU材质高弹海绵座板靠垫</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2</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28</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大单间会议桌</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1.尺寸：长1800mm*宽800mm*高740mm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2.框架材质：金属烤漆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3.桌面材质：木制烤漆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4.座椅数量：8把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5.座椅材质：加粗合金框架+高弹棉网格透气坐垫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6.座椅尺寸：520mm*470mm*高420mm</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29</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小单间圆柱桌</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1.尺寸：700mm*700mm*高750mm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2.圆桌框架：金属烤漆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3.圆桌桌面：耐磨耐高温仿大理石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4.配椅尺寸：420mm*420mm*高450mm（椅背高度750mm)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5.配椅材质：金属烤漆框架+耐磨皮质高回弹海绵坐垫</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30</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室内玻璃隔断</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钢化玻璃5mm</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16.2</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31</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信访室效果图设计</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1、接待室效果图设计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2、信访室效果图设计</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项</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平整场地</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1.杂草、绿植清理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2.伐树清理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3.原土就近挖填</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4.围墙拆除</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5.垃圾清理及外运处置</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140</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5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w:t>
            </w:r>
          </w:p>
        </w:tc>
        <w:tc>
          <w:tcPr>
            <w:tcW w:w="13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基础土方</w:t>
            </w:r>
          </w:p>
        </w:tc>
        <w:tc>
          <w:tcPr>
            <w:tcW w:w="33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1.土方开挖</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2.基础夯实</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3.素土回填</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4.弃土外运</w:t>
            </w:r>
          </w:p>
        </w:tc>
        <w:tc>
          <w:tcPr>
            <w:tcW w:w="6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m3</w:t>
            </w:r>
          </w:p>
        </w:tc>
        <w:tc>
          <w:tcPr>
            <w:tcW w:w="9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7</w:t>
            </w:r>
          </w:p>
        </w:tc>
        <w:tc>
          <w:tcPr>
            <w:tcW w:w="110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kern w:val="0"/>
                <w:sz w:val="21"/>
                <w:szCs w:val="21"/>
                <w:highlight w:val="none"/>
                <w:u w:val="none"/>
                <w:lang w:val="en-US" w:eastAsia="zh-CN"/>
              </w:rPr>
            </w:pPr>
          </w:p>
        </w:tc>
        <w:tc>
          <w:tcPr>
            <w:tcW w:w="939" w:type="dxa"/>
            <w:tcBorders>
              <w:top w:val="single" w:color="000000" w:sz="4" w:space="0"/>
              <w:left w:val="single" w:color="000000" w:sz="4" w:space="0"/>
              <w:bottom w:val="single" w:color="000000" w:sz="4" w:space="0"/>
              <w:right w:val="single" w:color="auto" w:sz="4" w:space="0"/>
            </w:tcBorders>
            <w:noWrap/>
            <w:vAlign w:val="center"/>
          </w:tcPr>
          <w:p>
            <w:pPr>
              <w:rPr>
                <w:rFonts w:hint="eastAsia" w:ascii="宋体" w:hAnsi="宋体" w:eastAsia="宋体" w:cs="宋体"/>
                <w:i w:val="0"/>
                <w:iCs w:val="0"/>
                <w:color w:val="000000"/>
                <w:sz w:val="21"/>
                <w:szCs w:val="21"/>
                <w:highlight w:val="none"/>
                <w:u w:val="none"/>
              </w:rPr>
            </w:pPr>
          </w:p>
        </w:tc>
        <w:tc>
          <w:tcPr>
            <w:tcW w:w="853"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trPr>
        <w:tc>
          <w:tcPr>
            <w:tcW w:w="7884" w:type="dxa"/>
            <w:gridSpan w:val="6"/>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项目合计（不含税，元）</w:t>
            </w:r>
          </w:p>
        </w:tc>
        <w:tc>
          <w:tcPr>
            <w:tcW w:w="1792"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trPr>
        <w:tc>
          <w:tcPr>
            <w:tcW w:w="7884" w:type="dxa"/>
            <w:gridSpan w:val="6"/>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税额（元，9%）</w:t>
            </w:r>
          </w:p>
        </w:tc>
        <w:tc>
          <w:tcPr>
            <w:tcW w:w="1792"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7884" w:type="dxa"/>
            <w:gridSpan w:val="6"/>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总计（元）</w:t>
            </w:r>
          </w:p>
        </w:tc>
        <w:tc>
          <w:tcPr>
            <w:tcW w:w="1792"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r>
    </w:tbl>
    <w:p>
      <w:pPr>
        <w:pStyle w:val="10"/>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b/>
          <w:bCs/>
          <w:color w:val="000000"/>
          <w:kern w:val="0"/>
          <w:sz w:val="24"/>
          <w:szCs w:val="24"/>
          <w:highlight w:val="none"/>
          <w:lang w:val="en-US" w:eastAsia="zh-CN"/>
        </w:rPr>
        <w:t>注</w:t>
      </w:r>
      <w:r>
        <w:rPr>
          <w:rFonts w:hint="eastAsia" w:ascii="宋体" w:hAnsi="宋体" w:eastAsia="宋体" w:cs="宋体"/>
          <w:color w:val="000000"/>
          <w:kern w:val="0"/>
          <w:sz w:val="24"/>
          <w:szCs w:val="24"/>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18"/>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r>
        <w:rPr>
          <w:rFonts w:hint="eastAsia" w:eastAsia="黑体"/>
          <w:sz w:val="28"/>
          <w:highlight w:val="none"/>
        </w:rPr>
        <w:br w:type="page"/>
      </w:r>
    </w:p>
    <w:p>
      <w:pPr>
        <w:pStyle w:val="10"/>
        <w:ind w:firstLine="3640" w:firstLineChars="1300"/>
        <w:jc w:val="both"/>
        <w:rPr>
          <w:rFonts w:eastAsia="黑体"/>
          <w:sz w:val="28"/>
          <w:highlight w:val="none"/>
        </w:rPr>
      </w:pPr>
      <w:r>
        <w:rPr>
          <w:rFonts w:hint="eastAsia" w:eastAsia="黑体"/>
          <w:sz w:val="28"/>
          <w:highlight w:val="none"/>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hint="eastAsia" w:ascii="宋体" w:hAnsi="宋体"/>
                <w:szCs w:val="21"/>
                <w:highlight w:val="none"/>
              </w:rPr>
            </w:pPr>
            <w:r>
              <w:rPr>
                <w:rFonts w:hint="eastAsia" w:ascii="宋体" w:hAnsi="宋体"/>
                <w:szCs w:val="21"/>
                <w:highlight w:val="none"/>
              </w:rPr>
              <w:t>投标人承诺：</w:t>
            </w:r>
          </w:p>
          <w:p>
            <w:pPr>
              <w:pStyle w:val="10"/>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jc w:val="center"/>
        <w:rPr>
          <w:rFonts w:hint="eastAsia" w:eastAsia="黑体"/>
          <w:sz w:val="28"/>
          <w:highlight w:val="none"/>
          <w:lang w:val="en-US" w:eastAsia="zh-CN"/>
        </w:rPr>
      </w:pPr>
      <w:r>
        <w:rPr>
          <w:rFonts w:eastAsia="黑体"/>
          <w:b/>
          <w:bCs/>
          <w:sz w:val="28"/>
          <w:highlight w:val="none"/>
        </w:rPr>
        <w:br w:type="page"/>
      </w:r>
      <w:r>
        <w:rPr>
          <w:rFonts w:hint="eastAsia" w:eastAsia="黑体"/>
          <w:sz w:val="28"/>
          <w:highlight w:val="none"/>
          <w:lang w:val="en-US" w:eastAsia="zh-CN"/>
        </w:rPr>
        <w:t>商务偏离表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20"/>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pPr>
              <w:jc w:val="center"/>
              <w:rPr>
                <w:rFonts w:hint="eastAsia" w:ascii="宋体" w:hAnsi="宋体" w:eastAsia="宋体"/>
                <w:szCs w:val="21"/>
                <w:highlight w:val="none"/>
                <w:vertAlign w:val="baseline"/>
                <w:lang w:val="en-US" w:eastAsia="zh-CN"/>
              </w:rPr>
            </w:pPr>
          </w:p>
        </w:tc>
        <w:tc>
          <w:tcPr>
            <w:tcW w:w="2175" w:type="dxa"/>
            <w:vAlign w:val="center"/>
          </w:tcPr>
          <w:p>
            <w:pPr>
              <w:jc w:val="center"/>
              <w:rPr>
                <w:rFonts w:hint="eastAsia" w:ascii="宋体" w:hAnsi="宋体" w:eastAsia="宋体"/>
                <w:szCs w:val="21"/>
                <w:highlight w:val="none"/>
                <w:vertAlign w:val="baseline"/>
                <w:lang w:val="en-US" w:eastAsia="zh-CN"/>
              </w:rPr>
            </w:pPr>
          </w:p>
        </w:tc>
        <w:tc>
          <w:tcPr>
            <w:tcW w:w="2425" w:type="dxa"/>
            <w:vAlign w:val="center"/>
          </w:tcPr>
          <w:p>
            <w:pPr>
              <w:jc w:val="center"/>
              <w:rPr>
                <w:rFonts w:hint="default" w:ascii="宋体" w:hAnsi="宋体" w:eastAsia="宋体"/>
                <w:szCs w:val="21"/>
                <w:highlight w:val="none"/>
                <w:vertAlign w:val="baseline"/>
                <w:lang w:val="en-US" w:eastAsia="zh-CN"/>
              </w:rPr>
            </w:pPr>
          </w:p>
        </w:tc>
        <w:tc>
          <w:tcPr>
            <w:tcW w:w="1774" w:type="dxa"/>
            <w:vAlign w:val="center"/>
          </w:tcPr>
          <w:p>
            <w:pPr>
              <w:jc w:val="center"/>
              <w:rPr>
                <w:rFonts w:hint="default" w:ascii="宋体" w:hAnsi="宋体"/>
                <w:szCs w:val="21"/>
                <w:highlight w:val="none"/>
                <w:vertAlign w:val="baseline"/>
                <w:lang w:val="en-US" w:eastAsia="zh-CN"/>
              </w:rPr>
            </w:pPr>
          </w:p>
        </w:tc>
        <w:tc>
          <w:tcPr>
            <w:tcW w:w="1846" w:type="dxa"/>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hint="eastAsia" w:ascii="宋体" w:hAnsi="宋体" w:eastAsia="宋体"/>
                <w:szCs w:val="21"/>
                <w:highlight w:val="none"/>
                <w:vertAlign w:val="baseline"/>
                <w:lang w:val="en-US" w:eastAsia="zh-CN"/>
              </w:rPr>
            </w:pPr>
          </w:p>
        </w:tc>
        <w:tc>
          <w:tcPr>
            <w:tcW w:w="2175" w:type="dxa"/>
            <w:vAlign w:val="center"/>
          </w:tcPr>
          <w:p>
            <w:pPr>
              <w:jc w:val="center"/>
              <w:rPr>
                <w:rFonts w:hint="eastAsia" w:ascii="宋体" w:hAnsi="宋体" w:eastAsia="宋体"/>
                <w:szCs w:val="21"/>
                <w:highlight w:val="none"/>
                <w:vertAlign w:val="baseline"/>
                <w:lang w:eastAsia="zh-CN"/>
              </w:rPr>
            </w:pPr>
          </w:p>
        </w:tc>
        <w:tc>
          <w:tcPr>
            <w:tcW w:w="2425" w:type="dxa"/>
            <w:vAlign w:val="center"/>
          </w:tcPr>
          <w:p>
            <w:pPr>
              <w:jc w:val="center"/>
              <w:rPr>
                <w:rFonts w:hint="eastAsia" w:ascii="宋体" w:hAnsi="宋体"/>
                <w:szCs w:val="21"/>
                <w:highlight w:val="none"/>
                <w:vertAlign w:val="baseline"/>
              </w:rPr>
            </w:pPr>
          </w:p>
        </w:tc>
        <w:tc>
          <w:tcPr>
            <w:tcW w:w="1774" w:type="dxa"/>
            <w:vAlign w:val="center"/>
          </w:tcPr>
          <w:p>
            <w:pPr>
              <w:jc w:val="center"/>
              <w:rPr>
                <w:rFonts w:hint="eastAsia" w:ascii="宋体" w:hAnsi="宋体"/>
                <w:szCs w:val="21"/>
                <w:highlight w:val="none"/>
                <w:vertAlign w:val="baseline"/>
                <w:lang w:eastAsia="zh-CN"/>
              </w:rPr>
            </w:pPr>
          </w:p>
        </w:tc>
        <w:tc>
          <w:tcPr>
            <w:tcW w:w="1846" w:type="dxa"/>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hint="eastAsia" w:ascii="宋体" w:hAnsi="宋体"/>
                <w:szCs w:val="21"/>
                <w:highlight w:val="none"/>
                <w:vertAlign w:val="baseline"/>
                <w:lang w:val="en-US" w:eastAsia="zh-CN"/>
              </w:rPr>
            </w:pPr>
          </w:p>
        </w:tc>
        <w:tc>
          <w:tcPr>
            <w:tcW w:w="2175" w:type="dxa"/>
            <w:vAlign w:val="center"/>
          </w:tcPr>
          <w:p>
            <w:pPr>
              <w:jc w:val="center"/>
              <w:rPr>
                <w:rFonts w:hint="eastAsia" w:ascii="宋体" w:hAnsi="宋体"/>
                <w:szCs w:val="21"/>
                <w:highlight w:val="none"/>
                <w:vertAlign w:val="baseline"/>
                <w:lang w:eastAsia="zh-CN"/>
              </w:rPr>
            </w:pPr>
          </w:p>
        </w:tc>
        <w:tc>
          <w:tcPr>
            <w:tcW w:w="2425" w:type="dxa"/>
            <w:vAlign w:val="center"/>
          </w:tcPr>
          <w:p>
            <w:pPr>
              <w:jc w:val="center"/>
              <w:rPr>
                <w:rFonts w:hint="eastAsia" w:ascii="宋体" w:hAnsi="宋体"/>
                <w:szCs w:val="21"/>
                <w:highlight w:val="none"/>
                <w:vertAlign w:val="baseline"/>
                <w:lang w:eastAsia="zh-CN"/>
              </w:rPr>
            </w:pPr>
          </w:p>
        </w:tc>
        <w:tc>
          <w:tcPr>
            <w:tcW w:w="1774" w:type="dxa"/>
            <w:vAlign w:val="center"/>
          </w:tcPr>
          <w:p>
            <w:pPr>
              <w:jc w:val="center"/>
              <w:rPr>
                <w:rFonts w:hint="eastAsia" w:ascii="宋体" w:hAnsi="宋体"/>
                <w:szCs w:val="21"/>
                <w:highlight w:val="none"/>
                <w:vertAlign w:val="baseline"/>
                <w:lang w:eastAsia="zh-CN"/>
              </w:rPr>
            </w:pPr>
          </w:p>
        </w:tc>
        <w:tc>
          <w:tcPr>
            <w:tcW w:w="1846" w:type="dxa"/>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hint="eastAsia" w:ascii="宋体" w:hAnsi="宋体"/>
                <w:szCs w:val="21"/>
                <w:highlight w:val="none"/>
                <w:vertAlign w:val="baseline"/>
                <w:lang w:val="en-US" w:eastAsia="zh-CN"/>
              </w:rPr>
            </w:pPr>
          </w:p>
        </w:tc>
        <w:tc>
          <w:tcPr>
            <w:tcW w:w="2175" w:type="dxa"/>
            <w:vAlign w:val="center"/>
          </w:tcPr>
          <w:p>
            <w:pPr>
              <w:jc w:val="center"/>
              <w:rPr>
                <w:rFonts w:hint="eastAsia" w:ascii="宋体" w:hAnsi="宋体"/>
                <w:szCs w:val="21"/>
                <w:highlight w:val="none"/>
                <w:vertAlign w:val="baseline"/>
                <w:lang w:eastAsia="zh-CN"/>
              </w:rPr>
            </w:pPr>
          </w:p>
        </w:tc>
        <w:tc>
          <w:tcPr>
            <w:tcW w:w="2425" w:type="dxa"/>
            <w:vAlign w:val="center"/>
          </w:tcPr>
          <w:p>
            <w:pPr>
              <w:jc w:val="center"/>
              <w:rPr>
                <w:rFonts w:hint="eastAsia" w:ascii="宋体" w:hAnsi="宋体"/>
                <w:szCs w:val="21"/>
                <w:highlight w:val="none"/>
                <w:vertAlign w:val="baseline"/>
                <w:lang w:eastAsia="zh-CN"/>
              </w:rPr>
            </w:pPr>
          </w:p>
        </w:tc>
        <w:tc>
          <w:tcPr>
            <w:tcW w:w="1774" w:type="dxa"/>
            <w:vAlign w:val="center"/>
          </w:tcPr>
          <w:p>
            <w:pPr>
              <w:jc w:val="center"/>
              <w:rPr>
                <w:rFonts w:hint="eastAsia" w:ascii="宋体" w:hAnsi="宋体"/>
                <w:szCs w:val="21"/>
                <w:highlight w:val="none"/>
                <w:vertAlign w:val="baseline"/>
                <w:lang w:eastAsia="zh-CN"/>
              </w:rPr>
            </w:pPr>
          </w:p>
        </w:tc>
        <w:tc>
          <w:tcPr>
            <w:tcW w:w="1846" w:type="dxa"/>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hint="eastAsia" w:ascii="宋体" w:hAnsi="宋体"/>
                <w:szCs w:val="21"/>
                <w:highlight w:val="none"/>
                <w:vertAlign w:val="baseline"/>
                <w:lang w:val="en-US" w:eastAsia="zh-CN"/>
              </w:rPr>
            </w:pPr>
          </w:p>
        </w:tc>
        <w:tc>
          <w:tcPr>
            <w:tcW w:w="2175" w:type="dxa"/>
            <w:vAlign w:val="center"/>
          </w:tcPr>
          <w:p>
            <w:pPr>
              <w:jc w:val="center"/>
              <w:rPr>
                <w:rFonts w:hint="eastAsia" w:ascii="宋体" w:hAnsi="宋体"/>
                <w:szCs w:val="21"/>
                <w:highlight w:val="none"/>
                <w:vertAlign w:val="baseline"/>
                <w:lang w:eastAsia="zh-CN"/>
              </w:rPr>
            </w:pPr>
          </w:p>
        </w:tc>
        <w:tc>
          <w:tcPr>
            <w:tcW w:w="2425" w:type="dxa"/>
            <w:vAlign w:val="center"/>
          </w:tcPr>
          <w:p>
            <w:pPr>
              <w:jc w:val="center"/>
              <w:rPr>
                <w:rFonts w:hint="eastAsia" w:ascii="宋体" w:hAnsi="宋体"/>
                <w:szCs w:val="21"/>
                <w:highlight w:val="none"/>
                <w:vertAlign w:val="baseline"/>
                <w:lang w:eastAsia="zh-CN"/>
              </w:rPr>
            </w:pPr>
          </w:p>
        </w:tc>
        <w:tc>
          <w:tcPr>
            <w:tcW w:w="1774" w:type="dxa"/>
            <w:vAlign w:val="center"/>
          </w:tcPr>
          <w:p>
            <w:pPr>
              <w:jc w:val="center"/>
              <w:rPr>
                <w:rFonts w:hint="eastAsia" w:ascii="宋体" w:hAnsi="宋体"/>
                <w:szCs w:val="21"/>
                <w:highlight w:val="none"/>
                <w:vertAlign w:val="baseline"/>
                <w:lang w:eastAsia="zh-CN"/>
              </w:rPr>
            </w:pPr>
          </w:p>
        </w:tc>
        <w:tc>
          <w:tcPr>
            <w:tcW w:w="1846" w:type="dxa"/>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pPr>
              <w:jc w:val="center"/>
              <w:rPr>
                <w:rFonts w:hint="eastAsia" w:ascii="宋体" w:hAnsi="宋体"/>
                <w:szCs w:val="21"/>
                <w:highlight w:val="none"/>
                <w:vertAlign w:val="baseline"/>
                <w:lang w:val="en-US" w:eastAsia="zh-CN"/>
              </w:rPr>
            </w:pPr>
          </w:p>
        </w:tc>
        <w:tc>
          <w:tcPr>
            <w:tcW w:w="2175" w:type="dxa"/>
            <w:vAlign w:val="center"/>
          </w:tcPr>
          <w:p>
            <w:pPr>
              <w:jc w:val="center"/>
              <w:rPr>
                <w:rFonts w:hint="eastAsia" w:ascii="宋体" w:hAnsi="宋体"/>
                <w:szCs w:val="21"/>
                <w:highlight w:val="none"/>
                <w:vertAlign w:val="baseline"/>
                <w:lang w:eastAsia="zh-CN"/>
              </w:rPr>
            </w:pPr>
          </w:p>
        </w:tc>
        <w:tc>
          <w:tcPr>
            <w:tcW w:w="2425" w:type="dxa"/>
            <w:vAlign w:val="center"/>
          </w:tcPr>
          <w:p>
            <w:pPr>
              <w:jc w:val="center"/>
              <w:rPr>
                <w:rFonts w:hint="eastAsia" w:ascii="宋体" w:hAnsi="宋体"/>
                <w:szCs w:val="21"/>
                <w:highlight w:val="none"/>
                <w:vertAlign w:val="baseline"/>
                <w:lang w:eastAsia="zh-CN"/>
              </w:rPr>
            </w:pPr>
          </w:p>
        </w:tc>
        <w:tc>
          <w:tcPr>
            <w:tcW w:w="1774" w:type="dxa"/>
            <w:vAlign w:val="center"/>
          </w:tcPr>
          <w:p>
            <w:pPr>
              <w:jc w:val="center"/>
              <w:rPr>
                <w:rFonts w:hint="eastAsia" w:ascii="宋体" w:hAnsi="宋体"/>
                <w:szCs w:val="21"/>
                <w:highlight w:val="none"/>
                <w:vertAlign w:val="baseline"/>
                <w:lang w:eastAsia="zh-CN"/>
              </w:rPr>
            </w:pPr>
          </w:p>
        </w:tc>
        <w:tc>
          <w:tcPr>
            <w:tcW w:w="1846" w:type="dxa"/>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bidi w:val="0"/>
        <w:rPr>
          <w:rFonts w:hint="default"/>
          <w:highlight w:val="none"/>
          <w:lang w:val="en-US" w:eastAsia="zh-CN"/>
        </w:rPr>
      </w:pPr>
    </w:p>
    <w:p>
      <w:pPr>
        <w:pStyle w:val="16"/>
        <w:rPr>
          <w:rFonts w:ascii="宋体" w:hAnsi="宋体"/>
          <w:sz w:val="44"/>
          <w:szCs w:val="44"/>
          <w:highlight w:val="none"/>
        </w:rPr>
      </w:pPr>
      <w:r>
        <w:rPr>
          <w:rFonts w:hint="eastAsia" w:ascii="黑体" w:eastAsia="黑体"/>
          <w:highlight w:val="none"/>
        </w:rPr>
        <w:br w:type="page"/>
      </w:r>
      <w:bookmarkStart w:id="15" w:name="_Toc7062"/>
      <w:bookmarkStart w:id="16" w:name="_Toc54267471"/>
      <w:r>
        <w:rPr>
          <w:rFonts w:hint="eastAsia" w:ascii="宋体" w:hAnsi="宋体"/>
          <w:sz w:val="44"/>
          <w:szCs w:val="44"/>
          <w:highlight w:val="none"/>
        </w:rPr>
        <w:t>第三章  施工内容及技术要求</w:t>
      </w:r>
      <w:bookmarkEnd w:id="15"/>
      <w:bookmarkEnd w:id="16"/>
    </w:p>
    <w:p>
      <w:pPr>
        <w:pStyle w:val="18"/>
        <w:numPr>
          <w:ilvl w:val="0"/>
          <w:numId w:val="0"/>
        </w:num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pStyle w:val="35"/>
        <w:pageBreakBefore w:val="0"/>
        <w:widowControl w:val="0"/>
        <w:numPr>
          <w:ilvl w:val="0"/>
          <w:numId w:val="4"/>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val="0"/>
          <w:color w:val="auto"/>
          <w:sz w:val="24"/>
          <w:szCs w:val="28"/>
          <w:highlight w:val="none"/>
        </w:rPr>
      </w:pPr>
      <w:bookmarkStart w:id="17" w:name="_Toc10152"/>
      <w:bookmarkStart w:id="18" w:name="_Toc26699"/>
      <w:bookmarkStart w:id="19" w:name="_Toc490750820"/>
      <w:bookmarkStart w:id="20" w:name="_Toc24049"/>
      <w:bookmarkStart w:id="21" w:name="_Toc31558"/>
      <w:bookmarkStart w:id="22" w:name="_Toc385411768"/>
      <w:r>
        <w:rPr>
          <w:rFonts w:hint="eastAsia" w:ascii="宋体" w:hAnsi="宋体" w:eastAsia="宋体" w:cs="宋体"/>
          <w:b/>
          <w:bCs w:val="0"/>
          <w:color w:val="auto"/>
          <w:sz w:val="24"/>
          <w:szCs w:val="28"/>
          <w:highlight w:val="none"/>
        </w:rPr>
        <w:t>技术要求</w:t>
      </w:r>
      <w:bookmarkEnd w:id="17"/>
      <w:bookmarkEnd w:id="18"/>
      <w:bookmarkEnd w:id="19"/>
      <w:bookmarkEnd w:id="20"/>
      <w:bookmarkEnd w:id="21"/>
      <w:bookmarkEnd w:id="22"/>
    </w:p>
    <w:p>
      <w:pPr>
        <w:pStyle w:val="35"/>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default" w:ascii="宋体" w:hAnsi="宋体" w:eastAsia="宋体" w:cs="宋体"/>
          <w:b w:val="0"/>
          <w:kern w:val="2"/>
          <w:sz w:val="24"/>
          <w:szCs w:val="24"/>
          <w:highlight w:val="none"/>
          <w:lang w:val="en-US" w:eastAsia="zh-CN" w:bidi="ar-SA"/>
        </w:rPr>
      </w:pPr>
      <w:r>
        <w:rPr>
          <w:rFonts w:hint="eastAsia" w:ascii="宋体" w:hAnsi="宋体" w:eastAsia="宋体" w:cs="宋体"/>
          <w:b/>
          <w:bCs w:val="0"/>
          <w:kern w:val="2"/>
          <w:sz w:val="24"/>
          <w:szCs w:val="24"/>
          <w:highlight w:val="none"/>
          <w:lang w:val="en-US" w:eastAsia="zh-CN" w:bidi="ar-SA"/>
        </w:rPr>
        <w:t>（1）活动板房规格尺寸</w:t>
      </w:r>
      <w:r>
        <w:rPr>
          <w:rFonts w:hint="eastAsia" w:ascii="宋体" w:hAnsi="宋体" w:eastAsia="宋体" w:cs="宋体"/>
          <w:b w:val="0"/>
          <w:kern w:val="2"/>
          <w:sz w:val="24"/>
          <w:szCs w:val="24"/>
          <w:highlight w:val="none"/>
          <w:lang w:val="en-US" w:eastAsia="zh-CN" w:bidi="ar-SA"/>
        </w:rPr>
        <w:t>：接待室4000*6000*3500，信访室</w:t>
      </w:r>
      <w:r>
        <w:rPr>
          <w:rFonts w:hint="eastAsia" w:ascii="宋体" w:hAnsi="宋体" w:eastAsia="宋体" w:cs="宋体"/>
          <w:b w:val="0"/>
          <w:kern w:val="2"/>
          <w:sz w:val="24"/>
          <w:szCs w:val="24"/>
          <w:highlight w:val="none"/>
          <w:lang w:val="en-US" w:eastAsia="zh-CN" w:bidi="ar-SA"/>
        </w:rPr>
        <w:t>3700*5200</w:t>
      </w:r>
      <w:r>
        <w:rPr>
          <w:rFonts w:hint="eastAsia" w:ascii="宋体" w:hAnsi="宋体" w:eastAsia="宋体" w:cs="宋体"/>
          <w:b w:val="0"/>
          <w:kern w:val="2"/>
          <w:sz w:val="24"/>
          <w:szCs w:val="24"/>
          <w:highlight w:val="none"/>
          <w:lang w:val="en-US" w:eastAsia="zh-CN" w:bidi="ar-SA"/>
        </w:rPr>
        <w:t>*3500</w:t>
      </w:r>
    </w:p>
    <w:p>
      <w:pPr>
        <w:pStyle w:val="35"/>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val="0"/>
          <w:kern w:val="2"/>
          <w:sz w:val="21"/>
          <w:szCs w:val="21"/>
          <w:highlight w:val="none"/>
          <w:lang w:val="en-US" w:eastAsia="zh-CN" w:bidi="ar-SA"/>
        </w:rPr>
      </w:pPr>
      <w:r>
        <w:rPr>
          <w:rFonts w:hint="eastAsia" w:ascii="宋体" w:hAnsi="宋体" w:eastAsia="宋体" w:cs="宋体"/>
          <w:b/>
          <w:bCs w:val="0"/>
          <w:kern w:val="2"/>
          <w:sz w:val="24"/>
          <w:szCs w:val="24"/>
          <w:highlight w:val="none"/>
          <w:lang w:val="en-US" w:eastAsia="zh-CN" w:bidi="ar-SA"/>
        </w:rPr>
        <w:t>（</w:t>
      </w:r>
      <w:r>
        <w:rPr>
          <w:rFonts w:hint="eastAsia" w:asciiTheme="minorEastAsia" w:hAnsiTheme="minorEastAsia" w:eastAsiaTheme="minorEastAsia" w:cstheme="minorEastAsia"/>
          <w:b/>
          <w:bCs w:val="0"/>
          <w:kern w:val="2"/>
          <w:sz w:val="21"/>
          <w:szCs w:val="21"/>
          <w:highlight w:val="none"/>
          <w:lang w:val="en-US" w:eastAsia="zh-CN" w:bidi="ar-SA"/>
        </w:rPr>
        <w:t>2）</w:t>
      </w:r>
      <w:r>
        <w:rPr>
          <w:rFonts w:hint="eastAsia" w:ascii="宋体" w:hAnsi="宋体" w:eastAsia="宋体" w:cs="宋体"/>
          <w:b/>
          <w:bCs w:val="0"/>
          <w:kern w:val="2"/>
          <w:sz w:val="24"/>
          <w:szCs w:val="24"/>
          <w:highlight w:val="none"/>
          <w:lang w:val="en-US" w:eastAsia="zh-CN" w:bidi="ar-SA"/>
        </w:rPr>
        <w:t>活动板房</w:t>
      </w:r>
      <w:r>
        <w:rPr>
          <w:rFonts w:hint="eastAsia" w:asciiTheme="minorEastAsia" w:hAnsiTheme="minorEastAsia" w:eastAsiaTheme="minorEastAsia" w:cstheme="minorEastAsia"/>
          <w:b/>
          <w:bCs w:val="0"/>
          <w:kern w:val="2"/>
          <w:sz w:val="21"/>
          <w:szCs w:val="21"/>
          <w:highlight w:val="none"/>
          <w:lang w:val="en-US" w:eastAsia="zh-CN" w:bidi="ar-SA"/>
        </w:rPr>
        <w:t>整体参数明细</w:t>
      </w:r>
    </w:p>
    <w:p>
      <w:pPr>
        <w:snapToGrid w:val="0"/>
        <w:spacing w:line="240" w:lineRule="atLeast"/>
        <w:textAlignment w:val="baseline"/>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主体材料</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val="en-US" w:eastAsia="zh-CN"/>
        </w:rPr>
        <w:t>集成mm厚度宽度400mm</w:t>
      </w:r>
      <w:r>
        <w:rPr>
          <w:rFonts w:hint="eastAsia" w:asciiTheme="minorEastAsia" w:hAnsiTheme="minorEastAsia" w:eastAsiaTheme="minorEastAsia" w:cstheme="minorEastAsia"/>
          <w:color w:val="000000"/>
          <w:kern w:val="0"/>
          <w:sz w:val="21"/>
          <w:szCs w:val="21"/>
          <w:highlight w:val="none"/>
        </w:rPr>
        <w:t>竹木纤维护墙</w:t>
      </w:r>
      <w:r>
        <w:rPr>
          <w:rFonts w:hint="eastAsia" w:asciiTheme="minorEastAsia" w:hAnsiTheme="minorEastAsia" w:eastAsiaTheme="minorEastAsia" w:cstheme="minorEastAsia"/>
          <w:color w:val="000000"/>
          <w:kern w:val="0"/>
          <w:sz w:val="21"/>
          <w:szCs w:val="21"/>
          <w:highlight w:val="none"/>
          <w:lang w:val="en-US" w:eastAsia="zh-CN"/>
        </w:rPr>
        <w:t>内</w:t>
      </w:r>
      <w:r>
        <w:rPr>
          <w:rFonts w:hint="eastAsia" w:asciiTheme="minorEastAsia" w:hAnsiTheme="minorEastAsia" w:eastAsiaTheme="minorEastAsia" w:cstheme="minorEastAsia"/>
          <w:color w:val="000000"/>
          <w:kern w:val="0"/>
          <w:sz w:val="21"/>
          <w:szCs w:val="21"/>
          <w:highlight w:val="none"/>
        </w:rPr>
        <w:t>板</w:t>
      </w:r>
      <w:r>
        <w:rPr>
          <w:rFonts w:hint="eastAsia" w:asciiTheme="minorEastAsia" w:hAnsiTheme="minorEastAsia" w:eastAsiaTheme="minorEastAsia" w:cstheme="minorEastAsia"/>
          <w:color w:val="000000"/>
          <w:kern w:val="0"/>
          <w:sz w:val="21"/>
          <w:szCs w:val="21"/>
          <w:highlight w:val="none"/>
          <w:lang w:eastAsia="zh-CN"/>
        </w:rPr>
        <w:t>（</w:t>
      </w:r>
      <w:r>
        <w:rPr>
          <w:rFonts w:hint="eastAsia"/>
          <w:highlight w:val="none"/>
        </w:rPr>
        <w:t>防腐蚀、绿色环保、防水、抗污染</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外</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eastAsia="zh-Hans"/>
        </w:rPr>
        <w:t>18毫米厚金属雕花版</w:t>
      </w:r>
      <w:r>
        <w:rPr>
          <w:rFonts w:hint="eastAsia" w:asciiTheme="minorEastAsia" w:hAnsiTheme="minorEastAsia" w:eastAsiaTheme="minorEastAsia" w:cstheme="minorEastAsia"/>
          <w:color w:val="000000"/>
          <w:kern w:val="0"/>
          <w:sz w:val="21"/>
          <w:szCs w:val="21"/>
          <w:highlight w:val="none"/>
          <w:lang w:val="en-US" w:eastAsia="zh-CN"/>
        </w:rPr>
        <w:t>外板</w:t>
      </w:r>
    </w:p>
    <w:p>
      <w:pPr>
        <w:widowControl/>
        <w:snapToGrid w:val="0"/>
        <w:jc w:val="left"/>
        <w:textAlignment w:val="baseline"/>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颜色</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内</w:t>
      </w:r>
      <w:r>
        <w:rPr>
          <w:rFonts w:hint="eastAsia" w:asciiTheme="minorEastAsia" w:hAnsiTheme="minorEastAsia" w:eastAsiaTheme="minorEastAsia" w:cstheme="minorEastAsia"/>
          <w:color w:val="000000"/>
          <w:kern w:val="0"/>
          <w:sz w:val="21"/>
          <w:szCs w:val="21"/>
          <w:highlight w:val="none"/>
          <w:lang w:val="en-US" w:eastAsia="zh-CN"/>
        </w:rPr>
        <w:t>墙</w:t>
      </w:r>
      <w:r>
        <w:rPr>
          <w:rFonts w:hint="eastAsia" w:asciiTheme="minorEastAsia" w:hAnsiTheme="minorEastAsia" w:eastAsiaTheme="minorEastAsia" w:cstheme="minorEastAsia"/>
          <w:color w:val="000000"/>
          <w:kern w:val="0"/>
          <w:sz w:val="21"/>
          <w:szCs w:val="21"/>
          <w:highlight w:val="none"/>
          <w:lang w:eastAsia="zh-Hans"/>
        </w:rPr>
        <w:t>白色</w:t>
      </w:r>
      <w:r>
        <w:rPr>
          <w:rFonts w:hint="eastAsia" w:asciiTheme="minorEastAsia" w:hAnsiTheme="minorEastAsia" w:eastAsiaTheme="minorEastAsia" w:cstheme="minorEastAsia"/>
          <w:color w:val="000000"/>
          <w:kern w:val="0"/>
          <w:sz w:val="21"/>
          <w:szCs w:val="21"/>
          <w:highlight w:val="none"/>
        </w:rPr>
        <w:t>加保温</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外</w:t>
      </w:r>
      <w:r>
        <w:rPr>
          <w:rFonts w:hint="eastAsia" w:asciiTheme="minorEastAsia" w:hAnsiTheme="minorEastAsia" w:eastAsiaTheme="minorEastAsia" w:cstheme="minorEastAsia"/>
          <w:color w:val="000000"/>
          <w:kern w:val="0"/>
          <w:sz w:val="21"/>
          <w:szCs w:val="21"/>
          <w:highlight w:val="none"/>
          <w:lang w:val="en-US" w:eastAsia="zh-CN"/>
        </w:rPr>
        <w:t>墙</w:t>
      </w:r>
      <w:r>
        <w:rPr>
          <w:rFonts w:hint="eastAsia" w:asciiTheme="minorEastAsia" w:hAnsiTheme="minorEastAsia" w:eastAsiaTheme="minorEastAsia" w:cstheme="minorEastAsia"/>
          <w:color w:val="000000"/>
          <w:kern w:val="0"/>
          <w:sz w:val="21"/>
          <w:szCs w:val="21"/>
          <w:highlight w:val="none"/>
        </w:rPr>
        <w:t>按</w:t>
      </w:r>
      <w:r>
        <w:rPr>
          <w:rFonts w:hint="eastAsia" w:asciiTheme="minorEastAsia" w:hAnsiTheme="minorEastAsia" w:eastAsiaTheme="minorEastAsia" w:cstheme="minorEastAsia"/>
          <w:color w:val="000000"/>
          <w:kern w:val="0"/>
          <w:sz w:val="21"/>
          <w:szCs w:val="21"/>
          <w:highlight w:val="none"/>
          <w:lang w:val="en-US" w:eastAsia="zh-CN"/>
        </w:rPr>
        <w:t>甲方</w:t>
      </w:r>
      <w:r>
        <w:rPr>
          <w:rFonts w:hint="eastAsia" w:asciiTheme="minorEastAsia" w:hAnsiTheme="minorEastAsia" w:eastAsiaTheme="minorEastAsia" w:cstheme="minorEastAsia"/>
          <w:color w:val="000000"/>
          <w:kern w:val="0"/>
          <w:sz w:val="21"/>
          <w:szCs w:val="21"/>
          <w:highlight w:val="none"/>
        </w:rPr>
        <w:t>要求定做</w:t>
      </w:r>
    </w:p>
    <w:p>
      <w:pPr>
        <w:pStyle w:val="3"/>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屋顶：50mm保温棉填充，1.0</w:t>
      </w:r>
      <w:r>
        <w:rPr>
          <w:rFonts w:hint="eastAsia" w:asciiTheme="minorEastAsia" w:hAnsiTheme="minorEastAsia" w:eastAsiaTheme="minorEastAsia" w:cstheme="minorEastAsia"/>
          <w:color w:val="000000"/>
          <w:kern w:val="0"/>
          <w:sz w:val="21"/>
          <w:szCs w:val="21"/>
          <w:highlight w:val="none"/>
          <w:lang w:val="en-US" w:eastAsia="zh-CN"/>
        </w:rPr>
        <w:t>mm</w:t>
      </w:r>
      <w:r>
        <w:rPr>
          <w:rFonts w:hint="eastAsia" w:asciiTheme="minorEastAsia" w:hAnsiTheme="minorEastAsia" w:eastAsiaTheme="minorEastAsia" w:cstheme="minorEastAsia"/>
          <w:color w:val="000000"/>
          <w:kern w:val="0"/>
          <w:sz w:val="21"/>
          <w:szCs w:val="21"/>
          <w:highlight w:val="none"/>
        </w:rPr>
        <w:t>镀锌钢板倒扣封顶，耐候胶密实填充杜绝漏水</w:t>
      </w:r>
    </w:p>
    <w:p>
      <w:pPr>
        <w:pStyle w:val="3"/>
        <w:jc w:val="left"/>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lang w:val="en-US" w:eastAsia="zh-CN" w:bidi="ar-SA"/>
        </w:rPr>
        <w:t>吊顶：接待室吊顶设计：石膏板吊顶粉刷白色；信访室吊顶设计：石塑吊顶及附配件，防火.防潮.隔热.耐腐。</w:t>
      </w:r>
    </w:p>
    <w:p>
      <w:pPr>
        <w:pStyle w:val="3"/>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color w:val="000000"/>
          <w:kern w:val="0"/>
          <w:sz w:val="21"/>
          <w:szCs w:val="21"/>
          <w:highlight w:val="none"/>
          <w:lang w:val="en-US" w:eastAsia="zh-CN" w:bidi="ar-SA"/>
        </w:rPr>
        <w:t>框架：80*80*2mm镀锌方管</w:t>
      </w:r>
    </w:p>
    <w:p>
      <w:pPr>
        <w:pStyle w:val="3"/>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底座</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100*100*2.7mm钢结构打底</w:t>
      </w:r>
    </w:p>
    <w:p>
      <w:pPr>
        <w:pStyle w:val="3"/>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地 板</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15mm模板，上面铺瓷砖</w:t>
      </w:r>
    </w:p>
    <w:p>
      <w:pPr>
        <w:pStyle w:val="3"/>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门</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窗</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肯德基门</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断桥铝窗</w:t>
      </w:r>
    </w:p>
    <w:p>
      <w:pPr>
        <w:pStyle w:val="3"/>
        <w:rPr>
          <w:rFonts w:hint="default" w:asciiTheme="minorEastAsia" w:hAnsiTheme="minorEastAsia" w:eastAsiaTheme="minorEastAsia" w:cstheme="minorEastAsia"/>
          <w:color w:val="000000"/>
          <w:kern w:val="0"/>
          <w:sz w:val="21"/>
          <w:szCs w:val="21"/>
          <w:highlight w:val="none"/>
          <w:lang w:val="en-US"/>
        </w:rPr>
      </w:pPr>
      <w:r>
        <w:rPr>
          <w:rFonts w:hint="eastAsia" w:asciiTheme="minorEastAsia" w:hAnsiTheme="minorEastAsia" w:eastAsiaTheme="minorEastAsia" w:cstheme="minorEastAsia"/>
          <w:color w:val="000000"/>
          <w:kern w:val="0"/>
          <w:sz w:val="21"/>
          <w:szCs w:val="21"/>
          <w:highlight w:val="none"/>
        </w:rPr>
        <w:t>玻璃</w:t>
      </w:r>
      <w:r>
        <w:rPr>
          <w:rFonts w:hint="eastAsia" w:asciiTheme="minorEastAsia" w:hAnsiTheme="minorEastAsia" w:eastAsiaTheme="minorEastAsia" w:cstheme="minorEastAsia"/>
          <w:color w:val="000000"/>
          <w:kern w:val="0"/>
          <w:sz w:val="21"/>
          <w:szCs w:val="21"/>
          <w:highlight w:val="none"/>
          <w:lang w:val="en-US" w:eastAsia="zh-CN"/>
        </w:rPr>
        <w:t>隔断</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val="en-US" w:eastAsia="zh-CN"/>
        </w:rPr>
        <w:t>仅信访室有</w:t>
      </w:r>
    </w:p>
    <w:p>
      <w:pPr>
        <w:pStyle w:val="3"/>
        <w:rPr>
          <w:rFonts w:hint="default"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登记</w:t>
      </w:r>
      <w:r>
        <w:rPr>
          <w:rFonts w:hint="eastAsia" w:asciiTheme="minorEastAsia" w:hAnsiTheme="minorEastAsia" w:eastAsiaTheme="minorEastAsia" w:cstheme="minorEastAsia"/>
          <w:color w:val="000000"/>
          <w:kern w:val="0"/>
          <w:sz w:val="21"/>
          <w:szCs w:val="21"/>
          <w:highlight w:val="none"/>
        </w:rPr>
        <w:t>工作台</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木质</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val="en-US" w:eastAsia="zh-CN"/>
        </w:rPr>
        <w:t>仅接待室有</w:t>
      </w:r>
    </w:p>
    <w:p>
      <w:pPr>
        <w:pStyle w:val="3"/>
        <w:rPr>
          <w:rFonts w:hint="eastAsia" w:asciiTheme="minorEastAsia" w:hAnsiTheme="minorEastAsia" w:eastAsiaTheme="minorEastAsia" w:cstheme="minorEastAsia"/>
          <w:color w:val="000000"/>
          <w:kern w:val="0"/>
          <w:sz w:val="21"/>
          <w:szCs w:val="21"/>
          <w:highlight w:val="none"/>
          <w:lang w:eastAsia="zh-Hans"/>
        </w:rPr>
      </w:pPr>
      <w:r>
        <w:rPr>
          <w:rFonts w:hint="eastAsia" w:asciiTheme="minorEastAsia" w:hAnsiTheme="minorEastAsia" w:eastAsiaTheme="minorEastAsia" w:cstheme="minorEastAsia"/>
          <w:color w:val="000000"/>
          <w:kern w:val="0"/>
          <w:sz w:val="21"/>
          <w:szCs w:val="21"/>
          <w:highlight w:val="none"/>
        </w:rPr>
        <w:t>空调架</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eastAsia="zh-Hans"/>
        </w:rPr>
        <w:t>木质墙板后面加钢管</w:t>
      </w:r>
    </w:p>
    <w:p>
      <w:pPr>
        <w:pStyle w:val="3"/>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照 明</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eastAsia="zh-CN"/>
        </w:rPr>
        <w:t>圆型32W节能灯</w:t>
      </w:r>
    </w:p>
    <w:p>
      <w:pPr>
        <w:pStyle w:val="3"/>
        <w:jc w:val="left"/>
        <w:rPr>
          <w:rFonts w:hint="eastAsia" w:asciiTheme="minorEastAsia" w:hAnsiTheme="minorEastAsia" w:eastAsiaTheme="minorEastAsia" w:cstheme="minorEastAsia"/>
          <w:color w:val="000000"/>
          <w:kern w:val="0"/>
          <w:sz w:val="21"/>
          <w:szCs w:val="21"/>
          <w:highlight w:val="none"/>
          <w:lang w:eastAsia="zh-CN"/>
        </w:rPr>
      </w:pPr>
      <w:r>
        <w:rPr>
          <w:rFonts w:hint="eastAsia" w:asciiTheme="minorEastAsia" w:hAnsiTheme="minorEastAsia" w:eastAsiaTheme="minorEastAsia" w:cstheme="minorEastAsia"/>
          <w:color w:val="000000"/>
          <w:kern w:val="0"/>
          <w:sz w:val="21"/>
          <w:szCs w:val="21"/>
          <w:highlight w:val="none"/>
          <w:lang w:val="en-US" w:eastAsia="zh-CN"/>
        </w:rPr>
        <w:t>每个板房</w:t>
      </w:r>
      <w:r>
        <w:rPr>
          <w:rFonts w:hint="eastAsia" w:asciiTheme="minorEastAsia" w:hAnsiTheme="minorEastAsia" w:eastAsiaTheme="minorEastAsia" w:cstheme="minorEastAsia"/>
          <w:color w:val="000000"/>
          <w:kern w:val="0"/>
          <w:sz w:val="21"/>
          <w:szCs w:val="21"/>
          <w:highlight w:val="none"/>
        </w:rPr>
        <w:t>配电系统（参考、按设计定制）</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终端结合器PZ30-4一组</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引入 220V 单相电源，总开关 1 个（63A 漏电保护器），分路开关 4 个（照明、插座、空调、设备各 1 路）。墙面安装</w:t>
      </w:r>
      <w:r>
        <w:rPr>
          <w:rFonts w:hint="eastAsia" w:asciiTheme="minorEastAsia" w:hAnsiTheme="minorEastAsia" w:eastAsiaTheme="minorEastAsia" w:cstheme="minorEastAsia"/>
          <w:color w:val="000000"/>
          <w:kern w:val="0"/>
          <w:sz w:val="21"/>
          <w:szCs w:val="21"/>
          <w:highlight w:val="none"/>
          <w:lang w:val="en-US" w:eastAsia="zh-CN"/>
        </w:rPr>
        <w:t>7</w:t>
      </w:r>
      <w:r>
        <w:rPr>
          <w:rFonts w:hint="eastAsia" w:asciiTheme="minorEastAsia" w:hAnsiTheme="minorEastAsia" w:eastAsiaTheme="minorEastAsia" w:cstheme="minorEastAsia"/>
          <w:color w:val="000000"/>
          <w:kern w:val="0"/>
          <w:sz w:val="21"/>
          <w:szCs w:val="21"/>
          <w:highlight w:val="none"/>
        </w:rPr>
        <w:t>个五孔插座，1 个空调专用插座（16A），2个开关（控制不同区域照明）。插座布线：BV-4mm2</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照明布线：BV-2.5mm2</w:t>
      </w:r>
      <w:r>
        <w:rPr>
          <w:rFonts w:hint="eastAsia" w:asciiTheme="minorEastAsia" w:hAnsiTheme="minorEastAsia" w:eastAsiaTheme="minorEastAsia" w:cstheme="minorEastAsia"/>
          <w:color w:val="000000"/>
          <w:kern w:val="0"/>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线管墙体暗埋</w:t>
      </w:r>
      <w:r>
        <w:rPr>
          <w:rFonts w:hint="eastAsia" w:asciiTheme="minorEastAsia" w:hAnsiTheme="minorEastAsia" w:eastAsiaTheme="minorEastAsia" w:cstheme="minorEastAsia"/>
          <w:color w:val="000000"/>
          <w:kern w:val="0"/>
          <w:sz w:val="21"/>
          <w:szCs w:val="21"/>
          <w:highlight w:val="none"/>
          <w:lang w:eastAsia="zh-CN"/>
        </w:rPr>
        <w:t>。</w:t>
      </w:r>
    </w:p>
    <w:p>
      <w:pPr>
        <w:pStyle w:val="3"/>
        <w:jc w:val="left"/>
        <w:rPr>
          <w:b/>
          <w:bCs/>
          <w:highlight w:val="none"/>
        </w:rPr>
      </w:pPr>
      <w:r>
        <w:rPr>
          <w:rFonts w:hint="eastAsia" w:asciiTheme="minorEastAsia" w:hAnsiTheme="minorEastAsia" w:eastAsiaTheme="minorEastAsia" w:cstheme="minorEastAsia"/>
          <w:b/>
          <w:bCs/>
          <w:color w:val="000000"/>
          <w:kern w:val="0"/>
          <w:sz w:val="21"/>
          <w:szCs w:val="21"/>
          <w:highlight w:val="none"/>
          <w:lang w:val="en-US" w:eastAsia="zh-CN"/>
        </w:rPr>
        <w:t>（3）接待室</w:t>
      </w:r>
      <w:r>
        <w:rPr>
          <w:b/>
          <w:bCs/>
          <w:highlight w:val="none"/>
        </w:rPr>
        <w:t xml:space="preserve">空间分区（总面积 </w:t>
      </w:r>
      <w:r>
        <w:rPr>
          <w:rFonts w:hint="eastAsia"/>
          <w:b/>
          <w:bCs/>
          <w:highlight w:val="none"/>
        </w:rPr>
        <w:t>24</w:t>
      </w:r>
      <w:r>
        <w:rPr>
          <w:b/>
          <w:bCs/>
          <w:highlight w:val="none"/>
        </w:rPr>
        <w:t>㎡）</w:t>
      </w:r>
    </w:p>
    <w:p>
      <w:pPr>
        <w:pStyle w:val="3"/>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a.接待区（10㎡）：墙面悬挂企业形象展板（尺寸 1.2m×0.8m）。连椅一套。</w:t>
      </w:r>
    </w:p>
    <w:p>
      <w:pPr>
        <w:pStyle w:val="3"/>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b.洽谈区（8㎡）：右侧靠窗位置，</w:t>
      </w:r>
    </w:p>
    <w:p>
      <w:pPr>
        <w:pStyle w:val="3"/>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c.功能区（6㎡）：入口右侧，设置 1 个接待台（尺寸 1.8m×0.6m）+1 把接待椅，配置文件柜 1 个（尺寸 0.8m×0.4m×1.8m），用于存放资料与登记。</w:t>
      </w:r>
    </w:p>
    <w:p>
      <w:pPr>
        <w:pStyle w:val="3"/>
        <w:jc w:val="left"/>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4</w:t>
      </w: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信访室</w:t>
      </w:r>
      <w:r>
        <w:rPr>
          <w:rFonts w:hint="eastAsia" w:asciiTheme="minorEastAsia" w:hAnsiTheme="minorEastAsia" w:eastAsiaTheme="minorEastAsia" w:cstheme="minorEastAsia"/>
          <w:b/>
          <w:bCs/>
          <w:color w:val="000000"/>
          <w:kern w:val="0"/>
          <w:sz w:val="21"/>
          <w:szCs w:val="21"/>
          <w:highlight w:val="none"/>
        </w:rPr>
        <w:t>空间分区（</w:t>
      </w:r>
      <w:r>
        <w:rPr>
          <w:rFonts w:hint="eastAsia" w:asciiTheme="minorEastAsia" w:hAnsiTheme="minorEastAsia" w:eastAsiaTheme="minorEastAsia" w:cstheme="minorEastAsia"/>
          <w:b/>
          <w:bCs/>
          <w:color w:val="000000"/>
          <w:kern w:val="0"/>
          <w:sz w:val="21"/>
          <w:szCs w:val="21"/>
          <w:highlight w:val="none"/>
        </w:rPr>
        <w:t>总面积 17.5㎡</w:t>
      </w:r>
      <w:r>
        <w:rPr>
          <w:rFonts w:hint="eastAsia" w:asciiTheme="minorEastAsia" w:hAnsiTheme="minorEastAsia" w:eastAsiaTheme="minorEastAsia" w:cstheme="minorEastAsia"/>
          <w:b/>
          <w:bCs/>
          <w:color w:val="000000"/>
          <w:kern w:val="0"/>
          <w:sz w:val="21"/>
          <w:szCs w:val="21"/>
          <w:highlight w:val="none"/>
        </w:rPr>
        <w:t>）</w:t>
      </w:r>
    </w:p>
    <w:p>
      <w:pPr>
        <w:pStyle w:val="3"/>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a.大单间（</w:t>
      </w:r>
      <w:r>
        <w:rPr>
          <w:rFonts w:hint="eastAsia" w:asciiTheme="minorEastAsia" w:hAnsiTheme="minorEastAsia" w:eastAsiaTheme="minorEastAsia" w:cstheme="minorEastAsia"/>
          <w:color w:val="000000"/>
          <w:kern w:val="0"/>
          <w:sz w:val="21"/>
          <w:szCs w:val="21"/>
          <w:highlight w:val="none"/>
        </w:rPr>
        <w:t>8.7㎡</w:t>
      </w:r>
      <w:r>
        <w:rPr>
          <w:rFonts w:hint="eastAsia" w:asciiTheme="minorEastAsia" w:hAnsiTheme="minorEastAsia" w:eastAsiaTheme="minorEastAsia" w:cstheme="minorEastAsia"/>
          <w:color w:val="000000"/>
          <w:kern w:val="0"/>
          <w:sz w:val="21"/>
          <w:szCs w:val="21"/>
          <w:highlight w:val="none"/>
        </w:rPr>
        <w:t>）：墙面悬挂企业形象展板（尺寸 1.2m×0.8m）。800×1600会议桌一套，靠背椅8把。</w:t>
      </w:r>
    </w:p>
    <w:p>
      <w:pPr>
        <w:pStyle w:val="3"/>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b.小单间（</w:t>
      </w:r>
      <w:r>
        <w:rPr>
          <w:rFonts w:hint="eastAsia" w:asciiTheme="minorEastAsia" w:hAnsiTheme="minorEastAsia" w:eastAsiaTheme="minorEastAsia" w:cstheme="minorEastAsia"/>
          <w:color w:val="000000"/>
          <w:kern w:val="0"/>
          <w:sz w:val="21"/>
          <w:szCs w:val="21"/>
          <w:highlight w:val="none"/>
        </w:rPr>
        <w:t>3.7㎡</w:t>
      </w:r>
      <w:r>
        <w:rPr>
          <w:rFonts w:hint="eastAsia" w:asciiTheme="minorEastAsia" w:hAnsiTheme="minorEastAsia" w:eastAsiaTheme="minorEastAsia" w:cstheme="minorEastAsia"/>
          <w:color w:val="000000"/>
          <w:kern w:val="0"/>
          <w:sz w:val="21"/>
          <w:szCs w:val="21"/>
          <w:highlight w:val="none"/>
        </w:rPr>
        <w:t>）：圆桌一套，靠背椅2把，</w:t>
      </w:r>
    </w:p>
    <w:p>
      <w:pPr>
        <w:pStyle w:val="3"/>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c.等待区（</w:t>
      </w:r>
      <w:r>
        <w:rPr>
          <w:rFonts w:hint="eastAsia" w:asciiTheme="minorEastAsia" w:hAnsiTheme="minorEastAsia" w:eastAsiaTheme="minorEastAsia" w:cstheme="minorEastAsia"/>
          <w:color w:val="000000"/>
          <w:kern w:val="0"/>
          <w:sz w:val="21"/>
          <w:szCs w:val="21"/>
          <w:highlight w:val="none"/>
        </w:rPr>
        <w:t>4.6㎡</w:t>
      </w:r>
      <w:r>
        <w:rPr>
          <w:rFonts w:hint="eastAsia" w:asciiTheme="minorEastAsia" w:hAnsiTheme="minorEastAsia" w:eastAsiaTheme="minorEastAsia" w:cstheme="minorEastAsia"/>
          <w:color w:val="000000"/>
          <w:kern w:val="0"/>
          <w:sz w:val="21"/>
          <w:szCs w:val="21"/>
          <w:highlight w:val="none"/>
        </w:rPr>
        <w:t>）：2坐连椅一套。正门办公隔断悬挂企业形象展板（尺寸 1.2m×0.8m）。</w:t>
      </w:r>
    </w:p>
    <w:p>
      <w:pPr>
        <w:pStyle w:val="3"/>
        <w:jc w:val="left"/>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5</w:t>
      </w: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接待室</w:t>
      </w:r>
      <w:r>
        <w:rPr>
          <w:rFonts w:hint="eastAsia" w:asciiTheme="minorEastAsia" w:hAnsiTheme="minorEastAsia" w:eastAsiaTheme="minorEastAsia" w:cstheme="minorEastAsia"/>
          <w:b/>
          <w:bCs/>
          <w:color w:val="000000"/>
          <w:kern w:val="0"/>
          <w:sz w:val="21"/>
          <w:szCs w:val="21"/>
          <w:highlight w:val="none"/>
        </w:rPr>
        <w:t>通讯与网络：</w:t>
      </w:r>
    </w:p>
    <w:p>
      <w:pPr>
        <w:pStyle w:val="3"/>
        <w:ind w:firstLine="420" w:firstLineChars="200"/>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预留 1 个宽带接口（光纤入户），配置 1 台千兆路由器（甲供），保证室内 Wi-Fi 全覆盖（信号强度≥-70dBm）。 室内摄像头2套（甲供），需对电源网络施工预留。</w:t>
      </w:r>
    </w:p>
    <w:p>
      <w:pPr>
        <w:pStyle w:val="3"/>
        <w:jc w:val="left"/>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6</w:t>
      </w: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信访室</w:t>
      </w:r>
      <w:r>
        <w:rPr>
          <w:rFonts w:hint="eastAsia" w:asciiTheme="minorEastAsia" w:hAnsiTheme="minorEastAsia" w:eastAsiaTheme="minorEastAsia" w:cstheme="minorEastAsia"/>
          <w:b/>
          <w:bCs/>
          <w:color w:val="000000"/>
          <w:kern w:val="0"/>
          <w:sz w:val="21"/>
          <w:szCs w:val="21"/>
          <w:highlight w:val="none"/>
        </w:rPr>
        <w:t>通讯与网络：</w:t>
      </w:r>
    </w:p>
    <w:p>
      <w:pPr>
        <w:pStyle w:val="3"/>
        <w:ind w:firstLine="420"/>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摄像头3套（甲供），每个隔间1套，网络和电源预留。</w:t>
      </w:r>
    </w:p>
    <w:p>
      <w:pPr>
        <w:pStyle w:val="3"/>
        <w:numPr>
          <w:ilvl w:val="0"/>
          <w:numId w:val="0"/>
        </w:numPr>
        <w:jc w:val="left"/>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SA"/>
        </w:rPr>
        <w:t>（7）</w:t>
      </w:r>
      <w:r>
        <w:rPr>
          <w:rFonts w:hint="eastAsia" w:asciiTheme="minorEastAsia" w:hAnsiTheme="minorEastAsia" w:eastAsiaTheme="minorEastAsia" w:cstheme="minorEastAsia"/>
          <w:b/>
          <w:bCs/>
          <w:color w:val="000000"/>
          <w:kern w:val="0"/>
          <w:sz w:val="21"/>
          <w:szCs w:val="21"/>
          <w:highlight w:val="none"/>
        </w:rPr>
        <w:t>色彩搭配：</w:t>
      </w:r>
      <w:r>
        <w:rPr>
          <w:rFonts w:hint="eastAsia" w:asciiTheme="minorEastAsia" w:hAnsiTheme="minorEastAsia" w:eastAsiaTheme="minorEastAsia" w:cstheme="minorEastAsia"/>
          <w:color w:val="000000"/>
          <w:kern w:val="0"/>
          <w:sz w:val="21"/>
          <w:szCs w:val="21"/>
          <w:highlight w:val="none"/>
        </w:rPr>
        <w:t>主色调为米白，家具为原木色，营造简洁、专业的接待氛围。</w:t>
      </w:r>
    </w:p>
    <w:p>
      <w:pPr>
        <w:pStyle w:val="3"/>
        <w:jc w:val="left"/>
        <w:rPr>
          <w:rFonts w:hint="eastAsia" w:ascii="宋体" w:hAnsi="宋体" w:eastAsia="宋体" w:cs="宋体"/>
          <w:highlight w:val="none"/>
        </w:rPr>
      </w:pPr>
      <w:r>
        <w:rPr>
          <w:rFonts w:hint="eastAsia" w:ascii="宋体" w:hAnsi="宋体" w:eastAsia="宋体" w:cs="宋体"/>
          <w:b/>
          <w:highlight w:val="none"/>
          <w:lang w:eastAsia="zh-CN"/>
        </w:rPr>
        <w:t>（</w:t>
      </w:r>
      <w:r>
        <w:rPr>
          <w:rFonts w:hint="eastAsia" w:ascii="宋体" w:hAnsi="宋体" w:eastAsia="宋体" w:cs="宋体"/>
          <w:b/>
          <w:highlight w:val="none"/>
          <w:lang w:val="en-US" w:eastAsia="zh-CN"/>
        </w:rPr>
        <w:t>8</w:t>
      </w:r>
      <w:r>
        <w:rPr>
          <w:rFonts w:hint="eastAsia" w:ascii="宋体" w:hAnsi="宋体" w:eastAsia="宋体" w:cs="宋体"/>
          <w:b/>
          <w:highlight w:val="none"/>
          <w:lang w:eastAsia="zh-CN"/>
        </w:rPr>
        <w:t>）</w:t>
      </w:r>
      <w:r>
        <w:rPr>
          <w:rFonts w:hint="eastAsia" w:ascii="宋体" w:hAnsi="宋体" w:eastAsia="宋体" w:cs="宋体"/>
          <w:b/>
          <w:highlight w:val="none"/>
        </w:rPr>
        <w:t>室内隔墙</w:t>
      </w:r>
      <w:r>
        <w:rPr>
          <w:rFonts w:hint="eastAsia" w:ascii="宋体" w:hAnsi="宋体" w:eastAsia="宋体" w:cs="宋体"/>
          <w:b/>
          <w:highlight w:val="none"/>
          <w:lang w:eastAsia="zh-CN"/>
        </w:rPr>
        <w:t>（</w:t>
      </w:r>
      <w:r>
        <w:rPr>
          <w:rFonts w:hint="eastAsia" w:ascii="宋体" w:hAnsi="宋体" w:eastAsia="宋体" w:cs="宋体"/>
          <w:b/>
          <w:highlight w:val="none"/>
          <w:lang w:val="en-US" w:eastAsia="zh-CN"/>
        </w:rPr>
        <w:t>仅信访室</w:t>
      </w:r>
      <w:r>
        <w:rPr>
          <w:rFonts w:hint="eastAsia" w:ascii="宋体" w:hAnsi="宋体" w:eastAsia="宋体" w:cs="宋体"/>
          <w:b/>
          <w:highlight w:val="none"/>
          <w:lang w:eastAsia="zh-CN"/>
        </w:rPr>
        <w:t>）</w:t>
      </w:r>
      <w:r>
        <w:rPr>
          <w:rFonts w:hint="eastAsia" w:ascii="宋体" w:hAnsi="宋体" w:eastAsia="宋体" w:cs="宋体"/>
          <w:b/>
          <w:highlight w:val="none"/>
        </w:rPr>
        <w:t>：</w:t>
      </w:r>
      <w:r>
        <w:rPr>
          <w:rFonts w:hint="eastAsia" w:ascii="宋体" w:hAnsi="宋体" w:eastAsia="宋体" w:cs="宋体"/>
          <w:highlight w:val="none"/>
        </w:rPr>
        <w:t>玻璃办公隔断（84mm型材，5mm+5mm钢化玻璃+铝合金烤漆百叶窗帘）。</w:t>
      </w:r>
    </w:p>
    <w:p>
      <w:pPr>
        <w:pStyle w:val="3"/>
        <w:numPr>
          <w:ilvl w:val="0"/>
          <w:numId w:val="0"/>
        </w:numPr>
        <w:jc w:val="left"/>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9</w:t>
      </w:r>
      <w:r>
        <w:rPr>
          <w:rFonts w:hint="eastAsia" w:asciiTheme="minorEastAsia" w:hAnsiTheme="minorEastAsia" w:eastAsiaTheme="minorEastAsia" w:cstheme="minorEastAsia"/>
          <w:b/>
          <w:bCs/>
          <w:color w:val="000000"/>
          <w:kern w:val="0"/>
          <w:sz w:val="21"/>
          <w:szCs w:val="21"/>
          <w:highlight w:val="none"/>
          <w:lang w:eastAsia="zh-CN"/>
        </w:rPr>
        <w:t>）</w:t>
      </w:r>
      <w:r>
        <w:rPr>
          <w:rFonts w:hint="eastAsia" w:asciiTheme="minorEastAsia" w:hAnsiTheme="minorEastAsia" w:eastAsiaTheme="minorEastAsia" w:cstheme="minorEastAsia"/>
          <w:b/>
          <w:bCs/>
          <w:color w:val="000000"/>
          <w:kern w:val="0"/>
          <w:sz w:val="21"/>
          <w:szCs w:val="21"/>
          <w:highlight w:val="none"/>
          <w:lang w:val="en-US" w:eastAsia="zh-CN"/>
        </w:rPr>
        <w:t>接待室其他配置：</w:t>
      </w:r>
      <w:r>
        <w:rPr>
          <w:rFonts w:hint="eastAsia" w:asciiTheme="minorEastAsia" w:hAnsiTheme="minorEastAsia" w:eastAsiaTheme="minorEastAsia" w:cstheme="minorEastAsia"/>
          <w:b/>
          <w:bCs/>
          <w:color w:val="000000"/>
          <w:kern w:val="0"/>
          <w:sz w:val="21"/>
          <w:szCs w:val="21"/>
          <w:highlight w:val="none"/>
        </w:rPr>
        <w:t>基础设施配置</w:t>
      </w:r>
    </w:p>
    <w:p>
      <w:pPr>
        <w:pStyle w:val="3"/>
        <w:numPr>
          <w:ilvl w:val="1"/>
          <w:numId w:val="0"/>
        </w:numPr>
        <w:ind w:left="720" w:leftChars="0" w:hanging="720" w:firstLineChars="0"/>
        <w:jc w:val="left"/>
        <w:rPr>
          <w:rFonts w:hint="eastAsia" w:ascii="宋体" w:hAnsi="宋体" w:eastAsia="宋体" w:cs="宋体"/>
          <w:highlight w:val="none"/>
        </w:rPr>
      </w:pPr>
      <w:r>
        <w:rPr>
          <w:rFonts w:hint="eastAsia" w:ascii="宋体" w:hAnsi="宋体" w:eastAsia="宋体" w:cs="宋体"/>
          <w:highlight w:val="none"/>
        </w:rPr>
        <w:t>窗台摆放 2 盆绿植（绿萝，高度 0.5m），净化空气且美化环境。</w:t>
      </w:r>
    </w:p>
    <w:p>
      <w:pPr>
        <w:pStyle w:val="3"/>
        <w:numPr>
          <w:ilvl w:val="1"/>
          <w:numId w:val="0"/>
        </w:numPr>
        <w:ind w:left="720" w:leftChars="0" w:hanging="720" w:firstLineChars="0"/>
        <w:jc w:val="left"/>
        <w:rPr>
          <w:rFonts w:hint="eastAsia" w:ascii="宋体" w:hAnsi="宋体" w:eastAsia="宋体" w:cs="宋体"/>
          <w:highlight w:val="none"/>
        </w:rPr>
      </w:pPr>
      <w:r>
        <w:rPr>
          <w:rFonts w:hint="eastAsia" w:ascii="宋体" w:hAnsi="宋体" w:eastAsia="宋体" w:cs="宋体"/>
          <w:highlight w:val="none"/>
        </w:rPr>
        <w:t>墙面悬挂 2 幅装饰画（尺寸 0.6m×0.8m，风景类），提升空间格调。</w:t>
      </w:r>
    </w:p>
    <w:p>
      <w:pPr>
        <w:pStyle w:val="3"/>
        <w:numPr>
          <w:ilvl w:val="1"/>
          <w:numId w:val="0"/>
        </w:numPr>
        <w:ind w:left="720" w:leftChars="0" w:hanging="720" w:firstLineChars="0"/>
        <w:jc w:val="left"/>
        <w:rPr>
          <w:rFonts w:hint="eastAsia" w:ascii="宋体" w:hAnsi="宋体" w:eastAsia="宋体" w:cs="宋体"/>
          <w:highlight w:val="none"/>
        </w:rPr>
      </w:pPr>
      <w:r>
        <w:rPr>
          <w:rFonts w:hint="eastAsia" w:ascii="宋体" w:hAnsi="宋体" w:eastAsia="宋体" w:cs="宋体"/>
          <w:highlight w:val="none"/>
        </w:rPr>
        <w:t>地面铺设 1 块长方形地毯（浅灰色，材质丙纶，耐磨易清洁），覆盖接待区与洽谈区。</w:t>
      </w:r>
    </w:p>
    <w:p>
      <w:pPr>
        <w:pStyle w:val="3"/>
        <w:numPr>
          <w:ilvl w:val="1"/>
          <w:numId w:val="0"/>
        </w:numPr>
        <w:ind w:left="720" w:leftChars="0" w:hanging="720" w:firstLineChars="0"/>
        <w:jc w:val="left"/>
        <w:rPr>
          <w:rFonts w:hint="eastAsia" w:ascii="宋体" w:hAnsi="宋体" w:eastAsia="宋体" w:cs="宋体"/>
          <w:highlight w:val="none"/>
        </w:rPr>
      </w:pPr>
      <w:r>
        <w:rPr>
          <w:rFonts w:hint="eastAsia" w:ascii="宋体" w:hAnsi="宋体" w:eastAsia="宋体" w:cs="宋体"/>
          <w:highlight w:val="none"/>
        </w:rPr>
        <w:t>安装2P挂挂式空调1台</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品牌甲限乙购</w:t>
      </w:r>
      <w:r>
        <w:rPr>
          <w:rFonts w:hint="eastAsia" w:ascii="宋体" w:hAnsi="宋体" w:eastAsia="宋体" w:cs="宋体"/>
          <w:highlight w:val="none"/>
          <w:lang w:eastAsia="zh-CN"/>
        </w:rPr>
        <w:t>）</w:t>
      </w:r>
      <w:r>
        <w:rPr>
          <w:rFonts w:hint="eastAsia" w:ascii="宋体" w:hAnsi="宋体" w:eastAsia="宋体" w:cs="宋体"/>
          <w:highlight w:val="none"/>
        </w:rPr>
        <w:t>。</w:t>
      </w:r>
    </w:p>
    <w:p>
      <w:pPr>
        <w:pStyle w:val="3"/>
        <w:numPr>
          <w:ilvl w:val="1"/>
          <w:numId w:val="0"/>
        </w:numPr>
        <w:ind w:left="720" w:leftChars="0" w:hanging="720" w:firstLineChars="0"/>
        <w:jc w:val="left"/>
        <w:rPr>
          <w:rFonts w:hint="eastAsia" w:ascii="宋体" w:hAnsi="宋体" w:eastAsia="宋体" w:cs="宋体"/>
          <w:highlight w:val="none"/>
        </w:rPr>
      </w:pPr>
      <w:r>
        <w:rPr>
          <w:rFonts w:hint="eastAsia" w:ascii="宋体" w:hAnsi="宋体" w:eastAsia="宋体" w:cs="宋体"/>
          <w:highlight w:val="none"/>
        </w:rPr>
        <w:t>安装65寸LED电视1台</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品牌甲限乙购</w:t>
      </w:r>
      <w:r>
        <w:rPr>
          <w:rFonts w:hint="eastAsia" w:ascii="宋体" w:hAnsi="宋体" w:eastAsia="宋体" w:cs="宋体"/>
          <w:highlight w:val="none"/>
          <w:lang w:eastAsia="zh-CN"/>
        </w:rPr>
        <w:t>）</w:t>
      </w:r>
      <w:r>
        <w:rPr>
          <w:rFonts w:hint="eastAsia" w:ascii="宋体" w:hAnsi="宋体" w:eastAsia="宋体" w:cs="宋体"/>
          <w:highlight w:val="none"/>
        </w:rPr>
        <w:t>。</w:t>
      </w:r>
    </w:p>
    <w:p>
      <w:pPr>
        <w:pStyle w:val="3"/>
        <w:numPr>
          <w:ilvl w:val="1"/>
          <w:numId w:val="0"/>
        </w:numPr>
        <w:jc w:val="left"/>
        <w:rPr>
          <w:rFonts w:hint="default" w:ascii="宋体" w:hAnsi="宋体" w:eastAsia="宋体" w:cs="宋体"/>
          <w:highlight w:val="none"/>
          <w:lang w:val="en-US" w:eastAsia="zh-CN"/>
        </w:rPr>
      </w:pPr>
      <w:r>
        <w:rPr>
          <w:rFonts w:hint="eastAsia" w:ascii="宋体" w:hAnsi="宋体" w:eastAsia="宋体" w:cs="宋体"/>
          <w:highlight w:val="none"/>
        </w:rPr>
        <w:t>室内悬挂电子表</w:t>
      </w:r>
      <w:r>
        <w:rPr>
          <w:rFonts w:hint="eastAsia" w:ascii="宋体" w:hAnsi="宋体" w:eastAsia="宋体" w:cs="宋体"/>
          <w:highlight w:val="none"/>
          <w:lang w:val="en-US" w:eastAsia="zh-CN"/>
        </w:rPr>
        <w:t>1个。</w:t>
      </w:r>
    </w:p>
    <w:p>
      <w:pPr>
        <w:pStyle w:val="3"/>
        <w:numPr>
          <w:ilvl w:val="0"/>
          <w:numId w:val="0"/>
        </w:numPr>
        <w:jc w:val="left"/>
        <w:rPr>
          <w:rFonts w:hint="eastAsia" w:asciiTheme="minorEastAsia" w:hAnsiTheme="minorEastAsia" w:eastAsiaTheme="minorEastAsia" w:cstheme="minorEastAsia"/>
          <w:b/>
          <w:bCs/>
          <w:color w:val="000000"/>
          <w:kern w:val="0"/>
          <w:sz w:val="21"/>
          <w:szCs w:val="21"/>
          <w:highlight w:val="none"/>
          <w:lang w:eastAsia="zh-CN"/>
        </w:rPr>
      </w:pPr>
      <w:r>
        <w:rPr>
          <w:rFonts w:hint="eastAsia" w:asciiTheme="minorEastAsia" w:hAnsiTheme="minorEastAsia" w:eastAsiaTheme="minorEastAsia" w:cstheme="minorEastAsia"/>
          <w:b/>
          <w:bCs/>
          <w:color w:val="000000"/>
          <w:kern w:val="0"/>
          <w:sz w:val="21"/>
          <w:szCs w:val="21"/>
          <w:highlight w:val="none"/>
          <w:lang w:val="en-US" w:eastAsia="zh-CN"/>
        </w:rPr>
        <w:t>（10）信访室其他配置：</w:t>
      </w:r>
      <w:r>
        <w:rPr>
          <w:rFonts w:hint="eastAsia" w:asciiTheme="minorEastAsia" w:hAnsiTheme="minorEastAsia" w:eastAsiaTheme="minorEastAsia" w:cstheme="minorEastAsia"/>
          <w:b/>
          <w:bCs/>
          <w:color w:val="000000"/>
          <w:kern w:val="0"/>
          <w:sz w:val="21"/>
          <w:szCs w:val="21"/>
          <w:highlight w:val="none"/>
          <w:lang w:eastAsia="zh-CN"/>
        </w:rPr>
        <w:t>基础设施配置</w:t>
      </w:r>
    </w:p>
    <w:p>
      <w:pPr>
        <w:pStyle w:val="3"/>
        <w:numPr>
          <w:ilvl w:val="1"/>
          <w:numId w:val="0"/>
        </w:numPr>
        <w:ind w:left="720" w:leftChars="0" w:hanging="720" w:firstLineChars="0"/>
        <w:jc w:val="left"/>
        <w:rPr>
          <w:rFonts w:hint="eastAsia" w:ascii="宋体" w:hAnsi="宋体" w:eastAsia="宋体" w:cs="宋体"/>
          <w:highlight w:val="none"/>
        </w:rPr>
      </w:pPr>
      <w:r>
        <w:rPr>
          <w:rFonts w:hint="eastAsia" w:ascii="宋体" w:hAnsi="宋体" w:eastAsia="宋体" w:cs="宋体"/>
          <w:highlight w:val="none"/>
        </w:rPr>
        <w:t>窗台摆放 2 盆绿植（绿萝，高度 0.5m），净化空气且美化环境。</w:t>
      </w:r>
    </w:p>
    <w:p>
      <w:pPr>
        <w:pStyle w:val="3"/>
        <w:numPr>
          <w:ilvl w:val="1"/>
          <w:numId w:val="0"/>
        </w:numPr>
        <w:ind w:left="720" w:leftChars="0" w:hanging="720" w:firstLineChars="0"/>
        <w:jc w:val="left"/>
        <w:rPr>
          <w:rFonts w:hint="eastAsia" w:ascii="宋体" w:hAnsi="宋体" w:eastAsia="宋体" w:cs="宋体"/>
          <w:highlight w:val="none"/>
        </w:rPr>
      </w:pPr>
      <w:r>
        <w:rPr>
          <w:rFonts w:hint="eastAsia" w:ascii="宋体" w:hAnsi="宋体" w:eastAsia="宋体" w:cs="宋体"/>
          <w:highlight w:val="none"/>
        </w:rPr>
        <w:t>墙面悬挂 2 幅装饰画（尺寸 0.6m×0.8m，风景类），提升空间格调。</w:t>
      </w:r>
    </w:p>
    <w:p>
      <w:pPr>
        <w:pStyle w:val="3"/>
        <w:numPr>
          <w:ilvl w:val="1"/>
          <w:numId w:val="0"/>
        </w:numPr>
        <w:ind w:left="720" w:leftChars="0" w:hanging="720" w:firstLineChars="0"/>
        <w:jc w:val="left"/>
        <w:rPr>
          <w:rFonts w:hint="default" w:ascii="宋体" w:hAnsi="宋体" w:eastAsia="宋体" w:cs="宋体"/>
          <w:highlight w:val="none"/>
          <w:lang w:val="en-US" w:eastAsia="zh-CN"/>
        </w:rPr>
      </w:pPr>
      <w:r>
        <w:rPr>
          <w:rFonts w:hint="eastAsia" w:ascii="宋体" w:hAnsi="宋体" w:eastAsia="宋体" w:cs="宋体"/>
          <w:highlight w:val="none"/>
        </w:rPr>
        <w:t>室内悬挂电子表</w:t>
      </w:r>
      <w:r>
        <w:rPr>
          <w:rFonts w:hint="eastAsia" w:ascii="宋体" w:hAnsi="宋体" w:eastAsia="宋体" w:cs="宋体"/>
          <w:highlight w:val="none"/>
          <w:lang w:val="en-US" w:eastAsia="zh-CN"/>
        </w:rPr>
        <w:t>1个。</w:t>
      </w:r>
    </w:p>
    <w:p>
      <w:pPr>
        <w:pStyle w:val="3"/>
        <w:numPr>
          <w:ilvl w:val="1"/>
          <w:numId w:val="0"/>
        </w:numPr>
        <w:ind w:left="720" w:leftChars="0" w:hanging="720" w:firstLineChars="0"/>
        <w:jc w:val="left"/>
        <w:rPr>
          <w:rFonts w:hint="default" w:eastAsia="黑体"/>
          <w:highlight w:val="none"/>
          <w:lang w:val="en-US" w:eastAsia="zh-CN"/>
        </w:rPr>
      </w:pPr>
      <w:r>
        <w:rPr>
          <w:rFonts w:hint="eastAsia" w:ascii="宋体" w:hAnsi="宋体" w:eastAsia="宋体" w:cs="宋体"/>
          <w:highlight w:val="none"/>
        </w:rPr>
        <w:t>室内安装2P挂式空调1台</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品牌甲限乙购</w:t>
      </w:r>
      <w:r>
        <w:rPr>
          <w:rFonts w:hint="eastAsia" w:ascii="宋体" w:hAnsi="宋体" w:eastAsia="宋体" w:cs="宋体"/>
          <w:highlight w:val="none"/>
          <w:lang w:eastAsia="zh-CN"/>
        </w:rPr>
        <w:t>）</w:t>
      </w:r>
      <w:r>
        <w:rPr>
          <w:rFonts w:hint="eastAsia" w:ascii="宋体" w:hAnsi="宋体" w:eastAsia="宋体" w:cs="宋体"/>
          <w:highlight w:val="none"/>
        </w:rPr>
        <w:t>。</w:t>
      </w:r>
    </w:p>
    <w:p>
      <w:pPr>
        <w:pStyle w:val="35"/>
        <w:keepNext/>
        <w:keepLines/>
        <w:pageBreakBefore w:val="0"/>
        <w:widowControl w:val="0"/>
        <w:numPr>
          <w:ilvl w:val="0"/>
          <w:numId w:val="0"/>
        </w:numPr>
        <w:kinsoku/>
        <w:wordWrap/>
        <w:overflowPunct/>
        <w:topLinePunct w:val="0"/>
        <w:autoSpaceDE/>
        <w:autoSpaceDN/>
        <w:bidi w:val="0"/>
        <w:adjustRightInd/>
        <w:snapToGrid w:val="0"/>
        <w:spacing w:before="0" w:after="0" w:line="360" w:lineRule="auto"/>
        <w:jc w:val="left"/>
        <w:textAlignment w:val="auto"/>
        <w:outlineLvl w:val="1"/>
        <w:rPr>
          <w:rFonts w:hint="default" w:ascii="宋体" w:hAnsi="宋体" w:eastAsia="宋体" w:cs="宋体"/>
          <w:b/>
          <w:bCs w:val="0"/>
          <w:color w:val="auto"/>
          <w:sz w:val="24"/>
          <w:szCs w:val="28"/>
          <w:highlight w:val="none"/>
          <w:lang w:val="en-US" w:eastAsia="zh-CN"/>
        </w:rPr>
      </w:pPr>
      <w:r>
        <w:rPr>
          <w:rFonts w:hint="eastAsia" w:cs="宋体"/>
          <w:b/>
          <w:bCs w:val="0"/>
          <w:color w:val="auto"/>
          <w:sz w:val="24"/>
          <w:szCs w:val="28"/>
          <w:highlight w:val="none"/>
          <w:lang w:val="en-US" w:eastAsia="zh-CN"/>
        </w:rPr>
        <w:t>（11）接待室、信访室效果图</w:t>
      </w:r>
    </w:p>
    <w:p>
      <w:pPr>
        <w:pStyle w:val="35"/>
        <w:keepNext/>
        <w:keepLines/>
        <w:pageBreakBefore w:val="0"/>
        <w:widowControl w:val="0"/>
        <w:numPr>
          <w:ilvl w:val="0"/>
          <w:numId w:val="0"/>
        </w:numPr>
        <w:kinsoku/>
        <w:wordWrap/>
        <w:overflowPunct/>
        <w:topLinePunct w:val="0"/>
        <w:autoSpaceDE/>
        <w:autoSpaceDN/>
        <w:bidi w:val="0"/>
        <w:adjustRightInd/>
        <w:snapToGrid w:val="0"/>
        <w:spacing w:before="0" w:after="0" w:line="360" w:lineRule="auto"/>
        <w:jc w:val="left"/>
        <w:textAlignment w:val="auto"/>
        <w:outlineLvl w:val="1"/>
        <w:rPr>
          <w:rFonts w:hint="eastAsia" w:ascii="宋体" w:hAnsi="宋体" w:eastAsia="宋体" w:cs="宋体"/>
          <w:b/>
          <w:bCs w:val="0"/>
          <w:color w:val="auto"/>
          <w:sz w:val="24"/>
          <w:szCs w:val="28"/>
          <w:highlight w:val="none"/>
        </w:rPr>
      </w:pPr>
      <w:r>
        <w:rPr>
          <w:rFonts w:ascii="Calibri" w:hAnsi="Calibri"/>
          <w:kern w:val="0"/>
          <w:sz w:val="21"/>
          <w:szCs w:val="22"/>
          <w:highlight w:val="none"/>
        </w:rPr>
        <w:drawing>
          <wp:inline distT="0" distB="0" distL="114300" distR="114300">
            <wp:extent cx="3930015" cy="2106295"/>
            <wp:effectExtent l="0" t="0" r="1333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3930015" cy="2106295"/>
                    </a:xfrm>
                    <a:prstGeom prst="rect">
                      <a:avLst/>
                    </a:prstGeom>
                    <a:noFill/>
                    <a:ln>
                      <a:noFill/>
                    </a:ln>
                  </pic:spPr>
                </pic:pic>
              </a:graphicData>
            </a:graphic>
          </wp:inline>
        </w:drawing>
      </w:r>
    </w:p>
    <w:p>
      <w:pPr>
        <w:pStyle w:val="35"/>
        <w:keepNext/>
        <w:keepLines/>
        <w:pageBreakBefore w:val="0"/>
        <w:widowControl w:val="0"/>
        <w:numPr>
          <w:ilvl w:val="0"/>
          <w:numId w:val="0"/>
        </w:numPr>
        <w:kinsoku/>
        <w:wordWrap/>
        <w:overflowPunct/>
        <w:topLinePunct w:val="0"/>
        <w:autoSpaceDE/>
        <w:autoSpaceDN/>
        <w:bidi w:val="0"/>
        <w:adjustRightInd/>
        <w:snapToGrid w:val="0"/>
        <w:spacing w:before="0" w:after="0" w:line="360" w:lineRule="auto"/>
        <w:jc w:val="left"/>
        <w:textAlignment w:val="auto"/>
        <w:outlineLvl w:val="1"/>
        <w:rPr>
          <w:rFonts w:hint="eastAsia" w:ascii="宋体" w:hAnsi="宋体" w:eastAsia="宋体" w:cs="宋体"/>
          <w:b/>
          <w:bCs w:val="0"/>
          <w:color w:val="auto"/>
          <w:sz w:val="24"/>
          <w:szCs w:val="28"/>
          <w:highlight w:val="none"/>
        </w:rPr>
      </w:pPr>
    </w:p>
    <w:p>
      <w:pPr>
        <w:pStyle w:val="17"/>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i w:val="0"/>
          <w:iCs w:val="0"/>
          <w:caps w:val="0"/>
          <w:color w:val="222222"/>
          <w:spacing w:val="0"/>
          <w:sz w:val="24"/>
          <w:szCs w:val="24"/>
          <w:highlight w:val="none"/>
          <w:shd w:val="clear" w:color="auto" w:fill="FFFFFF"/>
          <w:lang w:val="en-US" w:eastAsia="zh-CN"/>
        </w:rPr>
        <w:t>（12）验收标准：GB50300-2013《建筑工程施工质量验收统一标准》、JGJ/T 112-2019《民用建筑修缮工程施工标准》、JGJ59-2011《建筑施工安全检查标准》、GB50720-2011《建设工程施工现场消防安全技术规范》等。</w:t>
      </w:r>
    </w:p>
    <w:p>
      <w:pPr>
        <w:ind w:firstLine="482" w:firstLineChars="200"/>
        <w:rPr>
          <w:rFonts w:hint="eastAsia" w:ascii="宋体" w:hAnsi="宋体" w:eastAsia="宋体" w:cs="宋体"/>
          <w:b/>
          <w:bCs/>
          <w:kern w:val="0"/>
          <w:sz w:val="24"/>
          <w:szCs w:val="24"/>
          <w:highlight w:val="none"/>
          <w:lang w:val="en-US" w:eastAsia="zh-CN"/>
        </w:rPr>
      </w:pPr>
      <w:bookmarkStart w:id="23" w:name="_Toc25694_WPSOffice_Level2"/>
      <w:r>
        <w:rPr>
          <w:rFonts w:hint="eastAsia" w:ascii="宋体" w:hAnsi="宋体" w:eastAsia="宋体" w:cs="宋体"/>
          <w:b/>
          <w:bCs/>
          <w:kern w:val="0"/>
          <w:sz w:val="24"/>
          <w:szCs w:val="24"/>
          <w:highlight w:val="none"/>
          <w:lang w:val="en-US" w:eastAsia="zh-CN"/>
        </w:rPr>
        <w:t>三、安全文明施工要求</w:t>
      </w:r>
    </w:p>
    <w:bookmarkEnd w:id="23"/>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4"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四、其他施工要求</w:t>
      </w:r>
      <w:bookmarkEnd w:id="24"/>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五、工程进度</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highlight w:val="none"/>
        </w:rPr>
      </w:pPr>
      <w:r>
        <w:rPr>
          <w:rFonts w:hint="eastAsia" w:ascii="宋体" w:hAnsi="宋体" w:eastAsia="宋体" w:cs="宋体"/>
          <w:b/>
          <w:bCs/>
          <w:kern w:val="0"/>
          <w:sz w:val="24"/>
          <w:szCs w:val="24"/>
          <w:highlight w:val="none"/>
          <w:lang w:val="en-US" w:eastAsia="zh-CN"/>
        </w:rPr>
        <w:t>六、文明施工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七、安全要求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7"/>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pPr>
        <w:pStyle w:val="17"/>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u w:val="single"/>
          <w:lang w:val="en-US" w:eastAsia="zh-CN" w:bidi="ar-SA"/>
        </w:rPr>
        <w:t>本项目质保期2年</w:t>
      </w: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7"/>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pPr>
        <w:pStyle w:val="16"/>
        <w:numPr>
          <w:ilvl w:val="0"/>
          <w:numId w:val="5"/>
        </w:numPr>
        <w:rPr>
          <w:rFonts w:hint="eastAsia" w:ascii="宋体" w:hAnsi="宋体" w:cs="宋体"/>
          <w:sz w:val="44"/>
          <w:szCs w:val="44"/>
          <w:highlight w:val="none"/>
        </w:rPr>
      </w:pPr>
      <w:bookmarkStart w:id="25" w:name="_Toc54267472"/>
      <w:r>
        <w:rPr>
          <w:rFonts w:hint="eastAsia" w:ascii="宋体" w:hAnsi="宋体" w:cs="宋体"/>
          <w:sz w:val="44"/>
          <w:szCs w:val="44"/>
          <w:highlight w:val="none"/>
        </w:rPr>
        <w:t xml:space="preserve"> XX项目施工工程合同</w:t>
      </w:r>
      <w:bookmarkEnd w:id="25"/>
    </w:p>
    <w:p>
      <w:pPr>
        <w:rPr>
          <w:rFonts w:hint="eastAsia"/>
          <w:highlight w:val="none"/>
        </w:rPr>
      </w:pPr>
    </w:p>
    <w:p>
      <w:pPr>
        <w:rPr>
          <w:rFonts w:hint="eastAsia"/>
          <w:highlight w:val="none"/>
        </w:rPr>
      </w:pPr>
    </w:p>
    <w:p>
      <w:pPr>
        <w:jc w:val="center"/>
        <w:rPr>
          <w:rFonts w:hint="eastAsia" w:ascii="宋体" w:hAnsi="宋体"/>
          <w:b/>
          <w:sz w:val="24"/>
          <w:szCs w:val="24"/>
          <w:highlight w:val="none"/>
        </w:rPr>
      </w:pPr>
      <w:r>
        <w:rPr>
          <w:rFonts w:hint="eastAsia" w:ascii="黑体" w:hAnsi="Courier New" w:eastAsia="黑体"/>
          <w:sz w:val="36"/>
          <w:szCs w:val="36"/>
          <w:highlight w:val="none"/>
        </w:rPr>
        <w:t>（以最终签署版本为准）</w:t>
      </w:r>
    </w:p>
    <w:p>
      <w:pPr>
        <w:wordWrap w:val="0"/>
        <w:adjustRightInd w:val="0"/>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center"/>
        <w:rPr>
          <w:rFonts w:ascii="宋体" w:hAnsi="宋体"/>
          <w:b/>
          <w:bCs/>
          <w:sz w:val="52"/>
          <w:szCs w:val="36"/>
          <w:highlight w:val="none"/>
        </w:rPr>
      </w:pPr>
      <w:r>
        <w:rPr>
          <w:rFonts w:hint="eastAsia" w:ascii="宋体" w:hAnsi="宋体"/>
          <w:b/>
          <w:bCs/>
          <w:sz w:val="52"/>
          <w:szCs w:val="36"/>
          <w:highlight w:val="none"/>
        </w:rPr>
        <w:t>建设工程施工合同</w:t>
      </w: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ind w:firstLine="1352" w:firstLineChars="644"/>
        <w:jc w:val="left"/>
        <w:rPr>
          <w:rFonts w:ascii="宋体" w:hAnsi="宋体"/>
          <w:bCs/>
          <w:szCs w:val="21"/>
          <w:highlight w:val="none"/>
        </w:rPr>
      </w:pPr>
    </w:p>
    <w:p>
      <w:pPr>
        <w:adjustRightInd w:val="0"/>
        <w:ind w:firstLine="1890" w:firstLineChars="900"/>
        <w:jc w:val="left"/>
        <w:rPr>
          <w:rFonts w:ascii="宋体" w:hAnsi="宋体"/>
          <w:bCs/>
          <w:szCs w:val="21"/>
          <w:highlight w:val="none"/>
          <w:u w:val="thick"/>
        </w:rPr>
      </w:pPr>
      <w:r>
        <w:rPr>
          <w:rFonts w:hint="eastAsia" w:ascii="宋体" w:hAnsi="宋体"/>
          <w:bCs/>
          <w:szCs w:val="21"/>
          <w:highlight w:val="none"/>
        </w:rPr>
        <w:t>项目名称：</w:t>
      </w:r>
      <w:r>
        <w:rPr>
          <w:rFonts w:ascii="宋体" w:hAnsi="宋体"/>
          <w:bCs/>
          <w:szCs w:val="21"/>
          <w:highlight w:val="none"/>
          <w:u w:val="thick"/>
        </w:rPr>
        <w:t xml:space="preserve">                           </w:t>
      </w:r>
    </w:p>
    <w:p>
      <w:pPr>
        <w:pStyle w:val="2"/>
        <w:ind w:firstLine="1890" w:firstLineChars="900"/>
        <w:rPr>
          <w:bCs/>
          <w:sz w:val="21"/>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发 包 人：</w:t>
      </w:r>
      <w:r>
        <w:rPr>
          <w:rFonts w:ascii="宋体" w:hAnsi="宋体"/>
          <w:bCs/>
          <w:szCs w:val="21"/>
          <w:highlight w:val="none"/>
          <w:u w:val="thick"/>
        </w:rPr>
        <w:t xml:space="preserve">                           </w:t>
      </w:r>
    </w:p>
    <w:p>
      <w:pPr>
        <w:adjustRightInd w:val="0"/>
        <w:ind w:firstLine="1890" w:firstLineChars="900"/>
        <w:jc w:val="left"/>
        <w:rPr>
          <w:rFonts w:ascii="宋体" w:hAnsi="宋体"/>
          <w:bCs/>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承 包 人：</w:t>
      </w:r>
      <w:r>
        <w:rPr>
          <w:rFonts w:ascii="宋体" w:hAnsi="宋体"/>
          <w:bCs/>
          <w:szCs w:val="21"/>
          <w:highlight w:val="none"/>
          <w:u w:val="thick"/>
        </w:rPr>
        <w:t xml:space="preserve">                           </w:t>
      </w:r>
    </w:p>
    <w:p>
      <w:pPr>
        <w:rPr>
          <w:rFonts w:ascii="宋体" w:hAnsi="宋体"/>
          <w:bCs/>
          <w:szCs w:val="21"/>
          <w:highlight w:val="none"/>
        </w:rPr>
      </w:pPr>
      <w:r>
        <w:rPr>
          <w:rFonts w:ascii="宋体" w:hAnsi="宋体"/>
          <w:bCs/>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lang w:val="en-US" w:eastAsia="zh-CN"/>
        </w:rPr>
      </w:pPr>
      <w:bookmarkStart w:id="26" w:name="_Toc3124"/>
      <w:bookmarkStart w:id="27" w:name="_Toc54267473"/>
      <w:r>
        <w:rPr>
          <w:rFonts w:hint="eastAsia" w:ascii="仿宋" w:hAnsi="仿宋" w:eastAsia="仿宋" w:cs="仿宋"/>
          <w:b w:val="0"/>
          <w:bCs/>
          <w:sz w:val="24"/>
          <w:szCs w:val="24"/>
          <w:highlight w:val="none"/>
        </w:rPr>
        <w:t>发包人：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kern w:val="2"/>
          <w:sz w:val="24"/>
          <w:szCs w:val="24"/>
          <w:highlight w:val="none"/>
          <w:u w:val="single"/>
          <w:lang w:val="en-US" w:eastAsia="zh-CN" w:bidi="ar-SA"/>
        </w:rPr>
        <w:t xml:space="preserve">                  </w:t>
      </w:r>
      <w:r>
        <w:rPr>
          <w:rFonts w:hint="eastAsia" w:ascii="仿宋" w:hAnsi="仿宋" w:eastAsia="仿宋"/>
          <w:b w:val="0"/>
          <w:bCs/>
          <w:sz w:val="24"/>
          <w:szCs w:val="32"/>
          <w:highlight w:val="none"/>
          <w:u w:val="single"/>
          <w:lang w:val="en-US" w:eastAsia="zh-CN"/>
        </w:rPr>
        <w:t xml:space="preserve"> </w:t>
      </w:r>
    </w:p>
    <w:p>
      <w:pPr>
        <w:pStyle w:val="2"/>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highlight w:val="none"/>
          <w:u w:val="single"/>
          <w:lang w:val="en-US" w:eastAsia="zh-CN" w:bidi="ar-SA"/>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rPr>
      </w:pPr>
      <w:r>
        <w:rPr>
          <w:rFonts w:hint="eastAsia" w:ascii="仿宋" w:hAnsi="仿宋" w:eastAsia="仿宋" w:cs="仿宋"/>
          <w:b w:val="0"/>
          <w:bCs/>
          <w:sz w:val="24"/>
          <w:szCs w:val="24"/>
          <w:highlight w:val="none"/>
        </w:rPr>
        <w:t>承包人：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single"/>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highlight w:val="none"/>
          <w:u w:val="single"/>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u w:val="single"/>
          <w:lang w:val="en-US" w:eastAsia="zh-CN"/>
        </w:rPr>
        <w:t xml:space="preserve">                  </w:t>
      </w:r>
      <w:r>
        <w:rPr>
          <w:rFonts w:ascii="仿宋" w:hAnsi="仿宋" w:eastAsia="仿宋" w:cs="仿宋"/>
          <w:b w:val="0"/>
          <w:bCs/>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8" w:name="_Toc351203481"/>
      <w:r>
        <w:rPr>
          <w:rFonts w:hint="eastAsia" w:ascii="仿宋" w:hAnsi="仿宋" w:eastAsia="仿宋" w:cs="仿宋"/>
          <w:b/>
          <w:bCs/>
          <w:sz w:val="24"/>
          <w:szCs w:val="24"/>
          <w:highlight w:val="none"/>
        </w:rPr>
        <w:t>一、工程概况</w:t>
      </w:r>
      <w:bookmarkEnd w:id="28"/>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highlight w:val="none"/>
          <w:u w:val="single"/>
          <w:lang w:val="en-US" w:eastAsia="zh-CN"/>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i/>
          <w:iCs/>
          <w:sz w:val="24"/>
          <w:szCs w:val="24"/>
          <w:highlight w:val="none"/>
          <w:u w:val="single"/>
        </w:rPr>
        <w:t></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highlight w:val="none"/>
          <w:lang w:val="en-US"/>
        </w:rPr>
      </w:pPr>
      <w:r>
        <w:rPr>
          <w:rFonts w:hint="eastAsia" w:ascii="仿宋" w:hAnsi="仿宋" w:eastAsia="仿宋" w:cs="仿宋"/>
          <w:bCs/>
          <w:sz w:val="24"/>
          <w:szCs w:val="24"/>
          <w:highlight w:val="none"/>
        </w:rPr>
        <w:t>1.2工程地点：</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招标文件中投标清单报价表的施工内容，</w:t>
      </w:r>
      <w:r>
        <w:rPr>
          <w:rFonts w:hint="eastAsia" w:ascii="仿宋" w:hAnsi="仿宋" w:eastAsia="仿宋" w:cs="仿宋"/>
          <w:sz w:val="24"/>
          <w:szCs w:val="24"/>
          <w:highlight w:val="none"/>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9" w:name="_Toc351203482"/>
      <w:r>
        <w:rPr>
          <w:rFonts w:hint="eastAsia" w:ascii="仿宋" w:hAnsi="仿宋" w:eastAsia="仿宋" w:cs="仿宋"/>
          <w:b/>
          <w:bCs/>
          <w:sz w:val="24"/>
          <w:szCs w:val="24"/>
          <w:highlight w:val="none"/>
        </w:rPr>
        <w:t>二、合同工期</w:t>
      </w:r>
      <w:bookmarkEnd w:id="29"/>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val="0"/>
          <w:iCs w:val="0"/>
          <w:sz w:val="24"/>
          <w:szCs w:val="24"/>
          <w:highlight w:val="none"/>
          <w:u w:val="single"/>
        </w:rPr>
        <w:t>进场后3日内或工地第一次例会前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highlight w:val="none"/>
        </w:rPr>
      </w:pPr>
      <w:bookmarkStart w:id="30" w:name="_Toc351203483"/>
      <w:r>
        <w:rPr>
          <w:rFonts w:hint="eastAsia" w:ascii="仿宋" w:hAnsi="仿宋" w:eastAsia="仿宋" w:cs="仿宋"/>
          <w:b/>
          <w:sz w:val="24"/>
          <w:szCs w:val="24"/>
          <w:highlight w:val="none"/>
        </w:rPr>
        <w:t>三、质量标准</w:t>
      </w:r>
      <w:bookmarkEnd w:id="30"/>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highlight w:val="none"/>
          <w:u w:val="single"/>
        </w:rPr>
        <w:t>不超过 5000元/次</w:t>
      </w:r>
      <w:r>
        <w:rPr>
          <w:rFonts w:hint="eastAsia" w:ascii="仿宋" w:hAnsi="仿宋" w:eastAsia="仿宋" w:cs="仿宋"/>
          <w:sz w:val="24"/>
          <w:szCs w:val="24"/>
          <w:highlight w:val="none"/>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val="0"/>
          <w:iCs w:val="0"/>
          <w:sz w:val="24"/>
          <w:szCs w:val="24"/>
          <w:highlight w:val="none"/>
          <w:u w:val="single"/>
        </w:rPr>
        <w:t>无论发生任何变化，中标措施费平方单价不做调整（措施费平方单价中</w:t>
      </w:r>
      <w:r>
        <w:rPr>
          <w:rFonts w:ascii="仿宋" w:hAnsi="仿宋" w:eastAsia="仿宋" w:cs="仿宋"/>
          <w:i w:val="0"/>
          <w:iCs w:val="0"/>
          <w:sz w:val="24"/>
          <w:szCs w:val="24"/>
          <w:highlight w:val="none"/>
          <w:u w:val="single"/>
        </w:rPr>
        <w:t>包括但不限于</w:t>
      </w:r>
      <w:r>
        <w:rPr>
          <w:rFonts w:hint="eastAsia" w:ascii="仿宋" w:hAnsi="仿宋" w:eastAsia="仿宋" w:cs="仿宋"/>
          <w:i w:val="0"/>
          <w:iCs w:val="0"/>
          <w:sz w:val="24"/>
          <w:szCs w:val="24"/>
          <w:highlight w:val="none"/>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highlight w:val="none"/>
        </w:rPr>
      </w:pPr>
      <w:bookmarkStart w:id="31" w:name="OLE_LINK1"/>
      <w:r>
        <w:rPr>
          <w:rFonts w:hint="eastAsia" w:ascii="仿宋" w:hAnsi="仿宋" w:eastAsia="仿宋" w:cs="仿宋"/>
          <w:sz w:val="24"/>
          <w:szCs w:val="24"/>
          <w:highlight w:val="none"/>
        </w:rPr>
        <w:t>4.3工程款支付</w:t>
      </w:r>
    </w:p>
    <w:bookmarkEnd w:id="31"/>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双方约定工程款支付方式：</w:t>
      </w:r>
      <w:r>
        <w:rPr>
          <w:rFonts w:hint="eastAsia" w:ascii="仿宋" w:hAnsi="仿宋" w:eastAsia="仿宋" w:cs="仿宋"/>
          <w:i w:val="0"/>
          <w:iCs w:val="0"/>
          <w:sz w:val="24"/>
          <w:szCs w:val="24"/>
          <w:highlight w:val="none"/>
          <w:u w:val="single"/>
        </w:rPr>
        <w:t>半年期商业汇票；</w:t>
      </w:r>
    </w:p>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工程竣工验收合格，乙方提供当批付款金额一致的符合国家要求的增值税专用发票（税率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highlight w:val="none"/>
          <w:u w:val="single"/>
          <w:lang w:val="en-US" w:eastAsia="zh-CN"/>
        </w:rPr>
        <w:t>70</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highlight w:val="none"/>
          <w:u w:val="single"/>
          <w:lang w:val="en-US" w:eastAsia="zh-CN"/>
        </w:rPr>
        <w:t xml:space="preserve"> 95 </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剩余</w:t>
      </w:r>
      <w:r>
        <w:rPr>
          <w:rFonts w:hint="eastAsia" w:ascii="仿宋" w:hAnsi="仿宋" w:eastAsia="仿宋" w:cs="仿宋"/>
          <w:sz w:val="24"/>
          <w:szCs w:val="24"/>
          <w:highlight w:val="none"/>
          <w:u w:val="single"/>
          <w:lang w:val="en-US" w:eastAsia="zh-CN"/>
        </w:rPr>
        <w:t xml:space="preserve"> 5% </w:t>
      </w:r>
      <w:r>
        <w:rPr>
          <w:rFonts w:hint="eastAsia" w:ascii="仿宋" w:hAnsi="仿宋" w:eastAsia="仿宋" w:cs="仿宋"/>
          <w:sz w:val="24"/>
          <w:szCs w:val="24"/>
          <w:highlight w:val="none"/>
          <w:lang w:val="en-US" w:eastAsia="zh-CN"/>
        </w:rPr>
        <w:t>作为质保金，质保期后无质量问题进行支付。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highlight w:val="none"/>
          <w:u w:val="none"/>
          <w:lang w:val="en-US" w:eastAsia="zh-CN" w:bidi="ar-SA"/>
        </w:rPr>
      </w:pPr>
      <w:r>
        <w:rPr>
          <w:rFonts w:hint="default" w:ascii="仿宋" w:hAnsi="仿宋" w:eastAsia="仿宋" w:cs="仿宋"/>
          <w:i w:val="0"/>
          <w:iCs w:val="0"/>
          <w:kern w:val="2"/>
          <w:sz w:val="24"/>
          <w:szCs w:val="24"/>
          <w:highlight w:val="none"/>
          <w:u w:val="none"/>
          <w:lang w:val="en-US" w:eastAsia="zh-CN" w:bidi="ar-SA"/>
        </w:rPr>
        <w:t>本合同的最终结算金额以工程结算审核报告中的审定</w:t>
      </w:r>
      <w:r>
        <w:rPr>
          <w:rFonts w:hint="eastAsia" w:ascii="仿宋" w:hAnsi="仿宋" w:eastAsia="仿宋" w:cs="仿宋"/>
          <w:i w:val="0"/>
          <w:iCs w:val="0"/>
          <w:kern w:val="2"/>
          <w:sz w:val="24"/>
          <w:szCs w:val="24"/>
          <w:highlight w:val="none"/>
          <w:u w:val="none"/>
          <w:lang w:val="en-US" w:eastAsia="zh-CN" w:bidi="ar-SA"/>
        </w:rPr>
        <w:t>额</w:t>
      </w:r>
      <w:r>
        <w:rPr>
          <w:rFonts w:hint="default" w:ascii="仿宋" w:hAnsi="仿宋" w:eastAsia="仿宋" w:cs="仿宋"/>
          <w:i w:val="0"/>
          <w:iCs w:val="0"/>
          <w:kern w:val="2"/>
          <w:sz w:val="24"/>
          <w:szCs w:val="24"/>
          <w:highlight w:val="none"/>
          <w:u w:val="none"/>
          <w:lang w:val="en-US" w:eastAsia="zh-CN" w:bidi="ar-SA"/>
        </w:rPr>
        <w:t>为准</w:t>
      </w:r>
      <w:r>
        <w:rPr>
          <w:rFonts w:hint="eastAsia" w:ascii="仿宋" w:hAnsi="仿宋" w:eastAsia="仿宋" w:cs="仿宋"/>
          <w:i w:val="0"/>
          <w:iCs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w:t>
      </w:r>
      <w:r>
        <w:rPr>
          <w:rFonts w:hint="eastAsia" w:ascii="仿宋" w:hAnsi="仿宋" w:eastAsia="仿宋" w:cs="仿宋"/>
          <w:i w:val="0"/>
          <w:iCs w:val="0"/>
          <w:sz w:val="24"/>
          <w:szCs w:val="24"/>
          <w:highlight w:val="none"/>
          <w:u w:val="single"/>
        </w:rPr>
        <w:t xml:space="preserve">3  </w:t>
      </w:r>
      <w:r>
        <w:rPr>
          <w:rFonts w:hint="eastAsia" w:ascii="仿宋" w:hAnsi="仿宋" w:eastAsia="仿宋" w:cs="仿宋"/>
          <w:i w:val="0"/>
          <w:iCs w:val="0"/>
          <w:sz w:val="24"/>
          <w:szCs w:val="24"/>
          <w:highlight w:val="none"/>
        </w:rPr>
        <w:t>天内将索赔资料（变更原因、材料价格、变更金额）书面报发包人审核，索赔事件结束后</w:t>
      </w:r>
      <w:r>
        <w:rPr>
          <w:rFonts w:hint="eastAsia" w:ascii="仿宋" w:hAnsi="仿宋" w:eastAsia="仿宋" w:cs="仿宋"/>
          <w:i w:val="0"/>
          <w:iCs w:val="0"/>
          <w:sz w:val="24"/>
          <w:szCs w:val="24"/>
          <w:highlight w:val="none"/>
          <w:u w:val="single"/>
        </w:rPr>
        <w:t xml:space="preserve">  14 天内</w:t>
      </w:r>
      <w:r>
        <w:rPr>
          <w:rFonts w:hint="eastAsia" w:ascii="仿宋" w:hAnsi="仿宋" w:eastAsia="仿宋" w:cs="仿宋"/>
          <w:i w:val="0"/>
          <w:iCs w:val="0"/>
          <w:sz w:val="24"/>
          <w:szCs w:val="24"/>
          <w:highlight w:val="none"/>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pPr>
        <w:pStyle w:val="8"/>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9"/>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当出现清单以外新增项目时竞报费率</w:t>
            </w:r>
          </w:p>
        </w:tc>
        <w:tc>
          <w:tcPr>
            <w:tcW w:w="1927" w:type="dxa"/>
            <w:noWra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建筑、装饰工程</w:t>
            </w:r>
          </w:p>
        </w:tc>
        <w:tc>
          <w:tcPr>
            <w:tcW w:w="1305"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309" w:type="dxa"/>
            <w:noWra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highlight w:val="none"/>
        </w:rPr>
      </w:pPr>
      <w:r>
        <w:rPr>
          <w:rFonts w:hint="eastAsia" w:ascii="仿宋" w:hAnsi="仿宋" w:eastAsia="仿宋" w:cs="仿宋"/>
          <w:sz w:val="24"/>
          <w:szCs w:val="24"/>
          <w:highlight w:val="none"/>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highlight w:val="none"/>
        </w:rPr>
      </w:pPr>
      <w:r>
        <w:rPr>
          <w:rFonts w:hint="eastAsia" w:ascii="仿宋" w:hAnsi="仿宋" w:eastAsia="仿宋" w:cs="仿宋"/>
          <w:sz w:val="24"/>
          <w:szCs w:val="24"/>
          <w:highlight w:val="none"/>
          <w:lang w:val="en-US" w:eastAsia="zh-CN"/>
        </w:rPr>
        <w:t>6.5承包人应</w:t>
      </w:r>
      <w:r>
        <w:rPr>
          <w:rFonts w:hint="eastAsia" w:ascii="仿宋" w:hAnsi="仿宋" w:eastAsia="仿宋" w:cs="仿宋"/>
          <w:sz w:val="24"/>
          <w:szCs w:val="24"/>
          <w:highlight w:val="none"/>
        </w:rPr>
        <w:t>按照《项目结算审计须知》要求整理完毕报审资料，提报资料真实、准确、完整，审计过程中不再主动补充漏报结算及相关资料，并将按照要求配合审计，按时到场，及时反馈意见，不以任何理由拖延审计工作；如</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提出需要补充资料，</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承诺按照要求及时提供相关资料；如</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确需补充漏报结算或资料须经</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同意</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6.6</w:t>
      </w:r>
      <w:r>
        <w:rPr>
          <w:rFonts w:hint="eastAsia" w:ascii="仿宋" w:hAnsi="仿宋" w:eastAsia="仿宋" w:cs="仿宋"/>
          <w:sz w:val="24"/>
          <w:szCs w:val="24"/>
          <w:highlight w:val="none"/>
        </w:rPr>
        <w:t>工程项目结算报审金额100万元以下，综合审减率超出10%的；结算报审金额100万元以上且1000万元以下，综合审减率超出8%的；结算报审金额1000万元</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以上，综合审减率超出5%的工程项目，</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均按超出部分的</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6.7</w:t>
      </w:r>
      <w:r>
        <w:rPr>
          <w:rFonts w:hint="eastAsia" w:ascii="仿宋" w:hAnsi="仿宋" w:eastAsia="仿宋" w:cs="仿宋"/>
          <w:sz w:val="24"/>
          <w:szCs w:val="24"/>
          <w:highlight w:val="none"/>
        </w:rPr>
        <w:t>分部及分项清单单项审定金额与报审金额相比，分项审减率30%及以下不予处罚；分项审减率30%以上且50%以下的，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%承担考核费用；分项审减率</w:t>
      </w:r>
      <w:r>
        <w:rPr>
          <w:rFonts w:hint="eastAsia" w:ascii="仿宋" w:hAnsi="仿宋" w:eastAsia="仿宋" w:cs="仿宋"/>
          <w:sz w:val="24"/>
          <w:szCs w:val="24"/>
          <w:highlight w:val="none"/>
          <w:lang w:val="en-US" w:eastAsia="zh-CN"/>
        </w:rPr>
        <w:t>大于等于</w:t>
      </w:r>
      <w:r>
        <w:rPr>
          <w:rFonts w:hint="eastAsia" w:ascii="仿宋" w:hAnsi="仿宋" w:eastAsia="仿宋" w:cs="仿宋"/>
          <w:sz w:val="24"/>
          <w:szCs w:val="24"/>
          <w:highlight w:val="none"/>
        </w:rPr>
        <w:t>50%</w:t>
      </w:r>
      <w:r>
        <w:rPr>
          <w:rFonts w:hint="eastAsia" w:ascii="仿宋" w:hAnsi="仿宋" w:eastAsia="仿宋" w:cs="仿宋"/>
          <w:sz w:val="24"/>
          <w:szCs w:val="24"/>
          <w:highlight w:val="none"/>
          <w:lang w:val="en-US" w:eastAsia="zh-CN"/>
        </w:rPr>
        <w:t>且小于100%</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%承担考核费用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分项审减率等于100%的，承包人</w:t>
      </w:r>
      <w:r>
        <w:rPr>
          <w:rFonts w:hint="eastAsia" w:ascii="仿宋" w:hAnsi="仿宋" w:eastAsia="仿宋" w:cs="仿宋"/>
          <w:sz w:val="24"/>
          <w:szCs w:val="24"/>
          <w:highlight w:val="none"/>
        </w:rPr>
        <w:t>按</w:t>
      </w:r>
      <w:r>
        <w:rPr>
          <w:rFonts w:hint="eastAsia" w:ascii="仿宋" w:hAnsi="仿宋" w:eastAsia="仿宋" w:cs="仿宋"/>
          <w:sz w:val="24"/>
          <w:szCs w:val="24"/>
          <w:highlight w:val="none"/>
          <w:lang w:val="en-US" w:eastAsia="zh-CN"/>
        </w:rPr>
        <w:t>审减金额的50</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6.8</w:t>
      </w:r>
      <w:r>
        <w:rPr>
          <w:rFonts w:hint="eastAsia" w:ascii="仿宋" w:hAnsi="仿宋" w:eastAsia="仿宋" w:cs="仿宋"/>
          <w:sz w:val="24"/>
          <w:szCs w:val="24"/>
          <w:highlight w:val="none"/>
        </w:rPr>
        <w:t>除</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审计</w:t>
      </w:r>
      <w:r>
        <w:rPr>
          <w:rFonts w:hint="eastAsia" w:ascii="仿宋" w:hAnsi="仿宋" w:eastAsia="仿宋" w:cs="仿宋"/>
          <w:sz w:val="24"/>
          <w:szCs w:val="24"/>
          <w:highlight w:val="none"/>
          <w:lang w:val="en-US" w:eastAsia="zh-CN"/>
        </w:rPr>
        <w:t>监察</w:t>
      </w:r>
      <w:r>
        <w:rPr>
          <w:rFonts w:hint="eastAsia" w:ascii="仿宋" w:hAnsi="仿宋" w:eastAsia="仿宋" w:cs="仿宋"/>
          <w:sz w:val="24"/>
          <w:szCs w:val="24"/>
          <w:highlight w:val="none"/>
        </w:rPr>
        <w:t>部或委托审计机构要求补充的资料外，</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初次报审后再次以漏报为由报增的，按报增部分</w:t>
      </w:r>
      <w:r>
        <w:rPr>
          <w:rFonts w:hint="eastAsia" w:ascii="仿宋" w:hAnsi="仿宋" w:eastAsia="仿宋" w:cs="仿宋"/>
          <w:sz w:val="24"/>
          <w:szCs w:val="24"/>
          <w:highlight w:val="none"/>
          <w:lang w:val="en-US" w:eastAsia="zh-CN"/>
        </w:rPr>
        <w:t>报审</w:t>
      </w:r>
      <w:r>
        <w:rPr>
          <w:rFonts w:hint="eastAsia" w:ascii="仿宋" w:hAnsi="仿宋" w:eastAsia="仿宋" w:cs="仿宋"/>
          <w:sz w:val="24"/>
          <w:szCs w:val="24"/>
          <w:highlight w:val="none"/>
        </w:rPr>
        <w:t>金额的10%承担考核费用。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6.10</w:t>
      </w:r>
      <w:r>
        <w:rPr>
          <w:rFonts w:hint="eastAsia" w:ascii="仿宋" w:hAnsi="仿宋" w:eastAsia="仿宋" w:cs="仿宋"/>
          <w:sz w:val="24"/>
          <w:szCs w:val="24"/>
          <w:highlight w:val="none"/>
        </w:rPr>
        <w:t>如因</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提供竣工图纸或竣工结算资料有错误，导致审计工程师重复计算或未按期完成审计工作，</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愿意承担由此引起的责任及相关审计费用。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highlight w:val="none"/>
        </w:rPr>
      </w:pPr>
      <w:bookmarkStart w:id="32" w:name="_第十一条_工程结算"/>
      <w:bookmarkEnd w:id="32"/>
      <w:r>
        <w:rPr>
          <w:rStyle w:val="26"/>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lang w:val="en-US" w:eastAsia="zh-CN"/>
        </w:rPr>
        <w:t>执行</w:t>
      </w:r>
      <w:r>
        <w:rPr>
          <w:rFonts w:hint="eastAsia" w:ascii="仿宋" w:hAnsi="仿宋" w:eastAsia="仿宋" w:cs="仿宋"/>
          <w:sz w:val="24"/>
          <w:szCs w:val="24"/>
          <w:highlight w:val="none"/>
          <w:u w:val="single"/>
        </w:rPr>
        <w:t>《工程质量保修书》</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详见本合同附件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7.2在保修期内出现质量问题经修复完成后，相应保修期重新计算。</w:t>
      </w:r>
    </w:p>
    <w:p>
      <w:pPr>
        <w:pStyle w:val="30"/>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highlight w:val="none"/>
        </w:rPr>
      </w:pPr>
      <w:r>
        <w:rPr>
          <w:rFonts w:hint="eastAsia" w:ascii="仿宋" w:hAnsi="仿宋" w:eastAsia="仿宋" w:cs="仿宋"/>
          <w:b/>
          <w:bCs/>
          <w:szCs w:val="24"/>
          <w:highlight w:val="none"/>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w:t>
      </w:r>
      <w:r>
        <w:rPr>
          <w:rFonts w:hint="eastAsia" w:ascii="仿宋" w:hAnsi="仿宋" w:eastAsia="仿宋" w:cs="仿宋"/>
          <w:i w:val="0"/>
          <w:iCs w:val="0"/>
          <w:sz w:val="24"/>
          <w:szCs w:val="24"/>
          <w:highlight w:val="none"/>
        </w:rPr>
        <w:t>重情节（具体以发包人认定为准）的，发包人有权终止合同，同时承包人按合同最终结算价</w:t>
      </w:r>
      <w:r>
        <w:rPr>
          <w:rFonts w:hint="eastAsia" w:ascii="仿宋" w:hAnsi="仿宋" w:eastAsia="仿宋" w:cs="仿宋"/>
          <w:i w:val="0"/>
          <w:iCs w:val="0"/>
          <w:sz w:val="24"/>
          <w:szCs w:val="24"/>
          <w:highlight w:val="none"/>
          <w:u w:val="single"/>
        </w:rPr>
        <w:t>的10％</w:t>
      </w:r>
      <w:r>
        <w:rPr>
          <w:rFonts w:hint="eastAsia" w:ascii="仿宋" w:hAnsi="仿宋" w:eastAsia="仿宋" w:cs="仿宋"/>
          <w:i w:val="0"/>
          <w:iCs w:val="0"/>
          <w:sz w:val="24"/>
          <w:szCs w:val="24"/>
          <w:highlight w:val="none"/>
        </w:rPr>
        <w:t>支付违约金，没有合同最终结算价的，按</w:t>
      </w:r>
      <w:r>
        <w:rPr>
          <w:rFonts w:hint="eastAsia" w:ascii="仿宋" w:hAnsi="仿宋" w:eastAsia="仿宋" w:cs="仿宋"/>
          <w:i w:val="0"/>
          <w:iCs w:val="0"/>
          <w:sz w:val="24"/>
          <w:szCs w:val="24"/>
          <w:highlight w:val="none"/>
          <w:u w:val="single"/>
        </w:rPr>
        <w:t>合同暂定价的10％计算，</w:t>
      </w:r>
      <w:r>
        <w:rPr>
          <w:rFonts w:hint="eastAsia" w:ascii="仿宋" w:hAnsi="仿宋" w:eastAsia="仿宋" w:cs="仿宋"/>
          <w:i w:val="0"/>
          <w:iCs w:val="0"/>
          <w:sz w:val="24"/>
          <w:szCs w:val="24"/>
          <w:highlight w:val="none"/>
        </w:rPr>
        <w:t>发</w:t>
      </w:r>
      <w:r>
        <w:rPr>
          <w:rFonts w:hint="eastAsia" w:ascii="仿宋" w:hAnsi="仿宋" w:eastAsia="仿宋" w:cs="仿宋"/>
          <w:sz w:val="24"/>
          <w:szCs w:val="24"/>
          <w:highlight w:val="none"/>
        </w:rPr>
        <w:t>包人有权保留进一步索赔的权利。</w:t>
      </w:r>
    </w:p>
    <w:p>
      <w:pPr>
        <w:pStyle w:val="30"/>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szCs w:val="24"/>
          <w:highlight w:val="none"/>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9.1本合同有效期内发生纠纷，由双方协商解决。如协商不成，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val="0"/>
          <w:iCs w:val="0"/>
          <w:sz w:val="24"/>
          <w:szCs w:val="24"/>
          <w:highlight w:val="none"/>
          <w:u w:val="single"/>
        </w:rPr>
        <w:t>建设工程所在地有管辖权的人民法院起诉</w:t>
      </w:r>
      <w:r>
        <w:rPr>
          <w:rFonts w:hint="eastAsia" w:ascii="仿宋" w:hAnsi="仿宋" w:eastAsia="仿宋" w:cs="仿宋"/>
          <w:sz w:val="24"/>
          <w:szCs w:val="24"/>
          <w:highlight w:val="none"/>
        </w:rPr>
        <w:t>解决。</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pStyle w:val="2"/>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pPr>
        <w:pStyle w:val="2"/>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乙方施工中所发生的水电费按工程总造价的0.7%扣除。</w:t>
      </w:r>
    </w:p>
    <w:p>
      <w:pPr>
        <w:pStyle w:val="2"/>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2"/>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承包人应做好疫情防控工作，服从项目属地政府有关部门的管理要求，积极配合做好开工复工手续，</w:t>
      </w:r>
      <w:r>
        <w:rPr>
          <w:rFonts w:hint="eastAsia" w:ascii="仿宋" w:hAnsi="仿宋" w:eastAsia="仿宋" w:cs="仿宋"/>
          <w:sz w:val="24"/>
          <w:szCs w:val="24"/>
          <w:highlight w:val="none"/>
        </w:rPr>
        <w:t>施工现场疫情防控工作由施工总承包人统筹管理。防疫各项费用包含自合同签约价中，不另行计取。</w:t>
      </w:r>
    </w:p>
    <w:p>
      <w:pPr>
        <w:pStyle w:val="2"/>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工程结算审计，由发包人委托造价咨询单位审计或自行审计，基本审计费由</w:t>
      </w:r>
      <w:r>
        <w:rPr>
          <w:rFonts w:hint="eastAsia" w:ascii="仿宋" w:hAnsi="仿宋" w:eastAsia="仿宋" w:cs="仿宋"/>
          <w:sz w:val="24"/>
          <w:szCs w:val="24"/>
          <w:highlight w:val="none"/>
          <w:lang w:val="en-US" w:eastAsia="zh-CN"/>
        </w:rPr>
        <w:t>承</w:t>
      </w:r>
      <w:r>
        <w:rPr>
          <w:rFonts w:ascii="仿宋" w:hAnsi="仿宋" w:eastAsia="仿宋" w:cs="仿宋"/>
          <w:sz w:val="24"/>
          <w:szCs w:val="24"/>
          <w:highlight w:val="none"/>
        </w:rPr>
        <w:t>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30"/>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bCs/>
          <w:szCs w:val="24"/>
          <w:highlight w:val="none"/>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u w:val="single"/>
        </w:rPr>
        <w:t>_</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日</w:t>
      </w:r>
      <w:r>
        <w:rPr>
          <w:rFonts w:hint="eastAsia" w:ascii="仿宋" w:hAnsi="仿宋" w:eastAsia="仿宋" w:cs="仿宋"/>
          <w:bCs/>
          <w:sz w:val="24"/>
          <w:szCs w:val="24"/>
          <w:highlight w:val="none"/>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highlight w:val="none"/>
          <w:u w:val="single"/>
        </w:rPr>
      </w:pPr>
      <w:r>
        <w:rPr>
          <w:rFonts w:hint="eastAsia" w:ascii="仿宋" w:hAnsi="仿宋" w:eastAsia="仿宋" w:cs="仿宋"/>
          <w:bCs/>
          <w:sz w:val="24"/>
          <w:szCs w:val="24"/>
          <w:highlight w:val="none"/>
        </w:rPr>
        <w:t>11.3本合同一</w:t>
      </w:r>
      <w:r>
        <w:rPr>
          <w:rFonts w:hint="eastAsia" w:ascii="仿宋" w:hAnsi="仿宋" w:eastAsia="仿宋" w:cs="仿宋"/>
          <w:bCs/>
          <w:i w:val="0"/>
          <w:iCs w:val="0"/>
          <w:sz w:val="24"/>
          <w:szCs w:val="24"/>
          <w:highlight w:val="none"/>
        </w:rPr>
        <w:t>式</w:t>
      </w:r>
      <w:r>
        <w:rPr>
          <w:rFonts w:hint="eastAsia" w:ascii="仿宋" w:hAnsi="仿宋" w:eastAsia="仿宋" w:cs="仿宋"/>
          <w:bCs/>
          <w:i w:val="0"/>
          <w:iCs w:val="0"/>
          <w:sz w:val="24"/>
          <w:szCs w:val="24"/>
          <w:highlight w:val="none"/>
          <w:u w:val="single"/>
        </w:rPr>
        <w:t>拾</w:t>
      </w:r>
      <w:r>
        <w:rPr>
          <w:rFonts w:hint="eastAsia" w:ascii="仿宋" w:hAnsi="仿宋" w:eastAsia="仿宋" w:cs="仿宋"/>
          <w:bCs/>
          <w:i w:val="0"/>
          <w:iCs w:val="0"/>
          <w:sz w:val="24"/>
          <w:szCs w:val="24"/>
          <w:highlight w:val="none"/>
        </w:rPr>
        <w:t>份，均具有同等法律效力，发包人</w:t>
      </w:r>
      <w:r>
        <w:rPr>
          <w:rFonts w:hint="eastAsia" w:ascii="仿宋" w:hAnsi="仿宋" w:eastAsia="仿宋" w:cs="仿宋"/>
          <w:bCs/>
          <w:i w:val="0"/>
          <w:iCs w:val="0"/>
          <w:sz w:val="24"/>
          <w:szCs w:val="24"/>
          <w:highlight w:val="none"/>
          <w:u w:val="single"/>
        </w:rPr>
        <w:t xml:space="preserve"> 陆 </w:t>
      </w:r>
      <w:r>
        <w:rPr>
          <w:rFonts w:hint="eastAsia" w:ascii="仿宋" w:hAnsi="仿宋" w:eastAsia="仿宋" w:cs="仿宋"/>
          <w:bCs/>
          <w:i w:val="0"/>
          <w:iCs w:val="0"/>
          <w:sz w:val="24"/>
          <w:szCs w:val="24"/>
          <w:highlight w:val="none"/>
        </w:rPr>
        <w:t>份，承包人</w:t>
      </w:r>
      <w:r>
        <w:rPr>
          <w:rFonts w:hint="eastAsia" w:ascii="仿宋" w:hAnsi="仿宋" w:eastAsia="仿宋" w:cs="仿宋"/>
          <w:bCs/>
          <w:i w:val="0"/>
          <w:iCs w:val="0"/>
          <w:sz w:val="24"/>
          <w:szCs w:val="24"/>
          <w:highlight w:val="none"/>
          <w:u w:val="single"/>
        </w:rPr>
        <w:t xml:space="preserve">肆 </w:t>
      </w:r>
      <w:r>
        <w:rPr>
          <w:rFonts w:hint="eastAsia" w:ascii="仿宋" w:hAnsi="仿宋" w:eastAsia="仿宋" w:cs="仿宋"/>
          <w:bCs/>
          <w:i w:val="0"/>
          <w:iCs w:val="0"/>
          <w:sz w:val="24"/>
          <w:szCs w:val="24"/>
          <w:highlight w:val="none"/>
        </w:rPr>
        <w:t>份。</w:t>
      </w:r>
    </w:p>
    <w:p>
      <w:pPr>
        <w:pStyle w:val="30"/>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Cs/>
          <w:i w:val="0"/>
          <w:iCs w:val="0"/>
          <w:szCs w:val="24"/>
          <w:highlight w:val="none"/>
        </w:rPr>
        <w:t>11.4本合同自</w:t>
      </w:r>
      <w:r>
        <w:rPr>
          <w:rFonts w:ascii="仿宋" w:hAnsi="仿宋" w:eastAsia="仿宋" w:cs="仿宋"/>
          <w:i w:val="0"/>
          <w:iCs w:val="0"/>
          <w:szCs w:val="24"/>
          <w:highlight w:val="none"/>
        </w:rPr>
        <w:t>双方授权代表签署并加盖公章</w:t>
      </w:r>
      <w:r>
        <w:rPr>
          <w:rFonts w:hint="eastAsia" w:ascii="仿宋" w:hAnsi="仿宋" w:eastAsia="仿宋" w:cs="仿宋"/>
          <w:i w:val="0"/>
          <w:iCs w:val="0"/>
          <w:szCs w:val="24"/>
          <w:highlight w:val="none"/>
        </w:rPr>
        <w:t>或者合同专用章</w:t>
      </w:r>
      <w:r>
        <w:rPr>
          <w:rFonts w:hint="eastAsia" w:ascii="仿宋" w:hAnsi="仿宋" w:eastAsia="仿宋" w:cs="仿宋"/>
          <w:bCs/>
          <w:i w:val="0"/>
          <w:iCs w:val="0"/>
          <w:szCs w:val="24"/>
          <w:highlight w:val="none"/>
        </w:rPr>
        <w:t>之日起生效。</w:t>
      </w:r>
      <w:r>
        <w:rPr>
          <w:rFonts w:hint="eastAsia" w:ascii="仿宋" w:hAnsi="仿宋" w:eastAsia="仿宋" w:cs="仿宋"/>
          <w:i w:val="0"/>
          <w:iCs w:val="0"/>
          <w:szCs w:val="24"/>
          <w:highlight w:val="none"/>
        </w:rPr>
        <w:t>合</w:t>
      </w:r>
      <w:r>
        <w:rPr>
          <w:rFonts w:hint="eastAsia" w:ascii="仿宋" w:hAnsi="仿宋" w:eastAsia="仿宋" w:cs="仿宋"/>
          <w:szCs w:val="24"/>
          <w:highlight w:val="none"/>
        </w:rPr>
        <w:t>同附件作为合同不可分割的一部分，具有同等法律效力。</w:t>
      </w:r>
    </w:p>
    <w:tbl>
      <w:tblPr>
        <w:tblStyle w:val="19"/>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pPr>
              <w:pStyle w:val="2"/>
              <w:rPr>
                <w:rFonts w:hint="eastAsia" w:ascii="仿宋" w:hAnsi="仿宋" w:eastAsia="仿宋" w:cs="仿宋"/>
                <w:bCs/>
                <w:sz w:val="24"/>
                <w:szCs w:val="24"/>
                <w:highlight w:val="none"/>
              </w:rPr>
            </w:pPr>
          </w:p>
          <w:p>
            <w:pPr>
              <w:pStyle w:val="2"/>
              <w:rPr>
                <w:rFonts w:hint="eastAsia" w:ascii="仿宋" w:hAnsi="仿宋" w:eastAsia="仿宋" w:cs="仿宋"/>
                <w:bCs/>
                <w:sz w:val="24"/>
                <w:szCs w:val="24"/>
                <w:highlight w:val="none"/>
              </w:rPr>
            </w:pPr>
          </w:p>
          <w:p>
            <w:pPr>
              <w:pStyle w:val="2"/>
              <w:rPr>
                <w:rFonts w:hint="eastAsia" w:ascii="仿宋" w:hAnsi="仿宋" w:eastAsia="仿宋" w:cs="仿宋"/>
                <w:bCs/>
                <w:sz w:val="24"/>
                <w:szCs w:val="24"/>
                <w:highlight w:val="none"/>
              </w:rPr>
            </w:pPr>
          </w:p>
          <w:p>
            <w:pPr>
              <w:pStyle w:val="2"/>
              <w:rPr>
                <w:rFonts w:hint="eastAsia" w:ascii="仿宋" w:hAnsi="仿宋" w:eastAsia="仿宋" w:cs="仿宋"/>
                <w:bCs/>
                <w:sz w:val="24"/>
                <w:szCs w:val="24"/>
                <w:highlight w:val="none"/>
              </w:rPr>
            </w:pPr>
          </w:p>
          <w:p>
            <w:pPr>
              <w:spacing w:line="540" w:lineRule="exact"/>
              <w:rPr>
                <w:rFonts w:hint="eastAsia" w:ascii="仿宋" w:hAnsi="仿宋" w:eastAsia="仿宋" w:cs="仿宋"/>
                <w:sz w:val="24"/>
                <w:szCs w:val="24"/>
                <w:highlight w:val="none"/>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承包人：（签章）</w:t>
            </w:r>
          </w:p>
          <w:p>
            <w:pPr>
              <w:spacing w:line="540" w:lineRule="exact"/>
              <w:rPr>
                <w:rFonts w:hint="eastAsia" w:ascii="仿宋" w:hAnsi="仿宋" w:eastAsia="仿宋" w:cs="仿宋"/>
                <w:bCs/>
                <w:sz w:val="24"/>
                <w:szCs w:val="24"/>
                <w:highlight w:val="none"/>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highlight w:val="none"/>
              </w:rPr>
            </w:pPr>
            <w:r>
              <w:rPr>
                <w:rFonts w:hint="eastAsia" w:ascii="仿宋" w:hAnsi="仿宋" w:eastAsia="仿宋" w:cs="仿宋"/>
                <w:sz w:val="24"/>
                <w:szCs w:val="28"/>
                <w:highlight w:val="none"/>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565" w:type="dxa"/>
            <w:vAlign w:val="center"/>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565" w:type="dxa"/>
            <w:vAlign w:val="center"/>
          </w:tcPr>
          <w:p>
            <w:pPr>
              <w:rPr>
                <w:rFonts w:hint="eastAsia" w:ascii="仿宋" w:hAnsi="仿宋" w:eastAsia="仿宋" w:cs="仿宋"/>
                <w:bCs/>
                <w:sz w:val="24"/>
                <w:szCs w:val="24"/>
                <w:highlight w:val="none"/>
                <w:lang w:val="en-US" w:eastAsia="zh-CN" w:bidi="en-US"/>
              </w:rPr>
            </w:pPr>
            <w:r>
              <w:rPr>
                <w:rFonts w:hint="eastAsia" w:ascii="仿宋" w:hAnsi="仿宋" w:eastAsia="仿宋" w:cs="仿宋"/>
                <w:bCs/>
                <w:sz w:val="24"/>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2"/>
        <w:rPr>
          <w:rFonts w:ascii="仿宋" w:hAnsi="仿宋" w:eastAsia="仿宋" w:cs="仿宋"/>
          <w:sz w:val="24"/>
          <w:szCs w:val="24"/>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p>
    <w:p>
      <w:pPr>
        <w:pStyle w:val="2"/>
        <w:jc w:val="center"/>
        <w:rPr>
          <w:rFonts w:hint="eastAsia" w:ascii="仿宋" w:hAnsi="仿宋" w:eastAsia="仿宋" w:cs="仿宋"/>
          <w:b/>
          <w:bCs/>
          <w:szCs w:val="28"/>
          <w:highlight w:val="none"/>
        </w:rPr>
      </w:pPr>
      <w:r>
        <w:rPr>
          <w:rFonts w:hint="eastAsia" w:ascii="仿宋" w:hAnsi="仿宋" w:eastAsia="仿宋" w:cs="仿宋"/>
          <w:b/>
          <w:bCs/>
          <w:szCs w:val="28"/>
          <w:highlight w:val="none"/>
        </w:rPr>
        <w:t>承揽工程一览表</w:t>
      </w:r>
    </w:p>
    <w:tbl>
      <w:tblPr>
        <w:tblStyle w:val="19"/>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项目名称</w:t>
            </w:r>
            <w:r>
              <w:rPr>
                <w:rFonts w:hint="eastAsia" w:ascii="仿宋" w:hAnsi="仿宋" w:eastAsia="仿宋" w:cs="仿宋"/>
                <w:i w:val="0"/>
                <w:iCs w:val="0"/>
                <w:color w:val="000000"/>
                <w:kern w:val="0"/>
                <w:sz w:val="24"/>
                <w:szCs w:val="24"/>
                <w:highlight w:val="none"/>
                <w:u w:val="none"/>
                <w:lang w:val="en-US" w:eastAsia="zh-CN"/>
              </w:rPr>
              <w:br w:type="textWrapping"/>
            </w:r>
            <w:r>
              <w:rPr>
                <w:rFonts w:hint="eastAsia" w:ascii="仿宋" w:hAnsi="仿宋" w:eastAsia="仿宋" w:cs="仿宋"/>
                <w:i w:val="0"/>
                <w:iCs w:val="0"/>
                <w:color w:val="000000"/>
                <w:kern w:val="0"/>
                <w:sz w:val="24"/>
                <w:szCs w:val="24"/>
                <w:highlight w:val="none"/>
                <w:u w:val="none"/>
                <w:lang w:val="en-US" w:eastAsia="zh-CN"/>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计量</w:t>
            </w:r>
            <w:r>
              <w:rPr>
                <w:rFonts w:hint="eastAsia" w:ascii="仿宋" w:hAnsi="仿宋" w:eastAsia="仿宋" w:cs="仿宋"/>
                <w:i w:val="0"/>
                <w:iCs w:val="0"/>
                <w:color w:val="000000"/>
                <w:kern w:val="0"/>
                <w:sz w:val="24"/>
                <w:szCs w:val="24"/>
                <w:highlight w:val="none"/>
                <w:u w:val="none"/>
                <w:lang w:val="en-US" w:eastAsia="zh-CN"/>
              </w:rPr>
              <w:br w:type="textWrapping"/>
            </w:r>
            <w:r>
              <w:rPr>
                <w:rFonts w:hint="eastAsia" w:ascii="仿宋" w:hAnsi="仿宋" w:eastAsia="仿宋" w:cs="仿宋"/>
                <w:i w:val="0"/>
                <w:iCs w:val="0"/>
                <w:color w:val="000000"/>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工程</w:t>
            </w:r>
            <w:r>
              <w:rPr>
                <w:rFonts w:hint="eastAsia" w:ascii="仿宋" w:hAnsi="仿宋" w:eastAsia="仿宋" w:cs="仿宋"/>
                <w:i w:val="0"/>
                <w:iCs w:val="0"/>
                <w:color w:val="000000"/>
                <w:kern w:val="0"/>
                <w:sz w:val="24"/>
                <w:szCs w:val="24"/>
                <w:highlight w:val="none"/>
                <w:u w:val="none"/>
                <w:lang w:val="en-US" w:eastAsia="zh-CN"/>
              </w:rPr>
              <w:br w:type="textWrapping"/>
            </w:r>
            <w:r>
              <w:rPr>
                <w:rFonts w:hint="eastAsia" w:ascii="仿宋" w:hAnsi="仿宋" w:eastAsia="仿宋" w:cs="仿宋"/>
                <w:i w:val="0"/>
                <w:iCs w:val="0"/>
                <w:color w:val="000000"/>
                <w:kern w:val="0"/>
                <w:sz w:val="24"/>
                <w:szCs w:val="24"/>
                <w:highlight w:val="none"/>
                <w:u w:val="none"/>
                <w:lang w:val="en-US" w:eastAsia="zh-CN"/>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单价</w:t>
            </w:r>
            <w:r>
              <w:rPr>
                <w:rFonts w:hint="eastAsia" w:ascii="仿宋" w:hAnsi="仿宋" w:eastAsia="仿宋" w:cs="仿宋"/>
                <w:i w:val="0"/>
                <w:iCs w:val="0"/>
                <w:color w:val="000000"/>
                <w:kern w:val="0"/>
                <w:sz w:val="24"/>
                <w:szCs w:val="24"/>
                <w:highlight w:val="none"/>
                <w:u w:val="none"/>
                <w:lang w:val="en-US" w:eastAsia="zh-CN"/>
              </w:rPr>
              <w:br w:type="textWrapping"/>
            </w:r>
            <w:r>
              <w:rPr>
                <w:rFonts w:hint="eastAsia" w:ascii="仿宋" w:hAnsi="仿宋" w:eastAsia="仿宋" w:cs="仿宋"/>
                <w:i w:val="0"/>
                <w:iCs w:val="0"/>
                <w:color w:val="000000"/>
                <w:kern w:val="0"/>
                <w:sz w:val="24"/>
                <w:szCs w:val="24"/>
                <w:highlight w:val="none"/>
                <w:u w:val="none"/>
                <w:lang w:val="en-US" w:eastAsia="zh-CN"/>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bl>
    <w:p>
      <w:pPr>
        <w:rPr>
          <w:rFonts w:hint="eastAsia" w:ascii="仿宋" w:hAnsi="仿宋" w:eastAsia="仿宋" w:cs="仿宋"/>
          <w:b/>
          <w:bCs/>
          <w:szCs w:val="28"/>
          <w:highlight w:val="none"/>
        </w:rPr>
      </w:pPr>
      <w:r>
        <w:rPr>
          <w:rFonts w:hint="eastAsia" w:ascii="仿宋" w:hAnsi="仿宋" w:eastAsia="仿宋" w:cs="仿宋"/>
          <w:b/>
          <w:bCs/>
          <w:szCs w:val="28"/>
          <w:highlight w:val="none"/>
        </w:rPr>
        <w:br w:type="page"/>
      </w:r>
    </w:p>
    <w:p>
      <w:pPr>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w:t>
      </w:r>
    </w:p>
    <w:p>
      <w:pPr>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主要材料及设备品牌表</w:t>
      </w:r>
    </w:p>
    <w:tbl>
      <w:tblPr>
        <w:tblStyle w:val="19"/>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bl>
    <w:p>
      <w:pPr>
        <w:rPr>
          <w:rFonts w:ascii="仿宋" w:hAnsi="仿宋" w:eastAsia="仿宋" w:cs="仿宋"/>
          <w:sz w:val="24"/>
          <w:szCs w:val="24"/>
          <w:highlight w:val="none"/>
          <w:u w:val="single"/>
        </w:rPr>
      </w:pPr>
      <w:r>
        <w:rPr>
          <w:rFonts w:ascii="仿宋" w:hAnsi="仿宋" w:eastAsia="仿宋" w:cs="仿宋"/>
          <w:sz w:val="24"/>
          <w:szCs w:val="24"/>
          <w:highlight w:val="none"/>
          <w:u w:val="single"/>
        </w:rPr>
        <w:br w:type="page"/>
      </w:r>
    </w:p>
    <w:p>
      <w:pPr>
        <w:spacing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附</w:t>
      </w:r>
      <w:bookmarkStart w:id="33" w:name="_Toc296346727"/>
      <w:bookmarkStart w:id="34" w:name="_Toc267261693"/>
      <w:bookmarkStart w:id="35" w:name="_Toc296891054"/>
      <w:bookmarkStart w:id="36" w:name="_Toc296503226"/>
      <w:bookmarkStart w:id="37" w:name="_Toc296944565"/>
      <w:bookmarkStart w:id="38" w:name="_Toc296891266"/>
      <w:bookmarkStart w:id="39" w:name="_Toc296347225"/>
      <w:r>
        <w:rPr>
          <w:rFonts w:hint="eastAsia" w:ascii="仿宋" w:hAnsi="仿宋" w:eastAsia="仿宋" w:cs="仿宋"/>
          <w:sz w:val="24"/>
          <w:szCs w:val="24"/>
          <w:highlight w:val="none"/>
        </w:rPr>
        <w:t>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bookmarkEnd w:id="33"/>
      <w:bookmarkEnd w:id="34"/>
      <w:bookmarkEnd w:id="35"/>
      <w:bookmarkEnd w:id="36"/>
      <w:bookmarkEnd w:id="37"/>
      <w:bookmarkEnd w:id="38"/>
      <w:bookmarkEnd w:id="39"/>
      <w:r>
        <w:rPr>
          <w:rFonts w:hint="eastAsia" w:ascii="仿宋" w:hAnsi="仿宋" w:eastAsia="仿宋" w:cs="仿宋"/>
          <w:sz w:val="24"/>
          <w:szCs w:val="24"/>
          <w:highlight w:val="none"/>
          <w:lang w:val="en-US" w:eastAsia="zh-CN"/>
        </w:rPr>
        <w:t xml:space="preserve">                   </w:t>
      </w:r>
    </w:p>
    <w:p>
      <w:pPr>
        <w:spacing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 xml:space="preserve">承包人承包范围以内的全部工程内容。若施工合同中有其它保修约定的按约定执行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4．电气管线、给排水管道、设备安装工程为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个采暖期、供冷期；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pPr>
        <w:spacing w:line="360" w:lineRule="auto"/>
        <w:ind w:left="105" w:leftChars="50" w:firstLine="491" w:firstLineChars="205"/>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自工程竣工验收合格之日起质保期满且无质量问题，无息返还质量保修金的100%</w:t>
      </w:r>
      <w:r>
        <w:rPr>
          <w:rFonts w:hint="eastAsia" w:ascii="仿宋" w:hAnsi="仿宋" w:eastAsia="仿宋" w:cs="仿宋"/>
          <w:sz w:val="24"/>
          <w:szCs w:val="24"/>
          <w:highlight w:val="none"/>
        </w:rPr>
        <w:t>。质量保修期延长的，返还质量保修金的期限同时顺延。</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双方约定的其它工程质量保修事项：无。</w:t>
      </w:r>
    </w:p>
    <w:p>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工程质量保修书由发包人、承包人在工程竣工验收前共同签署，作为施工合同附件，其有效期限至保修期满。</w:t>
      </w:r>
    </w:p>
    <w:p>
      <w:pPr>
        <w:rPr>
          <w:rFonts w:ascii="仿宋" w:hAnsi="仿宋" w:eastAsia="仿宋" w:cs="仿宋"/>
          <w:sz w:val="24"/>
          <w:szCs w:val="24"/>
          <w:highlight w:val="none"/>
        </w:rPr>
      </w:pPr>
      <w:r>
        <w:rPr>
          <w:rFonts w:ascii="仿宋" w:hAnsi="仿宋" w:eastAsia="仿宋" w:cs="仿宋"/>
          <w:sz w:val="24"/>
          <w:szCs w:val="24"/>
          <w:highlight w:val="none"/>
        </w:rPr>
        <w:br w:type="page"/>
      </w:r>
    </w:p>
    <w:p>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highlight w:val="none"/>
        </w:rPr>
      </w:pPr>
    </w:p>
    <w:p>
      <w:pPr>
        <w:pStyle w:val="2"/>
        <w:rPr>
          <w:rFonts w:ascii="仿宋" w:hAnsi="仿宋" w:eastAsia="仿宋" w:cs="仿宋"/>
          <w:sz w:val="24"/>
          <w:szCs w:val="24"/>
          <w:highlight w:val="none"/>
        </w:rPr>
      </w:pPr>
    </w:p>
    <w:p>
      <w:pPr>
        <w:rPr>
          <w:rFonts w:ascii="仿宋" w:hAnsi="仿宋" w:eastAsia="仿宋" w:cs="仿宋"/>
          <w:sz w:val="24"/>
          <w:szCs w:val="24"/>
          <w:highlight w:val="none"/>
        </w:rPr>
      </w:pPr>
      <w:r>
        <w:rPr>
          <w:rFonts w:ascii="仿宋" w:hAnsi="仿宋" w:eastAsia="仿宋" w:cs="仿宋"/>
          <w:sz w:val="24"/>
          <w:szCs w:val="24"/>
          <w:highlight w:val="none"/>
        </w:rPr>
        <w:br w:type="page"/>
      </w:r>
    </w:p>
    <w:p>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rPr>
          <w:rFonts w:ascii="仿宋" w:hAnsi="仿宋" w:eastAsia="仿宋" w:cs="仿宋"/>
          <w:sz w:val="32"/>
          <w:szCs w:val="32"/>
          <w:highlight w:val="none"/>
        </w:rPr>
      </w:pPr>
    </w:p>
    <w:p>
      <w:pPr>
        <w:pStyle w:val="2"/>
        <w:rPr>
          <w:highlight w:val="none"/>
        </w:rPr>
      </w:pPr>
    </w:p>
    <w:p>
      <w:pPr>
        <w:pStyle w:val="2"/>
        <w:rPr>
          <w:highlight w:val="none"/>
        </w:rPr>
      </w:pPr>
    </w:p>
    <w:p>
      <w:pPr>
        <w:pStyle w:val="2"/>
        <w:rPr>
          <w:highlight w:val="none"/>
        </w:rPr>
      </w:pPr>
    </w:p>
    <w:p>
      <w:pPr>
        <w:adjustRightInd w:val="0"/>
        <w:snapToGrid w:val="0"/>
        <w:spacing w:line="440" w:lineRule="exact"/>
        <w:ind w:firstLine="420" w:firstLineChars="150"/>
        <w:jc w:val="left"/>
        <w:rPr>
          <w:rFonts w:ascii="仿宋" w:hAnsi="仿宋" w:eastAsia="仿宋" w:cs="仿宋"/>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6"/>
        <w:spacing w:before="312" w:beforeLines="100" w:after="312" w:afterLines="100" w:line="240" w:lineRule="auto"/>
        <w:jc w:val="center"/>
        <w:rPr>
          <w:rFonts w:hint="eastAsia" w:ascii="仿宋" w:hAnsi="仿宋" w:eastAsia="仿宋" w:cs="仿宋"/>
          <w:b w:val="0"/>
          <w:bCs w:val="0"/>
          <w:sz w:val="44"/>
          <w:szCs w:val="44"/>
          <w:highlight w:val="none"/>
        </w:rPr>
      </w:pPr>
      <w:r>
        <w:rPr>
          <w:rFonts w:hint="eastAsia" w:ascii="仿宋" w:hAnsi="仿宋" w:eastAsia="仿宋" w:cs="仿宋"/>
          <w:b w:val="0"/>
          <w:bCs w:val="0"/>
          <w:sz w:val="44"/>
          <w:szCs w:val="44"/>
          <w:highlight w:val="none"/>
        </w:rPr>
        <w:t>相 关 方 安 全 协 议</w:t>
      </w:r>
    </w:p>
    <w:p>
      <w:pPr>
        <w:pStyle w:val="28"/>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甲方：</w:t>
      </w:r>
      <w:r>
        <w:rPr>
          <w:rFonts w:hint="eastAsia" w:ascii="仿宋" w:hAnsi="仿宋" w:eastAsia="仿宋" w:cs="仿宋"/>
          <w:b w:val="0"/>
          <w:bCs w:val="0"/>
          <w:sz w:val="24"/>
          <w:szCs w:val="24"/>
          <w:highlight w:val="none"/>
          <w:u w:val="single"/>
          <w:lang w:val="en-US" w:eastAsia="zh-CN"/>
        </w:rPr>
        <w:t xml:space="preserve">                    </w:t>
      </w:r>
    </w:p>
    <w:p>
      <w:pPr>
        <w:pStyle w:val="28"/>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乙方：</w:t>
      </w:r>
      <w:r>
        <w:rPr>
          <w:rFonts w:hint="eastAsia" w:ascii="仿宋" w:hAnsi="仿宋" w:eastAsia="仿宋" w:cs="仿宋"/>
          <w:b w:val="0"/>
          <w:bCs w:val="0"/>
          <w:sz w:val="24"/>
          <w:szCs w:val="24"/>
          <w:highlight w:val="none"/>
          <w:u w:val="single"/>
          <w:lang w:val="en-US" w:eastAsia="zh-CN"/>
        </w:rPr>
        <w:t xml:space="preserve">                    </w:t>
      </w:r>
    </w:p>
    <w:p>
      <w:pPr>
        <w:pStyle w:val="28"/>
        <w:spacing w:line="300" w:lineRule="auto"/>
        <w:ind w:firstLine="0"/>
        <w:jc w:val="both"/>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乙方在甲方厂区</w:t>
      </w:r>
      <w:r>
        <w:rPr>
          <w:rFonts w:hint="eastAsia" w:ascii="仿宋" w:hAnsi="仿宋" w:eastAsia="仿宋" w:cs="仿宋"/>
          <w:b w:val="0"/>
          <w:bCs w:val="0"/>
          <w:sz w:val="24"/>
          <w:szCs w:val="24"/>
          <w:highlight w:val="none"/>
          <w:lang w:val="en-US" w:eastAsia="zh-CN"/>
        </w:rPr>
        <w:t>（含园区）</w:t>
      </w:r>
      <w:r>
        <w:rPr>
          <w:rFonts w:hint="eastAsia" w:ascii="仿宋" w:hAnsi="仿宋" w:eastAsia="仿宋" w:cs="仿宋"/>
          <w:b w:val="0"/>
          <w:bCs w:val="0"/>
          <w:sz w:val="24"/>
          <w:szCs w:val="24"/>
          <w:highlight w:val="none"/>
        </w:rPr>
        <w:t>开展</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rPr>
        <w:t>项目，根据国</w:t>
      </w:r>
      <w:r>
        <w:rPr>
          <w:rFonts w:hint="eastAsia" w:ascii="仿宋" w:hAnsi="仿宋" w:eastAsia="仿宋" w:cs="仿宋"/>
          <w:b w:val="0"/>
          <w:bCs w:val="0"/>
          <w:sz w:val="24"/>
          <w:szCs w:val="24"/>
          <w:highlight w:val="none"/>
          <w:lang w:val="en-US" w:eastAsia="zh-CN"/>
        </w:rPr>
        <w:t>家、地方</w:t>
      </w:r>
      <w:r>
        <w:rPr>
          <w:rFonts w:hint="eastAsia" w:ascii="仿宋" w:hAnsi="仿宋" w:eastAsia="仿宋" w:cs="仿宋"/>
          <w:b w:val="0"/>
          <w:bCs w:val="0"/>
          <w:sz w:val="24"/>
          <w:szCs w:val="24"/>
          <w:highlight w:val="none"/>
        </w:rPr>
        <w:t>有关安全生产的法律、法规、条例</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规章、政策等规范性文件的要求</w:t>
      </w:r>
      <w:r>
        <w:rPr>
          <w:rFonts w:hint="eastAsia" w:ascii="仿宋" w:hAnsi="仿宋" w:eastAsia="仿宋" w:cs="仿宋"/>
          <w:b w:val="0"/>
          <w:bCs w:val="0"/>
          <w:sz w:val="24"/>
          <w:szCs w:val="24"/>
          <w:highlight w:val="none"/>
        </w:rPr>
        <w:t>，为明确甲乙双方安全管理职责与权利，预防各类事故的发生，经甲乙双方协商一致，同意签订本协议，并</w:t>
      </w:r>
      <w:r>
        <w:rPr>
          <w:rFonts w:hint="eastAsia" w:ascii="仿宋" w:hAnsi="仿宋" w:eastAsia="仿宋" w:cs="仿宋"/>
          <w:b w:val="0"/>
          <w:bCs w:val="0"/>
          <w:sz w:val="24"/>
          <w:szCs w:val="24"/>
          <w:highlight w:val="none"/>
          <w:lang w:val="en-US" w:eastAsia="zh-CN"/>
        </w:rPr>
        <w:t>共同</w:t>
      </w:r>
      <w:r>
        <w:rPr>
          <w:rFonts w:hint="eastAsia" w:ascii="仿宋" w:hAnsi="仿宋" w:eastAsia="仿宋" w:cs="仿宋"/>
          <w:b w:val="0"/>
          <w:bCs w:val="0"/>
          <w:sz w:val="24"/>
          <w:szCs w:val="24"/>
          <w:highlight w:val="none"/>
        </w:rPr>
        <w:t>遵守。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一、甲乙双方安全管理职责与权利：</w:t>
      </w:r>
    </w:p>
    <w:p>
      <w:pPr>
        <w:pStyle w:val="28"/>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甲方职责与权利</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1.甲方根据协作需求，负责为乙方提供作业场地及必要的风、水、电、气等能源。</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4.甲方对乙方不得违章指挥、强令冒险作业，因甲方人员人为原因造成乙方人员发生事故的，由乙方负责处理，甲方予以协助并赔偿乙方的合理损失。</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8、甲方有权要求乙方提供作业人员的工伤保险及意外保险缴纳证明。</w:t>
      </w:r>
    </w:p>
    <w:p>
      <w:pPr>
        <w:pStyle w:val="28"/>
        <w:spacing w:line="300" w:lineRule="auto"/>
        <w:ind w:firstLine="480" w:firstLineChars="20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9、甲方指定专人（联系人、安全员：        ；联系方式：        ）负责乙方业务和安全管理，乙方出现各类问题都应及时与甲方联系人、安全员联系。</w:t>
      </w:r>
    </w:p>
    <w:p>
      <w:pPr>
        <w:pStyle w:val="28"/>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乙方职责与权利</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2.乙方在甲方现场作业应指定安全负责人，佩戴安全管理标识负责本方的安全管理工作</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乙方安全管理人员要定期开展隐患排查，并将检查及处理情况如实记录存档”</w:t>
      </w:r>
      <w:r>
        <w:rPr>
          <w:rFonts w:hint="eastAsia" w:ascii="仿宋" w:hAnsi="仿宋" w:eastAsia="仿宋" w:cs="仿宋"/>
          <w:b w:val="0"/>
          <w:bCs w:val="0"/>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3.在甲方厂区内行驶的各类机动车辆，必须保证车辆的安全性能良好，并挂有公安部门或国家相关管理部门办理的有效牌照并按时审验</w:t>
      </w:r>
      <w:r>
        <w:rPr>
          <w:rFonts w:hint="eastAsia" w:ascii="仿宋" w:hAnsi="仿宋" w:eastAsia="仿宋" w:cs="仿宋"/>
          <w:b w:val="0"/>
          <w:bCs w:val="0"/>
          <w:sz w:val="24"/>
          <w:szCs w:val="24"/>
          <w:highlight w:val="none"/>
          <w:lang w:eastAsia="zh-CN"/>
        </w:rPr>
        <w:t>，特种车辆设有环保码</w:t>
      </w:r>
      <w:r>
        <w:rPr>
          <w:rFonts w:hint="eastAsia" w:ascii="仿宋" w:hAnsi="仿宋" w:eastAsia="仿宋" w:cs="仿宋"/>
          <w:b w:val="0"/>
          <w:bCs w:val="0"/>
          <w:sz w:val="24"/>
          <w:szCs w:val="24"/>
          <w:highlight w:val="none"/>
        </w:rPr>
        <w:t>。牌照须按规定位置安装，并保持牢固、清晰、不得损坏，货物必须按规定装载和捆绑固定牢固，严禁超载、超速行驶。</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5.乙方进入甲方厂区行驶的各类机动车辆，必须遵守靠右行驶的原则，并遵守相关禁行规定，禁止逆向行驶</w:t>
      </w:r>
      <w:r>
        <w:rPr>
          <w:rFonts w:hint="eastAsia" w:ascii="仿宋" w:hAnsi="仿宋" w:eastAsia="仿宋" w:cs="仿宋"/>
          <w:b w:val="0"/>
          <w:bCs w:val="0"/>
          <w:sz w:val="24"/>
          <w:szCs w:val="24"/>
          <w:highlight w:val="none"/>
          <w:lang w:eastAsia="zh-CN"/>
        </w:rPr>
        <w:t>，禁止行车过程中使用手机</w:t>
      </w:r>
      <w:r>
        <w:rPr>
          <w:rFonts w:hint="eastAsia" w:ascii="仿宋" w:hAnsi="仿宋" w:eastAsia="仿宋" w:cs="仿宋"/>
          <w:b w:val="0"/>
          <w:bCs w:val="0"/>
          <w:sz w:val="24"/>
          <w:szCs w:val="24"/>
          <w:highlight w:val="none"/>
        </w:rPr>
        <w:t>。车辆停放时驾驶员不得长时间离开车辆，确需离开应将车辆熄火拉紧手制动器并在停车线内停放</w:t>
      </w:r>
      <w:r>
        <w:rPr>
          <w:rFonts w:hint="eastAsia" w:ascii="仿宋" w:hAnsi="仿宋" w:eastAsia="仿宋" w:cs="仿宋"/>
          <w:b w:val="0"/>
          <w:bCs w:val="0"/>
          <w:sz w:val="24"/>
          <w:szCs w:val="24"/>
          <w:highlight w:val="none"/>
          <w:lang w:eastAsia="zh-CN"/>
        </w:rPr>
        <w:t>，启动钥匙随身携带</w:t>
      </w:r>
      <w:r>
        <w:rPr>
          <w:rFonts w:hint="eastAsia" w:ascii="仿宋" w:hAnsi="仿宋" w:eastAsia="仿宋" w:cs="仿宋"/>
          <w:b w:val="0"/>
          <w:bCs w:val="0"/>
          <w:sz w:val="24"/>
          <w:szCs w:val="24"/>
          <w:highlight w:val="none"/>
        </w:rPr>
        <w:t>。</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6.各类机动车辆在甲方厂区主干道行驶速度不超过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0公里/小时，其他道路不得超过20公里/小时</w:t>
      </w:r>
      <w:r>
        <w:rPr>
          <w:rFonts w:hint="eastAsia" w:ascii="仿宋" w:hAnsi="仿宋" w:eastAsia="仿宋" w:cs="仿宋"/>
          <w:b w:val="0"/>
          <w:bCs w:val="0"/>
          <w:sz w:val="24"/>
          <w:szCs w:val="24"/>
          <w:highlight w:val="none"/>
          <w:lang w:eastAsia="zh-CN"/>
        </w:rPr>
        <w:t>；结冰、积雪、积水的道路和恶劣天气能见度在30m以内时</w:t>
      </w:r>
      <w:r>
        <w:rPr>
          <w:rFonts w:hint="eastAsia" w:ascii="仿宋" w:hAnsi="仿宋" w:eastAsia="仿宋" w:cs="仿宋"/>
          <w:b w:val="0"/>
          <w:bCs w:val="0"/>
          <w:sz w:val="24"/>
          <w:szCs w:val="24"/>
          <w:highlight w:val="none"/>
        </w:rPr>
        <w:t>不超过</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0公里/小时</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恶劣天气能见度在5m以内或能见度在10m以内、道路最大纵坡在6%以上时,应停止行驶</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车间内行驶速度不超过5公里/小时；进出车间大门行驶速度不超过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公里/小时。</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9.因乙方人员不遵守相关安全法律法规及甲方的规章制度造成安全生产事故的，乙方应负责处理相关事宜，并承担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责任和损失，甲方予以协助。</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10</w:t>
      </w:r>
      <w:r>
        <w:rPr>
          <w:rFonts w:hint="eastAsia" w:ascii="仿宋" w:hAnsi="仿宋" w:eastAsia="仿宋" w:cs="仿宋"/>
          <w:b w:val="0"/>
          <w:bCs w:val="0"/>
          <w:sz w:val="24"/>
          <w:szCs w:val="24"/>
          <w:highlight w:val="none"/>
        </w:rPr>
        <w:t>.乙方负责处理其工作人员在甲方现场工作期间发生的工伤事故，并承担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费用及责任，甲方予以积极配合。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.乙方人员在甲方现场造成甲方工作人员或第三方人员人身伤害、财产损失或甲方产品、设备等财产损失的，由乙方承担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 w:hAnsi="仿宋" w:eastAsia="仿宋" w:cs="仿宋"/>
          <w:b w:val="0"/>
          <w:bCs w:val="0"/>
          <w:sz w:val="24"/>
          <w:szCs w:val="24"/>
          <w:highlight w:val="none"/>
          <w:lang w:eastAsia="zh-CN"/>
        </w:rPr>
        <w:t>，因乙方违规处置产生的</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lang w:eastAsia="zh-CN"/>
        </w:rPr>
        <w:t>后果由乙方承担</w:t>
      </w:r>
      <w:r>
        <w:rPr>
          <w:rFonts w:hint="eastAsia" w:ascii="仿宋" w:hAnsi="仿宋" w:eastAsia="仿宋" w:cs="仿宋"/>
          <w:b w:val="0"/>
          <w:bCs w:val="0"/>
          <w:sz w:val="24"/>
          <w:szCs w:val="24"/>
          <w:highlight w:val="none"/>
        </w:rPr>
        <w:t>。</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乙方承诺，不将承租的项目部分或全部转包给其他单位，因违规转包而导致的一切后果由乙方自行承担。</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积极支持配合和参加甲方组织的消防安全防范活动，自觉培养消防意识宣传消防重要性。进行经常性的防火安全检查，对发现的火险隐患必须采取应急措施。</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9.</w:t>
      </w:r>
      <w:r>
        <w:rPr>
          <w:rFonts w:hint="eastAsia" w:ascii="仿宋" w:hAnsi="仿宋" w:eastAsia="仿宋" w:cs="仿宋"/>
          <w:b w:val="0"/>
          <w:bCs w:val="0"/>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28"/>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28"/>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止事故扩大。</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乙方承诺指定专人（联系人、安全员：        ；联系方式        ：）负责作业过程中的安全管理，负责与甲方进行安全管理工作的对接，配合甲方统一协调管理。</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二、其他相关手续办理</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乙方进入甲方厂区进行施工，办理其他相关手续，应遵守以下约定：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1.进厂手续：甲方与乙方的施工合同签订后，乙方单位持相关的资质材料，按照甲方管理制度办理施工手续后 ,方可进行作业。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3.入厂安全教育：乙方进入甲方厂区前应对其施工人员进行安全教育并提供教育培训的相关资料，到甲方办理《施工许可证》。</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三、违约责任</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因乙方人员或车辆违反有关法律、法规、规章、规范性文件、甲方有关管理规定以及本协议约定，造成的一切后果和损失，由乙方承担全部责任并赔偿甲方之损失。</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四、争议解决</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本协议履行过程中产生的争议，双方协商解决，协商不成的提交甲方所在地法院诉讼解决。</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五、附则</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1.本协议自双方签署后生效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本协议作为执行</w:t>
      </w:r>
      <w:r>
        <w:rPr>
          <w:rFonts w:hint="eastAsia" w:ascii="仿宋" w:hAnsi="仿宋" w:eastAsia="仿宋" w:cs="仿宋"/>
          <w:b w:val="0"/>
          <w:bCs w:val="0"/>
          <w:sz w:val="24"/>
          <w:szCs w:val="24"/>
          <w:highlight w:val="none"/>
          <w:lang w:val="en-US" w:eastAsia="zh-CN"/>
        </w:rPr>
        <w:t>甲乙双方</w:t>
      </w:r>
      <w:r>
        <w:rPr>
          <w:rFonts w:hint="eastAsia" w:ascii="仿宋" w:hAnsi="仿宋" w:eastAsia="仿宋" w:cs="仿宋"/>
          <w:b w:val="0"/>
          <w:bCs w:val="0"/>
          <w:sz w:val="24"/>
          <w:szCs w:val="24"/>
          <w:highlight w:val="none"/>
        </w:rPr>
        <w:t>采购协议</w:t>
      </w:r>
      <w:r>
        <w:rPr>
          <w:rFonts w:hint="eastAsia" w:ascii="仿宋" w:hAnsi="仿宋" w:eastAsia="仿宋" w:cs="仿宋"/>
          <w:b w:val="0"/>
          <w:bCs w:val="0"/>
          <w:sz w:val="24"/>
          <w:szCs w:val="24"/>
          <w:highlight w:val="none"/>
          <w:lang w:val="en-US" w:eastAsia="zh-CN"/>
        </w:rPr>
        <w:t>或其他合作协议</w:t>
      </w:r>
      <w:r>
        <w:rPr>
          <w:rFonts w:hint="eastAsia" w:ascii="仿宋" w:hAnsi="仿宋" w:eastAsia="仿宋" w:cs="仿宋"/>
          <w:b w:val="0"/>
          <w:bCs w:val="0"/>
          <w:sz w:val="24"/>
          <w:szCs w:val="24"/>
          <w:highlight w:val="none"/>
        </w:rPr>
        <w:t>的附件，此协议在双方合作期间有效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2.本协议附件与主协议具有相同的法律效力。在本协议有效期内，双方就未尽事宜达成补充协议的，补充协议与本协议具有同等法律效力。</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3.甲方与乙方签订本协议时，已向乙方告知甲方的各项安全管理规定。乙方已充分了解并知悉甲方的各项安全管理规定及内容，并承诺严格遵守。</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4.按照《安全生产法》规定，乙方如有不签订本协议和未执行协议擅自在甲方厂区内施工的情况，乙方均属违章作业。</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8"/>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.本协议应与具体项目合同同时签订。一式四份，甲乙双方各两份。</w:t>
      </w:r>
    </w:p>
    <w:p>
      <w:pPr>
        <w:pStyle w:val="28"/>
        <w:spacing w:line="300" w:lineRule="auto"/>
        <w:ind w:firstLine="0"/>
        <w:rPr>
          <w:rFonts w:hint="eastAsia" w:ascii="仿宋" w:hAnsi="仿宋" w:eastAsia="仿宋" w:cs="仿宋"/>
          <w:b w:val="0"/>
          <w:bCs w:val="0"/>
          <w:sz w:val="24"/>
          <w:szCs w:val="24"/>
          <w:highlight w:val="none"/>
        </w:rPr>
      </w:pPr>
    </w:p>
    <w:p>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甲方（盖章）：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乙方（盖章）：</w:t>
      </w:r>
    </w:p>
    <w:p>
      <w:pPr>
        <w:pStyle w:val="28"/>
        <w:spacing w:line="300" w:lineRule="auto"/>
        <w:ind w:firstLine="480" w:firstLineChars="200"/>
        <w:rPr>
          <w:rFonts w:hint="eastAsia" w:ascii="仿宋" w:hAnsi="仿宋" w:eastAsia="仿宋" w:cs="仿宋"/>
          <w:b w:val="0"/>
          <w:bCs w:val="0"/>
          <w:sz w:val="24"/>
          <w:szCs w:val="24"/>
          <w:highlight w:val="none"/>
        </w:rPr>
      </w:pPr>
    </w:p>
    <w:p>
      <w:pPr>
        <w:pStyle w:val="28"/>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授权</w:t>
      </w:r>
      <w:r>
        <w:rPr>
          <w:rFonts w:hint="eastAsia" w:ascii="仿宋" w:hAnsi="仿宋" w:eastAsia="仿宋" w:cs="仿宋"/>
          <w:b w:val="0"/>
          <w:bCs w:val="0"/>
          <w:sz w:val="24"/>
          <w:szCs w:val="24"/>
          <w:highlight w:val="none"/>
        </w:rPr>
        <w:t xml:space="preserve">代表（签字）：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w:t>
      </w:r>
      <w:r>
        <w:rPr>
          <w:rFonts w:hint="eastAsia" w:ascii="仿宋" w:hAnsi="仿宋" w:eastAsia="仿宋" w:cs="仿宋"/>
          <w:b w:val="0"/>
          <w:bCs w:val="0"/>
          <w:sz w:val="24"/>
          <w:szCs w:val="24"/>
          <w:highlight w:val="none"/>
          <w:lang w:eastAsia="zh-CN"/>
        </w:rPr>
        <w:t>授权</w:t>
      </w:r>
      <w:r>
        <w:rPr>
          <w:rFonts w:hint="eastAsia" w:ascii="仿宋" w:hAnsi="仿宋" w:eastAsia="仿宋" w:cs="仿宋"/>
          <w:b w:val="0"/>
          <w:bCs w:val="0"/>
          <w:sz w:val="24"/>
          <w:szCs w:val="24"/>
          <w:highlight w:val="none"/>
        </w:rPr>
        <w:t>代表（签字）：</w:t>
      </w:r>
    </w:p>
    <w:p>
      <w:pPr>
        <w:pStyle w:val="28"/>
        <w:spacing w:line="300" w:lineRule="auto"/>
        <w:ind w:firstLine="480" w:firstLineChars="200"/>
        <w:rPr>
          <w:rFonts w:hint="eastAsia" w:ascii="仿宋" w:hAnsi="仿宋" w:eastAsia="仿宋" w:cs="仿宋"/>
          <w:b w:val="0"/>
          <w:bCs w:val="0"/>
          <w:sz w:val="24"/>
          <w:szCs w:val="24"/>
          <w:highlight w:val="none"/>
        </w:rPr>
      </w:pPr>
    </w:p>
    <w:p>
      <w:pPr>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年   月   日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年   月   日</w:t>
      </w:r>
    </w:p>
    <w:p>
      <w:pPr>
        <w:pStyle w:val="17"/>
        <w:rPr>
          <w:highlight w:val="none"/>
        </w:rPr>
      </w:pPr>
    </w:p>
    <w:p>
      <w:pPr>
        <w:rPr>
          <w:rFonts w:hint="eastAsia"/>
          <w:sz w:val="44"/>
          <w:szCs w:val="44"/>
          <w:highlight w:val="none"/>
        </w:rPr>
      </w:pPr>
      <w:r>
        <w:rPr>
          <w:rFonts w:hint="eastAsia"/>
          <w:sz w:val="44"/>
          <w:szCs w:val="44"/>
          <w:highlight w:val="none"/>
        </w:rPr>
        <w:br w:type="page"/>
      </w:r>
    </w:p>
    <w:bookmarkEnd w:id="26"/>
    <w:bookmarkEnd w:id="27"/>
    <w:p>
      <w:pPr>
        <w:pStyle w:val="16"/>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z w:val="24"/>
          <w:szCs w:val="24"/>
          <w:highlight w:val="none"/>
          <w:u w:val="none"/>
        </w:rPr>
        <w:t>1.点击立即注册</w:t>
      </w:r>
    </w:p>
    <w:p>
      <w:pPr>
        <w:snapToGrid w:val="0"/>
        <w:spacing w:line="312" w:lineRule="auto"/>
        <w:rPr>
          <w:highlight w:val="none"/>
        </w:rPr>
      </w:pPr>
      <w:r>
        <w:rPr>
          <w:highlight w:val="none"/>
        </w:rPr>
        <w:drawing>
          <wp:inline distT="0" distB="0" distL="0" distR="0">
            <wp:extent cx="5760085" cy="2933065"/>
            <wp:effectExtent l="0" t="0" r="12065" b="635"/>
            <wp:docPr id="1031" name="图片 3" descr="descript"/>
            <wp:cNvGraphicFramePr/>
            <a:graphic xmlns:a="http://schemas.openxmlformats.org/drawingml/2006/main">
              <a:graphicData uri="http://schemas.openxmlformats.org/drawingml/2006/picture">
                <pic:pic xmlns:pic="http://schemas.openxmlformats.org/drawingml/2006/picture">
                  <pic:nvPicPr>
                    <pic:cNvPr id="1031" name="图片 3" descr="descript"/>
                    <pic:cNvPicPr/>
                  </pic:nvPicPr>
                  <pic:blipFill>
                    <a:blip r:embed="rId26" cstate="print"/>
                    <a:srcRect/>
                    <a:stretch>
                      <a:fillRect/>
                    </a:stretch>
                  </pic:blipFill>
                  <pic:spPr>
                    <a:xfrm>
                      <a:off x="0" y="0"/>
                      <a:ext cx="5760085" cy="2933065"/>
                    </a:xfrm>
                    <a:prstGeom prst="rect">
                      <a:avLst/>
                    </a:prstGeom>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color w:val="000000"/>
          <w:sz w:val="24"/>
          <w:szCs w:val="28"/>
          <w:highlight w:val="none"/>
          <w:u w:val="none"/>
        </w:rPr>
        <w:t>2.</w:t>
      </w:r>
      <w:r>
        <w:rPr>
          <w:rFonts w:ascii="宋体" w:hAnsi="宋体" w:eastAsia="宋体" w:cs="宋体"/>
          <w:i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0" distR="0">
            <wp:extent cx="5760085" cy="2766695"/>
            <wp:effectExtent l="0" t="0" r="12065" b="14605"/>
            <wp:docPr id="1032" name="图片 4" descr="descript"/>
            <wp:cNvGraphicFramePr/>
            <a:graphic xmlns:a="http://schemas.openxmlformats.org/drawingml/2006/main">
              <a:graphicData uri="http://schemas.openxmlformats.org/drawingml/2006/picture">
                <pic:pic xmlns:pic="http://schemas.openxmlformats.org/drawingml/2006/picture">
                  <pic:nvPicPr>
                    <pic:cNvPr id="1032" name="图片 4" descr="descript"/>
                    <pic:cNvPicPr/>
                  </pic:nvPicPr>
                  <pic:blipFill>
                    <a:blip r:embed="rId27" cstate="print"/>
                    <a:srcRect/>
                    <a:stretch>
                      <a:fillRect/>
                    </a:stretch>
                  </pic:blipFill>
                  <pic:spPr>
                    <a:xfrm>
                      <a:off x="0" y="0"/>
                      <a:ext cx="5760085" cy="2766695"/>
                    </a:xfrm>
                    <a:prstGeom prst="rect">
                      <a:avLst/>
                    </a:prstGeom>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color w:val="000000"/>
          <w:sz w:val="24"/>
          <w:szCs w:val="28"/>
          <w:highlight w:val="none"/>
          <w:u w:val="none"/>
        </w:rPr>
        <w:t>3.</w:t>
      </w:r>
      <w:r>
        <w:rPr>
          <w:rFonts w:ascii="宋体" w:hAnsi="宋体" w:eastAsia="宋体" w:cs="宋体"/>
          <w:i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0" distR="0">
            <wp:extent cx="5760085" cy="2869565"/>
            <wp:effectExtent l="0" t="0" r="12065" b="6985"/>
            <wp:docPr id="1033" name="图片 5" descr="descript"/>
            <wp:cNvGraphicFramePr/>
            <a:graphic xmlns:a="http://schemas.openxmlformats.org/drawingml/2006/main">
              <a:graphicData uri="http://schemas.openxmlformats.org/drawingml/2006/picture">
                <pic:pic xmlns:pic="http://schemas.openxmlformats.org/drawingml/2006/picture">
                  <pic:nvPicPr>
                    <pic:cNvPr id="1033" name="图片 5" descr="descript"/>
                    <pic:cNvPicPr/>
                  </pic:nvPicPr>
                  <pic:blipFill>
                    <a:blip r:embed="rId28" cstate="print"/>
                    <a:srcRect/>
                    <a:stretch>
                      <a:fillRect/>
                    </a:stretch>
                  </pic:blipFill>
                  <pic:spPr>
                    <a:xfrm>
                      <a:off x="0" y="0"/>
                      <a:ext cx="5760085" cy="2869565"/>
                    </a:xfrm>
                    <a:prstGeom prst="rect">
                      <a:avLst/>
                    </a:prstGeom>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color w:val="000000"/>
          <w:sz w:val="24"/>
          <w:szCs w:val="28"/>
          <w:highlight w:val="none"/>
          <w:u w:val="none"/>
        </w:rPr>
        <w:t>4.</w:t>
      </w:r>
      <w:r>
        <w:rPr>
          <w:rFonts w:ascii="宋体" w:hAnsi="宋体" w:eastAsia="宋体" w:cs="宋体"/>
          <w:i w:val="0"/>
          <w:color w:val="000000"/>
          <w:sz w:val="24"/>
          <w:szCs w:val="28"/>
          <w:highlight w:val="none"/>
          <w:u w:val="none"/>
        </w:rPr>
        <w:t>点击新增</w:t>
      </w:r>
    </w:p>
    <w:p>
      <w:pPr>
        <w:snapToGrid w:val="0"/>
        <w:spacing w:line="312" w:lineRule="auto"/>
        <w:rPr>
          <w:highlight w:val="none"/>
        </w:rPr>
      </w:pPr>
      <w:r>
        <w:rPr>
          <w:highlight w:val="none"/>
        </w:rPr>
        <w:drawing>
          <wp:inline distT="0" distB="0" distL="0" distR="0">
            <wp:extent cx="5760085" cy="2853055"/>
            <wp:effectExtent l="0" t="0" r="12065" b="4445"/>
            <wp:docPr id="1034" name="图片 6" descr="descript"/>
            <wp:cNvGraphicFramePr/>
            <a:graphic xmlns:a="http://schemas.openxmlformats.org/drawingml/2006/main">
              <a:graphicData uri="http://schemas.openxmlformats.org/drawingml/2006/picture">
                <pic:pic xmlns:pic="http://schemas.openxmlformats.org/drawingml/2006/picture">
                  <pic:nvPicPr>
                    <pic:cNvPr id="1034" name="图片 6" descr="descript"/>
                    <pic:cNvPicPr/>
                  </pic:nvPicPr>
                  <pic:blipFill>
                    <a:blip r:embed="rId29" cstate="print"/>
                    <a:srcRect/>
                    <a:stretch>
                      <a:fillRect/>
                    </a:stretch>
                  </pic:blipFill>
                  <pic:spPr>
                    <a:xfrm>
                      <a:off x="0" y="0"/>
                      <a:ext cx="5760085" cy="2853055"/>
                    </a:xfrm>
                    <a:prstGeom prst="rect">
                      <a:avLst/>
                    </a:prstGeom>
                    <a:ln>
                      <a:noFill/>
                    </a:ln>
                  </pic:spPr>
                </pic:pic>
              </a:graphicData>
            </a:graphic>
          </wp:inline>
        </w:drawing>
      </w:r>
    </w:p>
    <w:p>
      <w:pPr>
        <w:numPr>
          <w:ilvl w:val="0"/>
          <w:numId w:val="8"/>
        </w:numPr>
        <w:snapToGrid/>
        <w:spacing w:before="0" w:after="0" w:line="360" w:lineRule="auto"/>
        <w:ind w:left="0" w:right="0" w:firstLine="0"/>
        <w:jc w:val="both"/>
        <w:rPr>
          <w:rFonts w:ascii="宋体" w:hAnsi="宋体" w:eastAsia="宋体" w:cs="宋体"/>
          <w:i w:val="0"/>
          <w:color w:val="000000"/>
          <w:sz w:val="24"/>
          <w:szCs w:val="28"/>
          <w:highlight w:val="none"/>
          <w:u w:val="none"/>
        </w:rPr>
      </w:pPr>
      <w:r>
        <w:rPr>
          <w:rFonts w:ascii="宋体" w:hAnsi="宋体" w:eastAsia="宋体" w:cs="宋体"/>
          <w:i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color w:val="000000"/>
          <w:sz w:val="24"/>
          <w:szCs w:val="24"/>
          <w:highlight w:val="none"/>
          <w:u w:val="none"/>
        </w:rPr>
        <w:t>初始密码：</w:t>
      </w:r>
      <w:r>
        <w:rPr>
          <w:rFonts w:hint="eastAsia" w:ascii="宋体" w:hAnsi="宋体" w:eastAsia="宋体" w:cs="宋体"/>
          <w:i w:val="0"/>
          <w:color w:val="000000"/>
          <w:sz w:val="24"/>
          <w:szCs w:val="24"/>
          <w:highlight w:val="none"/>
          <w:u w:val="none"/>
          <w:lang w:val="en-US" w:eastAsia="zh-CN"/>
        </w:rPr>
        <w:t>scm</w:t>
      </w:r>
      <w:r>
        <w:rPr>
          <w:rFonts w:hint="eastAsia" w:ascii="宋体" w:hAnsi="宋体" w:eastAsia="宋体" w:cs="宋体"/>
          <w:i w:val="0"/>
          <w:color w:val="000000"/>
          <w:sz w:val="24"/>
          <w:szCs w:val="24"/>
          <w:highlight w:val="none"/>
          <w:u w:val="none"/>
        </w:rPr>
        <w:t>@202</w:t>
      </w:r>
      <w:r>
        <w:rPr>
          <w:rFonts w:hint="eastAsia" w:ascii="宋体" w:hAnsi="宋体" w:eastAsia="宋体" w:cs="宋体"/>
          <w:i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0" distR="0">
            <wp:extent cx="5760085" cy="2809875"/>
            <wp:effectExtent l="0" t="0" r="12065" b="9525"/>
            <wp:docPr id="1035" name="图片 7" descr="descript"/>
            <wp:cNvGraphicFramePr/>
            <a:graphic xmlns:a="http://schemas.openxmlformats.org/drawingml/2006/main">
              <a:graphicData uri="http://schemas.openxmlformats.org/drawingml/2006/picture">
                <pic:pic xmlns:pic="http://schemas.openxmlformats.org/drawingml/2006/picture">
                  <pic:nvPicPr>
                    <pic:cNvPr id="1035" name="图片 7" descr="descript"/>
                    <pic:cNvPicPr/>
                  </pic:nvPicPr>
                  <pic:blipFill>
                    <a:blip r:embed="rId30" cstate="print"/>
                    <a:srcRect/>
                    <a:stretch>
                      <a:fillRect/>
                    </a:stretch>
                  </pic:blipFill>
                  <pic:spPr>
                    <a:xfrm>
                      <a:off x="0" y="0"/>
                      <a:ext cx="5760085" cy="2809875"/>
                    </a:xfrm>
                    <a:prstGeom prst="rect">
                      <a:avLst/>
                    </a:prstGeom>
                    <a:ln>
                      <a:noFill/>
                    </a:ln>
                  </pic:spPr>
                </pic:pic>
              </a:graphicData>
            </a:graphic>
          </wp:inline>
        </w:drawing>
      </w:r>
    </w:p>
    <w:p>
      <w:pPr>
        <w:pStyle w:val="10"/>
        <w:rPr>
          <w:highlight w:val="none"/>
        </w:rPr>
      </w:pPr>
      <w:r>
        <w:rPr>
          <w:highlight w:val="none"/>
        </w:rPr>
        <w:drawing>
          <wp:inline distT="0" distB="0" distL="0" distR="0">
            <wp:extent cx="5760085" cy="2820035"/>
            <wp:effectExtent l="0" t="0" r="12065" b="18415"/>
            <wp:docPr id="1036" name="图片 8" descr="descript"/>
            <wp:cNvGraphicFramePr/>
            <a:graphic xmlns:a="http://schemas.openxmlformats.org/drawingml/2006/main">
              <a:graphicData uri="http://schemas.openxmlformats.org/drawingml/2006/picture">
                <pic:pic xmlns:pic="http://schemas.openxmlformats.org/drawingml/2006/picture">
                  <pic:nvPicPr>
                    <pic:cNvPr id="1036" name="图片 8" descr="descript"/>
                    <pic:cNvPicPr/>
                  </pic:nvPicPr>
                  <pic:blipFill>
                    <a:blip r:embed="rId31" cstate="print"/>
                    <a:srcRect/>
                    <a:stretch>
                      <a:fillRect/>
                    </a:stretch>
                  </pic:blipFill>
                  <pic:spPr>
                    <a:xfrm>
                      <a:off x="0" y="0"/>
                      <a:ext cx="5760085" cy="2820035"/>
                    </a:xfrm>
                    <a:prstGeom prst="rect">
                      <a:avLst/>
                    </a:prstGeom>
                    <a:ln>
                      <a:noFill/>
                    </a:ln>
                  </pic:spPr>
                </pic:pic>
              </a:graphicData>
            </a:graphic>
          </wp:inline>
        </w:drawing>
      </w:r>
    </w:p>
    <w:p>
      <w:pPr>
        <w:pStyle w:val="10"/>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color w:val="000000"/>
          <w:sz w:val="24"/>
          <w:szCs w:val="28"/>
          <w:highlight w:val="none"/>
          <w:u w:val="none"/>
          <w:lang w:val="en-US" w:eastAsia="zh-CN"/>
        </w:rPr>
      </w:pPr>
      <w:r>
        <w:rPr>
          <w:rFonts w:hint="eastAsia" w:ascii="宋体" w:hAnsi="宋体" w:eastAsia="宋体" w:cs="宋体"/>
          <w:b/>
          <w:bCs/>
          <w:i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color w:val="000000"/>
          <w:sz w:val="24"/>
          <w:szCs w:val="28"/>
          <w:highlight w:val="none"/>
          <w:u w:val="none"/>
          <w:lang w:val="en-US" w:eastAsia="zh-CN"/>
        </w:rPr>
      </w:pPr>
      <w:r>
        <w:rPr>
          <w:rFonts w:hint="eastAsia" w:ascii="宋体" w:hAnsi="宋体" w:eastAsia="宋体" w:cs="宋体"/>
          <w:b/>
          <w:bCs/>
          <w:i w:val="0"/>
          <w:color w:val="000000"/>
          <w:sz w:val="24"/>
          <w:szCs w:val="28"/>
          <w:highlight w:val="none"/>
          <w:u w:val="none"/>
          <w:lang w:val="en-US" w:eastAsia="zh-CN"/>
        </w:rPr>
        <w:t>项目名称“</w:t>
      </w:r>
      <w:r>
        <w:rPr>
          <w:rFonts w:hint="eastAsia" w:ascii="宋体" w:hAnsi="宋体" w:cs="宋体"/>
          <w:b/>
          <w:bCs/>
          <w:i w:val="0"/>
          <w:color w:val="000000"/>
          <w:sz w:val="24"/>
          <w:szCs w:val="28"/>
          <w:highlight w:val="none"/>
          <w:u w:val="single"/>
          <w:lang w:val="en-US" w:eastAsia="zh-CN"/>
        </w:rPr>
        <w:t>章丘工业园区新建5号门接待室3号门信访室项目</w:t>
      </w:r>
      <w:r>
        <w:rPr>
          <w:rFonts w:hint="eastAsia" w:ascii="宋体" w:hAnsi="宋体" w:eastAsia="宋体" w:cs="宋体"/>
          <w:b/>
          <w:bCs/>
          <w:i w:val="0"/>
          <w:color w:val="000000"/>
          <w:sz w:val="24"/>
          <w:szCs w:val="28"/>
          <w:highlight w:val="none"/>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color w:val="000000"/>
          <w:sz w:val="24"/>
          <w:szCs w:val="28"/>
          <w:highlight w:val="none"/>
          <w:u w:val="none"/>
          <w:lang w:val="en-US" w:eastAsia="zh-CN"/>
        </w:rPr>
      </w:pPr>
      <w:r>
        <w:rPr>
          <w:rFonts w:hint="eastAsia" w:ascii="宋体" w:hAnsi="宋体" w:eastAsia="宋体" w:cs="宋体"/>
          <w:b/>
          <w:bCs/>
          <w:i w:val="0"/>
          <w:color w:val="000000"/>
          <w:sz w:val="24"/>
          <w:szCs w:val="28"/>
          <w:highlight w:val="none"/>
          <w:u w:val="none"/>
          <w:lang w:val="en-US" w:eastAsia="zh-CN"/>
        </w:rPr>
        <w:t>采购形式编号“</w:t>
      </w:r>
      <w:r>
        <w:rPr>
          <w:rFonts w:hint="eastAsia" w:ascii="宋体" w:hAnsi="宋体" w:cs="宋体"/>
          <w:b/>
          <w:bCs/>
          <w:i w:val="0"/>
          <w:color w:val="000000"/>
          <w:sz w:val="24"/>
          <w:szCs w:val="28"/>
          <w:highlight w:val="none"/>
          <w:u w:val="single"/>
          <w:lang w:val="en-US" w:eastAsia="zh-CN"/>
        </w:rPr>
        <w:t>FSCZB2025120076</w:t>
      </w:r>
      <w:r>
        <w:rPr>
          <w:rFonts w:hint="eastAsia" w:ascii="宋体" w:hAnsi="宋体" w:eastAsia="宋体" w:cs="宋体"/>
          <w:b/>
          <w:bCs/>
          <w:i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color w:val="000000"/>
          <w:sz w:val="24"/>
          <w:szCs w:val="28"/>
          <w:highlight w:val="none"/>
          <w:u w:val="none"/>
          <w:lang w:val="en-US" w:eastAsia="zh-CN"/>
        </w:rPr>
        <w:t>3.业务主管部门选择“保卫保障部”</w:t>
      </w:r>
      <w:r>
        <w:rPr>
          <w:rFonts w:hint="eastAsia" w:hAnsi="宋体" w:eastAsia="宋体" w:cs="宋体"/>
          <w:b/>
          <w:bCs/>
          <w:i w:val="0"/>
          <w:color w:val="000000"/>
          <w:sz w:val="24"/>
          <w:szCs w:val="28"/>
          <w:highlight w:val="none"/>
          <w:u w:val="none"/>
          <w:lang w:val="en-US" w:eastAsia="zh-CN"/>
        </w:rPr>
        <w:t>。</w:t>
      </w:r>
    </w:p>
    <w:p>
      <w:pPr>
        <w:pStyle w:val="10"/>
        <w:rPr>
          <w:highlight w:val="none"/>
        </w:rPr>
        <w:sectPr>
          <w:footerReference r:id="rId16" w:type="first"/>
          <w:headerReference r:id="rId14" w:type="default"/>
          <w:footerReference r:id="rId15" w:type="default"/>
          <w:pgSz w:w="11906" w:h="16838"/>
          <w:pgMar w:top="128" w:right="1418" w:bottom="530" w:left="1418" w:header="851" w:footer="992" w:gutter="0"/>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color w:val="000000"/>
          <w:sz w:val="24"/>
          <w:szCs w:val="24"/>
          <w:highlight w:val="none"/>
          <w:u w:val="none"/>
        </w:rPr>
        <w:t>系统网址：</w:t>
      </w:r>
      <w:r>
        <w:rPr>
          <w:rStyle w:val="25"/>
          <w:rFonts w:hint="eastAsia" w:ascii="宋体" w:hAnsi="宋体" w:eastAsia="宋体" w:cs="宋体"/>
          <w:sz w:val="24"/>
          <w:szCs w:val="24"/>
          <w:highlight w:val="none"/>
        </w:rPr>
        <w:fldChar w:fldCharType="begin"/>
      </w:r>
      <w:r>
        <w:rPr>
          <w:rStyle w:val="25"/>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5"/>
          <w:rFonts w:hint="eastAsia" w:ascii="宋体" w:hAnsi="宋体" w:eastAsia="宋体" w:cs="宋体"/>
          <w:sz w:val="24"/>
          <w:szCs w:val="24"/>
          <w:highlight w:val="none"/>
        </w:rPr>
        <w:fldChar w:fldCharType="separate"/>
      </w:r>
      <w:r>
        <w:rPr>
          <w:rStyle w:val="25"/>
          <w:rFonts w:hint="eastAsia" w:ascii="宋体" w:hAnsi="宋体" w:eastAsia="宋体" w:cs="宋体"/>
          <w:sz w:val="24"/>
          <w:szCs w:val="24"/>
          <w:highlight w:val="none"/>
        </w:rPr>
        <w:t>http</w:t>
      </w:r>
      <w:r>
        <w:rPr>
          <w:rStyle w:val="25"/>
          <w:rFonts w:hint="eastAsia" w:ascii="宋体" w:hAnsi="宋体" w:cs="宋体"/>
          <w:sz w:val="24"/>
          <w:szCs w:val="24"/>
          <w:highlight w:val="none"/>
          <w:lang w:val="en-US" w:eastAsia="zh-CN"/>
        </w:rPr>
        <w:t>s</w:t>
      </w:r>
      <w:r>
        <w:rPr>
          <w:rStyle w:val="25"/>
          <w:rFonts w:hint="eastAsia" w:ascii="宋体" w:hAnsi="宋体" w:eastAsia="宋体" w:cs="宋体"/>
          <w:sz w:val="24"/>
          <w:szCs w:val="24"/>
          <w:highlight w:val="none"/>
        </w:rPr>
        <w:t>://ecaitong.sinotruk.com:8012/</w:t>
      </w:r>
      <w:r>
        <w:rPr>
          <w:rStyle w:val="25"/>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color w:val="000000"/>
          <w:sz w:val="24"/>
          <w:szCs w:val="24"/>
          <w:highlight w:val="none"/>
          <w:u w:val="none"/>
        </w:rPr>
        <w:t>初始密码：</w:t>
      </w:r>
      <w:r>
        <w:rPr>
          <w:rFonts w:hint="eastAsia" w:ascii="宋体" w:hAnsi="宋体" w:eastAsia="宋体" w:cs="宋体"/>
          <w:i w:val="0"/>
          <w:color w:val="000000"/>
          <w:sz w:val="24"/>
          <w:szCs w:val="24"/>
          <w:highlight w:val="none"/>
          <w:u w:val="none"/>
          <w:lang w:val="en-US" w:eastAsia="zh-CN"/>
        </w:rPr>
        <w:t>scm</w:t>
      </w:r>
      <w:r>
        <w:rPr>
          <w:rFonts w:hint="eastAsia" w:ascii="宋体" w:hAnsi="宋体" w:eastAsia="宋体" w:cs="宋体"/>
          <w:i w:val="0"/>
          <w:color w:val="000000"/>
          <w:sz w:val="24"/>
          <w:szCs w:val="24"/>
          <w:highlight w:val="none"/>
          <w:u w:val="none"/>
        </w:rPr>
        <w:t>@202</w:t>
      </w:r>
      <w:r>
        <w:rPr>
          <w:rFonts w:hint="eastAsia" w:ascii="宋体" w:hAnsi="宋体" w:eastAsia="宋体" w:cs="宋体"/>
          <w:i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color w:val="000000"/>
          <w:sz w:val="24"/>
          <w:szCs w:val="24"/>
          <w:highlight w:val="none"/>
          <w:u w:val="none"/>
        </w:rPr>
        <w:t>路径：招投标中心</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非生产类招投标</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color w:val="000000"/>
          <w:sz w:val="24"/>
          <w:szCs w:val="24"/>
          <w:highlight w:val="none"/>
          <w:u w:val="none"/>
        </w:rPr>
      </w:pPr>
      <w:r>
        <w:rPr>
          <w:rFonts w:ascii="宋体" w:hAnsi="宋体" w:eastAsia="宋体" w:cs="宋体"/>
          <w:i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0" distR="0">
            <wp:extent cx="5760085" cy="2269490"/>
            <wp:effectExtent l="0" t="0" r="12065" b="16510"/>
            <wp:docPr id="1037" name="图片 9" descr="descript"/>
            <wp:cNvGraphicFramePr/>
            <a:graphic xmlns:a="http://schemas.openxmlformats.org/drawingml/2006/main">
              <a:graphicData uri="http://schemas.openxmlformats.org/drawingml/2006/picture">
                <pic:pic xmlns:pic="http://schemas.openxmlformats.org/drawingml/2006/picture">
                  <pic:nvPicPr>
                    <pic:cNvPr id="1037" name="图片 9" descr="descript"/>
                    <pic:cNvPicPr/>
                  </pic:nvPicPr>
                  <pic:blipFill>
                    <a:blip r:embed="rId32" cstate="print"/>
                    <a:srcRect/>
                    <a:stretch>
                      <a:fillRect/>
                    </a:stretch>
                  </pic:blipFill>
                  <pic:spPr>
                    <a:xfrm>
                      <a:off x="0" y="0"/>
                      <a:ext cx="5760085" cy="2269490"/>
                    </a:xfrm>
                    <a:prstGeom prst="rect">
                      <a:avLst/>
                    </a:prstGeom>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color w:val="000000"/>
          <w:sz w:val="24"/>
          <w:szCs w:val="24"/>
          <w:highlight w:val="none"/>
          <w:u w:val="none"/>
        </w:rPr>
        <w:t>路径：招投标中心</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非生产类招投标</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color w:val="000000"/>
          <w:sz w:val="21"/>
          <w:highlight w:val="none"/>
          <w:u w:val="none"/>
        </w:rPr>
      </w:pPr>
      <w:r>
        <w:rPr>
          <w:rFonts w:ascii="宋体" w:hAnsi="宋体" w:eastAsia="宋体" w:cs="宋体"/>
          <w:i w:val="0"/>
          <w:color w:val="000000"/>
          <w:sz w:val="21"/>
          <w:highlight w:val="none"/>
          <w:u w:val="none"/>
        </w:rPr>
        <w:drawing>
          <wp:inline distT="0" distB="0" distL="0" distR="0">
            <wp:extent cx="5760085" cy="2125345"/>
            <wp:effectExtent l="0" t="0" r="12065" b="8255"/>
            <wp:docPr id="1038" name="图片 10" descr="descript"/>
            <wp:cNvGraphicFramePr/>
            <a:graphic xmlns:a="http://schemas.openxmlformats.org/drawingml/2006/main">
              <a:graphicData uri="http://schemas.openxmlformats.org/drawingml/2006/picture">
                <pic:pic xmlns:pic="http://schemas.openxmlformats.org/drawingml/2006/picture">
                  <pic:nvPicPr>
                    <pic:cNvPr id="1038" name="图片 10" descr="descript"/>
                    <pic:cNvPicPr/>
                  </pic:nvPicPr>
                  <pic:blipFill>
                    <a:blip r:embed="rId33" cstate="print"/>
                    <a:srcRect/>
                    <a:stretch>
                      <a:fillRect/>
                    </a:stretch>
                  </pic:blipFill>
                  <pic:spPr>
                    <a:xfrm>
                      <a:off x="0" y="0"/>
                      <a:ext cx="5760085" cy="2125345"/>
                    </a:xfrm>
                    <a:prstGeom prst="rect">
                      <a:avLst/>
                    </a:prstGeom>
                    <a:ln>
                      <a:noFill/>
                    </a:ln>
                  </pic:spPr>
                </pic:pic>
              </a:graphicData>
            </a:graphic>
          </wp:inline>
        </w:drawing>
      </w:r>
    </w:p>
    <w:p>
      <w:pPr>
        <w:snapToGrid/>
        <w:spacing w:before="0" w:after="0" w:line="360" w:lineRule="auto"/>
        <w:ind w:left="0" w:right="0"/>
        <w:jc w:val="both"/>
        <w:rPr>
          <w:rFonts w:ascii="宋体" w:hAnsi="宋体" w:eastAsia="宋体" w:cs="宋体"/>
          <w:i w:val="0"/>
          <w:color w:val="000000"/>
          <w:sz w:val="24"/>
          <w:szCs w:val="28"/>
          <w:highlight w:val="none"/>
          <w:u w:val="none"/>
        </w:rPr>
      </w:pPr>
      <w:r>
        <w:rPr>
          <w:rFonts w:ascii="宋体" w:hAnsi="宋体" w:eastAsia="宋体" w:cs="宋体"/>
          <w:i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2"/>
        <w:rPr>
          <w:highlight w:val="none"/>
        </w:rPr>
      </w:pPr>
    </w:p>
    <w:p>
      <w:pPr>
        <w:snapToGrid/>
        <w:spacing w:before="280" w:after="290" w:line="372" w:lineRule="auto"/>
        <w:ind w:left="425" w:right="0" w:hanging="425"/>
        <w:jc w:val="both"/>
        <w:outlineLvl w:val="9"/>
        <w:rPr>
          <w:rFonts w:ascii="Arial" w:hAnsi="Arial" w:eastAsia="Arial" w:cs="Arial"/>
          <w:i w:val="0"/>
          <w:color w:val="000000"/>
          <w:sz w:val="28"/>
          <w:highlight w:val="none"/>
          <w:u w:val="none"/>
        </w:rPr>
      </w:pPr>
      <w:r>
        <w:rPr>
          <w:rFonts w:ascii="Arial" w:hAnsi="Arial" w:eastAsia="Arial" w:cs="Arial"/>
          <w:i w:val="0"/>
          <w:color w:val="000000"/>
          <w:sz w:val="28"/>
          <w:highlight w:val="none"/>
          <w:u w:val="none"/>
        </w:rPr>
        <w:drawing>
          <wp:inline distT="0" distB="0" distL="0" distR="0">
            <wp:extent cx="5490210" cy="2668905"/>
            <wp:effectExtent l="0" t="0" r="15240" b="17145"/>
            <wp:docPr id="1039" name="图片 11" descr="descript"/>
            <wp:cNvGraphicFramePr/>
            <a:graphic xmlns:a="http://schemas.openxmlformats.org/drawingml/2006/main">
              <a:graphicData uri="http://schemas.openxmlformats.org/drawingml/2006/picture">
                <pic:pic xmlns:pic="http://schemas.openxmlformats.org/drawingml/2006/picture">
                  <pic:nvPicPr>
                    <pic:cNvPr id="1039" name="图片 11" descr="descript"/>
                    <pic:cNvPicPr/>
                  </pic:nvPicPr>
                  <pic:blipFill>
                    <a:blip r:embed="rId34" cstate="print"/>
                    <a:srcRect/>
                    <a:stretch>
                      <a:fillRect/>
                    </a:stretch>
                  </pic:blipFill>
                  <pic:spPr>
                    <a:xfrm>
                      <a:off x="0" y="0"/>
                      <a:ext cx="5490210" cy="2668905"/>
                    </a:xfrm>
                    <a:prstGeom prst="rect">
                      <a:avLst/>
                    </a:prstGeom>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color w:val="000000"/>
          <w:sz w:val="24"/>
          <w:szCs w:val="24"/>
          <w:highlight w:val="none"/>
          <w:u w:val="none"/>
        </w:rPr>
        <w:t>路径：招投标中心</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非生产类招投标</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color w:val="000000"/>
          <w:sz w:val="28"/>
          <w:highlight w:val="none"/>
          <w:u w:val="none"/>
        </w:rPr>
      </w:pPr>
      <w:r>
        <w:rPr>
          <w:rFonts w:ascii="宋体" w:hAnsi="宋体" w:eastAsia="宋体" w:cs="宋体"/>
          <w:i w:val="0"/>
          <w:color w:val="000000"/>
          <w:sz w:val="24"/>
          <w:szCs w:val="24"/>
          <w:highlight w:val="none"/>
          <w:u w:val="none"/>
        </w:rPr>
        <w:t>开标之后所有投标的供应商都可编辑提交，技术标入围之后</w:t>
      </w:r>
      <w:r>
        <w:rPr>
          <w:rFonts w:hint="eastAsia" w:ascii="宋体" w:hAnsi="宋体" w:eastAsia="宋体" w:cs="宋体"/>
          <w:i w:val="0"/>
          <w:color w:val="000000"/>
          <w:sz w:val="24"/>
          <w:szCs w:val="24"/>
          <w:highlight w:val="none"/>
          <w:u w:val="none"/>
        </w:rPr>
        <w:t xml:space="preserve"> </w:t>
      </w:r>
      <w:r>
        <w:rPr>
          <w:rFonts w:ascii="宋体" w:hAnsi="宋体" w:eastAsia="宋体" w:cs="宋体"/>
          <w:i w:val="0"/>
          <w:color w:val="000000"/>
          <w:sz w:val="24"/>
          <w:szCs w:val="24"/>
          <w:highlight w:val="none"/>
          <w:u w:val="none"/>
        </w:rPr>
        <w:t>都不可编辑</w:t>
      </w:r>
      <w:r>
        <w:rPr>
          <w:highlight w:val="none"/>
        </w:rPr>
        <w:drawing>
          <wp:inline distT="0" distB="0" distL="0" distR="0">
            <wp:extent cx="5502910" cy="2550795"/>
            <wp:effectExtent l="0" t="0" r="2540" b="1905"/>
            <wp:docPr id="1040" name="图片 1" descr="图形用户界面, 文本, 信件&#10;&#10;描述已自动生成"/>
            <wp:cNvGraphicFramePr/>
            <a:graphic xmlns:a="http://schemas.openxmlformats.org/drawingml/2006/main">
              <a:graphicData uri="http://schemas.openxmlformats.org/drawingml/2006/picture">
                <pic:pic xmlns:pic="http://schemas.openxmlformats.org/drawingml/2006/picture">
                  <pic:nvPicPr>
                    <pic:cNvPr id="1040" name="图片 1" descr="图形用户界面, 文本, 信件&#10;&#10;描述已自动生成"/>
                    <pic:cNvPicPr/>
                  </pic:nvPicPr>
                  <pic:blipFill>
                    <a:blip r:embed="rId35" cstate="print"/>
                    <a:srcRect/>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color w:val="000000"/>
          <w:sz w:val="24"/>
          <w:szCs w:val="24"/>
          <w:highlight w:val="none"/>
          <w:u w:val="none"/>
        </w:rPr>
        <w:t>路径：招投标中心</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非生产类招投标</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color w:val="000000"/>
          <w:sz w:val="24"/>
          <w:szCs w:val="24"/>
          <w:highlight w:val="none"/>
          <w:u w:val="none"/>
        </w:rPr>
      </w:pPr>
      <w:r>
        <w:rPr>
          <w:rFonts w:ascii="宋体" w:hAnsi="宋体" w:eastAsia="宋体" w:cs="宋体"/>
          <w:i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color w:val="000000"/>
          <w:sz w:val="24"/>
          <w:szCs w:val="24"/>
          <w:highlight w:val="none"/>
          <w:u w:val="none"/>
        </w:rPr>
        <w:t>路径：招投标中心</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非生产类招投标</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color w:val="000000"/>
          <w:sz w:val="28"/>
          <w:highlight w:val="none"/>
          <w:u w:val="none"/>
        </w:rPr>
      </w:pPr>
      <w:r>
        <w:rPr>
          <w:rFonts w:ascii="Arial" w:hAnsi="Arial" w:eastAsia="Arial" w:cs="Arial"/>
          <w:i w:val="0"/>
          <w:color w:val="000000"/>
          <w:sz w:val="28"/>
          <w:highlight w:val="none"/>
          <w:u w:val="none"/>
        </w:rPr>
        <w:drawing>
          <wp:inline distT="0" distB="0" distL="0" distR="0">
            <wp:extent cx="5300345" cy="2172970"/>
            <wp:effectExtent l="0" t="0" r="14605" b="17780"/>
            <wp:docPr id="1041" name="图片 13" descr="descript"/>
            <wp:cNvGraphicFramePr/>
            <a:graphic xmlns:a="http://schemas.openxmlformats.org/drawingml/2006/main">
              <a:graphicData uri="http://schemas.openxmlformats.org/drawingml/2006/picture">
                <pic:pic xmlns:pic="http://schemas.openxmlformats.org/drawingml/2006/picture">
                  <pic:nvPicPr>
                    <pic:cNvPr id="1041" name="图片 13" descr="descript"/>
                    <pic:cNvPicPr/>
                  </pic:nvPicPr>
                  <pic:blipFill>
                    <a:blip r:embed="rId36" cstate="print"/>
                    <a:srcRect/>
                    <a:stretch>
                      <a:fillRect/>
                    </a:stretch>
                  </pic:blipFill>
                  <pic:spPr>
                    <a:xfrm>
                      <a:off x="0" y="0"/>
                      <a:ext cx="5300345" cy="2172970"/>
                    </a:xfrm>
                    <a:prstGeom prst="rect">
                      <a:avLst/>
                    </a:prstGeom>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color w:val="000000"/>
          <w:sz w:val="24"/>
          <w:szCs w:val="24"/>
          <w:highlight w:val="none"/>
          <w:u w:val="none"/>
        </w:rPr>
        <w:t>路径：招投标中心</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非生产类招投标</w:t>
      </w:r>
      <w:r>
        <w:rPr>
          <w:rFonts w:hint="eastAsia" w:ascii="宋体" w:hAnsi="宋体" w:eastAsia="宋体" w:cs="宋体"/>
          <w:i w:val="0"/>
          <w:color w:val="000000"/>
          <w:sz w:val="24"/>
          <w:szCs w:val="24"/>
          <w:highlight w:val="none"/>
          <w:u w:val="none"/>
        </w:rPr>
        <w:t>-</w:t>
      </w:r>
      <w:r>
        <w:rPr>
          <w:rFonts w:ascii="宋体" w:hAnsi="宋体" w:eastAsia="宋体" w:cs="宋体"/>
          <w:i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042" name="图片 1" descr="图形用户界面, 文本, 应用程序&#10;&#10;描述已自动生成"/>
            <wp:cNvGraphicFramePr/>
            <a:graphic xmlns:a="http://schemas.openxmlformats.org/drawingml/2006/main">
              <a:graphicData uri="http://schemas.openxmlformats.org/drawingml/2006/picture">
                <pic:pic xmlns:pic="http://schemas.openxmlformats.org/drawingml/2006/picture">
                  <pic:nvPicPr>
                    <pic:cNvPr id="1042" name="图片 1" descr="图形用户界面, 文本, 应用程序&#10;&#10;描述已自动生成"/>
                    <pic:cNvPicPr/>
                  </pic:nvPicPr>
                  <pic:blipFill>
                    <a:blip r:embed="rId37" cstate="print"/>
                    <a:srcRect/>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1043" name="图片 1"/>
            <wp:cNvGraphicFramePr/>
            <a:graphic xmlns:a="http://schemas.openxmlformats.org/drawingml/2006/main">
              <a:graphicData uri="http://schemas.openxmlformats.org/drawingml/2006/picture">
                <pic:pic xmlns:pic="http://schemas.openxmlformats.org/drawingml/2006/picture">
                  <pic:nvPicPr>
                    <pic:cNvPr id="1043" name="图片 1"/>
                    <pic:cNvPicPr/>
                  </pic:nvPicPr>
                  <pic:blipFill>
                    <a:blip r:embed="rId38" cstate="print"/>
                    <a:srcRect/>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sz w:val="24"/>
          <w:szCs w:val="24"/>
          <w:highlight w:val="none"/>
          <w:u w:val="none"/>
          <w:lang w:val="en-US" w:eastAsia="zh-CN"/>
        </w:rPr>
        <w:t>7、</w:t>
      </w:r>
      <w:r>
        <w:rPr>
          <w:rFonts w:hint="eastAsia" w:ascii="宋体" w:hAnsi="宋体" w:eastAsia="宋体" w:cs="宋体"/>
          <w:b/>
          <w:bCs/>
          <w:i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1044" name="图片 1" descr="图形用户界面, 文本, 应用程序&#10;&#10;描述已自动生成"/>
            <wp:cNvGraphicFramePr/>
            <a:graphic xmlns:a="http://schemas.openxmlformats.org/drawingml/2006/main">
              <a:graphicData uri="http://schemas.openxmlformats.org/drawingml/2006/picture">
                <pic:pic xmlns:pic="http://schemas.openxmlformats.org/drawingml/2006/picture">
                  <pic:nvPicPr>
                    <pic:cNvPr id="1044" name="图片 1" descr="图形用户界面, 文本, 应用程序&#10;&#10;描述已自动生成"/>
                    <pic:cNvPicPr/>
                  </pic:nvPicPr>
                  <pic:blipFill>
                    <a:blip r:embed="rId39" cstate="print"/>
                    <a:srcRect/>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20" w:type="first"/>
      <w:headerReference r:id="rId17" w:type="default"/>
      <w:footerReference r:id="rId18" w:type="default"/>
      <w:footerReference r:id="rId19"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0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3"/>
      </w:rPr>
    </w:pPr>
    <w:r>
      <w:fldChar w:fldCharType="begin"/>
    </w:r>
    <w:r>
      <w:rPr>
        <w:rStyle w:val="23"/>
      </w:rPr>
      <w:instrText xml:space="preserve">PAGE  </w:instrText>
    </w:r>
    <w:r>
      <w:fldChar w:fldCharType="separate"/>
    </w:r>
    <w:r>
      <w:rPr>
        <w:rStyle w:val="23"/>
      </w:rPr>
      <w:t>0</w:t>
    </w:r>
    <w:r>
      <w:fldChar w:fldCharType="end"/>
    </w:r>
  </w:p>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2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rect id="文本框 2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Mlu6ZHEAQAAiAMAAA4AAAAAAAAAAQAgAAAAHwEAAGRycy9lMm9Eb2MueG1s&#10;UEsFBgAAAAAGAAYAWQEAAFU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2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rect id="文本框 2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CH04oywgEAAIgDAAAOAAAAAAAAAAEAIAAAAB8BAABkcnMvZTJvRG9jLnhtbFBL&#10;BQYAAAAABgAGAFkBAABT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rect>
          </w:pict>
        </mc:Fallback>
      </mc:AlternateContent>
    </w:r>
    <w:r>
      <w:rPr>
        <w:rFonts w:hint="eastAsia"/>
      </w:rPr>
      <w:t>5</w:t>
    </w:r>
    <w:r>
      <w:t>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2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rect id="文本框 2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Wq88r8MBAACIAwAADgAAAAAAAAABACAAAAAfAQAAZHJzL2Uyb0RvYy54bWxQ&#10;SwUGAAAAAAYABgBZAQAAVAU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 w:val="clear" w:pos="8306"/>
      </w:tabs>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p>
                      </w:txbxContent>
                    </wps:txbx>
                    <wps:bodyPr wrap="none" lIns="0" tIns="0" rIns="0" bIns="0"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3dIx5MMBAACHAwAADgAAAAAAAAABACAAAAAfAQAAZHJzL2Uyb0RvYy54bWxQ&#10;SwUGAAAAAAYABgBZAQAAVAUAAAAA&#10;">
              <v:fill on="f" focussize="0,0"/>
              <v:stroke on="f"/>
              <v:imagedata o:title=""/>
              <o:lock v:ext="edit" aspectratio="f"/>
              <v:textbox inset="0mm,0mm,0mm,0mm" style="mso-fit-shape-to-text:t;">
                <w:txbxContent>
                  <w:p>
                    <w:pPr>
                      <w:pStyle w:val="11"/>
                      <w:rPr>
                        <w:rFonts w:hint="eastAsia"/>
                      </w:rPr>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p>
                      </w:txbxContent>
                    </wps:txbx>
                    <wps:bodyPr wrap="none" lIns="0" tIns="0" rIns="0" bIns="0"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A0swq/wgEAAIcDAAAOAAAAAAAAAAEAIAAAAB8BAABkcnMvZTJvRG9jLnhtbFBL&#10;BQYAAAAABgAGAFkBAABTBQAAAAA=&#10;">
              <v:fill on="f" focussize="0,0"/>
              <v:stroke on="f"/>
              <v:imagedata o:title=""/>
              <o:lock v:ext="edit" aspectratio="f"/>
              <v:textbox inset="0mm,0mm,0mm,0mm" style="mso-fit-shape-to-text:t;">
                <w:txbxContent>
                  <w:p>
                    <w:pPr>
                      <w:pStyle w:val="11"/>
                      <w:rPr>
                        <w:rFonts w:hint="eastAsia"/>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rect id="文本框 2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B8LJfSwgEAAIgDAAAOAAAAAAAAAAEAIAAAAB8BAABkcnMvZTJvRG9jLnhtbFBL&#10;BQYAAAAABgAGAFkBAABT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NPQibDEAQAAiAMAAA4AAAAAAAAAAQAgAAAAHwEAAGRycy9lMm9Eb2MueG1s&#10;UEsFBgAAAAAGAAYAWQEAAFU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SC+5a8MBAACHAwAADgAAAAAAAAABACAAAAAfAQAAZHJzL2Uyb0RvYy54bWxQ&#10;SwUGAAAAAAYABgBZAQAAVAU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1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rect id="文本框 1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MP2LlPEAQAAiAMAAA4AAAAAAAAAAQAgAAAAHwEAAGRycy9lMm9Eb2MueG1s&#10;UEsFBgAAAAAGAAYAWQEAAFU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spAutoFit/>
                    </wps:bodyPr>
                  </wps:wsp>
                </a:graphicData>
              </a:graphic>
            </wp:anchor>
          </w:drawing>
        </mc:Choice>
        <mc:Fallback>
          <w:pict>
            <v:rect id="文本框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hqULKywEAAJMDAAAOAAAAAAAAAAEAIAAAAB8BAABkcnMvZTJv&#10;RG9jLnhtbFBLBQYAAAAABgAGAFkBAABc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rect>
          </w:pict>
        </mc:Fallback>
      </mc:AlternateContent>
    </w:r>
    <w:r>
      <w:rPr>
        <w:rFonts w:hint="eastAsia"/>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6AE6D0"/>
    <w:multiLevelType w:val="singleLevel"/>
    <w:tmpl w:val="ED6AE6D0"/>
    <w:lvl w:ilvl="0" w:tentative="0">
      <w:start w:val="2"/>
      <w:numFmt w:val="chineseCounting"/>
      <w:suff w:val="nothing"/>
      <w:lvlText w:val="%1、"/>
      <w:lvlJc w:val="left"/>
      <w:rPr>
        <w:rFonts w:hint="eastAsia"/>
      </w:rPr>
    </w:lvl>
  </w:abstractNum>
  <w:abstractNum w:abstractNumId="1">
    <w:nsid w:val="00000001"/>
    <w:multiLevelType w:val="singleLevel"/>
    <w:tmpl w:val="00000001"/>
    <w:lvl w:ilvl="0" w:tentative="0">
      <w:start w:val="4"/>
      <w:numFmt w:val="chineseCounting"/>
      <w:suff w:val="space"/>
      <w:lvlText w:val="第%1章"/>
      <w:lvlJc w:val="left"/>
      <w:rPr>
        <w:rFonts w:hint="eastAsia"/>
      </w:rPr>
    </w:lvl>
  </w:abstractNum>
  <w:abstractNum w:abstractNumId="2">
    <w:nsid w:val="00000002"/>
    <w:multiLevelType w:val="singleLevel"/>
    <w:tmpl w:val="00000002"/>
    <w:lvl w:ilvl="0" w:tentative="0">
      <w:start w:val="4"/>
      <w:numFmt w:val="decimal"/>
      <w:lvlText w:val="%1."/>
      <w:lvlJc w:val="left"/>
      <w:pPr>
        <w:tabs>
          <w:tab w:val="left" w:pos="312"/>
        </w:tabs>
      </w:pPr>
    </w:lvl>
  </w:abstractNum>
  <w:abstractNum w:abstractNumId="3">
    <w:nsid w:val="00000003"/>
    <w:multiLevelType w:val="singleLevel"/>
    <w:tmpl w:val="00000003"/>
    <w:lvl w:ilvl="0" w:tentative="0">
      <w:start w:val="1"/>
      <w:numFmt w:val="decimal"/>
      <w:lvlText w:val="%1."/>
      <w:lvlJc w:val="left"/>
      <w:pPr>
        <w:tabs>
          <w:tab w:val="left" w:pos="312"/>
        </w:tabs>
      </w:pPr>
    </w:lvl>
  </w:abstractNum>
  <w:abstractNum w:abstractNumId="4">
    <w:nsid w:val="00000004"/>
    <w:multiLevelType w:val="singleLevel"/>
    <w:tmpl w:val="00000004"/>
    <w:lvl w:ilvl="0" w:tentative="0">
      <w:start w:val="5"/>
      <w:numFmt w:val="chineseCounting"/>
      <w:suff w:val="nothing"/>
      <w:lvlText w:val="%1、"/>
      <w:lvlJc w:val="left"/>
      <w:rPr>
        <w:rFonts w:hint="eastAsia"/>
      </w:rPr>
    </w:lvl>
  </w:abstractNum>
  <w:abstractNum w:abstractNumId="5">
    <w:nsid w:val="00000005"/>
    <w:multiLevelType w:val="singleLevel"/>
    <w:tmpl w:val="00000005"/>
    <w:lvl w:ilvl="0" w:tentative="0">
      <w:start w:val="6"/>
      <w:numFmt w:val="chineseCounting"/>
      <w:suff w:val="space"/>
      <w:lvlText w:val="%1、"/>
      <w:lvlJc w:val="left"/>
      <w:rPr>
        <w:rFonts w:hint="eastAsia"/>
      </w:rPr>
    </w:lvl>
  </w:abstractNum>
  <w:abstractNum w:abstractNumId="6">
    <w:nsid w:val="00000006"/>
    <w:multiLevelType w:val="multilevel"/>
    <w:tmpl w:val="00000006"/>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00000007"/>
    <w:multiLevelType w:val="singleLevel"/>
    <w:tmpl w:val="00000007"/>
    <w:lvl w:ilvl="0" w:tentative="0">
      <w:start w:val="1"/>
      <w:numFmt w:val="decimal"/>
      <w:suff w:val="nothing"/>
      <w:lvlText w:val="（%1）"/>
      <w:lvlJc w:val="left"/>
    </w:lvl>
  </w:abstractNum>
  <w:abstractNum w:abstractNumId="8">
    <w:nsid w:val="00000008"/>
    <w:multiLevelType w:val="singleLevel"/>
    <w:tmpl w:val="00000008"/>
    <w:lvl w:ilvl="0" w:tentative="0">
      <w:start w:val="5"/>
      <w:numFmt w:val="decimal"/>
      <w:lvlText w:val="%1."/>
      <w:lvlJc w:val="left"/>
      <w:pPr>
        <w:tabs>
          <w:tab w:val="left" w:pos="312"/>
        </w:tabs>
      </w:pPr>
    </w:lvl>
  </w:abstractNum>
  <w:num w:numId="1">
    <w:abstractNumId w:val="2"/>
  </w:num>
  <w:num w:numId="2">
    <w:abstractNumId w:val="4"/>
  </w:num>
  <w:num w:numId="3">
    <w:abstractNumId w:val="6"/>
  </w:num>
  <w:num w:numId="4">
    <w:abstractNumId w:val="0"/>
  </w:num>
  <w:num w:numId="5">
    <w:abstractNumId w:val="1"/>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393DE0"/>
    <w:rsid w:val="08673AF0"/>
    <w:rsid w:val="0E9D1DBC"/>
    <w:rsid w:val="13821A89"/>
    <w:rsid w:val="16BC52BE"/>
    <w:rsid w:val="18D90C98"/>
    <w:rsid w:val="1A5B018B"/>
    <w:rsid w:val="1CFB68CA"/>
    <w:rsid w:val="20521813"/>
    <w:rsid w:val="20D42E03"/>
    <w:rsid w:val="20E76408"/>
    <w:rsid w:val="263001D5"/>
    <w:rsid w:val="280B6E43"/>
    <w:rsid w:val="283A368B"/>
    <w:rsid w:val="28E0749D"/>
    <w:rsid w:val="2DEF3023"/>
    <w:rsid w:val="3AC63B9C"/>
    <w:rsid w:val="3C291A34"/>
    <w:rsid w:val="40CC265C"/>
    <w:rsid w:val="43BB74AB"/>
    <w:rsid w:val="446F2398"/>
    <w:rsid w:val="45A701B0"/>
    <w:rsid w:val="4AE02AE7"/>
    <w:rsid w:val="4FA82A40"/>
    <w:rsid w:val="505D3216"/>
    <w:rsid w:val="52C74654"/>
    <w:rsid w:val="5A2D44FE"/>
    <w:rsid w:val="6C805204"/>
    <w:rsid w:val="6CFE61C7"/>
    <w:rsid w:val="71625915"/>
    <w:rsid w:val="74BB6054"/>
    <w:rsid w:val="77D8771C"/>
    <w:rsid w:val="7AB258A2"/>
    <w:rsid w:val="7B93103E"/>
    <w:rsid w:val="7C0C19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5">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1">
    <w:name w:val="Default Paragraph Font"/>
    <w:qFormat/>
    <w:uiPriority w:val="0"/>
  </w:style>
  <w:style w:type="table" w:default="1" w:styleId="19">
    <w:name w:val="Normal Table"/>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8">
    <w:name w:val="annotation text"/>
    <w:basedOn w:val="1"/>
    <w:qFormat/>
    <w:uiPriority w:val="0"/>
    <w:pPr>
      <w:jc w:val="left"/>
    </w:pPr>
  </w:style>
  <w:style w:type="paragraph" w:styleId="9">
    <w:name w:val="Body Text Indent"/>
    <w:basedOn w:val="1"/>
    <w:next w:val="1"/>
    <w:qFormat/>
    <w:uiPriority w:val="99"/>
    <w:pPr>
      <w:spacing w:after="120"/>
      <w:ind w:left="420" w:leftChars="200"/>
    </w:pPr>
    <w:rPr>
      <w:rFonts w:ascii="Calibri" w:hAnsi="Calibri"/>
      <w:szCs w:val="2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spacing w:before="0" w:beforeAutospacing="1" w:after="0" w:afterAutospacing="1"/>
      <w:ind w:left="0" w:right="0"/>
      <w:jc w:val="left"/>
    </w:pPr>
    <w:rPr>
      <w:kern w:val="0"/>
      <w:sz w:val="24"/>
      <w:lang w:val="en-US" w:eastAsia="zh-CN"/>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w:basedOn w:val="2"/>
    <w:qFormat/>
    <w:uiPriority w:val="0"/>
    <w:pPr>
      <w:tabs>
        <w:tab w:val="left" w:pos="219"/>
        <w:tab w:val="left" w:pos="420"/>
        <w:tab w:val="left" w:pos="482"/>
        <w:tab w:val="left" w:pos="2183"/>
        <w:tab w:val="left" w:pos="3884"/>
        <w:tab w:val="left" w:pos="5585"/>
      </w:tabs>
      <w:ind w:firstLine="420" w:firstLineChars="100"/>
    </w:pPr>
  </w:style>
  <w:style w:type="paragraph" w:styleId="18">
    <w:name w:val="Body Text First Indent 2"/>
    <w:basedOn w:val="9"/>
    <w:next w:val="14"/>
    <w:qFormat/>
    <w:uiPriority w:val="0"/>
    <w:pPr>
      <w:spacing w:line="276" w:lineRule="auto"/>
      <w:ind w:left="200" w:firstLine="200" w:firstLineChars="200"/>
      <w:jc w:val="left"/>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style>
  <w:style w:type="character" w:styleId="24">
    <w:name w:val="Emphasis"/>
    <w:basedOn w:val="21"/>
    <w:qFormat/>
    <w:uiPriority w:val="0"/>
    <w:rPr>
      <w:i/>
    </w:rPr>
  </w:style>
  <w:style w:type="character" w:styleId="25">
    <w:name w:val="Hyperlink"/>
    <w:basedOn w:val="21"/>
    <w:qFormat/>
    <w:uiPriority w:val="99"/>
    <w:rPr>
      <w:rFonts w:cs="Times New Roman"/>
      <w:color w:val="1F4F88"/>
      <w:u w:val="none"/>
    </w:rPr>
  </w:style>
  <w:style w:type="character" w:styleId="26">
    <w:name w:val="annotation reference"/>
    <w:qFormat/>
    <w:uiPriority w:val="0"/>
    <w:rPr>
      <w:sz w:val="21"/>
      <w:szCs w:val="21"/>
    </w:rPr>
  </w:style>
  <w:style w:type="character" w:customStyle="1" w:styleId="27">
    <w:name w:val="NormalCharacter"/>
    <w:qFormat/>
    <w:uiPriority w:val="0"/>
  </w:style>
  <w:style w:type="paragraph" w:styleId="28">
    <w:name w:val="List Paragraph"/>
    <w:basedOn w:val="1"/>
    <w:qFormat/>
    <w:uiPriority w:val="34"/>
    <w:pPr>
      <w:ind w:firstLine="420" w:firstLineChars="200"/>
    </w:pPr>
    <w:rPr>
      <w:rFonts w:ascii="Calibri" w:hAnsi="Calibri" w:eastAsia="宋体" w:cs="Times New Roman"/>
      <w:szCs w:val="22"/>
    </w:rPr>
  </w:style>
  <w:style w:type="paragraph" w:customStyle="1" w:styleId="29">
    <w:name w:val="TOC 标题1"/>
    <w:basedOn w:val="4"/>
    <w:next w:val="1"/>
    <w:qFormat/>
    <w:uiPriority w:val="0"/>
    <w:pPr>
      <w:outlineLvl w:val="9"/>
    </w:pPr>
    <w:rPr>
      <w:rFonts w:ascii="Times New Roman" w:hAnsi="Times New Roman"/>
      <w:bCs/>
      <w:szCs w:val="44"/>
    </w:rPr>
  </w:style>
  <w:style w:type="paragraph" w:customStyle="1" w:styleId="30">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1">
    <w:name w:val="font11"/>
    <w:basedOn w:val="21"/>
    <w:qFormat/>
    <w:uiPriority w:val="0"/>
    <w:rPr>
      <w:rFonts w:hint="eastAsia" w:ascii="宋体" w:hAnsi="宋体" w:eastAsia="宋体" w:cs="宋体"/>
      <w:color w:val="000000"/>
      <w:sz w:val="24"/>
      <w:szCs w:val="24"/>
      <w:u w:val="none"/>
    </w:rPr>
  </w:style>
  <w:style w:type="character" w:customStyle="1" w:styleId="32">
    <w:name w:val="font21"/>
    <w:basedOn w:val="21"/>
    <w:qFormat/>
    <w:uiPriority w:val="0"/>
    <w:rPr>
      <w:rFonts w:hint="eastAsia" w:ascii="宋体" w:hAnsi="宋体" w:eastAsia="宋体" w:cs="宋体"/>
      <w:b/>
      <w:bCs/>
      <w:color w:val="000000"/>
      <w:sz w:val="24"/>
      <w:szCs w:val="24"/>
      <w:u w:val="none"/>
    </w:rPr>
  </w:style>
  <w:style w:type="character" w:customStyle="1" w:styleId="33">
    <w:name w:val="font61"/>
    <w:basedOn w:val="21"/>
    <w:qFormat/>
    <w:uiPriority w:val="0"/>
    <w:rPr>
      <w:rFonts w:hint="eastAsia" w:ascii="宋体" w:hAnsi="宋体" w:eastAsia="宋体" w:cs="宋体"/>
      <w:b/>
      <w:bCs/>
      <w:color w:val="000000"/>
      <w:sz w:val="24"/>
      <w:szCs w:val="24"/>
      <w:u w:val="none"/>
    </w:rPr>
  </w:style>
  <w:style w:type="character" w:customStyle="1" w:styleId="34">
    <w:name w:val="font41"/>
    <w:basedOn w:val="21"/>
    <w:qFormat/>
    <w:uiPriority w:val="0"/>
    <w:rPr>
      <w:rFonts w:hint="eastAsia" w:ascii="宋体" w:hAnsi="宋体" w:eastAsia="宋体" w:cs="宋体"/>
      <w:b/>
      <w:bCs/>
      <w:color w:val="000000"/>
      <w:sz w:val="24"/>
      <w:szCs w:val="24"/>
      <w:u w:val="none"/>
    </w:rPr>
  </w:style>
  <w:style w:type="paragraph" w:customStyle="1" w:styleId="35">
    <w:name w:val="标书二级标题"/>
    <w:basedOn w:val="5"/>
    <w:qFormat/>
    <w:uiPriority w:val="0"/>
    <w:pPr>
      <w:spacing w:before="0" w:after="0" w:line="240" w:lineRule="auto"/>
      <w:jc w:val="left"/>
    </w:pPr>
    <w:rPr>
      <w:rFonts w:ascii="宋体" w:hAnsi="宋体" w:cs="宋体"/>
      <w:b w:val="0"/>
      <w:sz w:val="28"/>
      <w:szCs w:val="30"/>
      <w:lang w:val="en-US" w:eastAsia="zh-CN"/>
    </w:rPr>
  </w:style>
  <w:style w:type="paragraph" w:customStyle="1" w:styleId="36">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7754</Words>
  <Characters>8191</Characters>
  <Paragraphs>1418</Paragraphs>
  <TotalTime>0</TotalTime>
  <ScaleCrop>false</ScaleCrop>
  <LinksUpToDate>false</LinksUpToDate>
  <CharactersWithSpaces>8525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2025-12-12T01:26:03Z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y fmtid="{D5CDD505-2E9C-101B-9397-08002B2CF9AE}" pid="4" name="KSOTemplateDocerSaveRecord">
    <vt:lpwstr>eyJoZGlkIjoiOGU4YTI0YzJhYzYxYzI5YzBmYTU4ODEyZGMxMGM0MmYiLCJ1c2VySWQiOiIzNjQ3OTkyMDkifQ==</vt:lpwstr>
  </property>
</Properties>
</file>