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特种车公司内饰线改造及新增标定设备技改项目分包1-内饰线改造项目</w:t>
      </w:r>
    </w:p>
    <w:p w14:paraId="18CBF8EA">
      <w:pPr>
        <w:ind w:right="280"/>
        <w:jc w:val="center"/>
        <w:rPr>
          <w:sz w:val="28"/>
          <w:szCs w:val="28"/>
          <w:highlight w:val="none"/>
        </w:rPr>
      </w:pPr>
    </w:p>
    <w:p w14:paraId="7564C2A7">
      <w:pPr>
        <w:outlineLvl w:val="9"/>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FSCZB2025120082</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hint="eastAsia" w:ascii="宋体" w:hAnsi="宋体" w:eastAsia="宋体"/>
          <w:sz w:val="28"/>
          <w:szCs w:val="28"/>
          <w:highlight w:val="none"/>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中国重汽集团济南特种车有限公司</w:t>
      </w:r>
    </w:p>
    <w:p w14:paraId="0D8A0D9A">
      <w:pPr>
        <w:jc w:val="center"/>
        <w:rPr>
          <w:rFonts w:ascii="宋体" w:hAnsi="宋体"/>
          <w:sz w:val="28"/>
          <w:szCs w:val="28"/>
          <w:highlight w:val="none"/>
        </w:rPr>
      </w:pPr>
    </w:p>
    <w:p w14:paraId="2EB02CB2">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0230EEDA">
      <w:pPr>
        <w:pStyle w:val="71"/>
        <w:rPr>
          <w:rFonts w:hint="eastAsia"/>
          <w:highlight w:val="none"/>
        </w:rPr>
      </w:pPr>
      <w:bookmarkStart w:id="0" w:name="_Toc6103"/>
      <w:bookmarkStart w:id="1" w:name="_Toc47976587"/>
      <w:r>
        <w:rPr>
          <w:rFonts w:hint="eastAsia"/>
          <w:highlight w:val="none"/>
          <w:lang w:val="en-US" w:eastAsia="zh-CN"/>
        </w:rPr>
        <w:t xml:space="preserve">第一部分  </w:t>
      </w:r>
      <w:r>
        <w:rPr>
          <w:rFonts w:hint="eastAsia"/>
          <w:highlight w:val="none"/>
        </w:rPr>
        <w:t>招标公告</w:t>
      </w:r>
      <w:bookmarkEnd w:id="0"/>
      <w:bookmarkEnd w:id="1"/>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88"/>
      <w:r>
        <w:rPr>
          <w:rFonts w:hint="eastAsia"/>
          <w:highlight w:val="none"/>
        </w:rPr>
        <w:t>项目</w:t>
      </w:r>
      <w:bookmarkEnd w:id="2"/>
      <w:r>
        <w:rPr>
          <w:rFonts w:hint="eastAsia"/>
          <w:highlight w:val="none"/>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特种车公司内饰线改造及新增标定设备技改项目分包1-内饰线改造项目</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FSCZB2025120082</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lang w:val="en-US" w:eastAsia="zh-CN"/>
        </w:rPr>
        <w:t>项目概况</w:t>
      </w:r>
      <w:r>
        <w:rPr>
          <w:rFonts w:hint="eastAsia"/>
        </w:rPr>
        <w:t>：为恢复总七生产（原卡车总一），对内饰线进行改造，包括驾驶室EMS上线系统改造，新建内饰环线等。</w:t>
      </w:r>
    </w:p>
    <w:p w14:paraId="7A71A65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宋体" w:eastAsia="宋体" w:cs="Times New Roman"/>
        </w:rPr>
      </w:pPr>
      <w:r>
        <w:rPr>
          <w:rFonts w:hint="eastAsia" w:ascii="宋体" w:hAnsi="宋体" w:eastAsia="宋体" w:cs="Times New Roman"/>
          <w:lang w:val="en-US" w:eastAsia="zh-CN"/>
        </w:rPr>
        <w:t>建设地点：</w:t>
      </w:r>
      <w:r>
        <w:rPr>
          <w:rFonts w:hint="eastAsia" w:ascii="宋体" w:hAnsi="宋体" w:eastAsia="宋体" w:cs="Times New Roman"/>
        </w:rPr>
        <w:t xml:space="preserve"> 中国重汽集团济南特种车有限公司</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default" w:cs="Times New Roman"/>
          <w:highlight w:val="none"/>
          <w:lang w:val="en-US" w:eastAsia="zh-CN"/>
        </w:rPr>
        <w:t>投标限价：人民币129.62万元（含税），超过投标限价无法投标。</w:t>
      </w:r>
    </w:p>
    <w:p w14:paraId="2F9D390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cs="Times New Roman"/>
          <w:highlight w:val="none"/>
          <w:lang w:val="en-US" w:eastAsia="zh-CN"/>
        </w:rPr>
        <w:t>付款方式：半年期商业汇票（包括银行承兑汇票和商业承兑汇票）</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3D47EC77">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585B6A52">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拟投标人应具有相关招标项目的实施及服务能力，具有相应的生产及供货、安装能力；产品认证证书，安装资质。</w:t>
      </w:r>
    </w:p>
    <w:p w14:paraId="353E6D17">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拟投标人应提供营业执照副本原件和扫描件（需盖章）；</w:t>
      </w:r>
    </w:p>
    <w:p w14:paraId="2648684E">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拟投标人应提供法定代表人资格证明文件；</w:t>
      </w:r>
    </w:p>
    <w:p w14:paraId="1C0A1DA8">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拟投标人在国家市场监督管理总局的《国家企业信用信息公示系统》中查询不存在不良记录；</w:t>
      </w:r>
    </w:p>
    <w:p w14:paraId="0CACC44A">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拟投标人不存在严重违规或被列入招标人“黑名单”的声明；</w:t>
      </w:r>
    </w:p>
    <w:p w14:paraId="03881F1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拟投标人2022年1月1日至今经第三方审计的公司财务报表（资产负债表、损益表、现金流量表）未显示异常；</w:t>
      </w:r>
    </w:p>
    <w:p w14:paraId="7EF58C2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拟投标人2022年1月1日至今供货实例，报名及投标时须提供用户清单、采购合同复印件；</w:t>
      </w:r>
    </w:p>
    <w:p w14:paraId="7370F545">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拟投标人近三年内在经营活动中无与本项目有关的违法及重大违规情况；</w:t>
      </w:r>
    </w:p>
    <w:p w14:paraId="60F7D08F">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拟投标人最近半年纳税正常；</w:t>
      </w:r>
    </w:p>
    <w:p w14:paraId="5B6BAFAE">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拟投标人信用证明材料（征信报告）未显示异常；</w:t>
      </w:r>
    </w:p>
    <w:p w14:paraId="73E92802">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拟投标人的直接或间接股东、法定代表人、董事、监事、高管非重汽员工及其亲属；</w:t>
      </w:r>
    </w:p>
    <w:p w14:paraId="6F49EA6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与招标人存在利害关系可能影响招标公正性的法人、其他组织或者个人，不得参加投标。</w:t>
      </w:r>
    </w:p>
    <w:p w14:paraId="73DD2ADC">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lang w:val="en-US" w:eastAsia="zh-CN"/>
        </w:rPr>
        <w:t>不允许代理商投标</w:t>
      </w:r>
      <w:r>
        <w:rPr>
          <w:rFonts w:hint="eastAsia" w:ascii="宋体" w:hAnsi="宋体" w:eastAsia="宋体" w:cs="Times New Roman"/>
          <w:b w:val="0"/>
          <w:bCs/>
          <w:strike w:val="0"/>
          <w:dstrike w:val="0"/>
          <w:highlight w:val="none"/>
        </w:rPr>
        <w:t>；</w:t>
      </w:r>
    </w:p>
    <w:p w14:paraId="54FD7CB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本项目不接受联合体投标，拟投标人必须是最终投标单位和签订合同单位，不得以任何理由将已中标项目以任何形式分包或转包给其他单位。</w:t>
      </w:r>
    </w:p>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hAnsi="Courier New" w:cs="Times New Roman"/>
          <w:b/>
          <w:bCs/>
          <w:highlight w:val="none"/>
          <w:lang w:val="en-US" w:eastAsia="zh-CN"/>
        </w:rPr>
        <w:t>“应标文件的编制”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eastAsia="宋体" w:cs="Times New Roman"/>
          <w:b/>
          <w:bCs/>
          <w:highlight w:val="none"/>
        </w:rPr>
        <w:t>-</w:t>
      </w:r>
      <w:r>
        <w:rPr>
          <w:rFonts w:hint="eastAsia" w:eastAsia="宋体" w:cs="Times New Roman"/>
          <w:b/>
          <w:bCs/>
          <w:highlight w:val="none"/>
          <w:lang w:val="en-US" w:eastAsia="zh-CN"/>
        </w:rPr>
        <w:t>2.</w:t>
      </w:r>
      <w:r>
        <w:rPr>
          <w:rFonts w:hint="eastAsia" w:cs="Times New Roman"/>
          <w:b/>
          <w:bCs/>
          <w:highlight w:val="none"/>
          <w:lang w:val="en-US" w:eastAsia="zh-CN"/>
        </w:rPr>
        <w:t>9</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19D2859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hint="eastAsia" w:cs="Times New Roman"/>
          <w:b/>
          <w:bCs/>
          <w:highlight w:val="none"/>
          <w:lang w:val="en-US" w:eastAsia="zh-CN"/>
        </w:rPr>
        <w:t>0</w:t>
      </w:r>
      <w:r>
        <w:rPr>
          <w:rFonts w:hint="eastAsia" w:eastAsia="宋体" w:cs="Times New Roman"/>
          <w:b/>
          <w:bCs/>
        </w:rPr>
        <w:t>准备资料</w:t>
      </w:r>
      <w:r>
        <w:rPr>
          <w:rFonts w:hint="eastAsia" w:ascii="宋体" w:hAnsi="Courier New" w:eastAsia="宋体" w:cs="Times New Roman"/>
          <w:highlight w:val="none"/>
          <w:lang w:val="en-US" w:eastAsia="zh-CN"/>
        </w:rPr>
        <w:t>。</w:t>
      </w:r>
    </w:p>
    <w:p w14:paraId="5730C125">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营业执照副本原件和扫描件（需盖章）；</w:t>
      </w:r>
    </w:p>
    <w:p w14:paraId="77A736D1">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lang w:val="en-US" w:eastAsia="zh-CN"/>
        </w:rPr>
        <w:t>法定代表人授权书（附件</w:t>
      </w:r>
      <w:r>
        <w:rPr>
          <w:rFonts w:hint="eastAsia" w:ascii="宋体" w:hAnsi="宋体" w:eastAsia="宋体" w:cs="Times New Roman"/>
          <w:b w:val="0"/>
          <w:bCs/>
          <w:lang w:val="en-US" w:eastAsia="zh-CN"/>
        </w:rPr>
        <w:t>1</w:t>
      </w:r>
      <w:r>
        <w:rPr>
          <w:rFonts w:hint="default" w:ascii="宋体" w:hAnsi="宋体" w:eastAsia="宋体" w:cs="Times New Roman"/>
          <w:b w:val="0"/>
          <w:bCs/>
          <w:lang w:val="en-US" w:eastAsia="zh-C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宋体" w:hAnsi="宋体" w:eastAsia="宋体" w:cs="Times New Roman"/>
          <w:b w:val="0"/>
          <w:bCs/>
          <w:lang w:val="en-US" w:eastAsia="zh-CN"/>
        </w:rPr>
        <w:t>（需加盖公章）；</w:t>
      </w:r>
    </w:p>
    <w:p w14:paraId="0F72C5E1">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经会计师事务所审计且出具无保留意见的近三年的财务审计报告，并加盖公章，包括但不限于报告页、经审计的资产负债表、利润表、现金流量表及报表附注，且未显示异常；</w:t>
      </w:r>
    </w:p>
    <w:p w14:paraId="6034DCD7">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企业最近半年完税证明、信用证明材料（征信报告）；</w:t>
      </w:r>
    </w:p>
    <w:p w14:paraId="1CB65E58">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年度纳税信用评价信息（可从电子税务局查询截图，需加盖公章）；</w:t>
      </w:r>
    </w:p>
    <w:p w14:paraId="572D7E95">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企业对外担保说明（写明贵单位对外有无对外担保和质押业务，需加盖公章）；</w:t>
      </w:r>
    </w:p>
    <w:p w14:paraId="42FB466E">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lang w:val="en-US" w:eastAsia="zh-CN"/>
        </w:rPr>
        <w:t>投标人在国家企业信用信息公示系统中无与本项目有关的行政处罚、经营异常和失信信息的声明（附投标当日系统内相关截图）</w:t>
      </w:r>
      <w:r>
        <w:rPr>
          <w:rFonts w:hint="eastAsia" w:ascii="宋体" w:hAnsi="宋体" w:eastAsia="宋体" w:cs="Times New Roman"/>
          <w:b w:val="0"/>
          <w:bCs/>
          <w:lang w:val="en-US" w:eastAsia="zh-CN"/>
        </w:rPr>
        <w:t>；</w:t>
      </w:r>
    </w:p>
    <w:p w14:paraId="4402A5B1">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投标</w:t>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人应具有相关招标项目的实施及服务能力，具有相应的生产及供货、安装能力；产品认证证书，安装资质；</w:t>
      </w:r>
    </w:p>
    <w:p w14:paraId="1C0C7429">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lang w:val="en-US" w:eastAsia="zh-CN"/>
        </w:rPr>
        <w:t>保密承诺函（附件</w:t>
      </w:r>
      <w:r>
        <w:rPr>
          <w:rFonts w:hint="eastAsia" w:ascii="宋体" w:hAnsi="宋体" w:eastAsia="宋体" w:cs="Times New Roman"/>
          <w:b w:val="0"/>
          <w:bCs/>
          <w:lang w:val="en-US" w:eastAsia="zh-CN"/>
        </w:rPr>
        <w:t>2</w:t>
      </w:r>
      <w:r>
        <w:rPr>
          <w:rFonts w:hint="default" w:ascii="宋体" w:hAnsi="宋体" w:eastAsia="宋体" w:cs="Times New Roman"/>
          <w:b w:val="0"/>
          <w:bCs/>
          <w:lang w:val="en-US" w:eastAsia="zh-CN"/>
        </w:rPr>
        <w:t>，需盖章）</w:t>
      </w:r>
      <w:r>
        <w:rPr>
          <w:rFonts w:hint="eastAsia" w:ascii="宋体" w:hAnsi="宋体" w:eastAsia="宋体" w:cs="Times New Roman"/>
          <w:b w:val="0"/>
          <w:bCs/>
          <w:lang w:val="en-US" w:eastAsia="zh-CN"/>
        </w:rPr>
        <w:t>；</w:t>
      </w:r>
    </w:p>
    <w:p w14:paraId="3565DC62">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2022年1月1日至今供货实例，须提供用户清单、采购合同复印件，投标人近三年内在经营活动中无与本项目有关的违法及重大违规情况的声明；</w:t>
      </w:r>
    </w:p>
    <w:p w14:paraId="3E77B17A">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12</w:t>
      </w:r>
      <w:r>
        <w:rPr>
          <w:rFonts w:hint="eastAsia" w:ascii="宋体" w:hAnsi="Courier New" w:eastAsia="宋体" w:cs="Times New Roman"/>
          <w:highlight w:val="none"/>
          <w:lang w:val="en-US" w:eastAsia="zh-CN"/>
        </w:rPr>
        <w:t>月</w:t>
      </w:r>
      <w:r>
        <w:rPr>
          <w:rFonts w:hint="eastAsia" w:cs="Times New Roman"/>
          <w:highlight w:val="none"/>
          <w:lang w:val="en-US" w:eastAsia="zh-CN"/>
        </w:rPr>
        <w:t>12</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17</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6"/>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请根据《SRM非生产供应商注册手册》（附件3）完成平台账号注册。</w:t>
      </w:r>
    </w:p>
    <w:p w14:paraId="41B17194">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如尚未填写或信息不全，请参照《SRM非生产供应商注册手册》（附件3）及时进行补充与更新，确保信息真实、完整。</w:t>
      </w:r>
    </w:p>
    <w:p w14:paraId="0480171F">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0" w:leftChars="500" w:hanging="420" w:hangingChars="20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请投标人确认中国重汽e采通系统中供应商信息完整、准确，因供应商信息不全或错误导致的报名不成功，由投标人自行承担。</w:t>
      </w:r>
    </w:p>
    <w:p w14:paraId="56C53AF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注册及财务数据维护完成后，参照《SRM系统供应商用户手册》（附件4）登录平台，进入“供应商应标”模块，选择对应项目点击“应标”，并按照本公告第二部分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18</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12月18日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12</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23</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平台提交完整的盖章扫描电子版投标文件。文件须包含《资质标》、《技术标》与《商务标》三部分，各部分的详细编制要求、内容和格式见招标文件。</w:t>
      </w:r>
    </w:p>
    <w:p w14:paraId="337C1C0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12月23</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p>
    <w:p w14:paraId="62D3B67B">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ascii="宋体" w:hAnsi="Courier New" w:eastAsia="宋体" w:cs="Times New Roman"/>
          <w:highlight w:val="none"/>
          <w:lang w:val="en-US" w:eastAsia="zh-CN"/>
        </w:rPr>
        <w:t>开标方式：</w:t>
      </w:r>
      <w:r>
        <w:rPr>
          <w:rFonts w:hint="eastAsia" w:ascii="宋体" w:hAnsi="宋体" w:eastAsia="宋体" w:cs="宋体"/>
          <w:color w:val="000000"/>
          <w:sz w:val="21"/>
          <w:szCs w:val="21"/>
          <w:highlight w:val="none"/>
          <w:lang w:val="en-US" w:eastAsia="zh-CN"/>
        </w:rPr>
        <w:t>线上</w:t>
      </w:r>
      <w:r>
        <w:rPr>
          <w:rFonts w:hint="eastAsia" w:ascii="宋体" w:hAnsi="Courier New" w:eastAsia="宋体" w:cs="Times New Roman"/>
          <w:b w:val="0"/>
          <w:bCs/>
          <w:kern w:val="2"/>
          <w:sz w:val="21"/>
          <w:highlight w:val="none"/>
          <w:lang w:val="en-US" w:eastAsia="zh-CN" w:bidi="ar-SA"/>
        </w:rPr>
        <w:t>招标</w:t>
      </w:r>
      <w:r>
        <w:rPr>
          <w:rFonts w:hint="eastAsia" w:ascii="宋体" w:hAnsi="Courier New" w:cs="Times New Roman"/>
          <w:b w:val="0"/>
          <w:bCs/>
          <w:kern w:val="2"/>
          <w:sz w:val="21"/>
          <w:highlight w:val="none"/>
          <w:lang w:val="en-US" w:eastAsia="zh-CN" w:bidi="ar-SA"/>
        </w:rPr>
        <w:t>。</w:t>
      </w:r>
      <w:r>
        <w:rPr>
          <w:rFonts w:hint="eastAsia" w:ascii="宋体" w:hAnsi="宋体" w:eastAsia="宋体" w:cs="宋体"/>
          <w:color w:val="00000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424BC099">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"mailto:lvyidi@sinotruk.com"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lvyidi@sinotruk.com</w:t>
      </w:r>
      <w:r>
        <w:rPr>
          <w:rFonts w:hint="eastAsia" w:ascii="宋体" w:hAnsi="Courier New" w:eastAsia="宋体" w:cs="Times New Roman"/>
          <w:kern w:val="2"/>
          <w:sz w:val="21"/>
          <w:lang w:val="en-US" w:eastAsia="zh-CN" w:bidi="ar-SA"/>
        </w:rPr>
        <w:fldChar w:fldCharType="end"/>
      </w:r>
      <w:r>
        <w:rPr>
          <w:rFonts w:hint="eastAsia" w:ascii="宋体" w:hAnsi="Courier New" w:eastAsia="宋体" w:cs="Times New Roman"/>
          <w:kern w:val="2"/>
          <w:sz w:val="21"/>
          <w:lang w:val="en-US" w:eastAsia="zh-CN" w:bidi="ar-SA"/>
        </w:rPr>
        <w:br w:type="textWrapping"/>
      </w:r>
      <w:r>
        <w:rPr>
          <w:rFonts w:hint="eastAsia" w:ascii="宋体" w:hAnsi="Courier New" w:eastAsia="宋体" w:cs="Times New Roman"/>
          <w:kern w:val="2"/>
          <w:sz w:val="21"/>
          <w:lang w:val="en-US" w:eastAsia="zh-CN" w:bidi="ar-SA"/>
        </w:rPr>
        <w:t>技术联系人：</w:t>
      </w:r>
      <w:r>
        <w:rPr>
          <w:rFonts w:hint="eastAsia" w:ascii="宋体" w:hAnsi="宋体"/>
          <w:b/>
          <w:lang w:val="en-US" w:eastAsia="zh-CN"/>
        </w:rPr>
        <w:t>蒯延亮</w:t>
      </w:r>
      <w:r>
        <w:rPr>
          <w:rFonts w:hint="eastAsia" w:ascii="宋体" w:hAnsi="宋体"/>
          <w:b/>
        </w:rPr>
        <w:t>：17860605082</w:t>
      </w:r>
    </w:p>
    <w:p w14:paraId="0F35D5A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w:t>
      </w:r>
      <w:r>
        <w:rPr>
          <w:rFonts w:hint="eastAsia" w:ascii="宋体" w:hAnsi="宋体"/>
          <w:b/>
        </w:rPr>
        <w:t>何文亮 15066696050</w:t>
      </w:r>
    </w:p>
    <w:p w14:paraId="10E932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bookmarkStart w:id="6" w:name="_GoBack"/>
      <w:bookmarkEnd w:id="6"/>
    </w:p>
    <w:p w14:paraId="21E8CF26">
      <w:pPr>
        <w:pStyle w:val="14"/>
      </w:pPr>
    </w:p>
    <w:p w14:paraId="1EDCB495">
      <w:pPr>
        <w:pStyle w:val="14"/>
      </w:pPr>
    </w:p>
    <w:p w14:paraId="1DB387D8">
      <w:pPr>
        <w:pStyle w:val="14"/>
      </w:pPr>
    </w:p>
    <w:p w14:paraId="2F7EB438">
      <w:pPr>
        <w:pStyle w:val="14"/>
      </w:pP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7006D89">
      <w:pPr>
        <w:pStyle w:val="72"/>
        <w:numPr>
          <w:ilvl w:val="0"/>
          <w:numId w:val="0"/>
        </w:numPr>
        <w:ind w:leftChars="0"/>
        <w:outlineLvl w:val="2"/>
        <w:rPr>
          <w:rFonts w:hint="default" w:ascii="宋体" w:hAnsi="宋体" w:eastAsia="宋体" w:cs="宋体"/>
          <w:sz w:val="32"/>
          <w:szCs w:val="32"/>
          <w:highlight w:val="yellow"/>
          <w:lang w:val="en-US" w:eastAsia="zh-CN"/>
        </w:rPr>
      </w:pPr>
      <w:bookmarkStart w:id="5" w:name="_Toc47976618"/>
      <w:r>
        <w:rPr>
          <w:rFonts w:hint="eastAsia" w:ascii="宋体" w:hAnsi="宋体" w:eastAsia="宋体" w:cs="宋体"/>
          <w:sz w:val="32"/>
          <w:szCs w:val="32"/>
          <w:highlight w:val="none"/>
          <w:lang w:val="en-US" w:eastAsia="zh-CN"/>
        </w:rPr>
        <w:t>附件1 法定代表人授权委托书</w:t>
      </w:r>
    </w:p>
    <w:bookmarkEnd w:id="5"/>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w:t>
      </w:r>
      <w:r>
        <w:rPr>
          <w:rFonts w:hint="eastAsia" w:ascii="宋体" w:hAnsi="宋体" w:eastAsia="宋体" w:cs="Times New Roman"/>
          <w:color w:val="000000"/>
          <w:sz w:val="24"/>
          <w:szCs w:val="24"/>
          <w:highlight w:val="none"/>
        </w:rPr>
        <w:t>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特种车公司内饰线改造及新增标定设备技改项目分包1-内饰线改造项目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0375CD0F">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rPr>
        <w:t>：</w:t>
      </w:r>
      <w:r>
        <w:rPr>
          <w:rFonts w:hint="eastAsia" w:ascii="宋体" w:hAnsi="宋体" w:cs="宋体"/>
          <w:b/>
          <w:bCs/>
          <w:sz w:val="24"/>
          <w:szCs w:val="24"/>
          <w:highlight w:val="none"/>
          <w:u w:val="single"/>
          <w:lang w:val="en-US" w:eastAsia="zh-CN"/>
        </w:rPr>
        <w:t>特种车公司内饰线改造及新增标定设备技改项目分包1-内饰线改造项目</w:t>
      </w:r>
    </w:p>
    <w:p w14:paraId="2D225539">
      <w:pPr>
        <w:spacing w:line="360" w:lineRule="auto"/>
        <w:rPr>
          <w:rFonts w:ascii="宋体" w:hAnsi="Calibri" w:eastAsia="宋体" w:cs="Times New Roman"/>
          <w:b/>
          <w:bCs/>
          <w:sz w:val="24"/>
          <w:szCs w:val="20"/>
          <w:highlight w:val="none"/>
        </w:rPr>
      </w:pPr>
      <w:r>
        <w:rPr>
          <w:rFonts w:hint="eastAsia" w:ascii="宋体" w:hAnsi="宋体" w:cs="Times New Roman"/>
          <w:b/>
          <w:bCs/>
          <w:sz w:val="24"/>
          <w:szCs w:val="20"/>
          <w:highlight w:val="none"/>
          <w:lang w:eastAsia="zh-CN"/>
        </w:rPr>
        <w:t>中国重汽集团济南特种车有限公司</w:t>
      </w:r>
      <w:r>
        <w:rPr>
          <w:rFonts w:hint="eastAsia" w:ascii="宋体" w:hAnsi="宋体" w:eastAsia="宋体" w:cs="Times New Roman"/>
          <w:b/>
          <w:bCs/>
          <w:sz w:val="24"/>
          <w:szCs w:val="20"/>
          <w:highlight w:val="none"/>
        </w:rPr>
        <w:t>：</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4DC27C8">
      <w:pPr>
        <w:spacing w:line="360" w:lineRule="auto"/>
        <w:ind w:firstLine="480" w:firstLineChars="200"/>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7F7233A4">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7149E950">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 xml:space="preserve">配套能力“供货类别”填“直管单位非生产招标 / </w:t>
      </w:r>
      <w:r>
        <w:rPr>
          <w:rFonts w:hint="eastAsia" w:ascii="宋体" w:hAnsi="宋体" w:eastAsia="宋体" w:cs="宋体"/>
          <w:b/>
          <w:bCs/>
          <w:color w:val="000000"/>
          <w:sz w:val="24"/>
          <w:szCs w:val="28"/>
          <w:highlight w:val="none"/>
          <w:lang w:val="en-US" w:eastAsia="zh-CN"/>
        </w:rPr>
        <w:t>工艺设备 / 工艺设备</w:t>
      </w:r>
      <w:r>
        <w:rPr>
          <w:rFonts w:hint="eastAsia" w:ascii="宋体" w:hAnsi="宋体" w:eastAsia="宋体" w:cs="宋体"/>
          <w:b/>
          <w:bCs/>
          <w:color w:val="000000"/>
          <w:sz w:val="24"/>
          <w:szCs w:val="28"/>
          <w:highlight w:val="none"/>
        </w:rPr>
        <w:t>”，业务主管部门</w:t>
      </w:r>
      <w:r>
        <w:rPr>
          <w:rFonts w:hint="eastAsia" w:ascii="宋体" w:hAnsi="宋体" w:cs="宋体"/>
          <w:b/>
          <w:bCs/>
          <w:color w:val="000000"/>
          <w:sz w:val="24"/>
          <w:szCs w:val="28"/>
          <w:highlight w:val="none"/>
          <w:lang w:val="en-US" w:eastAsia="zh-CN"/>
        </w:rPr>
        <w:t>为</w:t>
      </w:r>
      <w:r>
        <w:rPr>
          <w:rFonts w:hint="eastAsia" w:ascii="宋体" w:hAnsi="宋体" w:eastAsia="宋体" w:cs="宋体"/>
          <w:b/>
          <w:bCs/>
          <w:color w:val="000000"/>
          <w:sz w:val="24"/>
          <w:szCs w:val="28"/>
          <w:highlight w:val="none"/>
        </w:rPr>
        <w:t>“工艺研究院”。</w:t>
      </w:r>
    </w:p>
    <w:p w14:paraId="5DC9B20D">
      <w:pPr>
        <w:numPr>
          <w:ilvl w:val="0"/>
          <w:numId w:val="19"/>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0399F19">
      <w:pPr>
        <w:outlineLvl w:val="9"/>
        <w:rPr>
          <w:rFonts w:hint="default"/>
          <w:lang w:val="en-US" w:eastAsia="zh-CN"/>
        </w:rPr>
        <w:sectPr>
          <w:headerReference r:id="rId13" w:type="first"/>
          <w:footerReference r:id="rId15" w:type="first"/>
          <w:headerReference r:id="rId12" w:type="default"/>
          <w:footerReference r:id="rId14"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14:paraId="75321FE7">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SRM系统供应商用户手册</w:t>
      </w:r>
    </w:p>
    <w:p w14:paraId="42C7FA7F">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8" cstate="print"/>
                    <a:srcRect/>
                    <a:stretch>
                      <a:fillRect/>
                    </a:stretch>
                  </pic:blipFill>
                  <pic:spPr>
                    <a:xfrm>
                      <a:off x="0" y="0"/>
                      <a:ext cx="5760085" cy="2269490"/>
                    </a:xfrm>
                    <a:prstGeom prst="rect">
                      <a:avLst/>
                    </a:prstGeom>
                  </pic:spPr>
                </pic:pic>
              </a:graphicData>
            </a:graphic>
          </wp:inline>
        </w:drawing>
      </w:r>
    </w:p>
    <w:p w14:paraId="02513ACC">
      <w:pPr>
        <w:pStyle w:val="14"/>
      </w:pPr>
    </w:p>
    <w:p w14:paraId="2C65B758">
      <w:pPr>
        <w:pStyle w:val="14"/>
      </w:pPr>
      <w:r>
        <w:rPr>
          <w:rFonts w:hint="eastAsia" w:cs="Times New Roman"/>
          <w:b/>
          <w:bCs/>
          <w:highlight w:val="none"/>
          <w:lang w:val="en-US" w:eastAsia="zh-CN"/>
        </w:rPr>
        <w:t>2、应标页面否为代理商请如实选择，若为代理商应标，请在应标后联系商务联系人</w:t>
      </w:r>
    </w:p>
    <w:p w14:paraId="444E97A4">
      <w:pPr>
        <w:pStyle w:val="14"/>
      </w:pPr>
    </w:p>
    <w:p w14:paraId="66C2E418">
      <w:pPr>
        <w:pStyle w:val="14"/>
      </w:pPr>
    </w:p>
    <w:p w14:paraId="0586ECE5">
      <w:pPr>
        <w:pStyle w:val="14"/>
      </w:pPr>
    </w:p>
    <w:p w14:paraId="4D435F90">
      <w:pPr>
        <w:pStyle w:val="14"/>
      </w:pPr>
    </w:p>
    <w:p w14:paraId="370F4324">
      <w:pPr>
        <w:pStyle w:val="14"/>
      </w:pPr>
    </w:p>
    <w:p w14:paraId="6EE8ABCC">
      <w:pPr>
        <w:pStyle w:val="14"/>
      </w:pPr>
    </w:p>
    <w:p w14:paraId="61DF1E88">
      <w:pPr>
        <w:pStyle w:val="14"/>
      </w:pPr>
    </w:p>
    <w:p w14:paraId="61CE34F1">
      <w:pPr>
        <w:pStyle w:val="14"/>
      </w:pPr>
    </w:p>
    <w:p w14:paraId="6B688F52">
      <w:pPr>
        <w:pStyle w:val="14"/>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69993B95">
      <w:pPr>
        <w:pStyle w:val="76"/>
        <w:ind w:firstLine="6510" w:firstLineChars="3100"/>
        <w:jc w:val="both"/>
        <w:rPr>
          <w:rFonts w:hint="default"/>
          <w:lang w:val="en-US"/>
        </w:rPr>
      </w:pPr>
    </w:p>
    <w:sectPr>
      <w:headerReference r:id="rId16" w:type="first"/>
      <w:footerReference r:id="rId1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18"/>
  </w:num>
  <w:num w:numId="3">
    <w:abstractNumId w:val="17"/>
  </w:num>
  <w:num w:numId="4">
    <w:abstractNumId w:val="14"/>
  </w:num>
  <w:num w:numId="5">
    <w:abstractNumId w:val="7"/>
  </w:num>
  <w:num w:numId="6">
    <w:abstractNumId w:val="10"/>
  </w:num>
  <w:num w:numId="7">
    <w:abstractNumId w:val="11"/>
  </w:num>
  <w:num w:numId="8">
    <w:abstractNumId w:val="15"/>
  </w:num>
  <w:num w:numId="9">
    <w:abstractNumId w:val="4"/>
  </w:num>
  <w:num w:numId="10">
    <w:abstractNumId w:val="20"/>
  </w:num>
  <w:num w:numId="11">
    <w:abstractNumId w:val="8"/>
  </w:num>
  <w:num w:numId="12">
    <w:abstractNumId w:val="16"/>
  </w:num>
  <w:num w:numId="13">
    <w:abstractNumId w:val="9"/>
  </w:num>
  <w:num w:numId="14">
    <w:abstractNumId w:val="3"/>
  </w:num>
  <w:num w:numId="15">
    <w:abstractNumId w:val="0"/>
  </w:num>
  <w:num w:numId="16">
    <w:abstractNumId w:val="1"/>
  </w:num>
  <w:num w:numId="17">
    <w:abstractNumId w:val="19"/>
  </w:num>
  <w:num w:numId="18">
    <w:abstractNumId w:val="2"/>
  </w:num>
  <w:num w:numId="19">
    <w:abstractNumId w:val="6"/>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6A15C2"/>
    <w:rsid w:val="04D36302"/>
    <w:rsid w:val="057C1D39"/>
    <w:rsid w:val="05891259"/>
    <w:rsid w:val="07046D8D"/>
    <w:rsid w:val="07BA233A"/>
    <w:rsid w:val="08633479"/>
    <w:rsid w:val="08A059D4"/>
    <w:rsid w:val="08BD01DD"/>
    <w:rsid w:val="091C13C7"/>
    <w:rsid w:val="09E702BC"/>
    <w:rsid w:val="0A10664D"/>
    <w:rsid w:val="0B0B2010"/>
    <w:rsid w:val="0B3A2110"/>
    <w:rsid w:val="0B861BBC"/>
    <w:rsid w:val="0C3C5A14"/>
    <w:rsid w:val="0C4444D5"/>
    <w:rsid w:val="0C572F92"/>
    <w:rsid w:val="0CB51572"/>
    <w:rsid w:val="0DF476ED"/>
    <w:rsid w:val="0E4D31E3"/>
    <w:rsid w:val="0F0C7E5A"/>
    <w:rsid w:val="0F953699"/>
    <w:rsid w:val="10566E56"/>
    <w:rsid w:val="10B33FAA"/>
    <w:rsid w:val="10DC2AA3"/>
    <w:rsid w:val="10FA7C8C"/>
    <w:rsid w:val="11F8418B"/>
    <w:rsid w:val="130B198F"/>
    <w:rsid w:val="13EE0AB5"/>
    <w:rsid w:val="14633A77"/>
    <w:rsid w:val="146617BC"/>
    <w:rsid w:val="14726CAC"/>
    <w:rsid w:val="156009C5"/>
    <w:rsid w:val="15891CCA"/>
    <w:rsid w:val="15901D2B"/>
    <w:rsid w:val="16A918E4"/>
    <w:rsid w:val="17034C3C"/>
    <w:rsid w:val="17D966D6"/>
    <w:rsid w:val="18CC2A24"/>
    <w:rsid w:val="19AF6691"/>
    <w:rsid w:val="1B9121A9"/>
    <w:rsid w:val="1BC71D3B"/>
    <w:rsid w:val="1C035F1F"/>
    <w:rsid w:val="1C59115B"/>
    <w:rsid w:val="1D5C1D1A"/>
    <w:rsid w:val="1DC2561E"/>
    <w:rsid w:val="1DDE1E75"/>
    <w:rsid w:val="1FB23E60"/>
    <w:rsid w:val="20C56CE9"/>
    <w:rsid w:val="210A37FE"/>
    <w:rsid w:val="22C5630B"/>
    <w:rsid w:val="22F66168"/>
    <w:rsid w:val="23EC0BA6"/>
    <w:rsid w:val="24701A48"/>
    <w:rsid w:val="24F03D58"/>
    <w:rsid w:val="25387077"/>
    <w:rsid w:val="268B0052"/>
    <w:rsid w:val="26C82FDF"/>
    <w:rsid w:val="26DB434F"/>
    <w:rsid w:val="27743C90"/>
    <w:rsid w:val="29CA2459"/>
    <w:rsid w:val="29D82DC8"/>
    <w:rsid w:val="2B271A58"/>
    <w:rsid w:val="2B6304A7"/>
    <w:rsid w:val="2C054A11"/>
    <w:rsid w:val="2C7F1926"/>
    <w:rsid w:val="2CC406B7"/>
    <w:rsid w:val="2CF6734C"/>
    <w:rsid w:val="2D663463"/>
    <w:rsid w:val="2DF0057E"/>
    <w:rsid w:val="2E0526F6"/>
    <w:rsid w:val="2EF96EE4"/>
    <w:rsid w:val="2F553627"/>
    <w:rsid w:val="321C3ACC"/>
    <w:rsid w:val="343455CA"/>
    <w:rsid w:val="34717BB2"/>
    <w:rsid w:val="34C40D15"/>
    <w:rsid w:val="34EA16B2"/>
    <w:rsid w:val="34ED224B"/>
    <w:rsid w:val="36254FE4"/>
    <w:rsid w:val="36596AAA"/>
    <w:rsid w:val="36A967C5"/>
    <w:rsid w:val="37192188"/>
    <w:rsid w:val="372F61E0"/>
    <w:rsid w:val="374C4D4B"/>
    <w:rsid w:val="38993922"/>
    <w:rsid w:val="39322FCA"/>
    <w:rsid w:val="3AB554EE"/>
    <w:rsid w:val="3AB90991"/>
    <w:rsid w:val="3AC12381"/>
    <w:rsid w:val="3B706131"/>
    <w:rsid w:val="3B904FFA"/>
    <w:rsid w:val="3CC75F2B"/>
    <w:rsid w:val="3CC902F7"/>
    <w:rsid w:val="3D9B2F59"/>
    <w:rsid w:val="3DA718B8"/>
    <w:rsid w:val="3E6F041E"/>
    <w:rsid w:val="3E6F2015"/>
    <w:rsid w:val="3F8A0269"/>
    <w:rsid w:val="40F3136C"/>
    <w:rsid w:val="4275481E"/>
    <w:rsid w:val="428B617A"/>
    <w:rsid w:val="42914424"/>
    <w:rsid w:val="42B775C7"/>
    <w:rsid w:val="433D7BDC"/>
    <w:rsid w:val="437E1813"/>
    <w:rsid w:val="43B00CB6"/>
    <w:rsid w:val="43E75C8A"/>
    <w:rsid w:val="45BD47FC"/>
    <w:rsid w:val="45CC5FB2"/>
    <w:rsid w:val="45E10110"/>
    <w:rsid w:val="46B75BA8"/>
    <w:rsid w:val="47254CCE"/>
    <w:rsid w:val="47445C3E"/>
    <w:rsid w:val="48C97955"/>
    <w:rsid w:val="49880C8F"/>
    <w:rsid w:val="4A6A4F1F"/>
    <w:rsid w:val="4A8017C9"/>
    <w:rsid w:val="4A8835F7"/>
    <w:rsid w:val="4B592E71"/>
    <w:rsid w:val="4B603EF9"/>
    <w:rsid w:val="4C164192"/>
    <w:rsid w:val="4E183491"/>
    <w:rsid w:val="50077177"/>
    <w:rsid w:val="509B7998"/>
    <w:rsid w:val="50D4718B"/>
    <w:rsid w:val="512017E6"/>
    <w:rsid w:val="518941BB"/>
    <w:rsid w:val="522E7E1A"/>
    <w:rsid w:val="52B9239A"/>
    <w:rsid w:val="52CF5C5C"/>
    <w:rsid w:val="54BD78FD"/>
    <w:rsid w:val="55922C6A"/>
    <w:rsid w:val="56706375"/>
    <w:rsid w:val="567E79B3"/>
    <w:rsid w:val="57486D6A"/>
    <w:rsid w:val="58A86DDE"/>
    <w:rsid w:val="59154AD7"/>
    <w:rsid w:val="59A246D5"/>
    <w:rsid w:val="5A8E4D8E"/>
    <w:rsid w:val="5ACA35F7"/>
    <w:rsid w:val="5ADF548D"/>
    <w:rsid w:val="5C9A28BE"/>
    <w:rsid w:val="5CC62AD6"/>
    <w:rsid w:val="5D5B475B"/>
    <w:rsid w:val="5D5C60B4"/>
    <w:rsid w:val="5E5B6341"/>
    <w:rsid w:val="5FF70B2A"/>
    <w:rsid w:val="614634F2"/>
    <w:rsid w:val="61DE3046"/>
    <w:rsid w:val="635C60FE"/>
    <w:rsid w:val="63F04A69"/>
    <w:rsid w:val="6583773F"/>
    <w:rsid w:val="66A50B1E"/>
    <w:rsid w:val="671E62D7"/>
    <w:rsid w:val="6796278B"/>
    <w:rsid w:val="67B2063C"/>
    <w:rsid w:val="67C97AC3"/>
    <w:rsid w:val="67E30EC1"/>
    <w:rsid w:val="6A4E3B2B"/>
    <w:rsid w:val="6AA30469"/>
    <w:rsid w:val="6B481C3B"/>
    <w:rsid w:val="6BC95DA3"/>
    <w:rsid w:val="6C1331A3"/>
    <w:rsid w:val="6C441652"/>
    <w:rsid w:val="6CA84BC1"/>
    <w:rsid w:val="6D3E4756"/>
    <w:rsid w:val="6D5E0D67"/>
    <w:rsid w:val="6E3851B0"/>
    <w:rsid w:val="6E4B5505"/>
    <w:rsid w:val="6FA83C70"/>
    <w:rsid w:val="6FC523EB"/>
    <w:rsid w:val="70856F27"/>
    <w:rsid w:val="70B117C6"/>
    <w:rsid w:val="714E7876"/>
    <w:rsid w:val="71DC1DBA"/>
    <w:rsid w:val="71FE68E5"/>
    <w:rsid w:val="726843DC"/>
    <w:rsid w:val="72895F2E"/>
    <w:rsid w:val="72C02EBE"/>
    <w:rsid w:val="72C507AD"/>
    <w:rsid w:val="72D028D8"/>
    <w:rsid w:val="73050EBB"/>
    <w:rsid w:val="73FE7331"/>
    <w:rsid w:val="745D47C3"/>
    <w:rsid w:val="752A6815"/>
    <w:rsid w:val="7547340F"/>
    <w:rsid w:val="760B6E95"/>
    <w:rsid w:val="76AC3757"/>
    <w:rsid w:val="77FE7170"/>
    <w:rsid w:val="784F3EEE"/>
    <w:rsid w:val="7A0B162F"/>
    <w:rsid w:val="7AF33E75"/>
    <w:rsid w:val="7B8F7E9D"/>
    <w:rsid w:val="7BF51800"/>
    <w:rsid w:val="7C446F20"/>
    <w:rsid w:val="7CB93F8E"/>
    <w:rsid w:val="7CF66B46"/>
    <w:rsid w:val="7D316996"/>
    <w:rsid w:val="7DBD28BA"/>
    <w:rsid w:val="7E09719C"/>
    <w:rsid w:val="7E4E3DE3"/>
    <w:rsid w:val="7E8D3E86"/>
    <w:rsid w:val="7EB468D5"/>
    <w:rsid w:val="7F405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13</Pages>
  <Words>2479</Words>
  <Characters>2615</Characters>
  <Lines>127</Lines>
  <Paragraphs>35</Paragraphs>
  <TotalTime>0</TotalTime>
  <ScaleCrop>false</ScaleCrop>
  <LinksUpToDate>false</LinksUpToDate>
  <CharactersWithSpaces>2674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2025-12-12T01:14:11Z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DBC18F36DFA747CB9533C608AEEAB588_13</vt:lpwstr>
  </property>
  <property fmtid="{D5CDD505-2E9C-101B-9397-08002B2CF9AE}" pid="4" name="KSOTemplateDocerSaveRecord">
    <vt:lpwstr>eyJoZGlkIjoiMWJmNDk2YTMyZTM3ZjA0M2I0Mjk2MzFhMmM3YmRjYzYiLCJ1c2VySWQiOiIxNzQ3MDQyODM0In0=</vt:lpwstr>
  </property>
</Properties>
</file>