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中国重汽集团成都王牌电池防冻液真空加注设备改造技改项目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中国重汽集团成都王牌商用车有限公司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中国重汽集团电池防冻液真空加注设备改造技改项目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中国重汽集团成都王牌商用车有限公司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44974482"/>
      <w:bookmarkEnd w:id="6"/>
      <w:bookmarkStart w:id="7" w:name="_Toc152042290"/>
      <w:bookmarkEnd w:id="7"/>
      <w:bookmarkStart w:id="8" w:name="_Toc152045514"/>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电池防冻液真空加注设备改造技改项目  </w:t>
      </w:r>
    </w:p>
    <w:p w14:paraId="1EF5C391">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b w:val="0"/>
          <w:bCs/>
          <w:sz w:val="24"/>
          <w:szCs w:val="24"/>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FSCZB2025120093</w:t>
      </w:r>
      <w:r>
        <w:rPr>
          <w:rFonts w:hint="eastAsia" w:asciiTheme="minorEastAsia" w:hAnsiTheme="minorEastAsia" w:eastAsiaTheme="minorEastAsia" w:cstheme="minorEastAsia"/>
          <w:kern w:val="0"/>
          <w:sz w:val="24"/>
          <w:szCs w:val="24"/>
          <w:highlight w:val="none"/>
          <w:lang w:bidi="en-US"/>
        </w:rPr>
        <w:t>；</w:t>
      </w:r>
    </w:p>
    <w:p w14:paraId="279A57E1">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b w:val="0"/>
          <w:bCs/>
          <w:sz w:val="24"/>
          <w:szCs w:val="24"/>
        </w:rPr>
      </w:pPr>
      <w:r>
        <w:rPr>
          <w:rFonts w:hint="eastAsia" w:asciiTheme="minorEastAsia" w:hAnsiTheme="minorEastAsia" w:eastAsiaTheme="minorEastAsia" w:cstheme="minorEastAsia"/>
          <w:kern w:val="0"/>
          <w:sz w:val="24"/>
          <w:szCs w:val="24"/>
          <w:highlight w:val="none"/>
          <w:lang w:val="en-US" w:eastAsia="zh-CN" w:bidi="en-US"/>
        </w:rPr>
        <w:t>项目地点：</w:t>
      </w:r>
      <w:r>
        <w:rPr>
          <w:rFonts w:hint="eastAsia" w:ascii="Times New Roman" w:hAnsi="Times New Roman" w:eastAsia="宋体" w:cs="Times New Roman"/>
          <w:color w:val="000000"/>
          <w:sz w:val="24"/>
          <w:szCs w:val="24"/>
          <w:lang w:val="en-US" w:eastAsia="zh-CN"/>
        </w:rPr>
        <w:t>四川省成都市青白江区弥牟镇长城路8号中国重汽集团成都王牌商用车股份有限公司新厂区指定地点。</w:t>
      </w:r>
    </w:p>
    <w:p w14:paraId="451FADD5">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b/>
          <w:bCs/>
          <w:sz w:val="24"/>
          <w:szCs w:val="24"/>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宋体" w:hAnsi="宋体" w:eastAsia="宋体" w:cs="宋体"/>
          <w:color w:val="000000"/>
          <w:sz w:val="24"/>
          <w:szCs w:val="24"/>
          <w:lang w:val="en-US" w:eastAsia="zh-CN"/>
        </w:rPr>
        <w:t>对公司现有新能源防冻液双枪加注设备进行改造</w:t>
      </w:r>
      <w:bookmarkStart w:id="10" w:name="OLE_LINK1"/>
      <w:r>
        <w:rPr>
          <w:rFonts w:hint="eastAsia" w:ascii="宋体" w:hAnsi="宋体" w:eastAsia="宋体" w:cs="宋体"/>
          <w:color w:val="000000"/>
          <w:sz w:val="24"/>
          <w:szCs w:val="24"/>
          <w:lang w:val="en-US" w:eastAsia="zh-CN"/>
        </w:rPr>
        <w:t>，满足新防冻液加注需求。</w:t>
      </w:r>
      <w:bookmarkEnd w:id="10"/>
      <w:r>
        <w:rPr>
          <w:rFonts w:hint="eastAsia" w:ascii="宋体" w:hAnsi="宋体" w:cs="宋体"/>
          <w:b/>
          <w:bCs/>
          <w:color w:val="000000"/>
          <w:sz w:val="24"/>
          <w:szCs w:val="24"/>
          <w:highlight w:val="yellow"/>
          <w:lang w:val="en-US" w:eastAsia="zh-CN"/>
        </w:rPr>
        <w:t>（项目不指定品牌，提供品牌仅供参考，不一致时投标方需要在偏离表中注明，并在技术方案讲解时主动说明，未作说明的，默认选用参考品牌）</w:t>
      </w:r>
    </w:p>
    <w:tbl>
      <w:tblPr>
        <w:tblStyle w:val="49"/>
        <w:tblW w:w="8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9"/>
        <w:gridCol w:w="1392"/>
        <w:gridCol w:w="1977"/>
        <w:gridCol w:w="1034"/>
        <w:gridCol w:w="1334"/>
        <w:gridCol w:w="728"/>
        <w:gridCol w:w="661"/>
        <w:gridCol w:w="917"/>
      </w:tblGrid>
      <w:tr w14:paraId="1A01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2C2667E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0B06CF6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配件名称</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38570CB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AB8785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05825D1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升级后材质</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A06D38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639B6EF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D2E0D8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59EBB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48A1670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75D9BED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流量计</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54183DF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VCA2U4F4R1SH</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4D7E74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Kracht</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1644081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316不锈钢</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0A9088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538E52E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43DB2722">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3EA5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E7862F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4C80C62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流量开关</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55A2CF3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KF2010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C3A0BE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垦拓</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43F1CA7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8B298D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2A731AB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7448393D">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01172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05E21D3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65DD95D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778082F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1DD56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07A6DAB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4278601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5DC7AD8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D297857">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2E9E6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4B4508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05869E2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高压管</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7E5E00B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C6779D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75789E9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FE2568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0872C62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7E94EE2B">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533F8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47E70B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7592AC8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转接头</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5E94DB1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B5B2B5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09C55DE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BF2ED3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31C53D8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DAB3BB5">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3FD79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95B2D2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2409DC9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便携式电导率检测仪</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67AF860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LDL101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6226FB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德力西</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6EA3E78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AC1132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2A0139A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5B793B68">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1FEC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483250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02BB34B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补液块等其他附件</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018BCD9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E033A9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27BEC9F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1040BA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041206C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D9F5949">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r w14:paraId="5DAB9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677A0ED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3239940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安装调试费</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3D5F72F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4F14EF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4" w:type="dxa"/>
            <w:tcBorders>
              <w:top w:val="single" w:color="000000" w:sz="4" w:space="0"/>
              <w:left w:val="single" w:color="000000" w:sz="4" w:space="0"/>
              <w:bottom w:val="single" w:color="000000" w:sz="4" w:space="0"/>
              <w:right w:val="single" w:color="000000" w:sz="4" w:space="0"/>
            </w:tcBorders>
            <w:noWrap w:val="0"/>
            <w:vAlign w:val="center"/>
          </w:tcPr>
          <w:p w14:paraId="3B9DD44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86F670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6E3C29F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D44277E">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i w:val="0"/>
                <w:iCs w:val="0"/>
                <w:color w:val="000000"/>
                <w:sz w:val="21"/>
                <w:szCs w:val="21"/>
                <w:u w:val="none"/>
              </w:rPr>
            </w:pPr>
          </w:p>
        </w:tc>
      </w:tr>
    </w:tbl>
    <w:p w14:paraId="6310F22B">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000000"/>
          <w:sz w:val="24"/>
          <w:szCs w:val="24"/>
        </w:rPr>
      </w:pPr>
      <w:r>
        <w:rPr>
          <w:rFonts w:hint="eastAsia" w:ascii="宋体" w:hAnsi="宋体" w:eastAsia="宋体" w:cs="宋体"/>
          <w:b w:val="0"/>
          <w:bCs/>
          <w:sz w:val="24"/>
          <w:szCs w:val="24"/>
          <w:lang w:val="en-US" w:eastAsia="zh-CN"/>
        </w:rPr>
        <w:t>交货期：①</w:t>
      </w:r>
      <w:r>
        <w:rPr>
          <w:rFonts w:hint="eastAsia" w:ascii="Times New Roman" w:hAnsi="Times New Roman" w:eastAsia="宋体" w:cs="Times New Roman"/>
          <w:color w:val="000000"/>
          <w:sz w:val="24"/>
          <w:szCs w:val="24"/>
        </w:rPr>
        <w:t>自中标通知发出之日起，</w:t>
      </w:r>
      <w:r>
        <w:rPr>
          <w:rFonts w:hint="eastAsia" w:ascii="Times New Roman" w:hAnsi="Times New Roman" w:eastAsia="宋体" w:cs="Times New Roman"/>
          <w:color w:val="000000"/>
          <w:sz w:val="24"/>
          <w:szCs w:val="24"/>
          <w:lang w:val="en-US" w:eastAsia="zh-CN"/>
        </w:rPr>
        <w:t>10</w:t>
      </w:r>
      <w:r>
        <w:rPr>
          <w:rFonts w:hint="eastAsia" w:ascii="Times New Roman" w:hAnsi="Times New Roman" w:eastAsia="宋体" w:cs="Times New Roman"/>
          <w:color w:val="000000"/>
          <w:sz w:val="24"/>
          <w:szCs w:val="24"/>
        </w:rPr>
        <w:t>个日历日之内交货至供货地点。</w:t>
      </w:r>
    </w:p>
    <w:p w14:paraId="14697A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②</w:t>
      </w:r>
      <w:r>
        <w:rPr>
          <w:rFonts w:hint="eastAsia" w:ascii="Times New Roman" w:hAnsi="Times New Roman" w:eastAsia="宋体" w:cs="Times New Roman"/>
          <w:color w:val="000000"/>
          <w:sz w:val="24"/>
          <w:szCs w:val="24"/>
        </w:rPr>
        <w:t>接续</w:t>
      </w:r>
      <w:r>
        <w:rPr>
          <w:rFonts w:hint="eastAsia" w:ascii="Times New Roman" w:hAnsi="Times New Roman" w:eastAsia="宋体" w:cs="Times New Roman"/>
          <w:color w:val="000000"/>
          <w:sz w:val="24"/>
          <w:szCs w:val="24"/>
          <w:lang w:val="en-US" w:eastAsia="zh-CN"/>
        </w:rPr>
        <w:t>10</w:t>
      </w:r>
      <w:r>
        <w:rPr>
          <w:rFonts w:hint="eastAsia" w:ascii="Times New Roman" w:hAnsi="Times New Roman" w:eastAsia="宋体" w:cs="Times New Roman"/>
          <w:color w:val="000000"/>
          <w:sz w:val="24"/>
          <w:szCs w:val="24"/>
        </w:rPr>
        <w:t>个日历日之内安装调试完毕。</w:t>
      </w:r>
    </w:p>
    <w:p w14:paraId="793F95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③</w:t>
      </w:r>
      <w:r>
        <w:rPr>
          <w:rFonts w:hint="eastAsia" w:ascii="Times New Roman" w:hAnsi="Times New Roman" w:eastAsia="宋体" w:cs="Times New Roman"/>
          <w:color w:val="000000"/>
          <w:sz w:val="24"/>
          <w:szCs w:val="24"/>
        </w:rPr>
        <w:t>接续</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rPr>
        <w:t>0个日历日之内完成终验收。</w:t>
      </w:r>
    </w:p>
    <w:p w14:paraId="12BC9C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rPr>
        <w:t>安装调试工期超过规定时间的，投标人应当随标书提供详细的工期计划</w:t>
      </w:r>
      <w:r>
        <w:rPr>
          <w:rFonts w:hint="eastAsia" w:ascii="Times New Roman" w:hAnsi="Times New Roman" w:eastAsia="宋体" w:cs="Times New Roman"/>
          <w:b w:val="0"/>
          <w:bCs w:val="0"/>
          <w:color w:val="000000"/>
          <w:sz w:val="24"/>
          <w:szCs w:val="24"/>
          <w:lang w:eastAsia="zh-CN"/>
        </w:rPr>
        <w:t>）</w:t>
      </w:r>
    </w:p>
    <w:p w14:paraId="4543253C">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b w:val="0"/>
          <w:bCs/>
          <w:color w:val="000000"/>
          <w:sz w:val="24"/>
          <w:szCs w:val="24"/>
        </w:rPr>
      </w:pPr>
      <w:r>
        <w:rPr>
          <w:rFonts w:hint="eastAsia" w:ascii="宋体" w:hAnsi="宋体" w:eastAsia="宋体" w:cs="宋体"/>
          <w:b w:val="0"/>
          <w:bCs/>
          <w:sz w:val="24"/>
          <w:szCs w:val="24"/>
          <w:lang w:val="en-US" w:eastAsia="zh-CN"/>
        </w:rPr>
        <w:t>交货方式：</w:t>
      </w:r>
      <w:r>
        <w:rPr>
          <w:rFonts w:hint="eastAsia" w:ascii="Times New Roman" w:hAnsi="Times New Roman" w:eastAsia="宋体" w:cs="Times New Roman"/>
          <w:b w:val="0"/>
          <w:bCs/>
          <w:color w:val="000000"/>
          <w:sz w:val="24"/>
          <w:szCs w:val="24"/>
        </w:rPr>
        <w:t>交钥匙方式</w:t>
      </w:r>
      <w:r>
        <w:rPr>
          <w:rFonts w:hint="eastAsia" w:ascii="Times New Roman" w:hAnsi="Times New Roman" w:eastAsia="宋体" w:cs="Times New Roman"/>
          <w:b w:val="0"/>
          <w:bCs/>
          <w:color w:val="000000"/>
          <w:sz w:val="24"/>
          <w:szCs w:val="24"/>
          <w:lang w:eastAsia="zh-CN"/>
        </w:rPr>
        <w:t>。</w:t>
      </w:r>
    </w:p>
    <w:p w14:paraId="0E78D0C0">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b w:val="0"/>
          <w:bCs/>
          <w:color w:val="000000"/>
          <w:sz w:val="24"/>
          <w:szCs w:val="24"/>
        </w:rPr>
      </w:pPr>
      <w:r>
        <w:rPr>
          <w:rFonts w:hint="eastAsia" w:ascii="Times New Roman" w:hAnsi="Times New Roman" w:eastAsia="宋体" w:cs="Times New Roman"/>
          <w:b w:val="0"/>
          <w:bCs/>
          <w:color w:val="000000"/>
          <w:sz w:val="24"/>
          <w:szCs w:val="24"/>
        </w:rPr>
        <w:t>质保期</w:t>
      </w:r>
      <w:r>
        <w:rPr>
          <w:rFonts w:hint="eastAsia" w:ascii="Times New Roman" w:hAnsi="Times New Roman" w:eastAsia="宋体" w:cs="Times New Roman"/>
          <w:b w:val="0"/>
          <w:bCs/>
          <w:color w:val="000000"/>
          <w:sz w:val="24"/>
          <w:szCs w:val="24"/>
          <w:lang w:eastAsia="zh-CN"/>
        </w:rPr>
        <w:t>：</w:t>
      </w:r>
    </w:p>
    <w:p w14:paraId="6A316E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自</w:t>
      </w:r>
      <w:r>
        <w:rPr>
          <w:rFonts w:hint="eastAsia" w:ascii="Times New Roman" w:hAnsi="Times New Roman" w:eastAsia="宋体" w:cs="Times New Roman"/>
          <w:color w:val="000000"/>
          <w:sz w:val="24"/>
          <w:szCs w:val="24"/>
          <w:lang w:eastAsia="zh-CN"/>
        </w:rPr>
        <w:t>承揽方</w:t>
      </w:r>
      <w:r>
        <w:rPr>
          <w:rFonts w:hint="default" w:ascii="Times New Roman" w:hAnsi="Times New Roman" w:eastAsia="宋体" w:cs="Times New Roman"/>
          <w:color w:val="000000"/>
          <w:sz w:val="24"/>
          <w:szCs w:val="24"/>
        </w:rPr>
        <w:t>所提供货物（或生产线）涉及的全部供货范围内的设备、材料、零配件和工器具等，除合同特别约定外，其质保期均自终验收签字生效之日起12个月。</w:t>
      </w:r>
    </w:p>
    <w:p w14:paraId="31C48470">
      <w:pPr>
        <w:pStyle w:val="15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bCs/>
          <w:color w:val="000000"/>
          <w:sz w:val="24"/>
          <w:szCs w:val="24"/>
          <w:lang w:val="en-US" w:eastAsia="zh-CN" w:bidi="zh-CN"/>
        </w:rPr>
      </w:pPr>
      <w:r>
        <w:rPr>
          <w:rFonts w:hint="eastAsia" w:ascii="Times New Roman" w:hAnsi="Times New Roman" w:eastAsia="宋体" w:cs="Times New Roman"/>
          <w:color w:val="000000"/>
          <w:sz w:val="24"/>
          <w:szCs w:val="24"/>
        </w:rPr>
        <w:t>（投标人可在满足上述最短质保期基础上竞报）</w:t>
      </w:r>
    </w:p>
    <w:p w14:paraId="57EEC458">
      <w:pPr>
        <w:pStyle w:val="15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bCs/>
          <w:color w:val="000000"/>
          <w:sz w:val="24"/>
          <w:szCs w:val="24"/>
          <w:lang w:val="en-US" w:eastAsia="zh-CN" w:bidi="zh-CN"/>
        </w:rPr>
      </w:pPr>
      <w:r>
        <w:rPr>
          <w:rFonts w:hint="eastAsia" w:ascii="宋体" w:hAnsi="宋体"/>
          <w:b/>
          <w:bCs/>
          <w:color w:val="000000"/>
          <w:sz w:val="24"/>
          <w:szCs w:val="24"/>
          <w:lang w:val="en-US" w:eastAsia="zh-CN" w:bidi="zh-CN"/>
        </w:rPr>
        <w:t>技术要求详见“招标文件”</w:t>
      </w:r>
    </w:p>
    <w:p w14:paraId="1AEA1A1F">
      <w:pPr>
        <w:pStyle w:val="153"/>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33EC119">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bookmarkStart w:id="11" w:name="_Toc47976591"/>
      <w:r>
        <w:rPr>
          <w:rFonts w:hint="eastAsia" w:ascii="宋体" w:hAnsi="宋体" w:eastAsia="宋体" w:cs="宋体"/>
          <w:b w:val="0"/>
          <w:bCs w:val="0"/>
          <w:kern w:val="0"/>
          <w:sz w:val="24"/>
          <w:szCs w:val="24"/>
          <w:lang w:eastAsia="zh-CN"/>
        </w:rPr>
        <w:t>1、公司注册资本不少于</w:t>
      </w:r>
      <w:r>
        <w:rPr>
          <w:rFonts w:hint="eastAsia" w:ascii="宋体" w:hAnsi="宋体" w:eastAsia="宋体" w:cs="宋体"/>
          <w:b w:val="0"/>
          <w:bCs w:val="0"/>
          <w:kern w:val="0"/>
          <w:sz w:val="24"/>
          <w:szCs w:val="24"/>
          <w:lang w:val="en-US" w:eastAsia="zh-CN"/>
        </w:rPr>
        <w:t>1</w:t>
      </w:r>
      <w:r>
        <w:rPr>
          <w:rFonts w:hint="eastAsia" w:ascii="宋体" w:hAnsi="宋体" w:eastAsia="宋体" w:cs="宋体"/>
          <w:b w:val="0"/>
          <w:bCs w:val="0"/>
          <w:kern w:val="0"/>
          <w:sz w:val="24"/>
          <w:szCs w:val="24"/>
          <w:lang w:eastAsia="zh-CN"/>
        </w:rPr>
        <w:t>00万元（人民币）；</w:t>
      </w:r>
    </w:p>
    <w:p w14:paraId="7045E14D">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lang w:eastAsia="zh-CN"/>
        </w:rPr>
        <w:t>2、公司需成立两年以上，或有相关工作经历和成功的工程案例；</w:t>
      </w:r>
    </w:p>
    <w:p w14:paraId="6B075C25">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lang w:eastAsia="zh-CN"/>
        </w:rPr>
        <w:t>3、在社会上和重汽集团内的其它招标过程中没有不良行为记录；无招标违规、谎报年度报告信息、提供虚假资质资料等行为和行政处罚记录；</w:t>
      </w:r>
    </w:p>
    <w:p w14:paraId="3A031705">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lang w:eastAsia="zh-CN"/>
        </w:rPr>
        <w:t>4、公司财务良好，经营稳定，有全面履约的能力；供方之间有良好的竞争关系</w:t>
      </w:r>
      <w:bookmarkStart w:id="12" w:name="OLE_LINK2"/>
      <w:r>
        <w:rPr>
          <w:rFonts w:hint="eastAsia" w:ascii="宋体" w:hAnsi="宋体" w:eastAsia="宋体" w:cs="宋体"/>
          <w:b w:val="0"/>
          <w:bCs w:val="0"/>
          <w:kern w:val="0"/>
          <w:sz w:val="24"/>
          <w:szCs w:val="24"/>
          <w:lang w:eastAsia="zh-CN"/>
        </w:rPr>
        <w:t>；</w:t>
      </w:r>
      <w:bookmarkEnd w:id="12"/>
    </w:p>
    <w:p w14:paraId="5A819C22">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lang w:eastAsia="zh-CN"/>
        </w:rPr>
        <w:t>5、投标单位应具有良好的商业信誉，没有被处于责令停产、财产被冻结、接管、破产、且财务状况良好。投标单位未在“信用中国”网站（www.creditchina.gov.cn）或各级信用信息共享平台列入失信被执行人名单；</w:t>
      </w:r>
    </w:p>
    <w:p w14:paraId="3342CD41">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lang w:eastAsia="zh-CN"/>
        </w:rPr>
        <w:t>6、投标方的直接或间接股东、法定代表人、董事、监事、高管非重汽员工及其亲属；</w:t>
      </w:r>
    </w:p>
    <w:p w14:paraId="1C293030">
      <w:pPr>
        <w:pStyle w:val="236"/>
        <w:keepNext w:val="0"/>
        <w:keepLines w:val="0"/>
        <w:pageBreakBefore w:val="0"/>
        <w:numPr>
          <w:ilvl w:val="0"/>
          <w:numId w:val="0"/>
        </w:numPr>
        <w:wordWrap/>
        <w:overflowPunct/>
        <w:topLinePunct w:val="0"/>
        <w:bidi w:val="0"/>
        <w:adjustRightInd w:val="0"/>
        <w:snapToGrid w:val="0"/>
        <w:spacing w:line="360" w:lineRule="auto"/>
        <w:ind w:left="0" w:leftChars="0" w:firstLine="480" w:firstLineChars="200"/>
        <w:rPr>
          <w:rFonts w:hint="eastAsia"/>
          <w:b/>
          <w:bCs/>
          <w:highlight w:val="none"/>
        </w:rPr>
      </w:pPr>
      <w:r>
        <w:rPr>
          <w:rFonts w:hint="eastAsia" w:ascii="宋体" w:hAnsi="宋体" w:eastAsia="宋体" w:cs="宋体"/>
          <w:b w:val="0"/>
          <w:bCs w:val="0"/>
          <w:kern w:val="0"/>
          <w:sz w:val="24"/>
          <w:szCs w:val="24"/>
          <w:lang w:val="en-US" w:eastAsia="zh-CN"/>
        </w:rPr>
        <w:t>7</w:t>
      </w:r>
      <w:r>
        <w:rPr>
          <w:rFonts w:hint="eastAsia" w:ascii="宋体" w:hAnsi="宋体" w:eastAsia="宋体" w:cs="宋体"/>
          <w:b w:val="0"/>
          <w:bCs w:val="0"/>
          <w:kern w:val="0"/>
          <w:sz w:val="24"/>
          <w:szCs w:val="24"/>
          <w:lang w:eastAsia="zh-CN"/>
        </w:rPr>
        <w:t>、招标采购项目采用供应商直销模式进行采购，原则上不允许代理商投标。</w:t>
      </w:r>
      <w:bookmarkEnd w:id="11"/>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green"/>
          <w:lang w:val="en-US" w:eastAsia="zh-CN"/>
        </w:rPr>
        <w:t>报名截止时间：2025年12月19日17：00</w:t>
      </w:r>
    </w:p>
    <w:p w14:paraId="143D1741">
      <w:pPr>
        <w:pStyle w:val="2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5089366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52F38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9D8F7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8F9E4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3D748EFD">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34ED79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64C5092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46A1BE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BAA04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C1BBC6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green"/>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r>
        <w:rPr>
          <w:rFonts w:hint="eastAsia" w:ascii="宋体" w:hAnsi="宋体" w:cs="宋体"/>
          <w:b/>
          <w:bCs/>
          <w:color w:val="000000"/>
          <w:sz w:val="24"/>
          <w:szCs w:val="24"/>
          <w:lang w:eastAsia="zh-CN"/>
        </w:rPr>
        <w:t>（</w:t>
      </w:r>
      <w:r>
        <w:rPr>
          <w:rFonts w:hint="eastAsia" w:ascii="宋体" w:hAnsi="宋体" w:cs="宋体"/>
          <w:b/>
          <w:bCs/>
          <w:color w:val="000000"/>
          <w:sz w:val="24"/>
          <w:szCs w:val="24"/>
          <w:lang w:val="en-US" w:eastAsia="zh-CN"/>
        </w:rPr>
        <w:t>应标时不做要求，投标时需要提交）</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0"/>
        <w:rPr>
          <w:rFonts w:hint="eastAsia"/>
          <w:lang w:eastAsia="zh-CN"/>
        </w:rPr>
      </w:pPr>
    </w:p>
    <w:p w14:paraId="391D971A">
      <w:pPr>
        <w:pStyle w:val="15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green"/>
        </w:rPr>
        <w:t>2025年</w:t>
      </w:r>
      <w:r>
        <w:rPr>
          <w:rFonts w:hint="eastAsia" w:asciiTheme="minorEastAsia" w:hAnsiTheme="minorEastAsia" w:eastAsiaTheme="minorEastAsia" w:cstheme="minorEastAsia"/>
          <w:b/>
          <w:sz w:val="24"/>
          <w:szCs w:val="24"/>
          <w:highlight w:val="green"/>
          <w:lang w:val="en-US" w:eastAsia="zh-C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26</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9</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3"/>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green"/>
        </w:rPr>
        <w:t>2025年</w:t>
      </w:r>
      <w:r>
        <w:rPr>
          <w:rFonts w:hint="eastAsia" w:asciiTheme="minorEastAsia" w:hAnsiTheme="minorEastAsia" w:eastAsiaTheme="minorEastAsia" w:cstheme="minorEastAsia"/>
          <w:b/>
          <w:sz w:val="24"/>
          <w:szCs w:val="24"/>
          <w:highlight w:val="green"/>
          <w:lang w:val="en-US" w:eastAsia="zh-C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26</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9</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3"/>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B38A7F3">
      <w:pPr>
        <w:pStyle w:val="153"/>
        <w:numPr>
          <w:ilvl w:val="0"/>
          <w:numId w:val="0"/>
        </w:numPr>
        <w:adjustRightInd w:val="0"/>
        <w:snapToGrid w:val="0"/>
        <w:spacing w:line="360" w:lineRule="auto"/>
        <w:ind w:leftChars="0"/>
        <w:rPr>
          <w:rStyle w:val="56"/>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黄老师 </w:t>
      </w:r>
      <w:r>
        <w:rPr>
          <w:rStyle w:val="56"/>
          <w:rFonts w:hint="eastAsia" w:asciiTheme="minorEastAsia" w:hAnsiTheme="minorEastAsia" w:eastAsiaTheme="minorEastAsia" w:cstheme="minorEastAsia"/>
          <w:sz w:val="24"/>
          <w:szCs w:val="24"/>
          <w:lang w:val="en-US" w:eastAsia="zh-CN"/>
        </w:rPr>
        <w:fldChar w:fldCharType="begin"/>
      </w:r>
      <w:r>
        <w:rPr>
          <w:rStyle w:val="56"/>
          <w:rFonts w:hint="eastAsia" w:asciiTheme="minorEastAsia" w:hAnsiTheme="minorEastAsia" w:eastAsiaTheme="minorEastAsia" w:cstheme="minorEastAsia"/>
          <w:sz w:val="24"/>
          <w:szCs w:val="24"/>
          <w:lang w:val="en-US" w:eastAsia="zh-CN"/>
        </w:rPr>
        <w:instrText xml:space="preserve"> HYPERLINK "mailto:17860606327，huangjiahao@sinotruk.com" </w:instrText>
      </w:r>
      <w:r>
        <w:rPr>
          <w:rStyle w:val="56"/>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 xml:space="preserve">17860606327 </w:t>
      </w:r>
      <w:r>
        <w:rPr>
          <w:rStyle w:val="56"/>
          <w:rFonts w:hint="eastAsia" w:asciiTheme="minorEastAsia" w:hAnsiTheme="minorEastAsia" w:eastAsiaTheme="minorEastAsia" w:cstheme="minorEastAsia"/>
          <w:sz w:val="24"/>
          <w:szCs w:val="24"/>
          <w:lang w:val="en-US" w:eastAsia="zh-CN"/>
        </w:rPr>
        <w:t>huangjiahao@sinotruk.com</w:t>
      </w:r>
      <w:r>
        <w:rPr>
          <w:rStyle w:val="56"/>
          <w:rFonts w:hint="eastAsia" w:asciiTheme="minorEastAsia" w:hAnsiTheme="minorEastAsia" w:eastAsiaTheme="minorEastAsia" w:cstheme="minorEastAsia"/>
          <w:sz w:val="24"/>
          <w:szCs w:val="24"/>
          <w:lang w:val="en-US" w:eastAsia="zh-CN"/>
        </w:rPr>
        <w:fldChar w:fldCharType="end"/>
      </w:r>
    </w:p>
    <w:p w14:paraId="439DE341">
      <w:pPr>
        <w:pStyle w:val="153"/>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技术联系人：欧老师 </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"mailto:13882096991，cdwgyyjy@163.com"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 xml:space="preserve">13882096991 </w:t>
      </w:r>
      <w:r>
        <w:rPr>
          <w:rStyle w:val="56"/>
          <w:rFonts w:hint="default" w:asciiTheme="minorEastAsia" w:hAnsiTheme="minorEastAsia" w:eastAsiaTheme="minorEastAsia" w:cstheme="minorEastAsia"/>
          <w:sz w:val="24"/>
          <w:szCs w:val="24"/>
          <w:lang w:val="en-US" w:eastAsia="zh-CN"/>
        </w:rPr>
        <w:t>cdwgyyjy@163.com</w:t>
      </w:r>
      <w:r>
        <w:rPr>
          <w:rFonts w:hint="eastAsia" w:asciiTheme="minorEastAsia" w:hAnsiTheme="minorEastAsia" w:eastAsiaTheme="minorEastAsia" w:cstheme="minorEastAsia"/>
          <w:sz w:val="24"/>
          <w:szCs w:val="24"/>
          <w:lang w:val="en-US" w:eastAsia="zh-CN"/>
        </w:rPr>
        <w:fldChar w:fldCharType="end"/>
      </w:r>
    </w:p>
    <w:p w14:paraId="5C5E5E30">
      <w:pPr>
        <w:pStyle w:val="153"/>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项目联系人：吴老师 </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"mailto:13982195933，wuchuanlong_23@qq.com"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 xml:space="preserve">13982195933 </w:t>
      </w:r>
      <w:r>
        <w:rPr>
          <w:rStyle w:val="56"/>
          <w:rFonts w:hint="eastAsia" w:asciiTheme="minorEastAsia" w:hAnsiTheme="minorEastAsia" w:eastAsiaTheme="minorEastAsia" w:cstheme="minorEastAsia"/>
          <w:sz w:val="24"/>
          <w:szCs w:val="24"/>
          <w:lang w:val="en-US" w:eastAsia="zh-CN"/>
        </w:rPr>
        <w:t>wuchuanlong_23@qq.com</w:t>
      </w:r>
      <w:r>
        <w:rPr>
          <w:rFonts w:hint="eastAsia" w:asciiTheme="minorEastAsia" w:hAnsiTheme="minorEastAsia" w:eastAsiaTheme="minorEastAsia" w:cstheme="minorEastAsia"/>
          <w:sz w:val="24"/>
          <w:szCs w:val="24"/>
          <w:lang w:val="en-US" w:eastAsia="zh-CN"/>
        </w:rPr>
        <w:fldChar w:fldCharType="end"/>
      </w:r>
    </w:p>
    <w:p w14:paraId="303FC02B">
      <w:pPr>
        <w:adjustRightInd w:val="0"/>
        <w:snapToGrid w:val="0"/>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六、评标办法</w:t>
      </w:r>
      <w:r>
        <w:rPr>
          <w:rFonts w:hint="eastAsia" w:asciiTheme="minorEastAsia" w:hAnsiTheme="minorEastAsia" w:eastAsiaTheme="minorEastAsia" w:cstheme="minorEastAsia"/>
          <w:b/>
          <w:sz w:val="24"/>
          <w:szCs w:val="24"/>
          <w:lang w:val="en-US" w:eastAsia="zh-CN"/>
        </w:rPr>
        <w:t xml:space="preserve"> </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3"/>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3"/>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3"/>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A8D0E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7CDB9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021BB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5B28129D">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6A9CF0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27BEA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7CFDA4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9E04F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81799C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79AB9F34">
      <w:pPr>
        <w:pStyle w:val="20"/>
        <w:rPr>
          <w:rFonts w:hint="eastAsia"/>
          <w:lang w:val="en-US" w:eastAsia="zh-CN"/>
        </w:rPr>
      </w:pPr>
    </w:p>
    <w:p w14:paraId="701083CD">
      <w:pPr>
        <w:pStyle w:val="153"/>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5F1534C8">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a)投标函（格式见附件1）</w:t>
      </w:r>
    </w:p>
    <w:p w14:paraId="3F30B073">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b)开标一览表（格式见附件2）</w:t>
      </w:r>
    </w:p>
    <w:p w14:paraId="04489F06">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c)商务条款偏离表及技术需求偏离表（如投标文件的商务或技术条款响应与招标文件有偏离，需在表中注明）</w:t>
      </w:r>
    </w:p>
    <w:p w14:paraId="08EEFFB7">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d)售后服务及相关承诺</w:t>
      </w:r>
      <w:r>
        <w:rPr>
          <w:rFonts w:hint="default" w:ascii="Times New Roman" w:hAnsi="Times New Roman" w:eastAsia="宋体" w:cs="Times New Roman"/>
          <w:color w:val="000000"/>
          <w:kern w:val="0"/>
          <w:sz w:val="24"/>
          <w:szCs w:val="24"/>
        </w:rPr>
        <w:t>类</w:t>
      </w:r>
    </w:p>
    <w:p w14:paraId="72499EAE">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f)营业执照、</w:t>
      </w:r>
      <w:r>
        <w:rPr>
          <w:rFonts w:hint="default" w:ascii="Times New Roman" w:hAnsi="Times New Roman" w:eastAsia="宋体" w:cs="Times New Roman"/>
          <w:bCs/>
          <w:sz w:val="24"/>
          <w:szCs w:val="24"/>
        </w:rPr>
        <w:t>提供与资质文件相同类似业绩表（</w:t>
      </w:r>
      <w:r>
        <w:rPr>
          <w:rFonts w:hint="default" w:ascii="Times New Roman" w:hAnsi="Times New Roman" w:eastAsia="宋体" w:cs="Times New Roman"/>
          <w:sz w:val="24"/>
          <w:szCs w:val="24"/>
        </w:rPr>
        <w:t>附件6-3/3</w:t>
      </w:r>
      <w:r>
        <w:rPr>
          <w:rFonts w:hint="default" w:ascii="Times New Roman" w:hAnsi="Times New Roman" w:eastAsia="宋体" w:cs="Times New Roman"/>
          <w:bCs/>
          <w:sz w:val="24"/>
          <w:szCs w:val="24"/>
        </w:rPr>
        <w:t xml:space="preserve"> ）</w:t>
      </w:r>
    </w:p>
    <w:p w14:paraId="277FD59A">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5A724A7C">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473E327F">
      <w:pPr>
        <w:keepNext w:val="0"/>
        <w:keepLines w:val="0"/>
        <w:pageBreakBefore w:val="0"/>
        <w:kinsoku/>
        <w:wordWrap/>
        <w:overflowPunct/>
        <w:topLinePunct w:val="0"/>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投标人提供的以上材料必须真实有效，任何一项的虚假将导致其投标文件被拒绝。</w:t>
      </w:r>
    </w:p>
    <w:p w14:paraId="342DD060">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4、商务文件至少应对招标设备（或材料）“商务偏离”做出有无说明，若有，应予以详细填写和说明。</w:t>
      </w:r>
    </w:p>
    <w:p w14:paraId="4F663993">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5、投标文件不得涂改和增删，如有修改错漏的地方，必须由法人代表或授权代表签字或盖章。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default" w:ascii="Times New Roman" w:hAnsi="Times New Roman" w:eastAsia="宋体" w:cs="Times New Roman"/>
          <w:sz w:val="24"/>
          <w:szCs w:val="24"/>
        </w:rPr>
        <w:t>6、投标文件因字迹潦草或表达不清所引起的后果由投标人负责</w:t>
      </w:r>
      <w:r>
        <w:rPr>
          <w:rFonts w:hint="eastAsia" w:asciiTheme="minorEastAsia" w:hAnsiTheme="minorEastAsia" w:eastAsiaTheme="minorEastAsia" w:cstheme="minorEastAsia"/>
          <w:bCs/>
          <w:sz w:val="24"/>
          <w:szCs w:val="24"/>
        </w:rPr>
        <w:t>。</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宋体" w:hAnsi="宋体" w:eastAsia="宋体" w:cs="宋体"/>
          <w:sz w:val="24"/>
          <w:szCs w:val="24"/>
          <w:highlight w:val="none"/>
        </w:rPr>
      </w:pPr>
      <w:r>
        <w:rPr>
          <w:rFonts w:hint="eastAsia" w:ascii="宋体" w:hAnsi="宋体" w:eastAsia="宋体" w:cs="宋体"/>
          <w:sz w:val="24"/>
          <w:szCs w:val="24"/>
          <w:highlight w:val="none"/>
        </w:rPr>
        <w:t>⑴本次招标为公开招标，报价应为：</w:t>
      </w:r>
    </w:p>
    <w:p w14:paraId="191654E4">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经与招标人或其指派的答疑人员充分沟通确认基础上，由投标人在满足招标人所提出的、与本项目所有相关环节有关的所有费用；</w:t>
      </w:r>
    </w:p>
    <w:p w14:paraId="1BC3FE32">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⑵所有报价货币单位为：</w:t>
      </w:r>
      <w:r>
        <w:rPr>
          <w:rFonts w:hint="eastAsia" w:ascii="宋体" w:hAnsi="宋体" w:eastAsia="宋体" w:cs="宋体"/>
          <w:sz w:val="24"/>
          <w:szCs w:val="24"/>
          <w:highlight w:val="none"/>
          <w:lang w:val="en-US" w:eastAsia="zh-CN"/>
        </w:rPr>
        <w:t>万</w:t>
      </w:r>
      <w:r>
        <w:rPr>
          <w:rFonts w:hint="eastAsia" w:ascii="宋体" w:hAnsi="宋体" w:eastAsia="宋体" w:cs="宋体"/>
          <w:sz w:val="24"/>
          <w:szCs w:val="24"/>
          <w:highlight w:val="none"/>
        </w:rPr>
        <w:t>元（人民币），</w:t>
      </w:r>
      <w:r>
        <w:rPr>
          <w:rFonts w:hint="eastAsia" w:ascii="宋体" w:hAnsi="宋体" w:eastAsia="宋体" w:cs="宋体"/>
          <w:b/>
          <w:bCs/>
          <w:sz w:val="24"/>
          <w:szCs w:val="24"/>
          <w:highlight w:val="none"/>
        </w:rPr>
        <w:t>含税</w:t>
      </w:r>
      <w:r>
        <w:rPr>
          <w:rFonts w:hint="eastAsia" w:ascii="宋体" w:hAnsi="宋体" w:eastAsia="宋体" w:cs="宋体"/>
          <w:sz w:val="24"/>
          <w:szCs w:val="24"/>
          <w:highlight w:val="none"/>
        </w:rPr>
        <w:t>；</w:t>
      </w:r>
    </w:p>
    <w:p w14:paraId="25924442">
      <w:pPr>
        <w:pStyle w:val="2"/>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⑶付款结算方式：</w:t>
      </w:r>
      <w:r>
        <w:rPr>
          <w:rFonts w:hint="eastAsia" w:ascii="宋体" w:hAnsi="宋体" w:eastAsia="宋体" w:cs="宋体"/>
          <w:b/>
          <w:bCs/>
          <w:sz w:val="24"/>
          <w:szCs w:val="24"/>
          <w:highlight w:val="yellow"/>
          <w:u w:val="single"/>
        </w:rPr>
        <w:t>半年期商业汇票（包括银行承兑汇票和商业承兑汇票）</w:t>
      </w:r>
    </w:p>
    <w:p w14:paraId="47C9794E">
      <w:pPr>
        <w:pStyle w:val="2"/>
        <w:spacing w:line="360" w:lineRule="auto"/>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9：1</w:t>
      </w:r>
      <w:r>
        <w:rPr>
          <w:rFonts w:hint="eastAsia" w:ascii="宋体" w:hAnsi="宋体" w:eastAsia="宋体" w:cs="宋体"/>
          <w:sz w:val="24"/>
          <w:szCs w:val="24"/>
          <w:highlight w:val="yellow"/>
        </w:rPr>
        <w:t>：乙方完成甲方的需求，乙方开具合同价款90%的收据并100%的增值税专用发票，经甲方核对无误后支付90%。质保金10%在质保期届满后开具合同价款10%的收据后支付。具体以双方最终签署的合同为准。</w:t>
      </w:r>
    </w:p>
    <w:p w14:paraId="128C40A5">
      <w:pPr>
        <w:pStyle w:val="2"/>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项目限价：含税</w:t>
      </w:r>
      <w:r>
        <w:rPr>
          <w:rFonts w:hint="eastAsia" w:ascii="宋体" w:hAnsi="宋体" w:eastAsia="宋体" w:cs="宋体"/>
          <w:b/>
          <w:bCs/>
          <w:sz w:val="24"/>
          <w:szCs w:val="24"/>
          <w:highlight w:val="yellow"/>
          <w:lang w:val="en-US" w:eastAsia="zh-CN"/>
        </w:rPr>
        <w:t>5.3</w:t>
      </w:r>
      <w:r>
        <w:rPr>
          <w:rFonts w:hint="eastAsia" w:ascii="宋体" w:hAnsi="宋体" w:eastAsia="宋体" w:cs="宋体"/>
          <w:sz w:val="24"/>
          <w:szCs w:val="24"/>
          <w:highlight w:val="yellow"/>
          <w:lang w:val="en-US" w:eastAsia="zh-CN"/>
        </w:rPr>
        <w:t>万元，超过投标限价无法投标。</w:t>
      </w:r>
    </w:p>
    <w:p w14:paraId="0D771EB5">
      <w:pPr>
        <w:pStyle w:val="59"/>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3"/>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default" w:ascii="Times New Roman" w:hAnsi="Times New Roman" w:eastAsia="宋体" w:cs="Times New Roman"/>
          <w:b w:val="0"/>
          <w:bCs w:val="0"/>
          <w:sz w:val="24"/>
          <w:szCs w:val="24"/>
          <w:highlight w:val="none"/>
          <w:u w:val="single"/>
          <w:lang w:val="en-US" w:eastAsia="zh-CN"/>
        </w:rPr>
        <w:t>提交银行投标保函或从银行基本账户转账</w:t>
      </w:r>
      <w:r>
        <w:rPr>
          <w:rFonts w:hint="eastAsia" w:asciiTheme="minorEastAsia" w:hAnsiTheme="minorEastAsia" w:eastAsiaTheme="minorEastAsia" w:cstheme="minorEastAsia"/>
          <w:color w:val="000000"/>
          <w:sz w:val="24"/>
          <w:szCs w:val="24"/>
        </w:rPr>
        <w:t>。</w:t>
      </w:r>
    </w:p>
    <w:p w14:paraId="14301353">
      <w:pPr>
        <w:pStyle w:val="153"/>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2025年</w:t>
      </w:r>
      <w:r>
        <w:rPr>
          <w:rFonts w:hint="eastAsia" w:asciiTheme="minorEastAsia" w:hAnsiTheme="minorEastAsia" w:eastAsiaTheme="minorEastAsia" w:cstheme="minorEastAsia"/>
          <w:b/>
          <w:bCs/>
          <w:color w:val="000000"/>
          <w:sz w:val="24"/>
          <w:szCs w:val="24"/>
          <w:highlight w:val="green"/>
          <w:u w:val="single"/>
          <w:lang w:val="en-US" w:eastAsia="zh-CN"/>
        </w:rPr>
        <w:t>12</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26</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9</w:t>
      </w:r>
      <w:bookmarkStart w:id="20" w:name="_GoBack"/>
      <w:bookmarkEnd w:id="20"/>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3BA3A60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开户名称：中国重汽集团成都王牌商用车有限公司</w:t>
      </w:r>
    </w:p>
    <w:p w14:paraId="31FBD13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开户银行：中国农业银行股份有限公司青白江弥牟支行</w:t>
      </w:r>
    </w:p>
    <w:p w14:paraId="04C5494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银行帐号：22844401040000572</w:t>
      </w:r>
    </w:p>
    <w:p w14:paraId="0F9CAB4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联行号：103651084472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3"/>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3"/>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3"/>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31"/>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31"/>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31"/>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31"/>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31"/>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31"/>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31"/>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31"/>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3"/>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3"/>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3"/>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8"/>
      <w:bookmarkStart w:id="15" w:name="OLE_LINK26"/>
      <w:bookmarkStart w:id="16" w:name="OLE_LINK25"/>
      <w:bookmarkStart w:id="17" w:name="OLE_LINK27"/>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760702E">
      <w:pPr>
        <w:pageBreakBefore w:val="0"/>
        <w:numPr>
          <w:ilvl w:val="0"/>
          <w:numId w:val="0"/>
        </w:numPr>
        <w:wordWrap/>
        <w:overflowPunct/>
        <w:topLinePunct w:val="0"/>
        <w:bidi w:val="0"/>
        <w:snapToGrid w:val="0"/>
        <w:spacing w:line="360" w:lineRule="auto"/>
        <w:jc w:val="center"/>
        <w:rPr>
          <w:rFonts w:hint="default" w:ascii="Times New Roman" w:hAnsi="Times New Roman" w:eastAsia="宋体" w:cs="Times New Roman"/>
          <w:b/>
          <w:bCs/>
          <w:kern w:val="2"/>
          <w:sz w:val="36"/>
          <w:szCs w:val="36"/>
          <w:lang w:val="en-US" w:eastAsia="zh-CN" w:bidi="ar-SA"/>
        </w:rPr>
      </w:pPr>
      <w:r>
        <w:rPr>
          <w:rFonts w:hint="eastAsia" w:ascii="黑体" w:eastAsia="黑体"/>
          <w:b/>
          <w:bCs/>
          <w:sz w:val="36"/>
          <w:szCs w:val="36"/>
        </w:rPr>
        <w:t xml:space="preserve"> </w:t>
      </w:r>
      <w:r>
        <w:rPr>
          <w:rFonts w:hint="default" w:ascii="Times New Roman" w:hAnsi="Times New Roman" w:eastAsia="宋体" w:cs="Times New Roman"/>
          <w:b/>
          <w:bCs/>
          <w:kern w:val="2"/>
          <w:sz w:val="36"/>
          <w:szCs w:val="36"/>
          <w:lang w:val="en-US" w:eastAsia="zh-CN" w:bidi="ar-SA"/>
        </w:rPr>
        <w:t>技术要求</w:t>
      </w:r>
    </w:p>
    <w:p w14:paraId="62DD6A8F">
      <w:pPr>
        <w:pStyle w:val="20"/>
        <w:keepNext w:val="0"/>
        <w:keepLines w:val="0"/>
        <w:pageBreakBefore w:val="0"/>
        <w:wordWrap/>
        <w:overflowPunct/>
        <w:topLinePunct w:val="0"/>
        <w:bidi w:val="0"/>
        <w:snapToGrid w:val="0"/>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主要内容和基本要求</w:t>
      </w:r>
    </w:p>
    <w:p w14:paraId="33CA4747">
      <w:pPr>
        <w:pStyle w:val="236"/>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firstLine="0" w:firstLineChars="0"/>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t>使用环境</w:t>
      </w:r>
    </w:p>
    <w:p w14:paraId="235BD4D7">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sz w:val="24"/>
          <w:szCs w:val="24"/>
          <w:u w:val="single"/>
          <w:lang w:eastAsia="zh-CN"/>
        </w:rPr>
        <w:t>电池防冻液真空加注设备改造技改项目</w:t>
      </w:r>
    </w:p>
    <w:p w14:paraId="2F127975">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color w:val="000000"/>
          <w:sz w:val="24"/>
          <w:szCs w:val="24"/>
          <w:u w:val="single"/>
          <w:shd w:val="pct10" w:color="auto" w:fill="FFFFFF"/>
        </w:rPr>
      </w:pP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、建设地点：</w:t>
      </w:r>
      <w:r>
        <w:rPr>
          <w:rFonts w:hint="default" w:ascii="Times New Roman" w:hAnsi="Times New Roman" w:eastAsia="宋体" w:cs="Times New Roman"/>
          <w:sz w:val="24"/>
          <w:szCs w:val="24"/>
          <w:u w:val="single"/>
        </w:rPr>
        <w:t xml:space="preserve">中国重汽集团成都王牌商用车有限公司 </w:t>
      </w:r>
    </w:p>
    <w:p w14:paraId="2675256D">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、使用地点：</w:t>
      </w:r>
      <w:r>
        <w:rPr>
          <w:rFonts w:hint="default" w:ascii="Times New Roman" w:hAnsi="Times New Roman" w:eastAsia="宋体" w:cs="Times New Roman"/>
          <w:sz w:val="24"/>
          <w:szCs w:val="24"/>
          <w:u w:val="single"/>
        </w:rPr>
        <w:t>中国重汽集团成都王牌商用车有限公司（室内）</w:t>
      </w:r>
    </w:p>
    <w:p w14:paraId="31F4CE54">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、工作制度：全年工作</w:t>
      </w:r>
      <w:r>
        <w:rPr>
          <w:rFonts w:hint="default" w:ascii="Times New Roman" w:hAnsi="Times New Roman" w:eastAsia="宋体" w:cs="Times New Roman"/>
          <w:sz w:val="24"/>
          <w:szCs w:val="24"/>
          <w:u w:val="single"/>
        </w:rPr>
        <w:t>300</w:t>
      </w:r>
      <w:r>
        <w:rPr>
          <w:rFonts w:hint="default" w:ascii="Times New Roman" w:hAnsi="Times New Roman" w:eastAsia="宋体" w:cs="Times New Roman"/>
          <w:sz w:val="24"/>
          <w:szCs w:val="24"/>
        </w:rPr>
        <w:t>天、</w:t>
      </w:r>
      <w:r>
        <w:rPr>
          <w:rFonts w:hint="default" w:ascii="Times New Roman" w:hAnsi="Times New Roman" w:eastAsia="宋体" w:cs="Times New Roman"/>
          <w:sz w:val="24"/>
          <w:szCs w:val="24"/>
          <w:u w:val="single"/>
        </w:rPr>
        <w:t>两</w:t>
      </w:r>
      <w:r>
        <w:rPr>
          <w:rFonts w:hint="default" w:ascii="Times New Roman" w:hAnsi="Times New Roman" w:eastAsia="宋体" w:cs="Times New Roman"/>
          <w:sz w:val="24"/>
          <w:szCs w:val="24"/>
        </w:rPr>
        <w:t>班制、设备年时基数</w:t>
      </w:r>
      <w:r>
        <w:rPr>
          <w:rFonts w:hint="default" w:ascii="Times New Roman" w:hAnsi="Times New Roman" w:eastAsia="宋体" w:cs="Times New Roman"/>
          <w:sz w:val="24"/>
          <w:szCs w:val="24"/>
          <w:u w:val="single"/>
        </w:rPr>
        <w:t>4800</w:t>
      </w:r>
      <w:r>
        <w:rPr>
          <w:rFonts w:hint="default" w:ascii="Times New Roman" w:hAnsi="Times New Roman" w:eastAsia="宋体" w:cs="Times New Roman"/>
          <w:sz w:val="24"/>
          <w:szCs w:val="24"/>
        </w:rPr>
        <w:t>小时</w:t>
      </w:r>
    </w:p>
    <w:p w14:paraId="3FF65C1C">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、使用地点区域自然环境：</w:t>
      </w:r>
    </w:p>
    <w:p w14:paraId="2A67E31E">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1</w:t>
      </w:r>
      <w:r>
        <w:rPr>
          <w:rFonts w:hint="default"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rPr>
        <w:t>海拨高度：3000m及以下</w:t>
      </w:r>
    </w:p>
    <w:p w14:paraId="20D1D30E">
      <w:pPr>
        <w:keepNext w:val="0"/>
        <w:keepLines w:val="0"/>
        <w:pageBreakBefore w:val="0"/>
        <w:wordWrap/>
        <w:overflowPunct/>
        <w:topLinePunct w:val="0"/>
        <w:bidi w:val="0"/>
        <w:spacing w:line="360" w:lineRule="auto"/>
        <w:ind w:left="840" w:leftChars="200" w:hanging="420" w:hangingChars="175"/>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w:t>
      </w:r>
      <w:r>
        <w:rPr>
          <w:rFonts w:hint="default"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rPr>
        <w:t>环境温度：室外0-45℃。能够适应低温的，应明显注明（将有利于投标人）。</w:t>
      </w:r>
    </w:p>
    <w:p w14:paraId="180D7EFF">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相对湿度：年平均59%，</w:t>
      </w:r>
      <w:r>
        <w:rPr>
          <w:rFonts w:hint="default" w:ascii="Times New Roman" w:hAnsi="Times New Roman" w:eastAsia="宋体" w:cs="Times New Roman"/>
          <w:bCs/>
          <w:sz w:val="24"/>
          <w:szCs w:val="24"/>
        </w:rPr>
        <w:t>最大95%、最小5%。</w:t>
      </w:r>
    </w:p>
    <w:p w14:paraId="453ECEDB">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、能源环境：</w:t>
      </w:r>
    </w:p>
    <w:p w14:paraId="3904AD0C">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1、电力：三相五线制380±10%VAC。</w:t>
      </w:r>
    </w:p>
    <w:p w14:paraId="449FADE6">
      <w:pPr>
        <w:keepNext w:val="0"/>
        <w:keepLines w:val="0"/>
        <w:pageBreakBefore w:val="0"/>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2、工作频率：50±5% Hz。</w:t>
      </w:r>
    </w:p>
    <w:p w14:paraId="3390F361">
      <w:pPr>
        <w:keepNext w:val="0"/>
        <w:keepLines w:val="0"/>
        <w:pageBreakBefore w:val="0"/>
        <w:wordWrap/>
        <w:overflowPunct/>
        <w:topLinePunct w:val="0"/>
        <w:bidi w:val="0"/>
        <w:spacing w:line="360" w:lineRule="auto"/>
        <w:ind w:firstLine="482" w:firstLineChars="200"/>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、生产节拍</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highlight w:val="yellow"/>
          <w:lang w:val="en-US" w:eastAsia="zh-CN"/>
        </w:rPr>
        <w:t>36</w:t>
      </w:r>
      <w:r>
        <w:rPr>
          <w:rFonts w:hint="default" w:ascii="Times New Roman" w:hAnsi="Times New Roman" w:eastAsia="宋体" w:cs="Times New Roman"/>
          <w:sz w:val="24"/>
          <w:szCs w:val="24"/>
          <w:highlight w:val="yellow"/>
        </w:rPr>
        <w:t>0s/台</w:t>
      </w:r>
    </w:p>
    <w:p w14:paraId="346D3017">
      <w:pPr>
        <w:pStyle w:val="236"/>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招标内容</w:t>
      </w:r>
    </w:p>
    <w:p w14:paraId="2EB0548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60" w:lineRule="auto"/>
        <w:ind w:left="0" w:firstLine="480" w:firstLineChars="200"/>
        <w:textAlignment w:val="baseline"/>
        <w:rPr>
          <w:rFonts w:hint="default" w:ascii="Times New Roman" w:hAnsi="Times New Roman" w:eastAsia="宋体" w:cs="Times New Roman"/>
          <w:b w:val="0"/>
          <w:bCs/>
          <w:sz w:val="24"/>
          <w:szCs w:val="24"/>
        </w:rPr>
      </w:pPr>
      <w:r>
        <w:rPr>
          <w:rFonts w:hint="default" w:ascii="Times New Roman" w:hAnsi="Times New Roman" w:eastAsia="宋体" w:cs="Times New Roman"/>
          <w:color w:val="000000"/>
          <w:sz w:val="24"/>
          <w:szCs w:val="24"/>
          <w:lang w:val="en-US" w:eastAsia="zh-CN"/>
        </w:rPr>
        <w:t>对公司现有新能源防冻液双枪加注设备进行改造，满足新防冻液加注需求。</w:t>
      </w:r>
    </w:p>
    <w:tbl>
      <w:tblPr>
        <w:tblStyle w:val="49"/>
        <w:tblW w:w="95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9"/>
        <w:gridCol w:w="1392"/>
        <w:gridCol w:w="1977"/>
        <w:gridCol w:w="2128"/>
        <w:gridCol w:w="1516"/>
        <w:gridCol w:w="922"/>
        <w:gridCol w:w="863"/>
      </w:tblGrid>
      <w:tr w14:paraId="1209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05A5FDF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72F0776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配件名称</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65AB2A8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3DBB540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品牌</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cs="宋体"/>
                <w:b/>
                <w:bCs/>
                <w:i w:val="0"/>
                <w:iCs w:val="0"/>
                <w:color w:val="000000"/>
                <w:kern w:val="0"/>
                <w:sz w:val="21"/>
                <w:szCs w:val="21"/>
                <w:highlight w:val="yellow"/>
                <w:u w:val="none"/>
                <w:lang w:val="en-US" w:eastAsia="zh-CN" w:bidi="ar"/>
              </w:rPr>
              <w:t>不指定仅作参考，不一致需要技术方案讲解时说明</w:t>
            </w:r>
            <w:r>
              <w:rPr>
                <w:rFonts w:hint="eastAsia" w:ascii="宋体" w:hAnsi="宋体" w:cs="宋体"/>
                <w:i w:val="0"/>
                <w:iCs w:val="0"/>
                <w:color w:val="000000"/>
                <w:kern w:val="0"/>
                <w:sz w:val="21"/>
                <w:szCs w:val="21"/>
                <w:highlight w:val="yellow"/>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64394E5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升级后材质</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60CCCCC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1AD90E9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10FC4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4A0F6EF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1B0A201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流量计</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1F5DCD3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VCA2U4F4R1SH</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5C47212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Kracht</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640C573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316不锈钢</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006710E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20933DD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48E7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793B6D2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1F7A9B8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流量开关</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1CEEBC7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KF2010</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3F1FB0B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垦拓</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5FFB918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173D2D9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31F0A55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D40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5C48B47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2050B58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134D1B6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575DCC7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AB58C3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083E463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60FA4B3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F39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707192C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46AF905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高压管</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303D9A1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08CD86D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10BAB2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1A8714E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7B711E3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6C4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05A0D64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11C8BB7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转接头</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4F959DD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725EB32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0862640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31FA497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5EAFEE9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3E2F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5689BBB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5306D7E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便携式电导率检测仪</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1F5148D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LDL101</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7AF5E07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德力西</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529710F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60215D3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527DD38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4D59F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21E1487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399203D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补液块等其他附件</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776843F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786F867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0AA69F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675FD53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73A1AAB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55D4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9" w:type="dxa"/>
            <w:tcBorders>
              <w:top w:val="single" w:color="000000" w:sz="4" w:space="0"/>
              <w:left w:val="single" w:color="000000" w:sz="4" w:space="0"/>
              <w:bottom w:val="single" w:color="000000" w:sz="4" w:space="0"/>
              <w:right w:val="single" w:color="000000" w:sz="4" w:space="0"/>
            </w:tcBorders>
            <w:noWrap w:val="0"/>
            <w:vAlign w:val="center"/>
          </w:tcPr>
          <w:p w14:paraId="7D91BCB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60344A6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安装调试费</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14:paraId="148EC3B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128" w:type="dxa"/>
            <w:tcBorders>
              <w:top w:val="single" w:color="000000" w:sz="4" w:space="0"/>
              <w:left w:val="single" w:color="000000" w:sz="4" w:space="0"/>
              <w:bottom w:val="single" w:color="000000" w:sz="4" w:space="0"/>
              <w:right w:val="single" w:color="000000" w:sz="4" w:space="0"/>
            </w:tcBorders>
            <w:noWrap w:val="0"/>
            <w:vAlign w:val="center"/>
          </w:tcPr>
          <w:p w14:paraId="2F4A919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77E7215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6E98EB7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6151574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r>
    </w:tbl>
    <w:p w14:paraId="7843CB50">
      <w:pPr>
        <w:spacing w:line="420" w:lineRule="exact"/>
        <w:ind w:firstLine="480" w:firstLineChars="200"/>
        <w:rPr>
          <w:color w:val="000000"/>
          <w:sz w:val="24"/>
          <w:szCs w:val="24"/>
        </w:rPr>
      </w:pPr>
      <w:r>
        <w:rPr>
          <w:rFonts w:hint="eastAsia" w:ascii="宋体" w:hAnsi="宋体"/>
          <w:color w:val="000000"/>
          <w:sz w:val="24"/>
          <w:szCs w:val="24"/>
        </w:rPr>
        <w:t>备注：本表所列采购货物仅为货物的主要构成部分，应配套供货以及招标方所列其它货物（或设备）和服务，请投标方认真阅读“供货范围”。</w:t>
      </w:r>
      <w:r>
        <w:rPr>
          <w:rFonts w:hint="eastAsia"/>
          <w:color w:val="000000"/>
          <w:sz w:val="24"/>
          <w:szCs w:val="24"/>
        </w:rPr>
        <w:t>若有异议，不管是多么微小，都应在投标文件“商务偏离”章节中予以详细说明。</w:t>
      </w:r>
    </w:p>
    <w:p w14:paraId="69CE2267">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27931F83">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334B133A">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6E276906">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3EFC2504">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29A0D7FE">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4EC339A8">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5202C4E0">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26DC40F6">
      <w:pPr>
        <w:pStyle w:val="59"/>
        <w:pageBreakBefore w:val="0"/>
        <w:wordWrap/>
        <w:overflowPunct/>
        <w:topLinePunct w:val="0"/>
        <w:bidi w:val="0"/>
        <w:snapToGrid w:val="0"/>
        <w:spacing w:line="360" w:lineRule="auto"/>
        <w:rPr>
          <w:rFonts w:hint="default" w:ascii="Times New Roman" w:hAnsi="Times New Roman" w:eastAsia="宋体" w:cs="Times New Roman"/>
          <w:color w:val="auto"/>
          <w:sz w:val="21"/>
          <w:szCs w:val="21"/>
          <w:highlight w:val="red"/>
          <w:lang w:val="en-US" w:eastAsia="zh-CN"/>
        </w:rPr>
      </w:pPr>
    </w:p>
    <w:p w14:paraId="545FE070">
      <w:pPr>
        <w:pageBreakBefore w:val="0"/>
        <w:wordWrap/>
        <w:overflowPunct/>
        <w:topLinePunct w:val="0"/>
        <w:bidi w:val="0"/>
        <w:snapToGrid w:val="0"/>
        <w:spacing w:line="360" w:lineRule="auto"/>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bCs/>
          <w:sz w:val="28"/>
          <w:szCs w:val="28"/>
          <w:lang w:val="en-US" w:eastAsia="zh-CN"/>
        </w:rPr>
        <w:br w:type="page"/>
      </w:r>
      <w:r>
        <w:rPr>
          <w:rFonts w:hint="default" w:ascii="Times New Roman" w:hAnsi="Times New Roman" w:eastAsia="宋体" w:cs="Times New Roman"/>
          <w:b/>
          <w:bCs/>
          <w:sz w:val="28"/>
          <w:szCs w:val="28"/>
          <w:lang w:val="en-US" w:eastAsia="zh-CN"/>
        </w:rPr>
        <w:t>技术文件要求</w:t>
      </w:r>
    </w:p>
    <w:p w14:paraId="2949FD63">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项目背景：</w:t>
      </w:r>
    </w:p>
    <w:p w14:paraId="512F0457">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根据重汽集团对电池防冻液切换要求和国标GB 29743.2-2025《机动车冷却液 第2部分:电动汽车冷却液》规定，新切换后的防冻液介质与加注设备存在不兼容风险，易腐蚀加注管路。目前，重汽成商公司有一台新能源电池防冻液专用加注设备，配置为双枪双泵。</w:t>
      </w:r>
      <w:bookmarkStart w:id="18" w:name="OLE_LINK4"/>
      <w:r>
        <w:rPr>
          <w:rFonts w:hint="eastAsia" w:ascii="宋体" w:hAnsi="宋体" w:eastAsia="宋体" w:cs="宋体"/>
          <w:bCs/>
          <w:sz w:val="24"/>
          <w:szCs w:val="24"/>
          <w:lang w:val="en-US" w:eastAsia="zh-CN"/>
        </w:rPr>
        <w:t>根据切换要求，需要对现有加注设备中同新介质防冻液存在不兼容风险的部件进行更换。</w:t>
      </w:r>
      <w:bookmarkEnd w:id="18"/>
    </w:p>
    <w:p w14:paraId="3066F8B3">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技术标准:</w:t>
      </w:r>
    </w:p>
    <w:p w14:paraId="3C5FAEF7">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GB50169-2016《电气装置安装工程接地装置施工及验收规范》</w:t>
      </w:r>
    </w:p>
    <w:p w14:paraId="4E7B8322">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GB8196-2018《机械设备防护罩要求》</w:t>
      </w:r>
    </w:p>
    <w:p w14:paraId="63E14C3D">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GBZ-2010《工业企业设计卫生标准》</w:t>
      </w:r>
    </w:p>
    <w:p w14:paraId="4DB9039C">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GB50231-2009《机械设备安装工程施工及验收通用规范》</w:t>
      </w:r>
    </w:p>
    <w:p w14:paraId="1483F024">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JGJ46-2005《施工现场临时用电安全技术规范》</w:t>
      </w:r>
    </w:p>
    <w:p w14:paraId="3BB2F58E">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GB/T 13384-2008《机电产品包装通用技术条件》</w:t>
      </w:r>
    </w:p>
    <w:p w14:paraId="6C8C5B63">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GB 5226.1-2019《机械电气安全 机械电气设备》</w:t>
      </w:r>
    </w:p>
    <w:p w14:paraId="500D31A8">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JB/T 10524-2006《真空压力浸渍设备 技术条件》</w:t>
      </w:r>
    </w:p>
    <w:p w14:paraId="567734C6">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技术要求：  </w:t>
      </w:r>
    </w:p>
    <w:p w14:paraId="08AF41C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6"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承揽方应提高员工的质量意识，制定完善的施工工艺、检验制度和考核制度，主动采取质量预防措施，及时发现质量问题并及时纠正。</w:t>
      </w:r>
    </w:p>
    <w:p w14:paraId="44BBC6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6" w:firstLineChars="200"/>
        <w:textAlignment w:val="auto"/>
        <w:rPr>
          <w:rFonts w:hint="eastAsia" w:ascii="宋体" w:hAnsi="宋体" w:eastAsia="宋体" w:cs="宋体"/>
          <w:sz w:val="24"/>
          <w:szCs w:val="24"/>
        </w:rPr>
      </w:pP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工程质量必须符合国家(行业)相关规范和标准，</w:t>
      </w:r>
      <w:r>
        <w:rPr>
          <w:rFonts w:hint="eastAsia" w:ascii="宋体" w:hAnsi="宋体" w:eastAsia="宋体" w:cs="宋体"/>
          <w:sz w:val="24"/>
          <w:szCs w:val="24"/>
        </w:rPr>
        <w:t>维修完毕后，由</w:t>
      </w:r>
      <w:r>
        <w:rPr>
          <w:rFonts w:hint="eastAsia" w:ascii="宋体" w:hAnsi="宋体" w:eastAsia="宋体" w:cs="宋体"/>
          <w:spacing w:val="4"/>
          <w:sz w:val="24"/>
          <w:szCs w:val="24"/>
        </w:rPr>
        <w:t>承揽方</w:t>
      </w:r>
      <w:r>
        <w:rPr>
          <w:rFonts w:hint="eastAsia" w:ascii="宋体" w:hAnsi="宋体" w:eastAsia="宋体" w:cs="宋体"/>
          <w:sz w:val="24"/>
          <w:szCs w:val="24"/>
        </w:rPr>
        <w:t>负责调试试运行，维修完毕后要达到甲方的验收标准。</w:t>
      </w:r>
    </w:p>
    <w:p w14:paraId="1FEE96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6"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3、设施颜色严格执行公司企业标准《设备设施颜色标识》（Q/ZZ30070-2020）</w:t>
      </w:r>
    </w:p>
    <w:p w14:paraId="202EEA87">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通用安全要求：</w:t>
      </w:r>
    </w:p>
    <w:p w14:paraId="064778FD">
      <w:pPr>
        <w:keepNext w:val="0"/>
        <w:keepLines w:val="0"/>
        <w:pageBreakBefore w:val="0"/>
        <w:numPr>
          <w:ilvl w:val="0"/>
          <w:numId w:val="11"/>
        </w:numPr>
        <w:kinsoku/>
        <w:wordWrap/>
        <w:overflowPunct/>
        <w:topLinePunct w:val="0"/>
        <w:autoSpaceDE w:val="0"/>
        <w:bidi w:val="0"/>
        <w:adjustRightInd w:val="0"/>
        <w:snapToGrid w:val="0"/>
        <w:spacing w:line="360" w:lineRule="auto"/>
        <w:ind w:left="0" w:leftChars="0" w:firstLine="496" w:firstLineChars="200"/>
        <w:rPr>
          <w:rFonts w:hint="eastAsia" w:ascii="宋体" w:hAnsi="宋体" w:eastAsia="宋体" w:cs="宋体"/>
          <w:bCs/>
          <w:sz w:val="24"/>
          <w:szCs w:val="24"/>
          <w:highlight w:val="none"/>
        </w:rPr>
      </w:pPr>
      <w:r>
        <w:rPr>
          <w:rFonts w:hint="eastAsia" w:ascii="宋体" w:hAnsi="宋体" w:eastAsia="宋体" w:cs="宋体"/>
          <w:spacing w:val="4"/>
          <w:sz w:val="24"/>
          <w:szCs w:val="24"/>
        </w:rPr>
        <w:t>承揽方</w:t>
      </w:r>
      <w:r>
        <w:rPr>
          <w:rFonts w:hint="eastAsia" w:ascii="宋体" w:hAnsi="宋体" w:eastAsia="宋体" w:cs="宋体"/>
          <w:bCs/>
          <w:sz w:val="24"/>
          <w:szCs w:val="24"/>
          <w:highlight w:val="none"/>
          <w:lang w:val="en-US" w:eastAsia="zh-CN"/>
        </w:rPr>
        <w:t>现场</w:t>
      </w:r>
      <w:r>
        <w:rPr>
          <w:rFonts w:hint="eastAsia" w:ascii="宋体" w:hAnsi="宋体" w:eastAsia="宋体" w:cs="宋体"/>
          <w:bCs/>
          <w:sz w:val="24"/>
          <w:szCs w:val="24"/>
          <w:highlight w:val="none"/>
        </w:rPr>
        <w:t>施工前须提供详细的安全施工措施并经招标方认可，签订《安全协议》；</w:t>
      </w:r>
    </w:p>
    <w:p w14:paraId="2C19D900">
      <w:pPr>
        <w:pStyle w:val="20"/>
        <w:keepNext w:val="0"/>
        <w:keepLines w:val="0"/>
        <w:pageBreakBefore w:val="0"/>
        <w:numPr>
          <w:ilvl w:val="0"/>
          <w:numId w:val="11"/>
        </w:numPr>
        <w:kinsoku/>
        <w:wordWrap/>
        <w:overflowPunct/>
        <w:topLinePunct w:val="0"/>
        <w:bidi w:val="0"/>
        <w:adjustRightInd w:val="0"/>
        <w:snapToGrid w:val="0"/>
        <w:spacing w:line="360" w:lineRule="auto"/>
        <w:ind w:left="0" w:leftChars="0" w:firstLine="496" w:firstLineChars="200"/>
        <w:rPr>
          <w:rFonts w:hint="eastAsia" w:ascii="宋体" w:hAnsi="宋体" w:eastAsia="宋体" w:cs="宋体"/>
          <w:sz w:val="24"/>
          <w:szCs w:val="24"/>
          <w:highlight w:val="none"/>
        </w:rPr>
      </w:pPr>
      <w:r>
        <w:rPr>
          <w:rFonts w:hint="eastAsia" w:ascii="宋体" w:hAnsi="宋体" w:eastAsia="宋体" w:cs="宋体"/>
          <w:spacing w:val="4"/>
          <w:sz w:val="24"/>
          <w:szCs w:val="24"/>
        </w:rPr>
        <w:t>承揽方</w:t>
      </w:r>
      <w:r>
        <w:rPr>
          <w:rFonts w:hint="eastAsia" w:ascii="宋体" w:hAnsi="宋体" w:eastAsia="宋体" w:cs="宋体"/>
          <w:bCs/>
          <w:sz w:val="24"/>
          <w:szCs w:val="24"/>
          <w:highlight w:val="none"/>
        </w:rPr>
        <w:t>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必须严格遵循或高于所涉及的中国国家标准、行业标准执行及招标方相关规范和企业标准；</w:t>
      </w:r>
    </w:p>
    <w:p w14:paraId="63377B6F">
      <w:pPr>
        <w:pStyle w:val="59"/>
        <w:keepNext w:val="0"/>
        <w:keepLines w:val="0"/>
        <w:pageBreakBefore w:val="0"/>
        <w:numPr>
          <w:ilvl w:val="0"/>
          <w:numId w:val="11"/>
        </w:numPr>
        <w:kinsoku/>
        <w:wordWrap/>
        <w:overflowPunct/>
        <w:topLinePunct w:val="0"/>
        <w:bidi w:val="0"/>
        <w:adjustRightInd w:val="0"/>
        <w:snapToGrid w:val="0"/>
        <w:spacing w:line="360" w:lineRule="auto"/>
        <w:ind w:left="0" w:leftChars="0" w:firstLine="496" w:firstLineChars="200"/>
        <w:rPr>
          <w:rFonts w:hint="eastAsia" w:ascii="宋体" w:hAnsi="宋体" w:eastAsia="宋体" w:cs="宋体"/>
          <w:bCs/>
          <w:sz w:val="24"/>
          <w:szCs w:val="24"/>
          <w:highlight w:val="none"/>
        </w:rPr>
      </w:pPr>
      <w:r>
        <w:rPr>
          <w:rFonts w:hint="eastAsia" w:ascii="宋体" w:hAnsi="宋体" w:eastAsia="宋体" w:cs="宋体"/>
          <w:spacing w:val="4"/>
          <w:sz w:val="24"/>
          <w:szCs w:val="24"/>
        </w:rPr>
        <w:t>承揽方</w:t>
      </w:r>
      <w:r>
        <w:rPr>
          <w:rFonts w:hint="eastAsia" w:ascii="宋体" w:hAnsi="宋体" w:eastAsia="宋体" w:cs="宋体"/>
          <w:bCs/>
          <w:sz w:val="24"/>
          <w:szCs w:val="24"/>
          <w:highlight w:val="none"/>
        </w:rPr>
        <w:t>在整个项目过程中必须严格执行招标方及国家相关安全、消防等法律、法规；</w:t>
      </w:r>
    </w:p>
    <w:p w14:paraId="594AE71F">
      <w:pPr>
        <w:pStyle w:val="59"/>
        <w:keepNext w:val="0"/>
        <w:keepLines w:val="0"/>
        <w:pageBreakBefore w:val="0"/>
        <w:numPr>
          <w:ilvl w:val="0"/>
          <w:numId w:val="11"/>
        </w:numPr>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14:paraId="16B33FA0">
      <w:pPr>
        <w:pStyle w:val="59"/>
        <w:keepNext w:val="0"/>
        <w:keepLines w:val="0"/>
        <w:pageBreakBefore w:val="0"/>
        <w:numPr>
          <w:ilvl w:val="0"/>
          <w:numId w:val="11"/>
        </w:numPr>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14:paraId="7CDA2233">
      <w:pPr>
        <w:pStyle w:val="59"/>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14:paraId="154B2333">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14:paraId="533F9162">
      <w:pPr>
        <w:keepNext w:val="0"/>
        <w:keepLines w:val="0"/>
        <w:pageBreakBefore w:val="0"/>
        <w:kinsoku/>
        <w:wordWrap/>
        <w:overflowPunct/>
        <w:topLinePunct w:val="0"/>
        <w:autoSpaceDE w:val="0"/>
        <w:autoSpaceDN w:val="0"/>
        <w:bidi w:val="0"/>
        <w:adjustRightInd w:val="0"/>
        <w:snapToGrid w:val="0"/>
        <w:spacing w:line="360" w:lineRule="auto"/>
        <w:ind w:left="0" w:leftChars="0"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eastAsia="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14:paraId="71C80A93">
      <w:pPr>
        <w:keepNext w:val="0"/>
        <w:keepLines w:val="0"/>
        <w:pageBreakBefore w:val="0"/>
        <w:kinsoku/>
        <w:wordWrap/>
        <w:overflowPunct/>
        <w:topLinePunct w:val="0"/>
        <w:autoSpaceDE w:val="0"/>
        <w:autoSpaceDN w:val="0"/>
        <w:bidi w:val="0"/>
        <w:adjustRightInd w:val="0"/>
        <w:snapToGrid w:val="0"/>
        <w:spacing w:line="360" w:lineRule="auto"/>
        <w:ind w:left="0" w:leftChars="0" w:firstLine="480" w:firstLineChars="20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14:paraId="60270CE6">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14:paraId="740B328C">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w:t>
      </w:r>
      <w:r>
        <w:rPr>
          <w:rFonts w:hint="eastAsia" w:ascii="宋体" w:hAnsi="宋体" w:eastAsia="宋体" w:cs="宋体"/>
          <w:spacing w:val="4"/>
          <w:sz w:val="24"/>
          <w:szCs w:val="24"/>
        </w:rPr>
        <w:t>承揽方</w:t>
      </w:r>
      <w:r>
        <w:rPr>
          <w:rFonts w:hint="eastAsia" w:ascii="宋体" w:hAnsi="宋体" w:eastAsia="宋体" w:cs="宋体"/>
          <w:bCs/>
          <w:sz w:val="24"/>
          <w:szCs w:val="24"/>
          <w:highlight w:val="none"/>
        </w:rPr>
        <w:t>施工不遵守规章制度而造成的各种损失由投标单位负全责；</w:t>
      </w:r>
    </w:p>
    <w:p w14:paraId="2ACD20D5">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14:paraId="01D8FF07">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施工基本要求：</w:t>
      </w:r>
    </w:p>
    <w:p w14:paraId="07DA7B17">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pacing w:val="4"/>
          <w:sz w:val="24"/>
          <w:szCs w:val="24"/>
        </w:rPr>
        <w:t>承揽方</w:t>
      </w:r>
      <w:r>
        <w:rPr>
          <w:rFonts w:hint="eastAsia" w:ascii="宋体" w:hAnsi="宋体" w:eastAsia="宋体" w:cs="宋体"/>
          <w:sz w:val="24"/>
          <w:szCs w:val="24"/>
          <w:highlight w:val="none"/>
        </w:rPr>
        <w:t>须按招标方指定的时间、地点</w:t>
      </w:r>
      <w:r>
        <w:rPr>
          <w:rFonts w:hint="eastAsia" w:ascii="宋体" w:hAnsi="宋体" w:eastAsia="宋体" w:cs="宋体"/>
          <w:sz w:val="24"/>
          <w:szCs w:val="24"/>
          <w:highlight w:val="none"/>
          <w:lang w:val="en-US" w:eastAsia="zh-CN"/>
        </w:rPr>
        <w:t>进行安装、更换</w:t>
      </w:r>
      <w:r>
        <w:rPr>
          <w:rFonts w:hint="eastAsia" w:ascii="宋体" w:hAnsi="宋体" w:eastAsia="宋体" w:cs="宋体"/>
          <w:sz w:val="24"/>
          <w:szCs w:val="24"/>
          <w:highlight w:val="none"/>
        </w:rPr>
        <w:t>。</w:t>
      </w:r>
    </w:p>
    <w:p w14:paraId="234C431D">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14:paraId="6AC8072B">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14:paraId="62B1578B">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pacing w:val="4"/>
          <w:sz w:val="24"/>
          <w:szCs w:val="24"/>
        </w:rPr>
        <w:t>承揽方</w:t>
      </w:r>
      <w:r>
        <w:rPr>
          <w:rFonts w:hint="eastAsia" w:ascii="宋体" w:hAnsi="宋体" w:eastAsia="宋体" w:cs="宋体"/>
          <w:spacing w:val="4"/>
          <w:sz w:val="24"/>
          <w:szCs w:val="24"/>
          <w:lang w:val="en-US" w:eastAsia="zh-CN"/>
        </w:rPr>
        <w:t>设备</w:t>
      </w:r>
      <w:r>
        <w:rPr>
          <w:rFonts w:hint="eastAsia" w:ascii="宋体" w:hAnsi="宋体" w:eastAsia="宋体" w:cs="宋体"/>
          <w:sz w:val="24"/>
          <w:szCs w:val="24"/>
          <w:highlight w:val="none"/>
          <w:lang w:val="en-US" w:eastAsia="zh-CN"/>
        </w:rPr>
        <w:t>改造</w:t>
      </w:r>
      <w:r>
        <w:rPr>
          <w:rFonts w:hint="eastAsia" w:ascii="宋体" w:hAnsi="宋体" w:eastAsia="宋体" w:cs="宋体"/>
          <w:sz w:val="24"/>
          <w:szCs w:val="24"/>
          <w:highlight w:val="none"/>
        </w:rPr>
        <w:t>完毕后，需清理现场产生的垃圾并负责合规处置。</w:t>
      </w:r>
    </w:p>
    <w:p w14:paraId="51791CC6">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pacing w:val="4"/>
          <w:sz w:val="24"/>
          <w:szCs w:val="24"/>
        </w:rPr>
        <w:t>承揽方</w:t>
      </w:r>
      <w:r>
        <w:rPr>
          <w:rFonts w:hint="eastAsia" w:ascii="宋体" w:hAnsi="宋体" w:eastAsia="宋体" w:cs="宋体"/>
          <w:sz w:val="24"/>
          <w:szCs w:val="24"/>
          <w:highlight w:val="none"/>
        </w:rPr>
        <w:t>应严格按照相关规范操作并遵守卡车公司相关规章制度，切记佩戴好个人防护措施，安全作业。</w:t>
      </w:r>
    </w:p>
    <w:p w14:paraId="3B05B3C4">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w:t>
      </w:r>
      <w:r>
        <w:rPr>
          <w:rFonts w:hint="eastAsia" w:ascii="宋体" w:hAnsi="宋体" w:eastAsia="宋体" w:cs="宋体"/>
          <w:spacing w:val="4"/>
          <w:sz w:val="24"/>
          <w:szCs w:val="24"/>
        </w:rPr>
        <w:t>承揽方</w:t>
      </w:r>
      <w:r>
        <w:rPr>
          <w:rFonts w:hint="eastAsia" w:ascii="宋体" w:hAnsi="宋体" w:eastAsia="宋体" w:cs="宋体"/>
          <w:sz w:val="24"/>
          <w:szCs w:val="24"/>
          <w:highlight w:val="none"/>
        </w:rPr>
        <w:t>维护不当造成招标方设备、零部件损坏的、人员受伤等，由</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承担由此造成的损失并负全部责任。</w:t>
      </w:r>
    </w:p>
    <w:p w14:paraId="0C94BE96">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7、施工过</w:t>
      </w:r>
      <w:r>
        <w:rPr>
          <w:rFonts w:hint="eastAsia" w:ascii="宋体" w:hAnsi="宋体" w:eastAsia="宋体" w:cs="宋体"/>
          <w:sz w:val="24"/>
          <w:szCs w:val="24"/>
          <w:highlight w:val="none"/>
          <w:lang w:eastAsia="zh-CN"/>
        </w:rPr>
        <w:t>程中</w:t>
      </w:r>
      <w:r>
        <w:rPr>
          <w:rFonts w:hint="eastAsia" w:ascii="宋体" w:hAnsi="宋体" w:eastAsia="宋体" w:cs="宋体"/>
          <w:sz w:val="24"/>
          <w:szCs w:val="24"/>
          <w:highlight w:val="none"/>
        </w:rPr>
        <w:t>必须</w:t>
      </w:r>
      <w:r>
        <w:rPr>
          <w:rFonts w:hint="eastAsia" w:ascii="宋体" w:hAnsi="宋体" w:eastAsia="宋体" w:cs="宋体"/>
          <w:sz w:val="24"/>
          <w:szCs w:val="24"/>
          <w:highlight w:val="none"/>
          <w:lang w:eastAsia="zh-CN"/>
        </w:rPr>
        <w:t>设置</w:t>
      </w:r>
      <w:r>
        <w:rPr>
          <w:rFonts w:hint="eastAsia" w:ascii="宋体" w:hAnsi="宋体" w:eastAsia="宋体" w:cs="宋体"/>
          <w:sz w:val="24"/>
          <w:szCs w:val="24"/>
          <w:highlight w:val="none"/>
        </w:rPr>
        <w:t>安全警示标识，施工人员必须经过安全技术交底，且技能素质必须符合规定要求，取得相关带电作业资质，持证上岗。</w:t>
      </w:r>
    </w:p>
    <w:p w14:paraId="08FF1054">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14:paraId="0AA410B7">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9、如因</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产品质量问题或</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违反安全规定、操作失误而发生的事故，一切责任由</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承担。如因</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安全</w:t>
      </w:r>
      <w:r>
        <w:rPr>
          <w:rFonts w:hint="eastAsia" w:ascii="宋体" w:hAnsi="宋体" w:eastAsia="宋体" w:cs="宋体"/>
          <w:sz w:val="24"/>
          <w:szCs w:val="24"/>
          <w:highlight w:val="none"/>
          <w:lang w:eastAsia="zh-CN"/>
        </w:rPr>
        <w:t>措施不力</w:t>
      </w:r>
      <w:r>
        <w:rPr>
          <w:rFonts w:hint="eastAsia" w:ascii="宋体" w:hAnsi="宋体" w:eastAsia="宋体" w:cs="宋体"/>
          <w:sz w:val="24"/>
          <w:szCs w:val="24"/>
          <w:highlight w:val="none"/>
        </w:rPr>
        <w:t>造成事故的责任和因此发生的一切费用均由</w:t>
      </w:r>
      <w:r>
        <w:rPr>
          <w:rFonts w:hint="eastAsia" w:ascii="宋体" w:hAnsi="宋体" w:eastAsia="宋体" w:cs="宋体"/>
          <w:sz w:val="24"/>
          <w:szCs w:val="24"/>
          <w:highlight w:val="none"/>
          <w:lang w:eastAsia="zh-CN"/>
        </w:rPr>
        <w:t>承揽方</w:t>
      </w:r>
      <w:r>
        <w:rPr>
          <w:rFonts w:hint="eastAsia" w:ascii="宋体" w:hAnsi="宋体" w:eastAsia="宋体" w:cs="宋体"/>
          <w:sz w:val="24"/>
          <w:szCs w:val="24"/>
          <w:highlight w:val="none"/>
        </w:rPr>
        <w:t>承担；</w:t>
      </w:r>
    </w:p>
    <w:p w14:paraId="58EDD710">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设备参数：</w:t>
      </w:r>
    </w:p>
    <w:p w14:paraId="09B04CB9">
      <w:pPr>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防冻液真空加注机技术参数：</w:t>
      </w:r>
    </w:p>
    <w:tbl>
      <w:tblPr>
        <w:tblStyle w:val="49"/>
        <w:tblpPr w:leftFromText="180" w:rightFromText="180" w:vertAnchor="text" w:horzAnchor="margin" w:tblpXSpec="center" w:tblpY="2"/>
        <w:tblW w:w="8858" w:type="dxa"/>
        <w:tblInd w:w="6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4640"/>
        <w:gridCol w:w="1725"/>
      </w:tblGrid>
      <w:tr w14:paraId="3B02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0056618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4640" w:type="dxa"/>
            <w:noWrap w:val="0"/>
            <w:vAlign w:val="center"/>
          </w:tcPr>
          <w:p w14:paraId="012DCA0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内容</w:t>
            </w:r>
          </w:p>
        </w:tc>
        <w:tc>
          <w:tcPr>
            <w:tcW w:w="1725" w:type="dxa"/>
            <w:noWrap w:val="0"/>
            <w:vAlign w:val="center"/>
          </w:tcPr>
          <w:p w14:paraId="08B26CF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r>
      <w:tr w14:paraId="1A51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4AB3FAA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设备外型尺寸</w:t>
            </w:r>
          </w:p>
        </w:tc>
        <w:tc>
          <w:tcPr>
            <w:tcW w:w="4640" w:type="dxa"/>
            <w:noWrap w:val="0"/>
            <w:vAlign w:val="center"/>
          </w:tcPr>
          <w:p w14:paraId="057B6D1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00mmx</w:t>
            </w:r>
            <w:r>
              <w:rPr>
                <w:rFonts w:hint="eastAsia" w:ascii="宋体" w:hAnsi="宋体" w:eastAsia="宋体" w:cs="宋体"/>
                <w:sz w:val="21"/>
                <w:szCs w:val="21"/>
                <w:lang w:val="en-US" w:eastAsia="zh-CN"/>
              </w:rPr>
              <w:t>90</w:t>
            </w:r>
            <w:r>
              <w:rPr>
                <w:rFonts w:hint="eastAsia" w:ascii="宋体" w:hAnsi="宋体" w:eastAsia="宋体" w:cs="宋体"/>
                <w:sz w:val="21"/>
                <w:szCs w:val="21"/>
              </w:rPr>
              <w:t>0mmx1</w:t>
            </w:r>
            <w:r>
              <w:rPr>
                <w:rFonts w:hint="eastAsia" w:ascii="宋体" w:hAnsi="宋体" w:eastAsia="宋体" w:cs="宋体"/>
                <w:sz w:val="21"/>
                <w:szCs w:val="21"/>
                <w:lang w:val="en-US" w:eastAsia="zh-CN"/>
              </w:rPr>
              <w:t>80</w:t>
            </w:r>
            <w:r>
              <w:rPr>
                <w:rFonts w:hint="eastAsia" w:ascii="宋体" w:hAnsi="宋体" w:eastAsia="宋体" w:cs="宋体"/>
                <w:sz w:val="21"/>
                <w:szCs w:val="21"/>
              </w:rPr>
              <w:t>0mm</w:t>
            </w:r>
          </w:p>
        </w:tc>
        <w:tc>
          <w:tcPr>
            <w:tcW w:w="1725" w:type="dxa"/>
            <w:noWrap w:val="0"/>
            <w:vAlign w:val="center"/>
          </w:tcPr>
          <w:p w14:paraId="5F41B73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二合一形式</w:t>
            </w:r>
          </w:p>
        </w:tc>
      </w:tr>
      <w:tr w14:paraId="3195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26DD348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加注介质</w:t>
            </w:r>
          </w:p>
        </w:tc>
        <w:tc>
          <w:tcPr>
            <w:tcW w:w="4640" w:type="dxa"/>
            <w:noWrap w:val="0"/>
            <w:vAlign w:val="center"/>
          </w:tcPr>
          <w:p w14:paraId="60A6940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防冻液</w:t>
            </w:r>
          </w:p>
        </w:tc>
        <w:tc>
          <w:tcPr>
            <w:tcW w:w="1725" w:type="dxa"/>
            <w:noWrap w:val="0"/>
            <w:vAlign w:val="center"/>
          </w:tcPr>
          <w:p w14:paraId="67E9230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C50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76D222C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密封性指标</w:t>
            </w:r>
          </w:p>
        </w:tc>
        <w:tc>
          <w:tcPr>
            <w:tcW w:w="4640" w:type="dxa"/>
            <w:noWrap w:val="0"/>
            <w:vAlign w:val="center"/>
          </w:tcPr>
          <w:p w14:paraId="3DF1F35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mbar </w:t>
            </w:r>
            <w:r>
              <w:rPr>
                <w:rFonts w:hint="eastAsia" w:ascii="宋体" w:hAnsi="宋体" w:eastAsia="宋体" w:cs="宋体"/>
                <w:sz w:val="21"/>
                <w:szCs w:val="21"/>
                <w:lang w:val="en-US" w:eastAsia="zh-CN"/>
              </w:rPr>
              <w:t>/30秒</w:t>
            </w:r>
            <w:r>
              <w:rPr>
                <w:rFonts w:hint="eastAsia" w:ascii="宋体" w:hAnsi="宋体" w:eastAsia="宋体" w:cs="宋体"/>
                <w:sz w:val="21"/>
                <w:szCs w:val="21"/>
              </w:rPr>
              <w:t>（泄漏量）</w:t>
            </w:r>
          </w:p>
        </w:tc>
        <w:tc>
          <w:tcPr>
            <w:tcW w:w="1725" w:type="dxa"/>
            <w:noWrap w:val="0"/>
            <w:vAlign w:val="center"/>
          </w:tcPr>
          <w:p w14:paraId="021E7E9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88B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5E08B3B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加注枪端最低真空</w:t>
            </w:r>
          </w:p>
        </w:tc>
        <w:tc>
          <w:tcPr>
            <w:tcW w:w="4640" w:type="dxa"/>
            <w:noWrap w:val="0"/>
            <w:vAlign w:val="center"/>
          </w:tcPr>
          <w:p w14:paraId="5177E62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mbar</w:t>
            </w:r>
          </w:p>
        </w:tc>
        <w:tc>
          <w:tcPr>
            <w:tcW w:w="1725" w:type="dxa"/>
            <w:noWrap w:val="0"/>
            <w:vAlign w:val="center"/>
          </w:tcPr>
          <w:p w14:paraId="5EA672E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0F05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06B8180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加注管长度</w:t>
            </w:r>
          </w:p>
        </w:tc>
        <w:tc>
          <w:tcPr>
            <w:tcW w:w="4640" w:type="dxa"/>
            <w:noWrap w:val="0"/>
            <w:vAlign w:val="center"/>
          </w:tcPr>
          <w:p w14:paraId="1D76292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8m</w:t>
            </w:r>
          </w:p>
        </w:tc>
        <w:tc>
          <w:tcPr>
            <w:tcW w:w="1725" w:type="dxa"/>
            <w:noWrap w:val="0"/>
            <w:vAlign w:val="center"/>
          </w:tcPr>
          <w:p w14:paraId="0635D5B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4D1D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5865D54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生产噪声</w:t>
            </w:r>
          </w:p>
        </w:tc>
        <w:tc>
          <w:tcPr>
            <w:tcW w:w="4640" w:type="dxa"/>
            <w:noWrap w:val="0"/>
            <w:vAlign w:val="center"/>
          </w:tcPr>
          <w:p w14:paraId="18FEBCF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db</w:t>
            </w:r>
          </w:p>
        </w:tc>
        <w:tc>
          <w:tcPr>
            <w:tcW w:w="1725" w:type="dxa"/>
            <w:noWrap w:val="0"/>
            <w:vAlign w:val="center"/>
          </w:tcPr>
          <w:p w14:paraId="6537EC9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C25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0B2DD8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系统真空泵最大排量</w:t>
            </w:r>
          </w:p>
        </w:tc>
        <w:tc>
          <w:tcPr>
            <w:tcW w:w="4640" w:type="dxa"/>
            <w:noWrap w:val="0"/>
            <w:vAlign w:val="center"/>
          </w:tcPr>
          <w:p w14:paraId="107EDB4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65</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/h</w:t>
            </w:r>
          </w:p>
        </w:tc>
        <w:tc>
          <w:tcPr>
            <w:tcW w:w="1725" w:type="dxa"/>
            <w:noWrap w:val="0"/>
            <w:vAlign w:val="center"/>
          </w:tcPr>
          <w:p w14:paraId="0A1AD6C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932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0944A9A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一次加注量</w:t>
            </w:r>
          </w:p>
        </w:tc>
        <w:tc>
          <w:tcPr>
            <w:tcW w:w="4640" w:type="dxa"/>
            <w:noWrap w:val="0"/>
            <w:vAlign w:val="center"/>
          </w:tcPr>
          <w:p w14:paraId="6DBCF5C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0-80L</w:t>
            </w:r>
          </w:p>
        </w:tc>
        <w:tc>
          <w:tcPr>
            <w:tcW w:w="1725" w:type="dxa"/>
            <w:noWrap w:val="0"/>
            <w:vAlign w:val="center"/>
          </w:tcPr>
          <w:p w14:paraId="49D02EC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可调</w:t>
            </w:r>
          </w:p>
        </w:tc>
      </w:tr>
      <w:tr w14:paraId="72D5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20D6F33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计量显示范围</w:t>
            </w:r>
          </w:p>
        </w:tc>
        <w:tc>
          <w:tcPr>
            <w:tcW w:w="4640" w:type="dxa"/>
            <w:noWrap w:val="0"/>
            <w:vAlign w:val="center"/>
          </w:tcPr>
          <w:p w14:paraId="14F3AC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0.0-999.9L</w:t>
            </w:r>
          </w:p>
        </w:tc>
        <w:tc>
          <w:tcPr>
            <w:tcW w:w="1725" w:type="dxa"/>
            <w:noWrap w:val="0"/>
            <w:vAlign w:val="center"/>
          </w:tcPr>
          <w:p w14:paraId="2F8999C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D71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038AB5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加压压力</w:t>
            </w:r>
          </w:p>
        </w:tc>
        <w:tc>
          <w:tcPr>
            <w:tcW w:w="4640" w:type="dxa"/>
            <w:noWrap w:val="0"/>
            <w:vAlign w:val="center"/>
          </w:tcPr>
          <w:p w14:paraId="28B9DBD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1-4bar</w:t>
            </w:r>
          </w:p>
        </w:tc>
        <w:tc>
          <w:tcPr>
            <w:tcW w:w="1725" w:type="dxa"/>
            <w:noWrap w:val="0"/>
            <w:vAlign w:val="center"/>
          </w:tcPr>
          <w:p w14:paraId="1E8877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可调</w:t>
            </w:r>
          </w:p>
        </w:tc>
      </w:tr>
      <w:tr w14:paraId="5E3A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7BC99EF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加注节拍</w:t>
            </w:r>
          </w:p>
        </w:tc>
        <w:tc>
          <w:tcPr>
            <w:tcW w:w="4640" w:type="dxa"/>
            <w:noWrap w:val="0"/>
            <w:vAlign w:val="center"/>
          </w:tcPr>
          <w:p w14:paraId="086EE6C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6</w:t>
            </w:r>
            <w:r>
              <w:rPr>
                <w:rFonts w:hint="eastAsia" w:ascii="宋体" w:hAnsi="宋体" w:eastAsia="宋体" w:cs="宋体"/>
                <w:sz w:val="21"/>
                <w:szCs w:val="21"/>
              </w:rPr>
              <w:t>分钟/辆</w:t>
            </w:r>
          </w:p>
        </w:tc>
        <w:tc>
          <w:tcPr>
            <w:tcW w:w="1725" w:type="dxa"/>
            <w:noWrap w:val="0"/>
            <w:vAlign w:val="center"/>
          </w:tcPr>
          <w:p w14:paraId="3D60977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731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224726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加注枪形式/接口尺寸</w:t>
            </w:r>
          </w:p>
        </w:tc>
        <w:tc>
          <w:tcPr>
            <w:tcW w:w="4640" w:type="dxa"/>
            <w:noWrap w:val="0"/>
            <w:vAlign w:val="center"/>
          </w:tcPr>
          <w:p w14:paraId="03C8C3A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手动装夹、自动夹紧/以招标方提供的加注壶实物为准（注）</w:t>
            </w:r>
          </w:p>
        </w:tc>
        <w:tc>
          <w:tcPr>
            <w:tcW w:w="1725" w:type="dxa"/>
            <w:noWrap w:val="0"/>
            <w:vAlign w:val="center"/>
          </w:tcPr>
          <w:p w14:paraId="398511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4072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3362E8A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补液形式</w:t>
            </w:r>
          </w:p>
        </w:tc>
        <w:tc>
          <w:tcPr>
            <w:tcW w:w="4640" w:type="dxa"/>
            <w:noWrap w:val="0"/>
            <w:vAlign w:val="center"/>
          </w:tcPr>
          <w:p w14:paraId="4F3197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线边补液</w:t>
            </w:r>
          </w:p>
        </w:tc>
        <w:tc>
          <w:tcPr>
            <w:tcW w:w="1725" w:type="dxa"/>
            <w:noWrap w:val="0"/>
            <w:vAlign w:val="center"/>
          </w:tcPr>
          <w:p w14:paraId="5C31BA2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137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5690EB4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加注枪及管路安装形式</w:t>
            </w:r>
          </w:p>
        </w:tc>
        <w:tc>
          <w:tcPr>
            <w:tcW w:w="4640" w:type="dxa"/>
            <w:noWrap w:val="0"/>
            <w:vAlign w:val="center"/>
          </w:tcPr>
          <w:p w14:paraId="7732EFD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摆臂单元形式（管长</w:t>
            </w:r>
            <w:r>
              <w:rPr>
                <w:rFonts w:hint="eastAsia" w:ascii="宋体" w:hAnsi="宋体" w:eastAsia="宋体" w:cs="宋体"/>
                <w:sz w:val="21"/>
                <w:szCs w:val="21"/>
                <w:lang w:val="en-US" w:eastAsia="zh-CN"/>
              </w:rPr>
              <w:t>6</w:t>
            </w:r>
            <w:r>
              <w:rPr>
                <w:rFonts w:hint="eastAsia" w:ascii="宋体" w:hAnsi="宋体" w:eastAsia="宋体" w:cs="宋体"/>
                <w:sz w:val="21"/>
                <w:szCs w:val="21"/>
              </w:rPr>
              <w:t>M，随行覆盖距离</w:t>
            </w:r>
            <w:r>
              <w:rPr>
                <w:rFonts w:hint="eastAsia" w:ascii="宋体" w:hAnsi="宋体" w:eastAsia="宋体" w:cs="宋体"/>
                <w:sz w:val="21"/>
                <w:szCs w:val="21"/>
                <w:lang w:val="en-US" w:eastAsia="zh-CN"/>
              </w:rPr>
              <w:t>8</w:t>
            </w:r>
            <w:r>
              <w:rPr>
                <w:rFonts w:hint="eastAsia" w:ascii="宋体" w:hAnsi="宋体" w:eastAsia="宋体" w:cs="宋体"/>
                <w:sz w:val="21"/>
                <w:szCs w:val="21"/>
              </w:rPr>
              <w:t>M）</w:t>
            </w:r>
          </w:p>
        </w:tc>
        <w:tc>
          <w:tcPr>
            <w:tcW w:w="1725" w:type="dxa"/>
            <w:noWrap w:val="0"/>
            <w:vAlign w:val="center"/>
          </w:tcPr>
          <w:p w14:paraId="3B6034B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D4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561862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操作控制系统</w:t>
            </w:r>
          </w:p>
        </w:tc>
        <w:tc>
          <w:tcPr>
            <w:tcW w:w="4640" w:type="dxa"/>
            <w:noWrap w:val="0"/>
            <w:vAlign w:val="center"/>
          </w:tcPr>
          <w:p w14:paraId="24C59F4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PLC+触摸屏</w:t>
            </w:r>
          </w:p>
        </w:tc>
        <w:tc>
          <w:tcPr>
            <w:tcW w:w="1725" w:type="dxa"/>
            <w:noWrap w:val="0"/>
            <w:vAlign w:val="center"/>
          </w:tcPr>
          <w:p w14:paraId="39A2980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4E3C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1703408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电源电压</w:t>
            </w:r>
          </w:p>
        </w:tc>
        <w:tc>
          <w:tcPr>
            <w:tcW w:w="4640" w:type="dxa"/>
            <w:noWrap w:val="0"/>
            <w:vAlign w:val="center"/>
          </w:tcPr>
          <w:p w14:paraId="4874CC1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交流380Ｖ±10％,50HZ±2％</w:t>
            </w:r>
          </w:p>
        </w:tc>
        <w:tc>
          <w:tcPr>
            <w:tcW w:w="1725" w:type="dxa"/>
            <w:noWrap w:val="0"/>
            <w:vAlign w:val="center"/>
          </w:tcPr>
          <w:p w14:paraId="51AED1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0AD6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7C8EF2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适用气压</w:t>
            </w:r>
          </w:p>
        </w:tc>
        <w:tc>
          <w:tcPr>
            <w:tcW w:w="4640" w:type="dxa"/>
            <w:noWrap w:val="0"/>
            <w:vAlign w:val="center"/>
          </w:tcPr>
          <w:p w14:paraId="5029089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0.4—0.5Mpa</w:t>
            </w:r>
          </w:p>
        </w:tc>
        <w:tc>
          <w:tcPr>
            <w:tcW w:w="1725" w:type="dxa"/>
            <w:noWrap w:val="0"/>
            <w:vAlign w:val="center"/>
          </w:tcPr>
          <w:p w14:paraId="3E90CE3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12C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3" w:type="dxa"/>
            <w:noWrap w:val="0"/>
            <w:vAlign w:val="center"/>
          </w:tcPr>
          <w:p w14:paraId="7AED75F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设备功率</w:t>
            </w:r>
          </w:p>
        </w:tc>
        <w:tc>
          <w:tcPr>
            <w:tcW w:w="4640" w:type="dxa"/>
            <w:noWrap w:val="0"/>
            <w:vAlign w:val="center"/>
          </w:tcPr>
          <w:p w14:paraId="3CD6DD6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KW</w:t>
            </w:r>
          </w:p>
        </w:tc>
        <w:tc>
          <w:tcPr>
            <w:tcW w:w="1725" w:type="dxa"/>
            <w:noWrap w:val="0"/>
            <w:vAlign w:val="center"/>
          </w:tcPr>
          <w:p w14:paraId="0639377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28FDDBA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b/>
        </w:rPr>
      </w:pPr>
      <w:r>
        <w:drawing>
          <wp:inline distT="0" distB="0" distL="114300" distR="114300">
            <wp:extent cx="5864225" cy="4154170"/>
            <wp:effectExtent l="0" t="0" r="317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864225" cy="4154170"/>
                    </a:xfrm>
                    <a:prstGeom prst="rect">
                      <a:avLst/>
                    </a:prstGeom>
                    <a:noFill/>
                    <a:ln>
                      <a:noFill/>
                    </a:ln>
                  </pic:spPr>
                </pic:pic>
              </a:graphicData>
            </a:graphic>
          </wp:inline>
        </w:drawing>
      </w:r>
    </w:p>
    <w:p w14:paraId="66AD0E81">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主要零部件和元器件品牌配置要求</w:t>
      </w:r>
    </w:p>
    <w:p w14:paraId="2CE66F43">
      <w:pPr>
        <w:keepNext w:val="0"/>
        <w:keepLines w:val="0"/>
        <w:pageBreakBefore w:val="0"/>
        <w:kinsoku/>
        <w:wordWrap/>
        <w:overflowPunct/>
        <w:topLinePunct w:val="0"/>
        <w:bidi w:val="0"/>
        <w:adjustRightInd w:val="0"/>
        <w:snapToGrid w:val="0"/>
        <w:spacing w:line="360" w:lineRule="auto"/>
        <w:ind w:left="0" w:leftChars="0" w:firstLine="420" w:firstLineChars="200"/>
        <w:jc w:val="left"/>
        <w:rPr>
          <w:rFonts w:ascii="宋体" w:hAnsi="宋体" w:cs="宋体"/>
          <w:lang w:bidi="ar"/>
        </w:rPr>
      </w:pPr>
      <w:r>
        <w:rPr>
          <w:rFonts w:hint="eastAsia" w:ascii="宋体" w:hAnsi="宋体" w:cs="宋体"/>
          <w:lang w:bidi="ar"/>
        </w:rPr>
        <w:t>加注机拧紧机关键总成、材料（如真空泵、真空过滤器、补液泵、加注泵等</w:t>
      </w:r>
      <w:r>
        <w:rPr>
          <w:rFonts w:hint="eastAsia" w:ascii="宋体" w:hAnsi="宋体" w:cs="宋体"/>
          <w:lang w:val="en-US" w:eastAsia="zh-CN" w:bidi="ar"/>
        </w:rPr>
        <w:t>带</w:t>
      </w:r>
      <w:r>
        <w:rPr>
          <w:rFonts w:hint="eastAsia" w:ascii="宋体" w:hAnsi="宋体" w:cs="宋体"/>
          <w:lang w:bidi="ar"/>
        </w:rPr>
        <w:t>“*”零部件）必须满足本次采购品牌要求（如为整机厂优秀长期配套产品需明确说明其品质和质保期）。</w:t>
      </w:r>
    </w:p>
    <w:p w14:paraId="60DFAA36">
      <w:pPr>
        <w:keepNext w:val="0"/>
        <w:keepLines w:val="0"/>
        <w:pageBreakBefore w:val="0"/>
        <w:kinsoku/>
        <w:wordWrap/>
        <w:overflowPunct/>
        <w:topLinePunct w:val="0"/>
        <w:bidi w:val="0"/>
        <w:adjustRightInd w:val="0"/>
        <w:snapToGrid w:val="0"/>
        <w:spacing w:line="360" w:lineRule="auto"/>
        <w:ind w:left="0" w:leftChars="0" w:firstLine="420" w:firstLineChars="200"/>
        <w:jc w:val="left"/>
        <w:rPr>
          <w:rFonts w:hint="eastAsia" w:ascii="宋体" w:hAnsi="宋体"/>
        </w:rPr>
      </w:pPr>
      <w:r>
        <w:rPr>
          <w:rFonts w:hint="eastAsia" w:ascii="宋体" w:hAnsi="宋体" w:cs="宋体"/>
          <w:lang w:bidi="ar"/>
        </w:rPr>
        <w:t>加注机机柜及其它零部件、加注管路及其附属机械机构，必须为集成商自制或长期稳定配套优秀企业产品，并且应依据下表内容明确其品牌和产地、制造商。</w:t>
      </w:r>
    </w:p>
    <w:p w14:paraId="64F2F39C">
      <w:pPr>
        <w:keepNext w:val="0"/>
        <w:keepLines w:val="0"/>
        <w:pageBreakBefore w:val="0"/>
        <w:kinsoku/>
        <w:wordWrap/>
        <w:overflowPunct/>
        <w:topLinePunct w:val="0"/>
        <w:bidi w:val="0"/>
        <w:adjustRightInd w:val="0"/>
        <w:snapToGrid w:val="0"/>
        <w:spacing w:line="360" w:lineRule="auto"/>
        <w:ind w:left="0" w:leftChars="0" w:firstLine="420" w:firstLineChars="200"/>
        <w:jc w:val="center"/>
        <w:rPr>
          <w:rFonts w:ascii="宋体" w:hAnsi="宋体"/>
        </w:rPr>
      </w:pPr>
      <w:r>
        <w:rPr>
          <w:rFonts w:hint="eastAsia" w:ascii="宋体" w:hAnsi="宋体"/>
        </w:rPr>
        <w:t>主要零部件和元器件品牌配置要求一览表</w:t>
      </w:r>
    </w:p>
    <w:tbl>
      <w:tblPr>
        <w:tblStyle w:val="5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85"/>
        <w:gridCol w:w="5103"/>
        <w:gridCol w:w="1417"/>
      </w:tblGrid>
      <w:tr w14:paraId="659E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6B2055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序号</w:t>
            </w:r>
          </w:p>
        </w:tc>
        <w:tc>
          <w:tcPr>
            <w:tcW w:w="1985" w:type="dxa"/>
            <w:noWrap w:val="0"/>
            <w:vAlign w:val="top"/>
          </w:tcPr>
          <w:p w14:paraId="529C232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关键零部件</w:t>
            </w:r>
          </w:p>
        </w:tc>
        <w:tc>
          <w:tcPr>
            <w:tcW w:w="5103" w:type="dxa"/>
            <w:noWrap w:val="0"/>
            <w:vAlign w:val="top"/>
          </w:tcPr>
          <w:p w14:paraId="2D31EA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品牌、产地/制造商</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cs="宋体"/>
                <w:b/>
                <w:bCs/>
                <w:i w:val="0"/>
                <w:iCs w:val="0"/>
                <w:color w:val="000000"/>
                <w:kern w:val="0"/>
                <w:sz w:val="21"/>
                <w:szCs w:val="21"/>
                <w:highlight w:val="yellow"/>
                <w:u w:val="none"/>
                <w:lang w:val="en-US" w:eastAsia="zh-CN" w:bidi="ar"/>
              </w:rPr>
              <w:t>不指定仅作参考，不一致需要技术方案讲解时说明,算技术偏离</w:t>
            </w:r>
            <w:r>
              <w:rPr>
                <w:rFonts w:hint="eastAsia" w:ascii="宋体" w:hAnsi="宋体" w:cs="宋体"/>
                <w:i w:val="0"/>
                <w:iCs w:val="0"/>
                <w:color w:val="000000"/>
                <w:kern w:val="0"/>
                <w:sz w:val="21"/>
                <w:szCs w:val="21"/>
                <w:highlight w:val="yellow"/>
                <w:u w:val="none"/>
                <w:lang w:val="en-US" w:eastAsia="zh-CN" w:bidi="ar"/>
              </w:rPr>
              <w:t>）</w:t>
            </w:r>
          </w:p>
        </w:tc>
        <w:tc>
          <w:tcPr>
            <w:tcW w:w="1417" w:type="dxa"/>
            <w:noWrap w:val="0"/>
            <w:vAlign w:val="top"/>
          </w:tcPr>
          <w:p w14:paraId="371ECD8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规格型号</w:t>
            </w:r>
          </w:p>
        </w:tc>
      </w:tr>
      <w:tr w14:paraId="3887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482584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p>
        </w:tc>
        <w:tc>
          <w:tcPr>
            <w:tcW w:w="1985" w:type="dxa"/>
            <w:noWrap w:val="0"/>
            <w:vAlign w:val="top"/>
          </w:tcPr>
          <w:p w14:paraId="0D40F3E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*真空泵</w:t>
            </w:r>
          </w:p>
        </w:tc>
        <w:tc>
          <w:tcPr>
            <w:tcW w:w="5103" w:type="dxa"/>
            <w:noWrap w:val="0"/>
            <w:vAlign w:val="top"/>
          </w:tcPr>
          <w:p w14:paraId="5DF055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德国莱宝，</w:t>
            </w:r>
          </w:p>
        </w:tc>
        <w:tc>
          <w:tcPr>
            <w:tcW w:w="1417" w:type="dxa"/>
            <w:noWrap w:val="0"/>
            <w:vAlign w:val="top"/>
          </w:tcPr>
          <w:p w14:paraId="44FBCF3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27B2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5394FDD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2</w:t>
            </w:r>
          </w:p>
        </w:tc>
        <w:tc>
          <w:tcPr>
            <w:tcW w:w="1985" w:type="dxa"/>
            <w:noWrap w:val="0"/>
            <w:vAlign w:val="top"/>
          </w:tcPr>
          <w:p w14:paraId="21D902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*真空过滤器</w:t>
            </w:r>
          </w:p>
        </w:tc>
        <w:tc>
          <w:tcPr>
            <w:tcW w:w="5103" w:type="dxa"/>
            <w:noWrap w:val="0"/>
            <w:vAlign w:val="top"/>
          </w:tcPr>
          <w:p w14:paraId="7B19A6A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H</w:t>
            </w:r>
            <w:r>
              <w:rPr>
                <w:rFonts w:ascii="宋体" w:hAnsi="宋体" w:eastAsia="宋体"/>
                <w:szCs w:val="21"/>
              </w:rPr>
              <w:t>LME</w:t>
            </w:r>
          </w:p>
        </w:tc>
        <w:tc>
          <w:tcPr>
            <w:tcW w:w="1417" w:type="dxa"/>
            <w:noWrap w:val="0"/>
            <w:vAlign w:val="top"/>
          </w:tcPr>
          <w:p w14:paraId="49B27C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7BC6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3EF11A6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3</w:t>
            </w:r>
          </w:p>
        </w:tc>
        <w:tc>
          <w:tcPr>
            <w:tcW w:w="1985" w:type="dxa"/>
            <w:noWrap w:val="0"/>
            <w:vAlign w:val="top"/>
          </w:tcPr>
          <w:p w14:paraId="7094612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*真空专用流体阀</w:t>
            </w:r>
          </w:p>
        </w:tc>
        <w:tc>
          <w:tcPr>
            <w:tcW w:w="5103" w:type="dxa"/>
            <w:noWrap w:val="0"/>
            <w:vAlign w:val="top"/>
          </w:tcPr>
          <w:p w14:paraId="4C2F34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ascii="宋体" w:hAnsi="宋体" w:eastAsia="宋体"/>
                <w:szCs w:val="21"/>
              </w:rPr>
              <w:t>SMC</w:t>
            </w:r>
          </w:p>
        </w:tc>
        <w:tc>
          <w:tcPr>
            <w:tcW w:w="1417" w:type="dxa"/>
            <w:noWrap w:val="0"/>
            <w:vAlign w:val="top"/>
          </w:tcPr>
          <w:p w14:paraId="14321F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1DF3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677847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4</w:t>
            </w:r>
          </w:p>
        </w:tc>
        <w:tc>
          <w:tcPr>
            <w:tcW w:w="1985" w:type="dxa"/>
            <w:noWrap w:val="0"/>
            <w:vAlign w:val="top"/>
          </w:tcPr>
          <w:p w14:paraId="3E0754A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*真空度传感器</w:t>
            </w:r>
          </w:p>
        </w:tc>
        <w:tc>
          <w:tcPr>
            <w:tcW w:w="5103" w:type="dxa"/>
            <w:noWrap w:val="0"/>
            <w:vAlign w:val="top"/>
          </w:tcPr>
          <w:p w14:paraId="1E39188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美国D</w:t>
            </w:r>
            <w:r>
              <w:rPr>
                <w:rFonts w:ascii="宋体" w:hAnsi="宋体" w:eastAsia="宋体"/>
                <w:szCs w:val="21"/>
              </w:rPr>
              <w:t>RUCK</w:t>
            </w:r>
            <w:r>
              <w:rPr>
                <w:rFonts w:hint="eastAsia" w:ascii="宋体" w:hAnsi="宋体" w:eastAsia="宋体"/>
                <w:szCs w:val="21"/>
              </w:rPr>
              <w:t>，</w:t>
            </w:r>
          </w:p>
        </w:tc>
        <w:tc>
          <w:tcPr>
            <w:tcW w:w="1417" w:type="dxa"/>
            <w:noWrap w:val="0"/>
            <w:vAlign w:val="top"/>
          </w:tcPr>
          <w:p w14:paraId="5399728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130D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noWrap w:val="0"/>
            <w:vAlign w:val="top"/>
          </w:tcPr>
          <w:p w14:paraId="6D6FEB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5</w:t>
            </w:r>
          </w:p>
        </w:tc>
        <w:tc>
          <w:tcPr>
            <w:tcW w:w="1985" w:type="dxa"/>
            <w:noWrap w:val="0"/>
            <w:vAlign w:val="top"/>
          </w:tcPr>
          <w:p w14:paraId="4888047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*补液泵</w:t>
            </w:r>
          </w:p>
        </w:tc>
        <w:tc>
          <w:tcPr>
            <w:tcW w:w="5103" w:type="dxa"/>
            <w:noWrap w:val="0"/>
            <w:vAlign w:val="top"/>
          </w:tcPr>
          <w:p w14:paraId="1B8D379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德国S</w:t>
            </w:r>
            <w:r>
              <w:rPr>
                <w:rFonts w:ascii="宋体" w:hAnsi="宋体" w:eastAsia="宋体"/>
                <w:szCs w:val="21"/>
              </w:rPr>
              <w:t>CHERZINGER</w:t>
            </w:r>
          </w:p>
        </w:tc>
        <w:tc>
          <w:tcPr>
            <w:tcW w:w="1417" w:type="dxa"/>
            <w:noWrap w:val="0"/>
            <w:vAlign w:val="top"/>
          </w:tcPr>
          <w:p w14:paraId="7825FB2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3FD5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73183C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6</w:t>
            </w:r>
          </w:p>
        </w:tc>
        <w:tc>
          <w:tcPr>
            <w:tcW w:w="1985" w:type="dxa"/>
            <w:noWrap w:val="0"/>
            <w:vAlign w:val="top"/>
          </w:tcPr>
          <w:p w14:paraId="60C8B6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*加注泵</w:t>
            </w:r>
          </w:p>
        </w:tc>
        <w:tc>
          <w:tcPr>
            <w:tcW w:w="5103" w:type="dxa"/>
            <w:noWrap w:val="0"/>
            <w:vAlign w:val="top"/>
          </w:tcPr>
          <w:p w14:paraId="3AD7613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德国W</w:t>
            </w:r>
            <w:r>
              <w:rPr>
                <w:rFonts w:ascii="宋体" w:hAnsi="宋体" w:eastAsia="宋体"/>
                <w:szCs w:val="21"/>
              </w:rPr>
              <w:t>ILO</w:t>
            </w:r>
            <w:r>
              <w:rPr>
                <w:rFonts w:hint="eastAsia" w:ascii="宋体" w:hAnsi="宋体" w:eastAsia="宋体"/>
                <w:szCs w:val="21"/>
              </w:rPr>
              <w:t>，S</w:t>
            </w:r>
            <w:r>
              <w:rPr>
                <w:rFonts w:ascii="宋体" w:hAnsi="宋体" w:eastAsia="宋体"/>
                <w:szCs w:val="21"/>
              </w:rPr>
              <w:t>CHERZINGER,</w:t>
            </w:r>
          </w:p>
        </w:tc>
        <w:tc>
          <w:tcPr>
            <w:tcW w:w="1417" w:type="dxa"/>
            <w:noWrap w:val="0"/>
            <w:vAlign w:val="top"/>
          </w:tcPr>
          <w:p w14:paraId="2F4B8A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783E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2F45D52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7</w:t>
            </w:r>
          </w:p>
        </w:tc>
        <w:tc>
          <w:tcPr>
            <w:tcW w:w="1985" w:type="dxa"/>
            <w:noWrap w:val="0"/>
            <w:vAlign w:val="top"/>
          </w:tcPr>
          <w:p w14:paraId="5B96A5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*加注枪</w:t>
            </w:r>
          </w:p>
        </w:tc>
        <w:tc>
          <w:tcPr>
            <w:tcW w:w="5103" w:type="dxa"/>
            <w:noWrap w:val="0"/>
            <w:vAlign w:val="top"/>
          </w:tcPr>
          <w:p w14:paraId="55E93E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C</w:t>
            </w:r>
            <w:r>
              <w:rPr>
                <w:rFonts w:ascii="宋体" w:hAnsi="宋体" w:eastAsia="宋体"/>
                <w:szCs w:val="21"/>
              </w:rPr>
              <w:t>JIERUI</w:t>
            </w:r>
          </w:p>
        </w:tc>
        <w:tc>
          <w:tcPr>
            <w:tcW w:w="1417" w:type="dxa"/>
            <w:noWrap w:val="0"/>
            <w:vAlign w:val="top"/>
          </w:tcPr>
          <w:p w14:paraId="7F76C40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1A45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272695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8</w:t>
            </w:r>
          </w:p>
        </w:tc>
        <w:tc>
          <w:tcPr>
            <w:tcW w:w="1985" w:type="dxa"/>
            <w:noWrap w:val="0"/>
            <w:vAlign w:val="top"/>
          </w:tcPr>
          <w:p w14:paraId="31B1C5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*流体调压阀</w:t>
            </w:r>
          </w:p>
        </w:tc>
        <w:tc>
          <w:tcPr>
            <w:tcW w:w="5103" w:type="dxa"/>
            <w:noWrap w:val="0"/>
            <w:vAlign w:val="top"/>
          </w:tcPr>
          <w:p w14:paraId="58E400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法国A</w:t>
            </w:r>
            <w:r>
              <w:rPr>
                <w:rFonts w:ascii="宋体" w:hAnsi="宋体" w:eastAsia="宋体"/>
                <w:szCs w:val="21"/>
              </w:rPr>
              <w:t>D</w:t>
            </w:r>
            <w:r>
              <w:rPr>
                <w:rFonts w:hint="eastAsia" w:ascii="宋体" w:hAnsi="宋体" w:eastAsia="宋体"/>
                <w:szCs w:val="21"/>
              </w:rPr>
              <w:t>，</w:t>
            </w:r>
          </w:p>
        </w:tc>
        <w:tc>
          <w:tcPr>
            <w:tcW w:w="1417" w:type="dxa"/>
            <w:noWrap w:val="0"/>
            <w:vAlign w:val="top"/>
          </w:tcPr>
          <w:p w14:paraId="28403F6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33C8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0FF74A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9</w:t>
            </w:r>
          </w:p>
        </w:tc>
        <w:tc>
          <w:tcPr>
            <w:tcW w:w="1985" w:type="dxa"/>
            <w:noWrap w:val="0"/>
            <w:vAlign w:val="top"/>
          </w:tcPr>
          <w:p w14:paraId="2EF6DB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流体压力传感器</w:t>
            </w:r>
          </w:p>
        </w:tc>
        <w:tc>
          <w:tcPr>
            <w:tcW w:w="5103" w:type="dxa"/>
            <w:noWrap w:val="0"/>
            <w:vAlign w:val="top"/>
          </w:tcPr>
          <w:p w14:paraId="1E92F5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德国W</w:t>
            </w:r>
            <w:r>
              <w:rPr>
                <w:rFonts w:ascii="宋体" w:hAnsi="宋体" w:eastAsia="宋体"/>
                <w:szCs w:val="21"/>
              </w:rPr>
              <w:t>IKA</w:t>
            </w:r>
            <w:r>
              <w:rPr>
                <w:rFonts w:hint="eastAsia" w:ascii="宋体" w:hAnsi="宋体" w:eastAsia="宋体"/>
                <w:szCs w:val="21"/>
              </w:rPr>
              <w:t>，美国S</w:t>
            </w:r>
            <w:r>
              <w:rPr>
                <w:rFonts w:ascii="宋体" w:hAnsi="宋体" w:eastAsia="宋体"/>
                <w:szCs w:val="21"/>
              </w:rPr>
              <w:t>SI</w:t>
            </w:r>
            <w:r>
              <w:rPr>
                <w:rFonts w:hint="eastAsia" w:ascii="宋体" w:hAnsi="宋体" w:eastAsia="宋体"/>
                <w:szCs w:val="21"/>
              </w:rPr>
              <w:t>，</w:t>
            </w:r>
          </w:p>
        </w:tc>
        <w:tc>
          <w:tcPr>
            <w:tcW w:w="1417" w:type="dxa"/>
            <w:noWrap w:val="0"/>
            <w:vAlign w:val="top"/>
          </w:tcPr>
          <w:p w14:paraId="113F71F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343C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155D79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0</w:t>
            </w:r>
          </w:p>
        </w:tc>
        <w:tc>
          <w:tcPr>
            <w:tcW w:w="1985" w:type="dxa"/>
            <w:noWrap w:val="0"/>
            <w:vAlign w:val="top"/>
          </w:tcPr>
          <w:p w14:paraId="72CBB3F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回吸真空发生器</w:t>
            </w:r>
          </w:p>
        </w:tc>
        <w:tc>
          <w:tcPr>
            <w:tcW w:w="5103" w:type="dxa"/>
            <w:noWrap w:val="0"/>
            <w:vAlign w:val="top"/>
          </w:tcPr>
          <w:p w14:paraId="0DFBF6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S</w:t>
            </w:r>
            <w:r>
              <w:rPr>
                <w:rFonts w:ascii="宋体" w:hAnsi="宋体" w:eastAsia="宋体"/>
                <w:szCs w:val="21"/>
              </w:rPr>
              <w:t>MC</w:t>
            </w:r>
          </w:p>
        </w:tc>
        <w:tc>
          <w:tcPr>
            <w:tcW w:w="1417" w:type="dxa"/>
            <w:noWrap w:val="0"/>
            <w:vAlign w:val="top"/>
          </w:tcPr>
          <w:p w14:paraId="7FC2D6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16F5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7A84F56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1</w:t>
            </w:r>
          </w:p>
        </w:tc>
        <w:tc>
          <w:tcPr>
            <w:tcW w:w="1985" w:type="dxa"/>
            <w:noWrap w:val="0"/>
            <w:vAlign w:val="top"/>
          </w:tcPr>
          <w:p w14:paraId="2826F28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流量计</w:t>
            </w:r>
          </w:p>
        </w:tc>
        <w:tc>
          <w:tcPr>
            <w:tcW w:w="5103" w:type="dxa"/>
            <w:noWrap w:val="0"/>
            <w:vAlign w:val="top"/>
          </w:tcPr>
          <w:p w14:paraId="134724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德国宝德</w:t>
            </w:r>
          </w:p>
        </w:tc>
        <w:tc>
          <w:tcPr>
            <w:tcW w:w="1417" w:type="dxa"/>
            <w:noWrap w:val="0"/>
            <w:vAlign w:val="top"/>
          </w:tcPr>
          <w:p w14:paraId="456C383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30AC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57A276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2</w:t>
            </w:r>
          </w:p>
        </w:tc>
        <w:tc>
          <w:tcPr>
            <w:tcW w:w="1985" w:type="dxa"/>
            <w:noWrap w:val="0"/>
            <w:vAlign w:val="top"/>
          </w:tcPr>
          <w:p w14:paraId="491412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电磁阀</w:t>
            </w:r>
          </w:p>
        </w:tc>
        <w:tc>
          <w:tcPr>
            <w:tcW w:w="5103" w:type="dxa"/>
            <w:noWrap w:val="0"/>
            <w:vAlign w:val="top"/>
          </w:tcPr>
          <w:p w14:paraId="6BB8A4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S</w:t>
            </w:r>
            <w:r>
              <w:rPr>
                <w:rFonts w:ascii="宋体" w:hAnsi="宋体" w:eastAsia="宋体"/>
                <w:szCs w:val="21"/>
              </w:rPr>
              <w:t>MC</w:t>
            </w:r>
          </w:p>
        </w:tc>
        <w:tc>
          <w:tcPr>
            <w:tcW w:w="1417" w:type="dxa"/>
            <w:noWrap w:val="0"/>
            <w:vAlign w:val="top"/>
          </w:tcPr>
          <w:p w14:paraId="545262C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78CD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00A54A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3</w:t>
            </w:r>
          </w:p>
        </w:tc>
        <w:tc>
          <w:tcPr>
            <w:tcW w:w="1985" w:type="dxa"/>
            <w:noWrap w:val="0"/>
            <w:vAlign w:val="top"/>
          </w:tcPr>
          <w:p w14:paraId="16397CC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气路过滤减压阀</w:t>
            </w:r>
          </w:p>
        </w:tc>
        <w:tc>
          <w:tcPr>
            <w:tcW w:w="5103" w:type="dxa"/>
            <w:noWrap w:val="0"/>
            <w:vAlign w:val="top"/>
          </w:tcPr>
          <w:p w14:paraId="500E91E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S</w:t>
            </w:r>
            <w:r>
              <w:rPr>
                <w:rFonts w:ascii="宋体" w:hAnsi="宋体" w:eastAsia="宋体"/>
                <w:szCs w:val="21"/>
              </w:rPr>
              <w:t>MC</w:t>
            </w:r>
          </w:p>
        </w:tc>
        <w:tc>
          <w:tcPr>
            <w:tcW w:w="1417" w:type="dxa"/>
            <w:noWrap w:val="0"/>
            <w:vAlign w:val="top"/>
          </w:tcPr>
          <w:p w14:paraId="46D83E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3461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4F9BBB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4</w:t>
            </w:r>
          </w:p>
        </w:tc>
        <w:tc>
          <w:tcPr>
            <w:tcW w:w="1985" w:type="dxa"/>
            <w:noWrap w:val="0"/>
            <w:vAlign w:val="top"/>
          </w:tcPr>
          <w:p w14:paraId="18647A1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流体过滤器</w:t>
            </w:r>
          </w:p>
        </w:tc>
        <w:tc>
          <w:tcPr>
            <w:tcW w:w="5103" w:type="dxa"/>
            <w:noWrap w:val="0"/>
            <w:vAlign w:val="top"/>
          </w:tcPr>
          <w:p w14:paraId="24C05CA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海德克，1</w:t>
            </w:r>
            <w:r>
              <w:rPr>
                <w:rFonts w:ascii="宋体" w:hAnsi="宋体" w:eastAsia="宋体"/>
                <w:szCs w:val="21"/>
              </w:rPr>
              <w:t>50</w:t>
            </w:r>
            <w:r>
              <w:rPr>
                <w:rFonts w:hint="eastAsia" w:ascii="宋体" w:hAnsi="宋体" w:eastAsia="宋体"/>
                <w:szCs w:val="21"/>
              </w:rPr>
              <w:t>目不锈钢</w:t>
            </w:r>
          </w:p>
        </w:tc>
        <w:tc>
          <w:tcPr>
            <w:tcW w:w="1417" w:type="dxa"/>
            <w:noWrap w:val="0"/>
            <w:vAlign w:val="top"/>
          </w:tcPr>
          <w:p w14:paraId="42D902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6569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609CF6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5</w:t>
            </w:r>
          </w:p>
        </w:tc>
        <w:tc>
          <w:tcPr>
            <w:tcW w:w="1985" w:type="dxa"/>
            <w:noWrap w:val="0"/>
            <w:vAlign w:val="top"/>
          </w:tcPr>
          <w:p w14:paraId="0264F5F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电器元件</w:t>
            </w:r>
          </w:p>
        </w:tc>
        <w:tc>
          <w:tcPr>
            <w:tcW w:w="5103" w:type="dxa"/>
            <w:noWrap w:val="0"/>
            <w:vAlign w:val="top"/>
          </w:tcPr>
          <w:p w14:paraId="2C7E66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施耐德</w:t>
            </w:r>
          </w:p>
        </w:tc>
        <w:tc>
          <w:tcPr>
            <w:tcW w:w="1417" w:type="dxa"/>
            <w:noWrap w:val="0"/>
            <w:vAlign w:val="top"/>
          </w:tcPr>
          <w:p w14:paraId="11C9421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2CF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328F80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6</w:t>
            </w:r>
          </w:p>
        </w:tc>
        <w:tc>
          <w:tcPr>
            <w:tcW w:w="1985" w:type="dxa"/>
            <w:noWrap w:val="0"/>
            <w:vAlign w:val="top"/>
          </w:tcPr>
          <w:p w14:paraId="1350198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P</w:t>
            </w:r>
            <w:r>
              <w:rPr>
                <w:rFonts w:ascii="宋体" w:hAnsi="宋体" w:eastAsia="宋体"/>
                <w:szCs w:val="21"/>
              </w:rPr>
              <w:t>LC</w:t>
            </w:r>
          </w:p>
        </w:tc>
        <w:tc>
          <w:tcPr>
            <w:tcW w:w="5103" w:type="dxa"/>
            <w:noWrap w:val="0"/>
            <w:vAlign w:val="top"/>
          </w:tcPr>
          <w:p w14:paraId="759E95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德国西门子，日本欧姆龙，</w:t>
            </w:r>
          </w:p>
        </w:tc>
        <w:tc>
          <w:tcPr>
            <w:tcW w:w="1417" w:type="dxa"/>
            <w:noWrap w:val="0"/>
            <w:vAlign w:val="top"/>
          </w:tcPr>
          <w:p w14:paraId="2206232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r w14:paraId="21DF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14:paraId="1593CC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宋体" w:hAnsi="宋体" w:eastAsia="宋体"/>
                <w:szCs w:val="21"/>
              </w:rPr>
            </w:pPr>
            <w:r>
              <w:rPr>
                <w:rFonts w:hint="eastAsia" w:ascii="宋体" w:hAnsi="宋体" w:eastAsia="宋体"/>
                <w:szCs w:val="21"/>
              </w:rPr>
              <w:t>1</w:t>
            </w:r>
            <w:r>
              <w:rPr>
                <w:rFonts w:ascii="宋体" w:hAnsi="宋体" w:eastAsia="宋体"/>
                <w:szCs w:val="21"/>
              </w:rPr>
              <w:t>7</w:t>
            </w:r>
          </w:p>
        </w:tc>
        <w:tc>
          <w:tcPr>
            <w:tcW w:w="1985" w:type="dxa"/>
            <w:noWrap w:val="0"/>
            <w:vAlign w:val="top"/>
          </w:tcPr>
          <w:p w14:paraId="26E2A7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液位开关</w:t>
            </w:r>
          </w:p>
        </w:tc>
        <w:tc>
          <w:tcPr>
            <w:tcW w:w="5103" w:type="dxa"/>
            <w:noWrap w:val="0"/>
            <w:vAlign w:val="top"/>
          </w:tcPr>
          <w:p w14:paraId="44928BF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r>
              <w:rPr>
                <w:rFonts w:hint="eastAsia" w:ascii="宋体" w:hAnsi="宋体" w:eastAsia="宋体"/>
                <w:szCs w:val="21"/>
              </w:rPr>
              <w:t>北京全德</w:t>
            </w:r>
          </w:p>
        </w:tc>
        <w:tc>
          <w:tcPr>
            <w:tcW w:w="1417" w:type="dxa"/>
            <w:noWrap w:val="0"/>
            <w:vAlign w:val="top"/>
          </w:tcPr>
          <w:p w14:paraId="49B02EE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hAnsi="宋体" w:eastAsia="宋体"/>
                <w:szCs w:val="21"/>
              </w:rPr>
            </w:pPr>
          </w:p>
        </w:tc>
      </w:tr>
    </w:tbl>
    <w:p w14:paraId="33900277">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项目技术方案</w:t>
      </w:r>
    </w:p>
    <w:p w14:paraId="64FF2D0C">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480" w:firstLineChars="200"/>
        <w:jc w:val="left"/>
        <w:textAlignment w:val="auto"/>
        <w:rPr>
          <w:rStyle w:val="238"/>
          <w:rFonts w:hint="eastAsia" w:ascii="宋体" w:hAnsi="宋体" w:eastAsia="宋体" w:cs="宋体"/>
          <w:b w:val="0"/>
          <w:sz w:val="24"/>
          <w:szCs w:val="24"/>
          <w:lang w:val="en-US" w:eastAsia="zh-CN"/>
        </w:rPr>
      </w:pPr>
      <w:r>
        <w:rPr>
          <w:rStyle w:val="238"/>
          <w:rFonts w:hint="eastAsia" w:ascii="宋体" w:hAnsi="宋体" w:eastAsia="宋体" w:cs="宋体"/>
          <w:b w:val="0"/>
          <w:sz w:val="24"/>
          <w:szCs w:val="24"/>
          <w:lang w:val="en-US" w:eastAsia="zh-CN"/>
        </w:rPr>
        <w:t>1、对现有加注设备中流量计、流量开关、过滤器、高压管、转接头、补液模块等其他附件进行材质更换；</w:t>
      </w:r>
    </w:p>
    <w:p w14:paraId="7F82BD1F">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480" w:firstLineChars="200"/>
        <w:jc w:val="left"/>
        <w:textAlignment w:val="auto"/>
        <w:rPr>
          <w:rStyle w:val="238"/>
          <w:rFonts w:hint="eastAsia" w:ascii="宋体" w:hAnsi="宋体" w:eastAsia="宋体" w:cs="宋体"/>
          <w:b w:val="0"/>
          <w:sz w:val="24"/>
          <w:szCs w:val="24"/>
          <w:lang w:val="en-US" w:eastAsia="zh-CN"/>
        </w:rPr>
      </w:pPr>
      <w:r>
        <w:rPr>
          <w:rStyle w:val="238"/>
          <w:rFonts w:hint="eastAsia" w:ascii="宋体" w:hAnsi="宋体" w:eastAsia="宋体" w:cs="宋体"/>
          <w:b w:val="0"/>
          <w:sz w:val="24"/>
          <w:szCs w:val="24"/>
          <w:lang w:val="en-US" w:eastAsia="zh-CN"/>
        </w:rPr>
        <w:t>2、新增便携式电导率检测仪1个；</w:t>
      </w:r>
    </w:p>
    <w:p w14:paraId="0ED196EA">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480" w:firstLineChars="200"/>
        <w:jc w:val="left"/>
        <w:textAlignment w:val="auto"/>
        <w:rPr>
          <w:rStyle w:val="238"/>
          <w:rFonts w:hint="eastAsia" w:ascii="宋体" w:hAnsi="宋体" w:eastAsia="宋体" w:cs="宋体"/>
          <w:b w:val="0"/>
          <w:sz w:val="24"/>
          <w:szCs w:val="24"/>
          <w:lang w:val="en-US" w:eastAsia="zh-CN"/>
        </w:rPr>
      </w:pPr>
      <w:r>
        <w:rPr>
          <w:rStyle w:val="238"/>
          <w:rFonts w:hint="eastAsia" w:ascii="宋体" w:hAnsi="宋体" w:eastAsia="宋体" w:cs="宋体"/>
          <w:b w:val="0"/>
          <w:sz w:val="24"/>
          <w:szCs w:val="24"/>
          <w:lang w:val="en-US" w:eastAsia="zh-CN"/>
        </w:rPr>
        <w:t>3、通过对现有设备进行上述改造更换，可满足新防冻液加注需求。</w:t>
      </w:r>
      <w:bookmarkStart w:id="19" w:name="_Toc11658"/>
    </w:p>
    <w:bookmarkEnd w:id="19"/>
    <w:p w14:paraId="3EDBE5C4">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480" w:firstLineChars="200"/>
        <w:jc w:val="left"/>
        <w:textAlignment w:val="auto"/>
        <w:rPr>
          <w:rStyle w:val="238"/>
          <w:rFonts w:hint="eastAsia" w:ascii="宋体" w:hAnsi="宋体" w:eastAsia="宋体" w:cs="宋体"/>
          <w:b w:val="0"/>
          <w:sz w:val="24"/>
          <w:szCs w:val="24"/>
          <w:lang w:val="en-US" w:eastAsia="zh-CN"/>
        </w:rPr>
      </w:pPr>
      <w:r>
        <w:rPr>
          <w:rStyle w:val="238"/>
          <w:rFonts w:hint="eastAsia" w:ascii="宋体" w:hAnsi="宋体" w:eastAsia="宋体" w:cs="宋体"/>
          <w:b w:val="0"/>
          <w:sz w:val="24"/>
          <w:szCs w:val="24"/>
          <w:lang w:val="en-US" w:eastAsia="zh-CN"/>
        </w:rPr>
        <w:t>4、电池防冻液真空加注设备改造项目内容明细见下表:</w:t>
      </w:r>
    </w:p>
    <w:tbl>
      <w:tblPr>
        <w:tblStyle w:val="49"/>
        <w:tblW w:w="8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8"/>
        <w:gridCol w:w="1009"/>
        <w:gridCol w:w="1476"/>
        <w:gridCol w:w="2962"/>
        <w:gridCol w:w="1193"/>
        <w:gridCol w:w="718"/>
        <w:gridCol w:w="696"/>
      </w:tblGrid>
      <w:tr w14:paraId="49A1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24C56BF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EE2AAF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配件名称</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4F13E4B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28C36AB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cs="宋体"/>
                <w:b/>
                <w:bCs/>
                <w:i w:val="0"/>
                <w:iCs w:val="0"/>
                <w:color w:val="000000"/>
                <w:kern w:val="0"/>
                <w:sz w:val="21"/>
                <w:szCs w:val="21"/>
                <w:highlight w:val="yellow"/>
                <w:u w:val="none"/>
                <w:lang w:val="en-US" w:eastAsia="zh-CN" w:bidi="ar"/>
              </w:rPr>
              <w:t>不指定仅作参考，不一致需要技术方案讲解时说明</w:t>
            </w:r>
            <w:r>
              <w:rPr>
                <w:rFonts w:hint="eastAsia" w:ascii="宋体" w:hAnsi="宋体" w:cs="宋体"/>
                <w:i w:val="0"/>
                <w:iCs w:val="0"/>
                <w:color w:val="000000"/>
                <w:kern w:val="0"/>
                <w:sz w:val="21"/>
                <w:szCs w:val="21"/>
                <w:highlight w:val="yellow"/>
                <w:u w:val="none"/>
                <w:lang w:val="en-US" w:eastAsia="zh-CN" w:bidi="ar"/>
              </w:rPr>
              <w:t>）</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FDE795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升级后材质</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7DBF14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A9194D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7E6A3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0EC0487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0790352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流量计</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3B20138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VCA2U4F4R1SH</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4C2032F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Kracht</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FB634B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316不锈钢</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7C92F7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B86818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0E94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58D1AE4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EDF6CD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流量开关</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6BC1ACF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KF2010</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2E8D8E7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垦拓</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646514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68AA86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B93BF6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BA3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0C3AA72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ABB9DE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2E4A954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7E7DA00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EE7580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A706BA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DE636B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160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3737A7A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962971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高压管</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7491801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3D51132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64F1DC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76F2C8F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826EB1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2BB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35F666B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C94B3D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转接头</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36DF4A0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7BA64E7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E5DCBC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069028B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F1F418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6AC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7403C6C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32CE91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便携式电导率检测仪</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31EFA01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LDL101</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6B95E79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德力西</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4BEF1A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0AF8C8E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22EED1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605F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8" w:type="dxa"/>
            <w:tcBorders>
              <w:top w:val="single" w:color="000000" w:sz="4" w:space="0"/>
              <w:left w:val="single" w:color="000000" w:sz="4" w:space="0"/>
              <w:bottom w:val="single" w:color="000000" w:sz="4" w:space="0"/>
              <w:right w:val="single" w:color="000000" w:sz="4" w:space="0"/>
            </w:tcBorders>
            <w:noWrap w:val="0"/>
            <w:vAlign w:val="center"/>
          </w:tcPr>
          <w:p w14:paraId="45AD09FE">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5F4FB5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补液块等其他附件</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6D37B2C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14:paraId="2D4DF0C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8FA1A7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00D62662">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BB4B01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bl>
    <w:p w14:paraId="1C0E0E41">
      <w:pPr>
        <w:pStyle w:val="59"/>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0" w:firstLineChars="200"/>
        <w:textAlignment w:val="auto"/>
        <w:rPr>
          <w:rFonts w:hint="eastAsia" w:ascii="宋体" w:hAnsi="宋体" w:eastAsia="宋体" w:cs="宋体"/>
          <w:color w:val="auto"/>
          <w:kern w:val="2"/>
          <w:sz w:val="24"/>
          <w:szCs w:val="24"/>
          <w:highlight w:val="red"/>
          <w:lang w:val="en-US" w:eastAsia="zh-CN" w:bidi="ar-SA"/>
        </w:rPr>
      </w:pPr>
      <w:r>
        <w:rPr>
          <w:rFonts w:hint="eastAsia" w:ascii="宋体" w:hAnsi="宋体" w:eastAsia="宋体" w:cs="宋体"/>
          <w:color w:val="000000"/>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207F0FAC">
      <w:pPr>
        <w:pStyle w:val="8"/>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技术方案目标</w:t>
      </w:r>
    </w:p>
    <w:p w14:paraId="3DD08772">
      <w:pPr>
        <w:pStyle w:val="20"/>
        <w:keepNext w:val="0"/>
        <w:keepLines w:val="0"/>
        <w:pageBreakBefore w:val="0"/>
        <w:kinsoku/>
        <w:wordWrap/>
        <w:overflowPunct/>
        <w:topLinePunct w:val="0"/>
        <w:bidi w:val="0"/>
        <w:adjustRightInd w:val="0"/>
        <w:snapToGrid w:val="0"/>
        <w:spacing w:line="360" w:lineRule="auto"/>
        <w:ind w:left="0" w:leftChars="0" w:firstLine="480" w:firstLineChars="200"/>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通过实施</w:t>
      </w:r>
      <w:r>
        <w:rPr>
          <w:rFonts w:hint="eastAsia" w:ascii="宋体" w:hAnsi="宋体" w:eastAsia="宋体" w:cs="宋体"/>
          <w:sz w:val="24"/>
          <w:szCs w:val="24"/>
          <w:lang w:val="en-US" w:eastAsia="zh-CN"/>
        </w:rPr>
        <w:t>电池防冻液真空加注设备改造技改项目</w:t>
      </w:r>
      <w:r>
        <w:rPr>
          <w:rFonts w:hint="eastAsia" w:ascii="宋体" w:hAnsi="宋体" w:eastAsia="宋体" w:cs="宋体"/>
          <w:sz w:val="24"/>
          <w:szCs w:val="24"/>
          <w:lang w:val="en-US" w:eastAsia="zh-CN" w:bidi="zh-CN"/>
        </w:rPr>
        <w:t>。可</w:t>
      </w:r>
      <w:r>
        <w:rPr>
          <w:rFonts w:hint="eastAsia" w:ascii="宋体" w:hAnsi="宋体" w:eastAsia="宋体" w:cs="宋体"/>
          <w:bCs/>
          <w:snapToGrid w:val="0"/>
          <w:color w:val="000000"/>
          <w:kern w:val="0"/>
          <w:sz w:val="24"/>
          <w:szCs w:val="24"/>
          <w:highlight w:val="none"/>
          <w:lang w:val="en-US" w:eastAsia="zh-CN"/>
        </w:rPr>
        <w:t>实现新的防冻液可靠加注，满足国标要求</w:t>
      </w:r>
      <w:r>
        <w:rPr>
          <w:rFonts w:hint="eastAsia" w:ascii="宋体" w:hAnsi="宋体" w:eastAsia="宋体" w:cs="宋体"/>
          <w:sz w:val="24"/>
          <w:szCs w:val="24"/>
          <w:lang w:val="en-US" w:eastAsia="zh-CN" w:bidi="zh-CN"/>
        </w:rPr>
        <w:t>。</w:t>
      </w:r>
    </w:p>
    <w:p w14:paraId="6F8234BA">
      <w:pPr>
        <w:pStyle w:val="236"/>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firstLine="0" w:firstLineChars="0"/>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t>其他要求</w:t>
      </w:r>
    </w:p>
    <w:p w14:paraId="26FD10D0">
      <w:pPr>
        <w:keepNext w:val="0"/>
        <w:keepLines w:val="0"/>
        <w:pageBreakBefore w:val="0"/>
        <w:widowControl w:val="0"/>
        <w:numPr>
          <w:ilvl w:val="0"/>
          <w:numId w:val="0"/>
        </w:numPr>
        <w:suppressLineNumbers w:val="0"/>
        <w:kinsoku/>
        <w:wordWrap/>
        <w:overflowPunct/>
        <w:topLinePunct w:val="0"/>
        <w:bidi w:val="0"/>
        <w:adjustRightInd w:val="0"/>
        <w:snapToGrid w:val="0"/>
        <w:spacing w:beforeAutospacing="0" w:afterAutospacing="0" w:line="360" w:lineRule="auto"/>
        <w:ind w:left="0" w:leftChars="0" w:right="0" w:rightChars="0" w:firstLine="480" w:firstLineChars="200"/>
        <w:jc w:val="left"/>
        <w:textAlignment w:val="baseline"/>
        <w:rPr>
          <w:rFonts w:hint="default" w:ascii="Times New Roman" w:hAnsi="Times New Roman" w:eastAsia="宋体" w:cs="Times New Roman"/>
          <w:color w:val="auto"/>
          <w:kern w:val="2"/>
          <w:sz w:val="24"/>
          <w:szCs w:val="24"/>
          <w:vertAlign w:val="baseline"/>
          <w:lang w:val="en-US" w:eastAsia="zh-CN" w:bidi="ar"/>
        </w:rPr>
      </w:pP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承揽方</w:t>
      </w:r>
      <w:r>
        <w:rPr>
          <w:rFonts w:hint="default" w:ascii="Times New Roman" w:hAnsi="Times New Roman" w:eastAsia="宋体" w:cs="Times New Roman"/>
          <w:b w:val="0"/>
          <w:bCs/>
          <w:color w:val="auto"/>
          <w:sz w:val="24"/>
          <w:szCs w:val="24"/>
          <w:lang w:val="en-US" w:eastAsia="zh-CN"/>
        </w:rPr>
        <w:t>根据以上施工内容，提供施工方案。（方案含工期、质保期、应急服务响应时间、材料明细、数量、品牌、工程进度、</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szCs w:val="24"/>
          <w:lang w:eastAsia="zh-CN"/>
        </w:rPr>
        <w:t>辨识</w:t>
      </w:r>
      <w:r>
        <w:rPr>
          <w:rFonts w:hint="default" w:ascii="Times New Roman" w:hAnsi="Times New Roman" w:eastAsia="宋体" w:cs="Times New Roman"/>
          <w:color w:val="auto"/>
          <w:sz w:val="24"/>
          <w:szCs w:val="24"/>
        </w:rPr>
        <w:t>管控措施，应急措施</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b w:val="0"/>
          <w:bCs/>
          <w:color w:val="auto"/>
          <w:sz w:val="24"/>
          <w:szCs w:val="24"/>
          <w:lang w:val="en-US" w:eastAsia="zh-CN"/>
        </w:rPr>
        <w:t>）</w:t>
      </w:r>
    </w:p>
    <w:p w14:paraId="29427444">
      <w:pPr>
        <w:pStyle w:val="5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kern w:val="2"/>
          <w:sz w:val="24"/>
          <w:szCs w:val="24"/>
          <w:vertAlign w:val="baseline"/>
          <w:lang w:val="en-US" w:eastAsia="zh-CN" w:bidi="ar"/>
        </w:rPr>
        <w:t>2、办理相关的施工手续，在施工前进行安全技术交底。做好安全防护。</w:t>
      </w:r>
      <w:r>
        <w:rPr>
          <w:rFonts w:hint="default" w:ascii="Times New Roman" w:hAnsi="Times New Roman" w:eastAsia="宋体" w:cs="Times New Roman"/>
          <w:i w:val="0"/>
          <w:iCs w:val="0"/>
          <w:caps w:val="0"/>
          <w:color w:val="000000"/>
          <w:spacing w:val="0"/>
          <w:sz w:val="24"/>
          <w:szCs w:val="24"/>
          <w:shd w:val="clear" w:color="auto" w:fill="auto"/>
          <w:lang w:val="en-US" w:eastAsia="zh-CN"/>
        </w:rPr>
        <w:t>施工材料</w:t>
      </w:r>
      <w:r>
        <w:rPr>
          <w:rFonts w:hint="default" w:ascii="Times New Roman" w:hAnsi="Times New Roman" w:eastAsia="宋体" w:cs="Times New Roman"/>
          <w:i w:val="0"/>
          <w:iCs w:val="0"/>
          <w:caps w:val="0"/>
          <w:color w:val="000000"/>
          <w:spacing w:val="0"/>
          <w:sz w:val="24"/>
          <w:szCs w:val="24"/>
          <w:shd w:val="clear" w:color="auto" w:fill="auto"/>
        </w:rPr>
        <w:t>集中存放到指定位置，不能</w:t>
      </w:r>
      <w:r>
        <w:rPr>
          <w:rFonts w:hint="default" w:ascii="Times New Roman" w:hAnsi="Times New Roman" w:eastAsia="宋体" w:cs="Times New Roman"/>
          <w:i w:val="0"/>
          <w:iCs w:val="0"/>
          <w:caps w:val="0"/>
          <w:color w:val="000000"/>
          <w:spacing w:val="0"/>
          <w:sz w:val="24"/>
          <w:szCs w:val="24"/>
          <w:shd w:val="clear" w:color="auto" w:fill="auto"/>
          <w:lang w:val="en-US" w:eastAsia="zh-CN"/>
        </w:rPr>
        <w:t>影响正常生产</w:t>
      </w:r>
      <w:r>
        <w:rPr>
          <w:rFonts w:hint="default" w:ascii="Times New Roman" w:hAnsi="Times New Roman" w:eastAsia="宋体" w:cs="Times New Roman"/>
          <w:color w:val="auto"/>
          <w:kern w:val="2"/>
          <w:sz w:val="24"/>
          <w:szCs w:val="24"/>
          <w:vertAlign w:val="baseline"/>
          <w:lang w:val="en-US" w:eastAsia="zh-CN" w:bidi="ar"/>
        </w:rPr>
        <w:t>，</w:t>
      </w:r>
      <w:r>
        <w:rPr>
          <w:rFonts w:hint="default" w:ascii="Times New Roman" w:hAnsi="Times New Roman" w:eastAsia="宋体" w:cs="Times New Roman"/>
          <w:sz w:val="24"/>
          <w:szCs w:val="24"/>
        </w:rPr>
        <w:t>采用隔栏或围墙的形式将施工区域与生产区域隔开</w:t>
      </w:r>
      <w:r>
        <w:rPr>
          <w:rFonts w:hint="default" w:ascii="Times New Roman" w:hAnsi="Times New Roman" w:eastAsia="宋体" w:cs="Times New Roman"/>
          <w:sz w:val="24"/>
          <w:szCs w:val="24"/>
          <w:lang w:eastAsia="zh-CN"/>
        </w:rPr>
        <w:t>。</w:t>
      </w:r>
    </w:p>
    <w:p w14:paraId="7E982D4E">
      <w:pPr>
        <w:keepNext w:val="0"/>
        <w:keepLines w:val="0"/>
        <w:pageBreakBefore w:val="0"/>
        <w:widowControl w:val="0"/>
        <w:numPr>
          <w:ilvl w:val="0"/>
          <w:numId w:val="0"/>
        </w:numPr>
        <w:suppressLineNumbers w:val="0"/>
        <w:kinsoku/>
        <w:wordWrap/>
        <w:overflowPunct/>
        <w:topLinePunct w:val="0"/>
        <w:bidi w:val="0"/>
        <w:adjustRightInd w:val="0"/>
        <w:snapToGrid w:val="0"/>
        <w:spacing w:beforeAutospacing="0" w:afterAutospacing="0" w:line="360" w:lineRule="auto"/>
        <w:ind w:left="0" w:leftChars="0" w:right="0" w:rightChars="0" w:firstLine="480"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3、施工</w:t>
      </w:r>
      <w:r>
        <w:rPr>
          <w:rFonts w:hint="default" w:ascii="Times New Roman" w:hAnsi="Times New Roman" w:eastAsia="宋体" w:cs="Times New Roman"/>
          <w:sz w:val="24"/>
          <w:szCs w:val="24"/>
          <w:lang w:eastAsia="zh-CN"/>
        </w:rPr>
        <w:t>过程中需要</w:t>
      </w:r>
      <w:r>
        <w:rPr>
          <w:rFonts w:hint="default" w:ascii="Times New Roman" w:hAnsi="Times New Roman" w:eastAsia="宋体" w:cs="Times New Roman"/>
          <w:sz w:val="24"/>
          <w:szCs w:val="24"/>
          <w:lang w:val="en-US" w:eastAsia="zh-CN"/>
        </w:rPr>
        <w:t>对隐蔽部分</w:t>
      </w:r>
      <w:r>
        <w:rPr>
          <w:rFonts w:hint="default" w:ascii="Times New Roman" w:hAnsi="Times New Roman" w:eastAsia="宋体" w:cs="Times New Roman"/>
          <w:sz w:val="24"/>
          <w:szCs w:val="24"/>
          <w:lang w:eastAsia="zh-CN"/>
        </w:rPr>
        <w:t>进行拍照，作为验收依据</w:t>
      </w:r>
      <w:r>
        <w:rPr>
          <w:rFonts w:hint="default" w:ascii="Times New Roman" w:hAnsi="Times New Roman" w:eastAsia="宋体" w:cs="Times New Roman"/>
          <w:sz w:val="24"/>
          <w:szCs w:val="24"/>
          <w:lang w:val="en-US" w:eastAsia="zh-CN"/>
        </w:rPr>
        <w:t>。</w:t>
      </w:r>
    </w:p>
    <w:p w14:paraId="1D2FDDE2">
      <w:pPr>
        <w:keepNext w:val="0"/>
        <w:keepLines w:val="0"/>
        <w:pageBreakBefore w:val="0"/>
        <w:widowControl w:val="0"/>
        <w:numPr>
          <w:ilvl w:val="0"/>
          <w:numId w:val="0"/>
        </w:numPr>
        <w:suppressLineNumbers w:val="0"/>
        <w:kinsoku/>
        <w:wordWrap/>
        <w:overflowPunct/>
        <w:topLinePunct w:val="0"/>
        <w:bidi w:val="0"/>
        <w:adjustRightInd w:val="0"/>
        <w:snapToGrid w:val="0"/>
        <w:spacing w:beforeAutospacing="0" w:afterAutospacing="0" w:line="360" w:lineRule="auto"/>
        <w:ind w:left="0" w:leftChars="0" w:right="0" w:rightChars="0" w:firstLine="480" w:firstLineChars="200"/>
        <w:jc w:val="left"/>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4、此项目为交钥匙工程，</w:t>
      </w:r>
      <w:r>
        <w:rPr>
          <w:rFonts w:hint="eastAsia" w:ascii="Times New Roman" w:hAnsi="Times New Roman" w:eastAsia="宋体" w:cs="Times New Roman"/>
          <w:sz w:val="24"/>
          <w:szCs w:val="24"/>
          <w:lang w:eastAsia="zh-CN"/>
        </w:rPr>
        <w:t>承揽方</w:t>
      </w:r>
      <w:r>
        <w:rPr>
          <w:rFonts w:hint="default" w:ascii="Times New Roman" w:hAnsi="Times New Roman" w:eastAsia="宋体" w:cs="Times New Roman"/>
          <w:sz w:val="24"/>
          <w:szCs w:val="24"/>
        </w:rPr>
        <w:t>承担所有材料、运输、人工等费用。</w:t>
      </w:r>
    </w:p>
    <w:p w14:paraId="430C82DC">
      <w:pPr>
        <w:keepNext w:val="0"/>
        <w:keepLines w:val="0"/>
        <w:pageBreakBefore w:val="0"/>
        <w:kinsoku/>
        <w:wordWrap/>
        <w:overflowPunct/>
        <w:topLinePunct w:val="0"/>
        <w:bidi w:val="0"/>
        <w:adjustRightInd w:val="0"/>
        <w:snapToGrid w:val="0"/>
        <w:spacing w:line="360" w:lineRule="auto"/>
        <w:ind w:left="0" w:leftChars="0" w:firstLine="480" w:firstLineChars="200"/>
        <w:rPr>
          <w:rFonts w:ascii="宋体"/>
          <w:color w:val="auto"/>
          <w:sz w:val="24"/>
        </w:rPr>
      </w:pPr>
      <w:r>
        <w:rPr>
          <w:rFonts w:hint="eastAsia" w:ascii="宋体"/>
          <w:color w:val="auto"/>
          <w:sz w:val="24"/>
          <w:lang w:val="en-US" w:eastAsia="zh-CN"/>
        </w:rPr>
        <w:t>5、</w:t>
      </w:r>
      <w:r>
        <w:rPr>
          <w:rFonts w:hint="eastAsia" w:ascii="宋体"/>
          <w:color w:val="auto"/>
          <w:sz w:val="24"/>
        </w:rPr>
        <w:t>投标方按招标方要求保密，包含但不限于以下保密要求：</w:t>
      </w:r>
    </w:p>
    <w:p w14:paraId="7EED5853">
      <w:pPr>
        <w:pStyle w:val="8"/>
        <w:keepNext w:val="0"/>
        <w:keepLines w:val="0"/>
        <w:pageBreakBefore w:val="0"/>
        <w:numPr>
          <w:ilvl w:val="0"/>
          <w:numId w:val="12"/>
        </w:numPr>
        <w:kinsoku/>
        <w:wordWrap/>
        <w:overflowPunct/>
        <w:topLinePunct w:val="0"/>
        <w:bidi w:val="0"/>
        <w:adjustRightInd w:val="0"/>
        <w:snapToGrid w:val="0"/>
        <w:spacing w:line="360" w:lineRule="auto"/>
        <w:ind w:left="0" w:leftChars="0" w:firstLine="480" w:firstLineChars="200"/>
        <w:rPr>
          <w:rFonts w:hint="eastAsia" w:ascii="宋体"/>
          <w:color w:val="auto"/>
          <w:kern w:val="2"/>
          <w:sz w:val="24"/>
        </w:rPr>
      </w:pPr>
      <w:r>
        <w:rPr>
          <w:rFonts w:hint="eastAsia" w:ascii="宋体"/>
          <w:color w:val="auto"/>
          <w:kern w:val="2"/>
          <w:sz w:val="24"/>
        </w:rPr>
        <w:t>投标人在实施过程中知悉的招标人的技术信息和商业信息，包括但不限于设备的配置信息等。</w:t>
      </w:r>
    </w:p>
    <w:p w14:paraId="3F724B87">
      <w:pPr>
        <w:pStyle w:val="8"/>
        <w:keepNext w:val="0"/>
        <w:keepLines w:val="0"/>
        <w:pageBreakBefore w:val="0"/>
        <w:numPr>
          <w:ilvl w:val="0"/>
          <w:numId w:val="12"/>
        </w:numPr>
        <w:kinsoku/>
        <w:wordWrap/>
        <w:overflowPunct/>
        <w:topLinePunct w:val="0"/>
        <w:bidi w:val="0"/>
        <w:adjustRightInd w:val="0"/>
        <w:snapToGrid w:val="0"/>
        <w:spacing w:line="360" w:lineRule="auto"/>
        <w:ind w:left="0" w:leftChars="0" w:firstLine="480" w:firstLineChars="200"/>
        <w:rPr>
          <w:rFonts w:hint="eastAsia" w:ascii="宋体"/>
          <w:color w:val="auto"/>
          <w:kern w:val="2"/>
          <w:sz w:val="24"/>
        </w:rPr>
      </w:pPr>
      <w:r>
        <w:rPr>
          <w:rFonts w:hint="eastAsia" w:ascii="宋体"/>
          <w:color w:val="auto"/>
          <w:kern w:val="2"/>
          <w:sz w:val="24"/>
        </w:rPr>
        <w:t>本项目技术开发过程中形成的所有技术数据、资料。</w:t>
      </w:r>
    </w:p>
    <w:p w14:paraId="38132A25">
      <w:pPr>
        <w:pStyle w:val="8"/>
        <w:keepNext w:val="0"/>
        <w:keepLines w:val="0"/>
        <w:pageBreakBefore w:val="0"/>
        <w:numPr>
          <w:ilvl w:val="0"/>
          <w:numId w:val="12"/>
        </w:numPr>
        <w:kinsoku/>
        <w:wordWrap/>
        <w:overflowPunct/>
        <w:topLinePunct w:val="0"/>
        <w:bidi w:val="0"/>
        <w:adjustRightInd w:val="0"/>
        <w:snapToGrid w:val="0"/>
        <w:spacing w:line="360" w:lineRule="auto"/>
        <w:ind w:left="0" w:leftChars="0" w:firstLine="480" w:firstLineChars="200"/>
        <w:rPr>
          <w:rFonts w:hint="eastAsia" w:ascii="宋体"/>
          <w:color w:val="auto"/>
          <w:kern w:val="2"/>
          <w:sz w:val="24"/>
        </w:rPr>
      </w:pPr>
      <w:r>
        <w:rPr>
          <w:rFonts w:hint="eastAsia" w:ascii="宋体"/>
          <w:color w:val="auto"/>
          <w:kern w:val="2"/>
          <w:sz w:val="24"/>
        </w:rPr>
        <w:t>招标人提供的隶属于招标文件的所有施工图纸。</w:t>
      </w:r>
    </w:p>
    <w:p w14:paraId="5ADFC91D">
      <w:pPr>
        <w:pStyle w:val="239"/>
        <w:rPr>
          <w:rFonts w:hint="default"/>
          <w:lang w:val="en-US" w:eastAsia="zh-CN"/>
        </w:rPr>
      </w:pPr>
    </w:p>
    <w:p w14:paraId="31182B5A">
      <w:pPr>
        <w:rPr>
          <w:rFonts w:hint="eastAsia" w:ascii="Calibri" w:hAnsi="Calibri" w:cs="Times New Roman"/>
          <w:b/>
          <w:bCs/>
          <w:kern w:val="44"/>
          <w:sz w:val="44"/>
          <w:szCs w:val="44"/>
          <w:highlight w:val="none"/>
          <w:lang w:val="en-US" w:eastAsia="zh-CN"/>
        </w:rPr>
      </w:pPr>
    </w:p>
    <w:p w14:paraId="6BB1692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565E2336">
      <w:pPr>
        <w:pageBreakBefore w:val="0"/>
        <w:wordWrap/>
        <w:overflowPunct/>
        <w:topLinePunct w:val="0"/>
        <w:bidi w:val="0"/>
        <w:snapToGrid w:val="0"/>
        <w:spacing w:line="360" w:lineRule="auto"/>
        <w:jc w:val="center"/>
        <w:rPr>
          <w:rFonts w:hint="default" w:ascii="Times New Roman" w:hAnsi="Times New Roman" w:eastAsia="宋体" w:cs="Times New Roman"/>
          <w:b/>
          <w:bCs/>
          <w:kern w:val="2"/>
          <w:sz w:val="36"/>
          <w:szCs w:val="36"/>
          <w:lang w:val="en-US" w:eastAsia="zh-CN" w:bidi="ar-SA"/>
        </w:rPr>
      </w:pPr>
      <w:r>
        <w:rPr>
          <w:rFonts w:hint="eastAsia" w:ascii="Times New Roman" w:hAnsi="Times New Roman" w:eastAsia="宋体" w:cs="Times New Roman"/>
          <w:b/>
          <w:bCs/>
          <w:kern w:val="2"/>
          <w:sz w:val="36"/>
          <w:szCs w:val="36"/>
          <w:lang w:val="en-US" w:eastAsia="zh-CN" w:bidi="ar-SA"/>
        </w:rPr>
        <w:t>投标文件附件</w:t>
      </w:r>
    </w:p>
    <w:p w14:paraId="57FB4829">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r>
        <w:rPr>
          <w:rFonts w:hint="eastAsia" w:ascii="Times New Roman" w:hAnsi="Times New Roman" w:eastAsia="宋体" w:cs="Times New Roman"/>
          <w:b/>
          <w:bCs/>
          <w:color w:val="auto"/>
          <w:sz w:val="28"/>
          <w:highlight w:val="none"/>
          <w:lang w:val="en-US" w:eastAsia="zh-CN"/>
        </w:rPr>
        <w:t>附件</w:t>
      </w:r>
      <w:r>
        <w:rPr>
          <w:rFonts w:hint="default" w:ascii="Times New Roman" w:hAnsi="Times New Roman" w:eastAsia="宋体" w:cs="Times New Roman"/>
          <w:b/>
          <w:bCs/>
          <w:color w:val="auto"/>
          <w:sz w:val="28"/>
          <w:highlight w:val="none"/>
        </w:rPr>
        <w:t>1</w:t>
      </w:r>
    </w:p>
    <w:p w14:paraId="3135123D">
      <w:pPr>
        <w:pageBreakBefore w:val="0"/>
        <w:wordWrap/>
        <w:overflowPunct/>
        <w:topLinePunct w:val="0"/>
        <w:bidi w:val="0"/>
        <w:snapToGrid w:val="0"/>
        <w:spacing w:line="360" w:lineRule="auto"/>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项目名称：</w:t>
      </w:r>
      <w:r>
        <w:rPr>
          <w:rFonts w:hint="default" w:ascii="Times New Roman" w:hAnsi="Times New Roman" w:eastAsia="宋体" w:cs="Times New Roman"/>
          <w:color w:val="auto"/>
          <w:highlight w:val="none"/>
          <w:u w:val="single"/>
        </w:rPr>
        <w:t xml:space="preserve">             (XX项目)</w:t>
      </w:r>
    </w:p>
    <w:p w14:paraId="3AB66292">
      <w:pPr>
        <w:pageBreakBefore w:val="0"/>
        <w:wordWrap/>
        <w:overflowPunct/>
        <w:topLinePunct w:val="0"/>
        <w:bidi w:val="0"/>
        <w:snapToGrid w:val="0"/>
        <w:spacing w:line="360" w:lineRule="auto"/>
        <w:jc w:val="center"/>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投标书</w:t>
      </w:r>
    </w:p>
    <w:p w14:paraId="44B901B6">
      <w:pPr>
        <w:pageBreakBefore w:val="0"/>
        <w:wordWrap/>
        <w:overflowPunct/>
        <w:topLinePunct w:val="0"/>
        <w:bidi w:val="0"/>
        <w:snapToGrid w:val="0"/>
        <w:spacing w:line="360" w:lineRule="auto"/>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致</w:t>
      </w:r>
      <w:r>
        <w:rPr>
          <w:rFonts w:hint="default" w:ascii="Times New Roman" w:hAnsi="Times New Roman" w:eastAsia="宋体" w:cs="Times New Roman"/>
          <w:color w:val="auto"/>
          <w:highlight w:val="none"/>
          <w:u w:val="single"/>
        </w:rPr>
        <w:t>（招标人名称）                            ：</w:t>
      </w:r>
    </w:p>
    <w:p w14:paraId="6CB61128">
      <w:pPr>
        <w:pageBreakBefore w:val="0"/>
        <w:wordWrap/>
        <w:overflowPunct/>
        <w:topLinePunct w:val="0"/>
        <w:bidi w:val="0"/>
        <w:snapToGrid w:val="0"/>
        <w:spacing w:line="360" w:lineRule="auto"/>
        <w:ind w:firstLine="64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根据贵方为（</w:t>
      </w:r>
      <w:r>
        <w:rPr>
          <w:rFonts w:hint="default" w:ascii="Times New Roman" w:hAnsi="Times New Roman" w:eastAsia="宋体" w:cs="Times New Roman"/>
          <w:color w:val="auto"/>
          <w:highlight w:val="none"/>
          <w:u w:val="single"/>
        </w:rPr>
        <w:t xml:space="preserve">项目名称）                         </w:t>
      </w:r>
      <w:r>
        <w:rPr>
          <w:rFonts w:hint="default" w:ascii="Times New Roman" w:hAnsi="Times New Roman" w:eastAsia="宋体" w:cs="Times New Roman"/>
          <w:color w:val="auto"/>
          <w:highlight w:val="none"/>
        </w:rPr>
        <w:t>招标书，签字代表</w:t>
      </w:r>
      <w:r>
        <w:rPr>
          <w:rFonts w:hint="default" w:ascii="Times New Roman" w:hAnsi="Times New Roman" w:eastAsia="宋体" w:cs="Times New Roman"/>
          <w:color w:val="auto"/>
          <w:highlight w:val="none"/>
          <w:u w:val="single"/>
        </w:rPr>
        <w:t xml:space="preserve">（全名、职务）           </w:t>
      </w:r>
      <w:r>
        <w:rPr>
          <w:rFonts w:hint="default" w:ascii="Times New Roman" w:hAnsi="Times New Roman" w:eastAsia="宋体" w:cs="Times New Roman"/>
          <w:color w:val="auto"/>
          <w:highlight w:val="none"/>
        </w:rPr>
        <w:t>经正式授权并代表投标人</w:t>
      </w:r>
      <w:r>
        <w:rPr>
          <w:rFonts w:hint="default" w:ascii="Times New Roman" w:hAnsi="Times New Roman" w:eastAsia="宋体" w:cs="Times New Roman"/>
          <w:color w:val="auto"/>
          <w:highlight w:val="none"/>
          <w:u w:val="single"/>
        </w:rPr>
        <w:t xml:space="preserve">（投标人名称、地址）              </w:t>
      </w:r>
      <w:r>
        <w:rPr>
          <w:rFonts w:hint="default" w:ascii="Times New Roman" w:hAnsi="Times New Roman" w:eastAsia="宋体" w:cs="Times New Roman"/>
          <w:color w:val="auto"/>
          <w:highlight w:val="none"/>
        </w:rPr>
        <w:t>提交下述文件：</w:t>
      </w:r>
    </w:p>
    <w:p w14:paraId="34142FD5">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标书（正本</w:t>
      </w:r>
      <w:r>
        <w:rPr>
          <w:rFonts w:hint="default" w:ascii="Times New Roman" w:hAnsi="Times New Roman" w:eastAsia="宋体" w:cs="Times New Roman"/>
          <w:color w:val="auto"/>
          <w:highlight w:val="none"/>
          <w:u w:val="single"/>
        </w:rPr>
        <w:t>1</w:t>
      </w:r>
      <w:r>
        <w:rPr>
          <w:rFonts w:hint="default" w:ascii="Times New Roman" w:hAnsi="Times New Roman" w:eastAsia="宋体" w:cs="Times New Roman"/>
          <w:color w:val="auto"/>
          <w:highlight w:val="none"/>
        </w:rPr>
        <w:t>份）</w:t>
      </w:r>
    </w:p>
    <w:p w14:paraId="42E25212">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资质证明文件（1份）</w:t>
      </w:r>
    </w:p>
    <w:p w14:paraId="6F4288FF">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据此，签字代表宣布同意如下：</w:t>
      </w:r>
    </w:p>
    <w:p w14:paraId="354DDFB5">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所附投标报价表中规定的应提供的投标总价（含税）为</w:t>
      </w:r>
      <w:r>
        <w:rPr>
          <w:rFonts w:hint="default" w:ascii="Times New Roman" w:hAnsi="Times New Roman" w:eastAsia="宋体" w:cs="Times New Roman"/>
          <w:color w:val="auto"/>
          <w:highlight w:val="none"/>
          <w:u w:val="single"/>
        </w:rPr>
        <w:t>（注明币种和金额）    ，</w:t>
      </w:r>
    </w:p>
    <w:p w14:paraId="5F6F0478">
      <w:pPr>
        <w:pageBreakBefore w:val="0"/>
        <w:wordWrap/>
        <w:overflowPunct/>
        <w:topLinePunct w:val="0"/>
        <w:bidi w:val="0"/>
        <w:snapToGrid w:val="0"/>
        <w:spacing w:line="360" w:lineRule="auto"/>
        <w:ind w:firstLine="840" w:firstLineChars="4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 xml:space="preserve">即（中文文字描述）                                      </w:t>
      </w:r>
      <w:r>
        <w:rPr>
          <w:rFonts w:hint="default" w:ascii="Times New Roman" w:hAnsi="Times New Roman" w:eastAsia="宋体" w:cs="Times New Roman"/>
          <w:color w:val="auto"/>
          <w:highlight w:val="none"/>
        </w:rPr>
        <w:t>。</w:t>
      </w:r>
    </w:p>
    <w:p w14:paraId="54A5F658">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投标人将按招标文件的规定履行合同责任和义务。</w:t>
      </w:r>
    </w:p>
    <w:p w14:paraId="32C30FB9">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投标人已详细审查全部招标文件，包括修改文件（如有的话）以及全部参考资料和有关附件，我们完全理解并同意放弃对这方面有不明及误解的权利。</w:t>
      </w:r>
    </w:p>
    <w:p w14:paraId="157A6FED">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投标有效期：自投标截止之日起至合同签署日一直有效。</w:t>
      </w:r>
    </w:p>
    <w:p w14:paraId="0B91F5D6">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投标人同意提供贵方要求的可能与投标有关的一切数据和资料，完全理解贵方不一定要接受最低价的投标或收到的任何投标。</w:t>
      </w:r>
    </w:p>
    <w:p w14:paraId="1030CA55">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投标人承诺所提供的所有数据和资料均真实有效，如存在虚报情况，投标人愿为此承担一切法律责任，并主动退出本项目竞标。</w:t>
      </w:r>
    </w:p>
    <w:p w14:paraId="1858494E">
      <w:pPr>
        <w:pageBreakBefore w:val="0"/>
        <w:numPr>
          <w:ilvl w:val="0"/>
          <w:numId w:val="13"/>
        </w:numPr>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与本投标有关的一切正式往来通讯请寄：</w:t>
      </w:r>
    </w:p>
    <w:p w14:paraId="03891CB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A427C1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7E64F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15CC3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1CED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0C02BD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A6A028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053188">
      <w:pPr>
        <w:spacing w:line="360" w:lineRule="auto"/>
        <w:ind w:firstLine="480" w:firstLineChars="200"/>
        <w:rPr>
          <w:rFonts w:hint="eastAsia" w:ascii="宋体" w:hAnsi="宋体" w:eastAsia="宋体" w:cs="Times New Roman"/>
          <w:bCs/>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154D7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w:t>
      </w:r>
      <w:r>
        <w:rPr>
          <w:rFonts w:hint="eastAsia" w:ascii="宋体" w:hAnsi="宋体" w:eastAsia="宋体" w:cs="Times New Roman"/>
          <w:color w:val="000000"/>
          <w:sz w:val="24"/>
          <w:szCs w:val="24"/>
          <w:lang w:val="en-US" w:eastAsia="zh-CN"/>
        </w:rPr>
        <w:t>电话</w:t>
      </w:r>
      <w:r>
        <w:rPr>
          <w:rFonts w:hint="eastAsia" w:ascii="宋体" w:hAnsi="宋体" w:eastAsia="宋体" w:cs="Times New Roman"/>
          <w:bCs/>
          <w:color w:val="000000"/>
          <w:sz w:val="24"/>
          <w:szCs w:val="24"/>
        </w:rPr>
        <w:t>：</w:t>
      </w:r>
    </w:p>
    <w:p w14:paraId="53E3F2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5E21E95">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14:paraId="24BF928B">
      <w:pPr>
        <w:spacing w:line="360" w:lineRule="auto"/>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p>
    <w:p w14:paraId="622AF836">
      <w:pPr>
        <w:keepNext/>
        <w:keepLines/>
        <w:jc w:val="cente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法定代表人授权委托书</w:t>
      </w:r>
    </w:p>
    <w:p w14:paraId="70E43F6C">
      <w:pPr>
        <w:adjustRightInd w:val="0"/>
        <w:snapToGrid w:val="0"/>
        <w:spacing w:before="93" w:beforeLines="30" w:line="240" w:lineRule="exact"/>
        <w:jc w:val="center"/>
        <w:rPr>
          <w:rFonts w:ascii="宋体" w:hAnsi="Calibri" w:eastAsia="宋体" w:cs="Times New Roman"/>
          <w:sz w:val="24"/>
          <w:szCs w:val="20"/>
        </w:rPr>
      </w:pPr>
    </w:p>
    <w:p w14:paraId="4E91DF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eastAsia="zh-CN"/>
        </w:rPr>
        <w:t>电池防冻液真空加注设备改造技改项目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eastAsia="zh-CN"/>
        </w:rPr>
        <w:t>FSCZB2025120093</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F4FBA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E7AF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noWrap w:val="0"/>
            <w:vAlign w:val="center"/>
          </w:tcPr>
          <w:p w14:paraId="0434779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7E30DD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5A6BE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3F78F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28415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2534F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2F95D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F9D6F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1028E0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DDD248">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3D1A134D">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6D58E18E">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7C15F8F8">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r>
        <w:rPr>
          <w:rFonts w:hint="default" w:ascii="Times New Roman" w:hAnsi="Times New Roman" w:eastAsia="宋体" w:cs="Times New Roman"/>
          <w:b/>
          <w:bCs/>
          <w:color w:val="auto"/>
          <w:sz w:val="28"/>
          <w:highlight w:val="none"/>
        </w:rPr>
        <w:br w:type="page"/>
      </w:r>
      <w:r>
        <w:rPr>
          <w:rFonts w:hint="eastAsia" w:ascii="Times New Roman" w:hAnsi="Times New Roman" w:eastAsia="宋体" w:cs="Times New Roman"/>
          <w:b/>
          <w:bCs/>
          <w:color w:val="auto"/>
          <w:sz w:val="28"/>
          <w:highlight w:val="none"/>
          <w:lang w:val="en-US" w:eastAsia="zh-CN"/>
        </w:rPr>
        <w:t>附件</w:t>
      </w:r>
      <w:r>
        <w:rPr>
          <w:rFonts w:hint="default" w:ascii="Times New Roman" w:hAnsi="Times New Roman" w:eastAsia="宋体" w:cs="Times New Roman"/>
          <w:b/>
          <w:bCs/>
          <w:color w:val="auto"/>
          <w:sz w:val="28"/>
          <w:highlight w:val="none"/>
        </w:rPr>
        <w:t>3</w:t>
      </w:r>
    </w:p>
    <w:p w14:paraId="4F13C695">
      <w:pPr>
        <w:keepNext w:val="0"/>
        <w:keepLines w:val="0"/>
        <w:pageBreakBefore w:val="0"/>
        <w:numPr>
          <w:ilvl w:val="0"/>
          <w:numId w:val="0"/>
        </w:numPr>
        <w:kinsoku/>
        <w:wordWrap/>
        <w:overflowPunct/>
        <w:topLinePunct w:val="0"/>
        <w:autoSpaceDE/>
        <w:autoSpaceDN/>
        <w:bidi w:val="0"/>
        <w:adjustRightInd/>
        <w:snapToGrid w:val="0"/>
        <w:spacing w:line="360" w:lineRule="auto"/>
        <w:jc w:val="center"/>
        <w:rPr>
          <w:rFonts w:hint="default" w:ascii="Times New Roman" w:hAnsi="Times New Roman" w:eastAsia="宋体" w:cs="Times New Roman"/>
          <w:sz w:val="36"/>
          <w:szCs w:val="36"/>
        </w:rPr>
      </w:pPr>
      <w:r>
        <w:rPr>
          <w:rFonts w:hint="default" w:ascii="Times New Roman" w:hAnsi="Times New Roman" w:eastAsia="宋体" w:cs="Times New Roman"/>
          <w:b/>
          <w:bCs/>
          <w:sz w:val="36"/>
          <w:szCs w:val="36"/>
        </w:rPr>
        <w:t>开标一览表</w:t>
      </w:r>
    </w:p>
    <w:p w14:paraId="675F02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eastAsia="zh-CN"/>
        </w:rPr>
        <w:t>电池防冻液真空加注设备改造技改项目</w:t>
      </w:r>
      <w:r>
        <w:rPr>
          <w:rFonts w:ascii="宋体" w:hAnsi="宋体" w:eastAsia="宋体" w:cs="Times New Roman"/>
          <w:color w:val="000000"/>
          <w:sz w:val="24"/>
          <w:szCs w:val="24"/>
        </w:rPr>
        <w:t xml:space="preserve">                                                        </w:t>
      </w:r>
    </w:p>
    <w:tbl>
      <w:tblPr>
        <w:tblStyle w:val="49"/>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22"/>
        <w:gridCol w:w="850"/>
        <w:gridCol w:w="2276"/>
        <w:gridCol w:w="1103"/>
        <w:gridCol w:w="1246"/>
        <w:gridCol w:w="706"/>
        <w:gridCol w:w="700"/>
      </w:tblGrid>
      <w:tr w14:paraId="0AAA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78" w:type="dxa"/>
            <w:noWrap w:val="0"/>
            <w:vAlign w:val="center"/>
          </w:tcPr>
          <w:p w14:paraId="79D32E8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2" w:type="dxa"/>
            <w:noWrap w:val="0"/>
            <w:vAlign w:val="center"/>
          </w:tcPr>
          <w:p w14:paraId="4C5CC5E8">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50" w:type="dxa"/>
            <w:noWrap w:val="0"/>
            <w:vAlign w:val="center"/>
          </w:tcPr>
          <w:p w14:paraId="4F8E6B9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6" w:type="dxa"/>
            <w:noWrap w:val="0"/>
            <w:vAlign w:val="center"/>
          </w:tcPr>
          <w:p w14:paraId="2F36A5F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3" w:type="dxa"/>
            <w:noWrap w:val="0"/>
            <w:vAlign w:val="center"/>
          </w:tcPr>
          <w:p w14:paraId="2FC5D58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6" w:type="dxa"/>
            <w:noWrap w:val="0"/>
            <w:vAlign w:val="center"/>
          </w:tcPr>
          <w:p w14:paraId="71525AF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01675A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6" w:type="dxa"/>
            <w:noWrap w:val="0"/>
            <w:vAlign w:val="center"/>
          </w:tcPr>
          <w:p w14:paraId="0058AF5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700" w:type="dxa"/>
            <w:noWrap w:val="0"/>
            <w:vAlign w:val="center"/>
          </w:tcPr>
          <w:p w14:paraId="3EFA31E0">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5CD4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678" w:type="dxa"/>
            <w:noWrap w:val="0"/>
            <w:vAlign w:val="center"/>
          </w:tcPr>
          <w:p w14:paraId="7C92FCD8">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2" w:type="dxa"/>
            <w:noWrap w:val="0"/>
            <w:vAlign w:val="center"/>
          </w:tcPr>
          <w:p w14:paraId="5B2B5B18">
            <w:pPr>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highlight w:val="yellow"/>
                <w:u w:val="single"/>
                <w:lang w:eastAsia="zh-CN"/>
              </w:rPr>
              <w:t>电池防冻液真空加注设备改造技改项目</w:t>
            </w:r>
          </w:p>
        </w:tc>
        <w:tc>
          <w:tcPr>
            <w:tcW w:w="850" w:type="dxa"/>
            <w:noWrap w:val="0"/>
            <w:vAlign w:val="center"/>
          </w:tcPr>
          <w:p w14:paraId="75173A7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6" w:type="dxa"/>
            <w:noWrap w:val="0"/>
            <w:vAlign w:val="center"/>
          </w:tcPr>
          <w:p w14:paraId="775CF5BA">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53A25745">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4B194672">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3" w:type="dxa"/>
            <w:noWrap w:val="0"/>
            <w:vAlign w:val="center"/>
          </w:tcPr>
          <w:p w14:paraId="5D480D33">
            <w:pPr>
              <w:jc w:val="center"/>
              <w:rPr>
                <w:rFonts w:ascii="Times New Roman" w:hAnsi="Times New Roman" w:eastAsia="宋体" w:cs="Times New Roman"/>
                <w:b/>
                <w:szCs w:val="20"/>
              </w:rPr>
            </w:pPr>
          </w:p>
        </w:tc>
        <w:tc>
          <w:tcPr>
            <w:tcW w:w="1246" w:type="dxa"/>
            <w:noWrap w:val="0"/>
            <w:vAlign w:val="center"/>
          </w:tcPr>
          <w:p w14:paraId="3760A82A">
            <w:pPr>
              <w:jc w:val="center"/>
              <w:rPr>
                <w:rFonts w:ascii="Times New Roman" w:hAnsi="Times New Roman" w:eastAsia="宋体" w:cs="Times New Roman"/>
                <w:b/>
                <w:szCs w:val="20"/>
              </w:rPr>
            </w:pPr>
          </w:p>
        </w:tc>
        <w:tc>
          <w:tcPr>
            <w:tcW w:w="706" w:type="dxa"/>
            <w:noWrap w:val="0"/>
            <w:vAlign w:val="center"/>
          </w:tcPr>
          <w:p w14:paraId="0F25D273">
            <w:pPr>
              <w:jc w:val="center"/>
              <w:rPr>
                <w:rFonts w:ascii="Times New Roman" w:hAnsi="Times New Roman" w:eastAsia="宋体" w:cs="Times New Roman"/>
                <w:b/>
                <w:szCs w:val="20"/>
              </w:rPr>
            </w:pPr>
          </w:p>
        </w:tc>
        <w:tc>
          <w:tcPr>
            <w:tcW w:w="700" w:type="dxa"/>
            <w:noWrap w:val="0"/>
            <w:vAlign w:val="center"/>
          </w:tcPr>
          <w:p w14:paraId="20CA717E">
            <w:pPr>
              <w:jc w:val="center"/>
              <w:rPr>
                <w:rFonts w:ascii="Times New Roman" w:hAnsi="Times New Roman" w:eastAsia="宋体" w:cs="Times New Roman"/>
                <w:b/>
                <w:szCs w:val="20"/>
              </w:rPr>
            </w:pPr>
          </w:p>
        </w:tc>
      </w:tr>
    </w:tbl>
    <w:p w14:paraId="5D6EF3B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AD3BE5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CB9E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67F2AE3">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0A0364D8">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CEFEE55">
      <w:pPr>
        <w:pStyle w:val="2"/>
        <w:rPr>
          <w:rFonts w:hint="eastAsia" w:hAnsi="宋体" w:eastAsia="宋体" w:cs="Times New Roman"/>
          <w:b/>
          <w:bCs/>
          <w:szCs w:val="21"/>
          <w:highlight w:val="yellow"/>
        </w:rPr>
      </w:pPr>
    </w:p>
    <w:p w14:paraId="18C134C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7E4BA0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63667E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C58E0D">
      <w:pPr>
        <w:pageBreakBefore w:val="0"/>
        <w:wordWrap/>
        <w:overflowPunct/>
        <w:topLinePunct w:val="0"/>
        <w:bidi w:val="0"/>
        <w:snapToGrid w:val="0"/>
        <w:spacing w:line="360" w:lineRule="auto"/>
        <w:ind w:firstLine="3150" w:firstLineChars="1500"/>
        <w:jc w:val="left"/>
        <w:rPr>
          <w:rFonts w:hint="default" w:ascii="Times New Roman" w:hAnsi="Times New Roman" w:eastAsia="宋体" w:cs="Times New Roman"/>
          <w:lang w:val="en-US" w:eastAsia="zh-CN"/>
        </w:rPr>
      </w:pPr>
    </w:p>
    <w:p w14:paraId="1376AC02">
      <w:pPr>
        <w:pageBreakBefore w:val="0"/>
        <w:wordWrap/>
        <w:overflowPunct/>
        <w:topLinePunct w:val="0"/>
        <w:bidi w:val="0"/>
        <w:snapToGrid w:val="0"/>
        <w:spacing w:line="360" w:lineRule="auto"/>
        <w:jc w:val="left"/>
        <w:rPr>
          <w:rFonts w:hint="default" w:ascii="Times New Roman" w:hAnsi="Times New Roman" w:eastAsia="宋体" w:cs="Times New Roman"/>
          <w:lang w:val="en-US" w:eastAsia="zh-CN"/>
        </w:rPr>
        <w:sectPr>
          <w:footerReference r:id="rId3" w:type="default"/>
          <w:pgSz w:w="11907" w:h="16841"/>
          <w:pgMar w:top="1587" w:right="1417" w:bottom="1134" w:left="1417" w:header="567" w:footer="567" w:gutter="0"/>
          <w:pgNumType w:fmt="decimal" w:start="1"/>
          <w:cols w:space="720" w:num="1"/>
          <w:rtlGutter w:val="0"/>
          <w:docGrid w:linePitch="0" w:charSpace="0"/>
        </w:sectPr>
      </w:pPr>
    </w:p>
    <w:p w14:paraId="1BB0C42E">
      <w:pPr>
        <w:pStyle w:val="5"/>
        <w:spacing w:after="0" w:line="240" w:lineRule="auto"/>
        <w:jc w:val="left"/>
        <w:rPr>
          <w:rFonts w:hint="eastAsia" w:ascii="宋体" w:hAnsi="宋体" w:cs="宋体"/>
          <w:spacing w:val="8"/>
          <w:sz w:val="24"/>
          <w:szCs w:val="24"/>
        </w:rPr>
      </w:pPr>
      <w:r>
        <w:rPr>
          <w:rFonts w:hint="eastAsia" w:ascii="Times New Roman" w:hAnsi="Times New Roman" w:eastAsia="宋体" w:cs="Times New Roman"/>
          <w:b/>
          <w:bCs/>
          <w:color w:val="auto"/>
          <w:sz w:val="28"/>
          <w:highlight w:val="none"/>
          <w:lang w:val="en-US" w:eastAsia="zh-CN"/>
        </w:rPr>
        <w:t>附件4</w:t>
      </w:r>
      <w:r>
        <w:rPr>
          <w:rFonts w:ascii="宋体" w:hAnsi="宋体" w:cs="宋体"/>
          <w:spacing w:val="8"/>
          <w:sz w:val="24"/>
          <w:szCs w:val="24"/>
        </w:rPr>
        <w:t>分项报价表</w:t>
      </w:r>
    </w:p>
    <w:p w14:paraId="0168DBEC">
      <w:pPr>
        <w:pStyle w:val="6"/>
        <w:spacing w:after="0"/>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rPr>
        <w:t>4</w:t>
      </w:r>
      <w:r>
        <w:rPr>
          <w:rFonts w:ascii="宋体" w:hAnsi="宋体" w:eastAsia="宋体" w:cs="宋体"/>
          <w:spacing w:val="-7"/>
          <w:sz w:val="24"/>
          <w:szCs w:val="24"/>
        </w:rPr>
        <w:t>-1</w:t>
      </w:r>
    </w:p>
    <w:p w14:paraId="5468E31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4EDC781B">
      <w:pPr>
        <w:spacing w:before="52" w:line="221" w:lineRule="auto"/>
        <w:ind w:left="9"/>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234"/>
        <w:tblpPr w:leftFromText="180" w:rightFromText="180" w:vertAnchor="text" w:horzAnchor="page" w:tblpXSpec="center" w:tblpY="196"/>
        <w:tblOverlap w:val="never"/>
        <w:tblW w:w="144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2214"/>
        <w:gridCol w:w="2544"/>
        <w:gridCol w:w="973"/>
        <w:gridCol w:w="909"/>
        <w:gridCol w:w="2754"/>
        <w:gridCol w:w="1465"/>
        <w:gridCol w:w="1756"/>
        <w:gridCol w:w="1238"/>
      </w:tblGrid>
      <w:tr w14:paraId="35936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580" w:type="dxa"/>
            <w:noWrap w:val="0"/>
            <w:vAlign w:val="center"/>
          </w:tcPr>
          <w:p w14:paraId="1A474BBB">
            <w:pPr>
              <w:spacing w:before="97" w:line="186" w:lineRule="auto"/>
              <w:ind w:left="304"/>
              <w:jc w:val="center"/>
              <w:rPr>
                <w:rFonts w:hint="eastAsia" w:ascii="宋体" w:hAnsi="宋体" w:eastAsia="宋体" w:cs="宋体"/>
                <w:sz w:val="18"/>
                <w:szCs w:val="18"/>
              </w:rPr>
            </w:pPr>
            <w:r>
              <w:rPr>
                <w:rFonts w:hint="eastAsia" w:ascii="宋体" w:hAnsi="宋体" w:eastAsia="宋体" w:cs="宋体"/>
                <w:sz w:val="18"/>
                <w:szCs w:val="18"/>
              </w:rPr>
              <w:t>1</w:t>
            </w:r>
          </w:p>
        </w:tc>
        <w:tc>
          <w:tcPr>
            <w:tcW w:w="2214" w:type="dxa"/>
            <w:noWrap w:val="0"/>
            <w:vAlign w:val="center"/>
          </w:tcPr>
          <w:p w14:paraId="7894474F">
            <w:pPr>
              <w:spacing w:before="98" w:line="185" w:lineRule="auto"/>
              <w:ind w:left="1071"/>
              <w:jc w:val="center"/>
              <w:rPr>
                <w:rFonts w:hint="eastAsia" w:ascii="宋体" w:hAnsi="宋体" w:eastAsia="宋体" w:cs="宋体"/>
                <w:sz w:val="18"/>
                <w:szCs w:val="18"/>
              </w:rPr>
            </w:pPr>
            <w:r>
              <w:rPr>
                <w:rFonts w:hint="eastAsia" w:ascii="宋体" w:hAnsi="宋体" w:eastAsia="宋体" w:cs="宋体"/>
                <w:sz w:val="18"/>
                <w:szCs w:val="18"/>
              </w:rPr>
              <w:t>2</w:t>
            </w:r>
          </w:p>
        </w:tc>
        <w:tc>
          <w:tcPr>
            <w:tcW w:w="2544" w:type="dxa"/>
            <w:noWrap w:val="0"/>
            <w:vAlign w:val="center"/>
          </w:tcPr>
          <w:p w14:paraId="38FE4F19">
            <w:pPr>
              <w:spacing w:before="99" w:line="18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973" w:type="dxa"/>
            <w:noWrap w:val="0"/>
            <w:vAlign w:val="center"/>
          </w:tcPr>
          <w:p w14:paraId="5122D8F3">
            <w:pPr>
              <w:spacing w:before="99" w:line="183"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909" w:type="dxa"/>
            <w:noWrap w:val="0"/>
            <w:vAlign w:val="center"/>
          </w:tcPr>
          <w:p w14:paraId="4593E49F">
            <w:pPr>
              <w:spacing w:before="98" w:line="185"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2754" w:type="dxa"/>
            <w:tcBorders>
              <w:left w:val="single" w:color="000000" w:sz="4" w:space="0"/>
            </w:tcBorders>
            <w:noWrap w:val="0"/>
            <w:vAlign w:val="center"/>
          </w:tcPr>
          <w:p w14:paraId="53BBFC0F">
            <w:pPr>
              <w:spacing w:before="100" w:line="182"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w:t>
            </w:r>
          </w:p>
        </w:tc>
        <w:tc>
          <w:tcPr>
            <w:tcW w:w="1465" w:type="dxa"/>
            <w:noWrap w:val="0"/>
            <w:vAlign w:val="center"/>
          </w:tcPr>
          <w:p w14:paraId="25B07C52">
            <w:pPr>
              <w:spacing w:before="100" w:line="182" w:lineRule="auto"/>
              <w:ind w:left="1007" w:lef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7</w:t>
            </w:r>
          </w:p>
        </w:tc>
        <w:tc>
          <w:tcPr>
            <w:tcW w:w="1756" w:type="dxa"/>
            <w:noWrap w:val="0"/>
            <w:vAlign w:val="center"/>
          </w:tcPr>
          <w:p w14:paraId="7369C7B5">
            <w:pPr>
              <w:spacing w:before="100" w:line="182"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8</w:t>
            </w:r>
          </w:p>
        </w:tc>
        <w:tc>
          <w:tcPr>
            <w:tcW w:w="1238" w:type="dxa"/>
            <w:noWrap w:val="0"/>
            <w:vAlign w:val="center"/>
          </w:tcPr>
          <w:p w14:paraId="53B1A94F">
            <w:pPr>
              <w:spacing w:before="100" w:line="182"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9</w:t>
            </w:r>
          </w:p>
        </w:tc>
      </w:tr>
      <w:tr w14:paraId="5DCFF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80" w:type="dxa"/>
            <w:noWrap w:val="0"/>
            <w:vAlign w:val="center"/>
          </w:tcPr>
          <w:p w14:paraId="63C5058E">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序号</w:t>
            </w:r>
          </w:p>
        </w:tc>
        <w:tc>
          <w:tcPr>
            <w:tcW w:w="2214" w:type="dxa"/>
            <w:noWrap w:val="0"/>
            <w:vAlign w:val="center"/>
          </w:tcPr>
          <w:p w14:paraId="6F517F05">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货物名称</w:t>
            </w:r>
          </w:p>
        </w:tc>
        <w:tc>
          <w:tcPr>
            <w:tcW w:w="2544" w:type="dxa"/>
            <w:noWrap w:val="0"/>
            <w:vAlign w:val="center"/>
          </w:tcPr>
          <w:p w14:paraId="4BFC2FF7">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型号和规格</w:t>
            </w:r>
          </w:p>
        </w:tc>
        <w:tc>
          <w:tcPr>
            <w:tcW w:w="973" w:type="dxa"/>
            <w:noWrap w:val="0"/>
            <w:vAlign w:val="center"/>
          </w:tcPr>
          <w:p w14:paraId="1A96ADFD">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数量</w:t>
            </w:r>
          </w:p>
        </w:tc>
        <w:tc>
          <w:tcPr>
            <w:tcW w:w="909" w:type="dxa"/>
            <w:noWrap w:val="0"/>
            <w:vAlign w:val="center"/>
          </w:tcPr>
          <w:p w14:paraId="37D4999A">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单位</w:t>
            </w:r>
          </w:p>
        </w:tc>
        <w:tc>
          <w:tcPr>
            <w:tcW w:w="2754" w:type="dxa"/>
            <w:tcBorders>
              <w:left w:val="single" w:color="000000" w:sz="4" w:space="0"/>
            </w:tcBorders>
            <w:noWrap w:val="0"/>
            <w:vAlign w:val="center"/>
          </w:tcPr>
          <w:p w14:paraId="53074462">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原产地和制造商名称</w:t>
            </w:r>
          </w:p>
        </w:tc>
        <w:tc>
          <w:tcPr>
            <w:tcW w:w="1465" w:type="dxa"/>
            <w:noWrap w:val="0"/>
            <w:vAlign w:val="center"/>
          </w:tcPr>
          <w:p w14:paraId="130E964F">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单价（不含税）</w:t>
            </w:r>
          </w:p>
          <w:p w14:paraId="5D8EC5B1">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(元)</w:t>
            </w:r>
          </w:p>
        </w:tc>
        <w:tc>
          <w:tcPr>
            <w:tcW w:w="1756" w:type="dxa"/>
            <w:noWrap w:val="0"/>
            <w:vAlign w:val="center"/>
          </w:tcPr>
          <w:p w14:paraId="1F41CF10">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总价[4×7]（不含税）(元)</w:t>
            </w:r>
          </w:p>
        </w:tc>
        <w:tc>
          <w:tcPr>
            <w:tcW w:w="1238" w:type="dxa"/>
            <w:noWrap w:val="0"/>
            <w:vAlign w:val="center"/>
          </w:tcPr>
          <w:p w14:paraId="7124603B">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备  注</w:t>
            </w:r>
          </w:p>
        </w:tc>
      </w:tr>
      <w:tr w14:paraId="641F3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4CE87287">
            <w:pPr>
              <w:adjustRightInd w:val="0"/>
              <w:snapToGrid w:val="0"/>
              <w:jc w:val="center"/>
              <w:rPr>
                <w:rFonts w:hint="eastAsia" w:ascii="宋体" w:hAnsi="宋体" w:eastAsia="宋体" w:cs="宋体"/>
                <w:sz w:val="18"/>
                <w:szCs w:val="18"/>
              </w:rPr>
            </w:pPr>
          </w:p>
        </w:tc>
        <w:tc>
          <w:tcPr>
            <w:tcW w:w="2214" w:type="dxa"/>
            <w:noWrap w:val="0"/>
            <w:vAlign w:val="center"/>
          </w:tcPr>
          <w:p w14:paraId="09216E86">
            <w:pPr>
              <w:widowControl/>
              <w:jc w:val="center"/>
              <w:textAlignment w:val="center"/>
              <w:rPr>
                <w:rFonts w:hint="eastAsia" w:ascii="宋体" w:hAnsi="宋体" w:eastAsia="宋体" w:cs="宋体"/>
                <w:sz w:val="18"/>
                <w:szCs w:val="18"/>
              </w:rPr>
            </w:pPr>
          </w:p>
        </w:tc>
        <w:tc>
          <w:tcPr>
            <w:tcW w:w="2544" w:type="dxa"/>
            <w:noWrap w:val="0"/>
            <w:vAlign w:val="center"/>
          </w:tcPr>
          <w:p w14:paraId="2CCA855D">
            <w:pPr>
              <w:jc w:val="center"/>
              <w:rPr>
                <w:rFonts w:hint="eastAsia" w:ascii="宋体" w:hAnsi="宋体" w:eastAsia="宋体" w:cs="宋体"/>
                <w:sz w:val="18"/>
                <w:szCs w:val="18"/>
              </w:rPr>
            </w:pPr>
          </w:p>
        </w:tc>
        <w:tc>
          <w:tcPr>
            <w:tcW w:w="973" w:type="dxa"/>
            <w:noWrap w:val="0"/>
            <w:vAlign w:val="center"/>
          </w:tcPr>
          <w:p w14:paraId="0265BA24">
            <w:pPr>
              <w:widowControl/>
              <w:jc w:val="center"/>
              <w:textAlignment w:val="center"/>
              <w:rPr>
                <w:rFonts w:hint="eastAsia" w:ascii="宋体" w:hAnsi="宋体" w:eastAsia="宋体" w:cs="宋体"/>
                <w:sz w:val="18"/>
                <w:szCs w:val="18"/>
              </w:rPr>
            </w:pPr>
          </w:p>
        </w:tc>
        <w:tc>
          <w:tcPr>
            <w:tcW w:w="909" w:type="dxa"/>
            <w:noWrap w:val="0"/>
            <w:vAlign w:val="center"/>
          </w:tcPr>
          <w:p w14:paraId="1E9D2B6B">
            <w:pPr>
              <w:jc w:val="center"/>
              <w:rPr>
                <w:rFonts w:hint="eastAsia" w:ascii="宋体" w:hAnsi="宋体" w:eastAsia="宋体" w:cs="宋体"/>
                <w:sz w:val="18"/>
                <w:szCs w:val="18"/>
              </w:rPr>
            </w:pPr>
          </w:p>
        </w:tc>
        <w:tc>
          <w:tcPr>
            <w:tcW w:w="2754" w:type="dxa"/>
            <w:noWrap w:val="0"/>
            <w:vAlign w:val="center"/>
          </w:tcPr>
          <w:p w14:paraId="04303B5A">
            <w:pPr>
              <w:jc w:val="center"/>
              <w:rPr>
                <w:rFonts w:hint="eastAsia" w:ascii="宋体" w:hAnsi="宋体" w:eastAsia="宋体" w:cs="宋体"/>
                <w:sz w:val="18"/>
                <w:szCs w:val="18"/>
              </w:rPr>
            </w:pPr>
          </w:p>
        </w:tc>
        <w:tc>
          <w:tcPr>
            <w:tcW w:w="1465" w:type="dxa"/>
            <w:noWrap w:val="0"/>
            <w:vAlign w:val="center"/>
          </w:tcPr>
          <w:p w14:paraId="78E39D91">
            <w:pPr>
              <w:jc w:val="center"/>
              <w:rPr>
                <w:rFonts w:hint="eastAsia" w:ascii="宋体" w:hAnsi="宋体" w:eastAsia="宋体" w:cs="宋体"/>
                <w:sz w:val="18"/>
                <w:szCs w:val="18"/>
              </w:rPr>
            </w:pPr>
          </w:p>
        </w:tc>
        <w:tc>
          <w:tcPr>
            <w:tcW w:w="1756" w:type="dxa"/>
            <w:noWrap w:val="0"/>
            <w:vAlign w:val="center"/>
          </w:tcPr>
          <w:p w14:paraId="5E714B7B">
            <w:pPr>
              <w:jc w:val="center"/>
              <w:rPr>
                <w:rFonts w:hint="eastAsia" w:ascii="宋体" w:hAnsi="宋体" w:eastAsia="宋体" w:cs="宋体"/>
                <w:sz w:val="18"/>
                <w:szCs w:val="18"/>
              </w:rPr>
            </w:pPr>
          </w:p>
        </w:tc>
        <w:tc>
          <w:tcPr>
            <w:tcW w:w="1238" w:type="dxa"/>
            <w:noWrap w:val="0"/>
            <w:vAlign w:val="center"/>
          </w:tcPr>
          <w:p w14:paraId="2545C739">
            <w:pPr>
              <w:jc w:val="center"/>
              <w:rPr>
                <w:rFonts w:hint="eastAsia" w:ascii="宋体" w:hAnsi="宋体" w:eastAsia="宋体" w:cs="宋体"/>
                <w:sz w:val="18"/>
                <w:szCs w:val="18"/>
              </w:rPr>
            </w:pPr>
          </w:p>
        </w:tc>
      </w:tr>
      <w:tr w14:paraId="3213E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20C214C5">
            <w:pPr>
              <w:adjustRightInd w:val="0"/>
              <w:snapToGrid w:val="0"/>
              <w:jc w:val="center"/>
              <w:rPr>
                <w:rFonts w:hint="eastAsia" w:ascii="宋体" w:hAnsi="宋体" w:eastAsia="宋体" w:cs="宋体"/>
                <w:sz w:val="18"/>
                <w:szCs w:val="18"/>
              </w:rPr>
            </w:pPr>
          </w:p>
        </w:tc>
        <w:tc>
          <w:tcPr>
            <w:tcW w:w="2214" w:type="dxa"/>
            <w:noWrap w:val="0"/>
            <w:vAlign w:val="center"/>
          </w:tcPr>
          <w:p w14:paraId="5A5C31EB">
            <w:pPr>
              <w:widowControl/>
              <w:jc w:val="center"/>
              <w:textAlignment w:val="center"/>
              <w:rPr>
                <w:rFonts w:hint="eastAsia" w:ascii="宋体" w:hAnsi="宋体" w:eastAsia="宋体" w:cs="宋体"/>
                <w:sz w:val="18"/>
                <w:szCs w:val="18"/>
              </w:rPr>
            </w:pPr>
          </w:p>
        </w:tc>
        <w:tc>
          <w:tcPr>
            <w:tcW w:w="2544" w:type="dxa"/>
            <w:noWrap w:val="0"/>
            <w:vAlign w:val="center"/>
          </w:tcPr>
          <w:p w14:paraId="47928148">
            <w:pPr>
              <w:jc w:val="center"/>
              <w:rPr>
                <w:rFonts w:hint="eastAsia" w:ascii="宋体" w:hAnsi="宋体" w:eastAsia="宋体" w:cs="宋体"/>
                <w:sz w:val="18"/>
                <w:szCs w:val="18"/>
              </w:rPr>
            </w:pPr>
          </w:p>
        </w:tc>
        <w:tc>
          <w:tcPr>
            <w:tcW w:w="973" w:type="dxa"/>
            <w:noWrap w:val="0"/>
            <w:vAlign w:val="center"/>
          </w:tcPr>
          <w:p w14:paraId="2C1B4314">
            <w:pPr>
              <w:widowControl/>
              <w:jc w:val="center"/>
              <w:textAlignment w:val="center"/>
              <w:rPr>
                <w:rFonts w:hint="eastAsia" w:ascii="宋体" w:hAnsi="宋体" w:eastAsia="宋体" w:cs="宋体"/>
                <w:sz w:val="18"/>
                <w:szCs w:val="18"/>
              </w:rPr>
            </w:pPr>
          </w:p>
        </w:tc>
        <w:tc>
          <w:tcPr>
            <w:tcW w:w="909" w:type="dxa"/>
            <w:noWrap w:val="0"/>
            <w:vAlign w:val="center"/>
          </w:tcPr>
          <w:p w14:paraId="1B5C7F68">
            <w:pPr>
              <w:jc w:val="center"/>
              <w:rPr>
                <w:rFonts w:hint="eastAsia" w:ascii="宋体" w:hAnsi="宋体" w:eastAsia="宋体" w:cs="宋体"/>
                <w:sz w:val="18"/>
                <w:szCs w:val="18"/>
              </w:rPr>
            </w:pPr>
          </w:p>
        </w:tc>
        <w:tc>
          <w:tcPr>
            <w:tcW w:w="2754" w:type="dxa"/>
            <w:noWrap w:val="0"/>
            <w:vAlign w:val="center"/>
          </w:tcPr>
          <w:p w14:paraId="43BF164E">
            <w:pPr>
              <w:jc w:val="center"/>
              <w:rPr>
                <w:rFonts w:hint="eastAsia" w:ascii="宋体" w:hAnsi="宋体" w:eastAsia="宋体" w:cs="宋体"/>
                <w:sz w:val="18"/>
                <w:szCs w:val="18"/>
              </w:rPr>
            </w:pPr>
          </w:p>
        </w:tc>
        <w:tc>
          <w:tcPr>
            <w:tcW w:w="1465" w:type="dxa"/>
            <w:noWrap w:val="0"/>
            <w:vAlign w:val="center"/>
          </w:tcPr>
          <w:p w14:paraId="78E4A2CA">
            <w:pPr>
              <w:jc w:val="center"/>
              <w:rPr>
                <w:rFonts w:hint="eastAsia" w:ascii="宋体" w:hAnsi="宋体" w:eastAsia="宋体" w:cs="宋体"/>
                <w:sz w:val="18"/>
                <w:szCs w:val="18"/>
              </w:rPr>
            </w:pPr>
          </w:p>
        </w:tc>
        <w:tc>
          <w:tcPr>
            <w:tcW w:w="1756" w:type="dxa"/>
            <w:noWrap w:val="0"/>
            <w:vAlign w:val="center"/>
          </w:tcPr>
          <w:p w14:paraId="1F1F6500">
            <w:pPr>
              <w:jc w:val="center"/>
              <w:rPr>
                <w:rFonts w:hint="eastAsia" w:ascii="宋体" w:hAnsi="宋体" w:eastAsia="宋体" w:cs="宋体"/>
                <w:sz w:val="18"/>
                <w:szCs w:val="18"/>
              </w:rPr>
            </w:pPr>
          </w:p>
        </w:tc>
        <w:tc>
          <w:tcPr>
            <w:tcW w:w="1238" w:type="dxa"/>
            <w:noWrap w:val="0"/>
            <w:vAlign w:val="center"/>
          </w:tcPr>
          <w:p w14:paraId="5F5D8BE7">
            <w:pPr>
              <w:jc w:val="center"/>
              <w:rPr>
                <w:rFonts w:hint="eastAsia" w:ascii="宋体" w:hAnsi="宋体" w:eastAsia="宋体" w:cs="宋体"/>
                <w:sz w:val="18"/>
                <w:szCs w:val="18"/>
              </w:rPr>
            </w:pPr>
          </w:p>
        </w:tc>
      </w:tr>
      <w:tr w14:paraId="41FC8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15B7E701">
            <w:pPr>
              <w:adjustRightInd w:val="0"/>
              <w:snapToGrid w:val="0"/>
              <w:jc w:val="center"/>
              <w:rPr>
                <w:rFonts w:hint="eastAsia" w:ascii="宋体" w:hAnsi="宋体" w:eastAsia="宋体" w:cs="宋体"/>
                <w:sz w:val="18"/>
                <w:szCs w:val="18"/>
              </w:rPr>
            </w:pPr>
          </w:p>
        </w:tc>
        <w:tc>
          <w:tcPr>
            <w:tcW w:w="2214" w:type="dxa"/>
            <w:noWrap w:val="0"/>
            <w:vAlign w:val="center"/>
          </w:tcPr>
          <w:p w14:paraId="326A3D17">
            <w:pPr>
              <w:widowControl/>
              <w:jc w:val="center"/>
              <w:textAlignment w:val="center"/>
              <w:rPr>
                <w:rFonts w:hint="eastAsia" w:ascii="宋体" w:hAnsi="宋体" w:eastAsia="宋体" w:cs="宋体"/>
                <w:sz w:val="18"/>
                <w:szCs w:val="18"/>
              </w:rPr>
            </w:pPr>
          </w:p>
        </w:tc>
        <w:tc>
          <w:tcPr>
            <w:tcW w:w="2544" w:type="dxa"/>
            <w:noWrap w:val="0"/>
            <w:vAlign w:val="center"/>
          </w:tcPr>
          <w:p w14:paraId="34EC978D">
            <w:pPr>
              <w:jc w:val="center"/>
              <w:rPr>
                <w:rFonts w:hint="eastAsia" w:ascii="宋体" w:hAnsi="宋体" w:eastAsia="宋体" w:cs="宋体"/>
                <w:sz w:val="18"/>
                <w:szCs w:val="18"/>
              </w:rPr>
            </w:pPr>
          </w:p>
        </w:tc>
        <w:tc>
          <w:tcPr>
            <w:tcW w:w="973" w:type="dxa"/>
            <w:noWrap w:val="0"/>
            <w:vAlign w:val="center"/>
          </w:tcPr>
          <w:p w14:paraId="541B9822">
            <w:pPr>
              <w:widowControl/>
              <w:jc w:val="center"/>
              <w:textAlignment w:val="center"/>
              <w:rPr>
                <w:rFonts w:hint="eastAsia" w:ascii="宋体" w:hAnsi="宋体" w:eastAsia="宋体" w:cs="宋体"/>
                <w:sz w:val="18"/>
                <w:szCs w:val="18"/>
              </w:rPr>
            </w:pPr>
          </w:p>
        </w:tc>
        <w:tc>
          <w:tcPr>
            <w:tcW w:w="909" w:type="dxa"/>
            <w:noWrap w:val="0"/>
            <w:vAlign w:val="center"/>
          </w:tcPr>
          <w:p w14:paraId="4D489C9C">
            <w:pPr>
              <w:jc w:val="center"/>
              <w:rPr>
                <w:rFonts w:hint="eastAsia" w:ascii="宋体" w:hAnsi="宋体" w:eastAsia="宋体" w:cs="宋体"/>
                <w:sz w:val="18"/>
                <w:szCs w:val="18"/>
              </w:rPr>
            </w:pPr>
          </w:p>
        </w:tc>
        <w:tc>
          <w:tcPr>
            <w:tcW w:w="2754" w:type="dxa"/>
            <w:noWrap w:val="0"/>
            <w:vAlign w:val="center"/>
          </w:tcPr>
          <w:p w14:paraId="20C81504">
            <w:pPr>
              <w:jc w:val="center"/>
              <w:rPr>
                <w:rFonts w:hint="eastAsia" w:ascii="宋体" w:hAnsi="宋体" w:eastAsia="宋体" w:cs="宋体"/>
                <w:sz w:val="18"/>
                <w:szCs w:val="18"/>
              </w:rPr>
            </w:pPr>
          </w:p>
        </w:tc>
        <w:tc>
          <w:tcPr>
            <w:tcW w:w="1465" w:type="dxa"/>
            <w:noWrap w:val="0"/>
            <w:vAlign w:val="center"/>
          </w:tcPr>
          <w:p w14:paraId="0D20D9BC">
            <w:pPr>
              <w:jc w:val="center"/>
              <w:rPr>
                <w:rFonts w:hint="eastAsia" w:ascii="宋体" w:hAnsi="宋体" w:eastAsia="宋体" w:cs="宋体"/>
                <w:sz w:val="18"/>
                <w:szCs w:val="18"/>
              </w:rPr>
            </w:pPr>
          </w:p>
        </w:tc>
        <w:tc>
          <w:tcPr>
            <w:tcW w:w="1756" w:type="dxa"/>
            <w:noWrap w:val="0"/>
            <w:vAlign w:val="center"/>
          </w:tcPr>
          <w:p w14:paraId="1359F87A">
            <w:pPr>
              <w:jc w:val="center"/>
              <w:rPr>
                <w:rFonts w:hint="eastAsia" w:ascii="宋体" w:hAnsi="宋体" w:eastAsia="宋体" w:cs="宋体"/>
                <w:sz w:val="18"/>
                <w:szCs w:val="18"/>
              </w:rPr>
            </w:pPr>
          </w:p>
        </w:tc>
        <w:tc>
          <w:tcPr>
            <w:tcW w:w="1238" w:type="dxa"/>
            <w:noWrap w:val="0"/>
            <w:vAlign w:val="center"/>
          </w:tcPr>
          <w:p w14:paraId="43425A1A">
            <w:pPr>
              <w:jc w:val="center"/>
              <w:rPr>
                <w:rFonts w:hint="eastAsia" w:ascii="宋体" w:hAnsi="宋体" w:eastAsia="宋体" w:cs="宋体"/>
                <w:sz w:val="18"/>
                <w:szCs w:val="18"/>
              </w:rPr>
            </w:pPr>
          </w:p>
        </w:tc>
      </w:tr>
      <w:tr w14:paraId="1E086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2D934BB2">
            <w:pPr>
              <w:adjustRightInd w:val="0"/>
              <w:snapToGrid w:val="0"/>
              <w:jc w:val="center"/>
              <w:rPr>
                <w:rFonts w:hint="eastAsia" w:ascii="宋体" w:hAnsi="宋体" w:eastAsia="宋体" w:cs="宋体"/>
                <w:sz w:val="18"/>
                <w:szCs w:val="18"/>
              </w:rPr>
            </w:pPr>
          </w:p>
        </w:tc>
        <w:tc>
          <w:tcPr>
            <w:tcW w:w="2214" w:type="dxa"/>
            <w:noWrap w:val="0"/>
            <w:vAlign w:val="center"/>
          </w:tcPr>
          <w:p w14:paraId="01561F79">
            <w:pPr>
              <w:widowControl/>
              <w:jc w:val="center"/>
              <w:textAlignment w:val="center"/>
              <w:rPr>
                <w:rFonts w:hint="eastAsia" w:ascii="宋体" w:hAnsi="宋体" w:eastAsia="宋体" w:cs="宋体"/>
                <w:sz w:val="18"/>
                <w:szCs w:val="18"/>
              </w:rPr>
            </w:pPr>
          </w:p>
        </w:tc>
        <w:tc>
          <w:tcPr>
            <w:tcW w:w="2544" w:type="dxa"/>
            <w:noWrap w:val="0"/>
            <w:vAlign w:val="center"/>
          </w:tcPr>
          <w:p w14:paraId="7B7D5457">
            <w:pPr>
              <w:jc w:val="center"/>
              <w:rPr>
                <w:rFonts w:hint="eastAsia" w:ascii="宋体" w:hAnsi="宋体" w:eastAsia="宋体" w:cs="宋体"/>
                <w:sz w:val="18"/>
                <w:szCs w:val="18"/>
              </w:rPr>
            </w:pPr>
          </w:p>
        </w:tc>
        <w:tc>
          <w:tcPr>
            <w:tcW w:w="973" w:type="dxa"/>
            <w:noWrap w:val="0"/>
            <w:vAlign w:val="center"/>
          </w:tcPr>
          <w:p w14:paraId="7A4D0FF7">
            <w:pPr>
              <w:widowControl/>
              <w:jc w:val="center"/>
              <w:textAlignment w:val="center"/>
              <w:rPr>
                <w:rFonts w:hint="eastAsia" w:ascii="宋体" w:hAnsi="宋体" w:eastAsia="宋体" w:cs="宋体"/>
                <w:sz w:val="18"/>
                <w:szCs w:val="18"/>
              </w:rPr>
            </w:pPr>
          </w:p>
        </w:tc>
        <w:tc>
          <w:tcPr>
            <w:tcW w:w="909" w:type="dxa"/>
            <w:noWrap w:val="0"/>
            <w:vAlign w:val="center"/>
          </w:tcPr>
          <w:p w14:paraId="7222877B">
            <w:pPr>
              <w:jc w:val="center"/>
              <w:rPr>
                <w:rFonts w:hint="eastAsia" w:ascii="宋体" w:hAnsi="宋体" w:eastAsia="宋体" w:cs="宋体"/>
                <w:sz w:val="18"/>
                <w:szCs w:val="18"/>
              </w:rPr>
            </w:pPr>
          </w:p>
        </w:tc>
        <w:tc>
          <w:tcPr>
            <w:tcW w:w="2754" w:type="dxa"/>
            <w:noWrap w:val="0"/>
            <w:vAlign w:val="center"/>
          </w:tcPr>
          <w:p w14:paraId="679A732B">
            <w:pPr>
              <w:jc w:val="center"/>
              <w:rPr>
                <w:rFonts w:hint="eastAsia" w:ascii="宋体" w:hAnsi="宋体" w:eastAsia="宋体" w:cs="宋体"/>
                <w:sz w:val="18"/>
                <w:szCs w:val="18"/>
              </w:rPr>
            </w:pPr>
          </w:p>
        </w:tc>
        <w:tc>
          <w:tcPr>
            <w:tcW w:w="1465" w:type="dxa"/>
            <w:noWrap w:val="0"/>
            <w:vAlign w:val="center"/>
          </w:tcPr>
          <w:p w14:paraId="03FA00A6">
            <w:pPr>
              <w:jc w:val="center"/>
              <w:rPr>
                <w:rFonts w:hint="eastAsia" w:ascii="宋体" w:hAnsi="宋体" w:eastAsia="宋体" w:cs="宋体"/>
                <w:sz w:val="18"/>
                <w:szCs w:val="18"/>
              </w:rPr>
            </w:pPr>
          </w:p>
        </w:tc>
        <w:tc>
          <w:tcPr>
            <w:tcW w:w="1756" w:type="dxa"/>
            <w:noWrap w:val="0"/>
            <w:vAlign w:val="center"/>
          </w:tcPr>
          <w:p w14:paraId="60C8E07B">
            <w:pPr>
              <w:jc w:val="center"/>
              <w:rPr>
                <w:rFonts w:hint="eastAsia" w:ascii="宋体" w:hAnsi="宋体" w:eastAsia="宋体" w:cs="宋体"/>
                <w:sz w:val="18"/>
                <w:szCs w:val="18"/>
              </w:rPr>
            </w:pPr>
          </w:p>
        </w:tc>
        <w:tc>
          <w:tcPr>
            <w:tcW w:w="1238" w:type="dxa"/>
            <w:noWrap w:val="0"/>
            <w:vAlign w:val="center"/>
          </w:tcPr>
          <w:p w14:paraId="7D0876CD">
            <w:pPr>
              <w:jc w:val="center"/>
              <w:rPr>
                <w:rFonts w:hint="eastAsia" w:ascii="宋体" w:hAnsi="宋体" w:eastAsia="宋体" w:cs="宋体"/>
                <w:sz w:val="18"/>
                <w:szCs w:val="18"/>
              </w:rPr>
            </w:pPr>
          </w:p>
        </w:tc>
      </w:tr>
      <w:tr w14:paraId="324D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77501BC9">
            <w:pPr>
              <w:adjustRightInd w:val="0"/>
              <w:snapToGrid w:val="0"/>
              <w:jc w:val="center"/>
              <w:rPr>
                <w:rFonts w:hint="eastAsia" w:ascii="宋体" w:hAnsi="宋体" w:eastAsia="宋体" w:cs="宋体"/>
                <w:sz w:val="18"/>
                <w:szCs w:val="18"/>
              </w:rPr>
            </w:pPr>
          </w:p>
        </w:tc>
        <w:tc>
          <w:tcPr>
            <w:tcW w:w="2214" w:type="dxa"/>
            <w:noWrap w:val="0"/>
            <w:vAlign w:val="center"/>
          </w:tcPr>
          <w:p w14:paraId="156D30FC">
            <w:pPr>
              <w:widowControl/>
              <w:jc w:val="center"/>
              <w:textAlignment w:val="center"/>
              <w:rPr>
                <w:rFonts w:hint="eastAsia" w:ascii="宋体" w:hAnsi="宋体" w:eastAsia="宋体" w:cs="宋体"/>
                <w:sz w:val="18"/>
                <w:szCs w:val="18"/>
              </w:rPr>
            </w:pPr>
          </w:p>
        </w:tc>
        <w:tc>
          <w:tcPr>
            <w:tcW w:w="2544" w:type="dxa"/>
            <w:noWrap w:val="0"/>
            <w:vAlign w:val="center"/>
          </w:tcPr>
          <w:p w14:paraId="6446611A">
            <w:pPr>
              <w:jc w:val="center"/>
              <w:rPr>
                <w:rFonts w:hint="eastAsia" w:ascii="宋体" w:hAnsi="宋体" w:eastAsia="宋体" w:cs="宋体"/>
                <w:sz w:val="18"/>
                <w:szCs w:val="18"/>
              </w:rPr>
            </w:pPr>
          </w:p>
        </w:tc>
        <w:tc>
          <w:tcPr>
            <w:tcW w:w="973" w:type="dxa"/>
            <w:noWrap w:val="0"/>
            <w:vAlign w:val="center"/>
          </w:tcPr>
          <w:p w14:paraId="7F671EED">
            <w:pPr>
              <w:widowControl/>
              <w:jc w:val="center"/>
              <w:textAlignment w:val="center"/>
              <w:rPr>
                <w:rFonts w:hint="eastAsia" w:ascii="宋体" w:hAnsi="宋体" w:eastAsia="宋体" w:cs="宋体"/>
                <w:sz w:val="18"/>
                <w:szCs w:val="18"/>
              </w:rPr>
            </w:pPr>
          </w:p>
        </w:tc>
        <w:tc>
          <w:tcPr>
            <w:tcW w:w="909" w:type="dxa"/>
            <w:noWrap w:val="0"/>
            <w:vAlign w:val="center"/>
          </w:tcPr>
          <w:p w14:paraId="0E619D80">
            <w:pPr>
              <w:jc w:val="center"/>
              <w:rPr>
                <w:rFonts w:hint="eastAsia" w:ascii="宋体" w:hAnsi="宋体" w:eastAsia="宋体" w:cs="宋体"/>
                <w:sz w:val="18"/>
                <w:szCs w:val="18"/>
              </w:rPr>
            </w:pPr>
          </w:p>
        </w:tc>
        <w:tc>
          <w:tcPr>
            <w:tcW w:w="2754" w:type="dxa"/>
            <w:noWrap w:val="0"/>
            <w:vAlign w:val="center"/>
          </w:tcPr>
          <w:p w14:paraId="0FDEE3DA">
            <w:pPr>
              <w:jc w:val="center"/>
              <w:rPr>
                <w:rFonts w:hint="eastAsia" w:ascii="宋体" w:hAnsi="宋体" w:eastAsia="宋体" w:cs="宋体"/>
                <w:sz w:val="18"/>
                <w:szCs w:val="18"/>
              </w:rPr>
            </w:pPr>
          </w:p>
        </w:tc>
        <w:tc>
          <w:tcPr>
            <w:tcW w:w="1465" w:type="dxa"/>
            <w:noWrap w:val="0"/>
            <w:vAlign w:val="center"/>
          </w:tcPr>
          <w:p w14:paraId="14A4A741">
            <w:pPr>
              <w:jc w:val="center"/>
              <w:rPr>
                <w:rFonts w:hint="eastAsia" w:ascii="宋体" w:hAnsi="宋体" w:eastAsia="宋体" w:cs="宋体"/>
                <w:sz w:val="18"/>
                <w:szCs w:val="18"/>
              </w:rPr>
            </w:pPr>
          </w:p>
        </w:tc>
        <w:tc>
          <w:tcPr>
            <w:tcW w:w="1756" w:type="dxa"/>
            <w:noWrap w:val="0"/>
            <w:vAlign w:val="center"/>
          </w:tcPr>
          <w:p w14:paraId="78736BB4">
            <w:pPr>
              <w:jc w:val="center"/>
              <w:rPr>
                <w:rFonts w:hint="eastAsia" w:ascii="宋体" w:hAnsi="宋体" w:eastAsia="宋体" w:cs="宋体"/>
                <w:sz w:val="18"/>
                <w:szCs w:val="18"/>
              </w:rPr>
            </w:pPr>
          </w:p>
        </w:tc>
        <w:tc>
          <w:tcPr>
            <w:tcW w:w="1238" w:type="dxa"/>
            <w:noWrap w:val="0"/>
            <w:vAlign w:val="center"/>
          </w:tcPr>
          <w:p w14:paraId="33158837">
            <w:pPr>
              <w:jc w:val="center"/>
              <w:rPr>
                <w:rFonts w:hint="eastAsia" w:ascii="宋体" w:hAnsi="宋体" w:eastAsia="宋体" w:cs="宋体"/>
                <w:sz w:val="18"/>
                <w:szCs w:val="18"/>
              </w:rPr>
            </w:pPr>
          </w:p>
        </w:tc>
      </w:tr>
      <w:tr w14:paraId="60CC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137F548F">
            <w:pPr>
              <w:adjustRightInd w:val="0"/>
              <w:snapToGrid w:val="0"/>
              <w:jc w:val="center"/>
              <w:rPr>
                <w:rFonts w:hint="eastAsia" w:ascii="宋体" w:hAnsi="宋体" w:eastAsia="宋体" w:cs="宋体"/>
                <w:sz w:val="18"/>
                <w:szCs w:val="18"/>
              </w:rPr>
            </w:pPr>
          </w:p>
        </w:tc>
        <w:tc>
          <w:tcPr>
            <w:tcW w:w="2214" w:type="dxa"/>
            <w:noWrap w:val="0"/>
            <w:vAlign w:val="center"/>
          </w:tcPr>
          <w:p w14:paraId="08842C74">
            <w:pPr>
              <w:widowControl/>
              <w:jc w:val="center"/>
              <w:textAlignment w:val="center"/>
              <w:rPr>
                <w:rFonts w:hint="eastAsia" w:ascii="宋体" w:hAnsi="宋体" w:eastAsia="宋体" w:cs="宋体"/>
                <w:sz w:val="18"/>
                <w:szCs w:val="18"/>
              </w:rPr>
            </w:pPr>
          </w:p>
        </w:tc>
        <w:tc>
          <w:tcPr>
            <w:tcW w:w="2544" w:type="dxa"/>
            <w:noWrap w:val="0"/>
            <w:vAlign w:val="center"/>
          </w:tcPr>
          <w:p w14:paraId="578088F3">
            <w:pPr>
              <w:jc w:val="center"/>
              <w:rPr>
                <w:rFonts w:hint="eastAsia" w:ascii="宋体" w:hAnsi="宋体" w:eastAsia="宋体" w:cs="宋体"/>
                <w:sz w:val="18"/>
                <w:szCs w:val="18"/>
              </w:rPr>
            </w:pPr>
          </w:p>
        </w:tc>
        <w:tc>
          <w:tcPr>
            <w:tcW w:w="973" w:type="dxa"/>
            <w:noWrap w:val="0"/>
            <w:vAlign w:val="center"/>
          </w:tcPr>
          <w:p w14:paraId="09C451D6">
            <w:pPr>
              <w:widowControl/>
              <w:jc w:val="center"/>
              <w:textAlignment w:val="center"/>
              <w:rPr>
                <w:rFonts w:hint="eastAsia" w:ascii="宋体" w:hAnsi="宋体" w:eastAsia="宋体" w:cs="宋体"/>
                <w:sz w:val="18"/>
                <w:szCs w:val="18"/>
              </w:rPr>
            </w:pPr>
          </w:p>
        </w:tc>
        <w:tc>
          <w:tcPr>
            <w:tcW w:w="909" w:type="dxa"/>
            <w:noWrap w:val="0"/>
            <w:vAlign w:val="center"/>
          </w:tcPr>
          <w:p w14:paraId="44099F79">
            <w:pPr>
              <w:jc w:val="center"/>
              <w:rPr>
                <w:rFonts w:hint="eastAsia" w:ascii="宋体" w:hAnsi="宋体" w:eastAsia="宋体" w:cs="宋体"/>
                <w:sz w:val="18"/>
                <w:szCs w:val="18"/>
              </w:rPr>
            </w:pPr>
          </w:p>
        </w:tc>
        <w:tc>
          <w:tcPr>
            <w:tcW w:w="2754" w:type="dxa"/>
            <w:noWrap w:val="0"/>
            <w:vAlign w:val="center"/>
          </w:tcPr>
          <w:p w14:paraId="1BF4746B">
            <w:pPr>
              <w:jc w:val="center"/>
              <w:rPr>
                <w:rFonts w:hint="eastAsia" w:ascii="宋体" w:hAnsi="宋体" w:eastAsia="宋体" w:cs="宋体"/>
                <w:sz w:val="18"/>
                <w:szCs w:val="18"/>
              </w:rPr>
            </w:pPr>
          </w:p>
        </w:tc>
        <w:tc>
          <w:tcPr>
            <w:tcW w:w="1465" w:type="dxa"/>
            <w:noWrap w:val="0"/>
            <w:vAlign w:val="center"/>
          </w:tcPr>
          <w:p w14:paraId="7C0A2D14">
            <w:pPr>
              <w:jc w:val="center"/>
              <w:rPr>
                <w:rFonts w:hint="eastAsia" w:ascii="宋体" w:hAnsi="宋体" w:eastAsia="宋体" w:cs="宋体"/>
                <w:sz w:val="18"/>
                <w:szCs w:val="18"/>
              </w:rPr>
            </w:pPr>
          </w:p>
        </w:tc>
        <w:tc>
          <w:tcPr>
            <w:tcW w:w="1756" w:type="dxa"/>
            <w:noWrap w:val="0"/>
            <w:vAlign w:val="center"/>
          </w:tcPr>
          <w:p w14:paraId="0A417620">
            <w:pPr>
              <w:jc w:val="center"/>
              <w:rPr>
                <w:rFonts w:hint="eastAsia" w:ascii="宋体" w:hAnsi="宋体" w:eastAsia="宋体" w:cs="宋体"/>
                <w:sz w:val="18"/>
                <w:szCs w:val="18"/>
              </w:rPr>
            </w:pPr>
          </w:p>
        </w:tc>
        <w:tc>
          <w:tcPr>
            <w:tcW w:w="1238" w:type="dxa"/>
            <w:noWrap w:val="0"/>
            <w:vAlign w:val="center"/>
          </w:tcPr>
          <w:p w14:paraId="3CB5519C">
            <w:pPr>
              <w:jc w:val="center"/>
              <w:rPr>
                <w:rFonts w:hint="eastAsia" w:ascii="宋体" w:hAnsi="宋体" w:eastAsia="宋体" w:cs="宋体"/>
                <w:sz w:val="18"/>
                <w:szCs w:val="18"/>
              </w:rPr>
            </w:pPr>
          </w:p>
        </w:tc>
      </w:tr>
      <w:tr w14:paraId="4368C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3A581C65">
            <w:pPr>
              <w:adjustRightInd w:val="0"/>
              <w:snapToGrid w:val="0"/>
              <w:jc w:val="center"/>
              <w:rPr>
                <w:rFonts w:hint="eastAsia" w:ascii="宋体" w:hAnsi="宋体" w:eastAsia="宋体" w:cs="宋体"/>
                <w:sz w:val="18"/>
                <w:szCs w:val="18"/>
              </w:rPr>
            </w:pPr>
          </w:p>
        </w:tc>
        <w:tc>
          <w:tcPr>
            <w:tcW w:w="2214" w:type="dxa"/>
            <w:noWrap w:val="0"/>
            <w:vAlign w:val="center"/>
          </w:tcPr>
          <w:p w14:paraId="3C9C514F">
            <w:pPr>
              <w:widowControl/>
              <w:jc w:val="center"/>
              <w:textAlignment w:val="center"/>
              <w:rPr>
                <w:rFonts w:hint="eastAsia" w:ascii="宋体" w:hAnsi="宋体" w:eastAsia="宋体" w:cs="宋体"/>
                <w:sz w:val="18"/>
                <w:szCs w:val="18"/>
              </w:rPr>
            </w:pPr>
          </w:p>
        </w:tc>
        <w:tc>
          <w:tcPr>
            <w:tcW w:w="2544" w:type="dxa"/>
            <w:noWrap w:val="0"/>
            <w:vAlign w:val="center"/>
          </w:tcPr>
          <w:p w14:paraId="6B43F451">
            <w:pPr>
              <w:jc w:val="center"/>
              <w:rPr>
                <w:rFonts w:hint="eastAsia" w:ascii="宋体" w:hAnsi="宋体" w:eastAsia="宋体" w:cs="宋体"/>
                <w:sz w:val="18"/>
                <w:szCs w:val="18"/>
              </w:rPr>
            </w:pPr>
          </w:p>
        </w:tc>
        <w:tc>
          <w:tcPr>
            <w:tcW w:w="973" w:type="dxa"/>
            <w:noWrap w:val="0"/>
            <w:vAlign w:val="center"/>
          </w:tcPr>
          <w:p w14:paraId="082776DD">
            <w:pPr>
              <w:widowControl/>
              <w:jc w:val="center"/>
              <w:textAlignment w:val="center"/>
              <w:rPr>
                <w:rFonts w:hint="eastAsia" w:ascii="宋体" w:hAnsi="宋体" w:eastAsia="宋体" w:cs="宋体"/>
                <w:sz w:val="18"/>
                <w:szCs w:val="18"/>
              </w:rPr>
            </w:pPr>
          </w:p>
        </w:tc>
        <w:tc>
          <w:tcPr>
            <w:tcW w:w="909" w:type="dxa"/>
            <w:noWrap w:val="0"/>
            <w:vAlign w:val="center"/>
          </w:tcPr>
          <w:p w14:paraId="03CF1D67">
            <w:pPr>
              <w:jc w:val="center"/>
              <w:rPr>
                <w:rFonts w:hint="eastAsia" w:ascii="宋体" w:hAnsi="宋体" w:eastAsia="宋体" w:cs="宋体"/>
                <w:sz w:val="18"/>
                <w:szCs w:val="18"/>
              </w:rPr>
            </w:pPr>
          </w:p>
        </w:tc>
        <w:tc>
          <w:tcPr>
            <w:tcW w:w="2754" w:type="dxa"/>
            <w:noWrap w:val="0"/>
            <w:vAlign w:val="center"/>
          </w:tcPr>
          <w:p w14:paraId="40940D31">
            <w:pPr>
              <w:jc w:val="center"/>
              <w:rPr>
                <w:rFonts w:hint="eastAsia" w:ascii="宋体" w:hAnsi="宋体" w:eastAsia="宋体" w:cs="宋体"/>
                <w:sz w:val="18"/>
                <w:szCs w:val="18"/>
              </w:rPr>
            </w:pPr>
          </w:p>
        </w:tc>
        <w:tc>
          <w:tcPr>
            <w:tcW w:w="1465" w:type="dxa"/>
            <w:noWrap w:val="0"/>
            <w:vAlign w:val="center"/>
          </w:tcPr>
          <w:p w14:paraId="3506E447">
            <w:pPr>
              <w:jc w:val="center"/>
              <w:rPr>
                <w:rFonts w:hint="eastAsia" w:ascii="宋体" w:hAnsi="宋体" w:eastAsia="宋体" w:cs="宋体"/>
                <w:sz w:val="18"/>
                <w:szCs w:val="18"/>
              </w:rPr>
            </w:pPr>
          </w:p>
        </w:tc>
        <w:tc>
          <w:tcPr>
            <w:tcW w:w="1756" w:type="dxa"/>
            <w:noWrap w:val="0"/>
            <w:vAlign w:val="center"/>
          </w:tcPr>
          <w:p w14:paraId="143E8E2C">
            <w:pPr>
              <w:jc w:val="center"/>
              <w:rPr>
                <w:rFonts w:hint="eastAsia" w:ascii="宋体" w:hAnsi="宋体" w:eastAsia="宋体" w:cs="宋体"/>
                <w:sz w:val="18"/>
                <w:szCs w:val="18"/>
              </w:rPr>
            </w:pPr>
          </w:p>
        </w:tc>
        <w:tc>
          <w:tcPr>
            <w:tcW w:w="1238" w:type="dxa"/>
            <w:noWrap w:val="0"/>
            <w:vAlign w:val="center"/>
          </w:tcPr>
          <w:p w14:paraId="4D92F354">
            <w:pPr>
              <w:jc w:val="center"/>
              <w:rPr>
                <w:rFonts w:hint="eastAsia" w:ascii="宋体" w:hAnsi="宋体" w:eastAsia="宋体" w:cs="宋体"/>
                <w:sz w:val="18"/>
                <w:szCs w:val="18"/>
              </w:rPr>
            </w:pPr>
          </w:p>
        </w:tc>
      </w:tr>
      <w:tr w14:paraId="3100A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noWrap w:val="0"/>
            <w:vAlign w:val="center"/>
          </w:tcPr>
          <w:p w14:paraId="38B1C145">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w:t>
            </w:r>
          </w:p>
        </w:tc>
        <w:tc>
          <w:tcPr>
            <w:tcW w:w="2214" w:type="dxa"/>
            <w:noWrap w:val="0"/>
            <w:vAlign w:val="center"/>
          </w:tcPr>
          <w:p w14:paraId="6A908946">
            <w:pPr>
              <w:widowControl/>
              <w:jc w:val="center"/>
              <w:textAlignment w:val="center"/>
              <w:rPr>
                <w:rFonts w:hint="eastAsia" w:ascii="宋体" w:hAnsi="宋体" w:eastAsia="宋体" w:cs="宋体"/>
                <w:color w:val="000000"/>
                <w:sz w:val="18"/>
                <w:szCs w:val="18"/>
              </w:rPr>
            </w:pPr>
            <w:r>
              <w:rPr>
                <w:rFonts w:hint="eastAsia" w:ascii="宋体" w:hAnsi="宋体" w:eastAsia="宋体" w:cs="宋体"/>
                <w:sz w:val="18"/>
                <w:szCs w:val="18"/>
              </w:rPr>
              <w:t>以上投标设备不足之处请往下添加序号自行补充</w:t>
            </w:r>
          </w:p>
        </w:tc>
        <w:tc>
          <w:tcPr>
            <w:tcW w:w="2544" w:type="dxa"/>
            <w:noWrap w:val="0"/>
            <w:vAlign w:val="center"/>
          </w:tcPr>
          <w:p w14:paraId="71F86F3B">
            <w:pPr>
              <w:jc w:val="center"/>
              <w:rPr>
                <w:rFonts w:hint="eastAsia" w:ascii="宋体" w:hAnsi="宋体" w:eastAsia="宋体" w:cs="宋体"/>
                <w:sz w:val="18"/>
                <w:szCs w:val="18"/>
              </w:rPr>
            </w:pPr>
          </w:p>
        </w:tc>
        <w:tc>
          <w:tcPr>
            <w:tcW w:w="973" w:type="dxa"/>
            <w:noWrap w:val="0"/>
            <w:vAlign w:val="center"/>
          </w:tcPr>
          <w:p w14:paraId="4BAA4821">
            <w:pPr>
              <w:widowControl/>
              <w:jc w:val="center"/>
              <w:textAlignment w:val="center"/>
              <w:rPr>
                <w:rFonts w:hint="eastAsia" w:ascii="宋体" w:hAnsi="宋体" w:eastAsia="宋体" w:cs="宋体"/>
                <w:sz w:val="18"/>
                <w:szCs w:val="18"/>
              </w:rPr>
            </w:pPr>
          </w:p>
        </w:tc>
        <w:tc>
          <w:tcPr>
            <w:tcW w:w="909" w:type="dxa"/>
            <w:noWrap w:val="0"/>
            <w:vAlign w:val="center"/>
          </w:tcPr>
          <w:p w14:paraId="48522153">
            <w:pPr>
              <w:jc w:val="center"/>
              <w:rPr>
                <w:rFonts w:hint="eastAsia" w:ascii="宋体" w:hAnsi="宋体" w:eastAsia="宋体" w:cs="宋体"/>
                <w:sz w:val="18"/>
                <w:szCs w:val="18"/>
              </w:rPr>
            </w:pPr>
          </w:p>
        </w:tc>
        <w:tc>
          <w:tcPr>
            <w:tcW w:w="2754" w:type="dxa"/>
            <w:noWrap w:val="0"/>
            <w:vAlign w:val="center"/>
          </w:tcPr>
          <w:p w14:paraId="79CAF7CE">
            <w:pPr>
              <w:jc w:val="center"/>
              <w:rPr>
                <w:rFonts w:hint="eastAsia" w:ascii="宋体" w:hAnsi="宋体" w:eastAsia="宋体" w:cs="宋体"/>
                <w:sz w:val="18"/>
                <w:szCs w:val="18"/>
              </w:rPr>
            </w:pPr>
          </w:p>
        </w:tc>
        <w:tc>
          <w:tcPr>
            <w:tcW w:w="1465" w:type="dxa"/>
            <w:noWrap w:val="0"/>
            <w:vAlign w:val="center"/>
          </w:tcPr>
          <w:p w14:paraId="6F6E17C5">
            <w:pPr>
              <w:jc w:val="center"/>
              <w:rPr>
                <w:rFonts w:hint="eastAsia" w:ascii="宋体" w:hAnsi="宋体" w:eastAsia="宋体" w:cs="宋体"/>
                <w:sz w:val="18"/>
                <w:szCs w:val="18"/>
              </w:rPr>
            </w:pPr>
          </w:p>
        </w:tc>
        <w:tc>
          <w:tcPr>
            <w:tcW w:w="1756" w:type="dxa"/>
            <w:noWrap w:val="0"/>
            <w:vAlign w:val="center"/>
          </w:tcPr>
          <w:p w14:paraId="4940CD0D">
            <w:pPr>
              <w:jc w:val="center"/>
              <w:rPr>
                <w:rFonts w:hint="eastAsia" w:ascii="宋体" w:hAnsi="宋体" w:eastAsia="宋体" w:cs="宋体"/>
                <w:sz w:val="18"/>
                <w:szCs w:val="18"/>
              </w:rPr>
            </w:pPr>
          </w:p>
        </w:tc>
        <w:tc>
          <w:tcPr>
            <w:tcW w:w="1238" w:type="dxa"/>
            <w:noWrap w:val="0"/>
            <w:vAlign w:val="center"/>
          </w:tcPr>
          <w:p w14:paraId="36CF2C21">
            <w:pPr>
              <w:jc w:val="center"/>
              <w:rPr>
                <w:rFonts w:hint="eastAsia" w:ascii="宋体" w:hAnsi="宋体" w:eastAsia="宋体" w:cs="宋体"/>
                <w:sz w:val="18"/>
                <w:szCs w:val="18"/>
              </w:rPr>
            </w:pPr>
          </w:p>
        </w:tc>
      </w:tr>
    </w:tbl>
    <w:p w14:paraId="37D90ED7">
      <w:pPr>
        <w:spacing w:before="52" w:line="221" w:lineRule="auto"/>
        <w:ind w:left="9"/>
        <w:rPr>
          <w:rFonts w:hint="eastAsia" w:ascii="宋体" w:hAnsi="宋体" w:eastAsia="宋体" w:cs="宋体"/>
          <w:szCs w:val="21"/>
        </w:rPr>
      </w:pPr>
    </w:p>
    <w:p w14:paraId="63192B9D">
      <w:pPr>
        <w:spacing w:before="58" w:line="219" w:lineRule="auto"/>
        <w:ind w:left="8"/>
        <w:rPr>
          <w:rFonts w:hint="eastAsia" w:ascii="宋体" w:hAnsi="宋体" w:eastAsia="宋体" w:cs="宋体"/>
          <w:spacing w:val="-8"/>
          <w:szCs w:val="21"/>
        </w:rPr>
      </w:pPr>
    </w:p>
    <w:p w14:paraId="45766D0F">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7B5900C">
      <w:pPr>
        <w:numPr>
          <w:ilvl w:val="0"/>
          <w:numId w:val="0"/>
        </w:numPr>
        <w:spacing w:before="78" w:line="219" w:lineRule="auto"/>
        <w:ind w:left="420" w:leftChars="0"/>
        <w:rPr>
          <w:rFonts w:ascii="宋体" w:hAnsi="宋体" w:eastAsia="宋体" w:cs="宋体"/>
          <w:spacing w:val="-3"/>
          <w:szCs w:val="21"/>
        </w:rPr>
      </w:pPr>
      <w:r>
        <w:rPr>
          <w:rFonts w:hint="eastAsia" w:ascii="宋体" w:hAnsi="宋体" w:eastAsia="宋体" w:cs="宋体"/>
          <w:spacing w:val="-6"/>
          <w:szCs w:val="21"/>
          <w:lang w:val="en-US" w:eastAsia="zh-CN"/>
        </w:rPr>
        <w:t>2.</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4361AFF">
      <w:pPr>
        <w:numPr>
          <w:ilvl w:val="0"/>
          <w:numId w:val="0"/>
        </w:numPr>
        <w:spacing w:before="78" w:line="219" w:lineRule="auto"/>
        <w:ind w:left="420" w:leftChars="0"/>
        <w:rPr>
          <w:rFonts w:hint="default" w:ascii="宋体" w:hAnsi="宋体" w:eastAsia="宋体" w:cs="宋体"/>
          <w:spacing w:val="-6"/>
          <w:szCs w:val="21"/>
          <w:lang w:val="en-US" w:eastAsia="zh-CN"/>
        </w:rPr>
      </w:pPr>
      <w:r>
        <w:rPr>
          <w:rFonts w:hint="eastAsia" w:ascii="宋体" w:hAnsi="宋体" w:eastAsia="宋体" w:cs="宋体"/>
          <w:spacing w:val="-6"/>
          <w:szCs w:val="21"/>
          <w:lang w:val="en-US" w:eastAsia="zh-CN"/>
        </w:rPr>
        <w:t>3.重汽E采通系统报价应与纸质投标文件一致，且以系统报价为准。</w:t>
      </w:r>
    </w:p>
    <w:p w14:paraId="2AFDB028">
      <w:pPr>
        <w:spacing w:before="85" w:line="198" w:lineRule="auto"/>
        <w:ind w:left="432"/>
      </w:pPr>
      <w:r>
        <w:rPr>
          <w:rFonts w:hint="eastAsia" w:ascii="宋体" w:hAnsi="宋体" w:eastAsia="宋体" w:cs="宋体"/>
          <w:spacing w:val="-4"/>
          <w:szCs w:val="21"/>
          <w:lang w:val="en-US" w:eastAsia="zh-CN"/>
        </w:rPr>
        <w:t>4</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E4E6714">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5</w:t>
      </w:r>
      <w:r>
        <w:rPr>
          <w:rFonts w:hint="eastAsia" w:ascii="宋体" w:hAnsi="宋体" w:eastAsia="宋体" w:cs="宋体"/>
          <w:spacing w:val="-6"/>
          <w:szCs w:val="21"/>
        </w:rPr>
        <w:t>.如上表中的有关费用投标人免费提供，请注明“免费”字样。</w:t>
      </w:r>
    </w:p>
    <w:p w14:paraId="22271948">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.该明细表所有信息均为必填项，不得删减，价格部分不得合并，可细化可增加。</w:t>
      </w:r>
    </w:p>
    <w:p w14:paraId="24BBBC8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7</w:t>
      </w:r>
      <w:r>
        <w:rPr>
          <w:rFonts w:hint="eastAsia" w:ascii="宋体" w:hAnsi="宋体" w:eastAsia="宋体" w:cs="宋体"/>
          <w:spacing w:val="-6"/>
          <w:szCs w:val="21"/>
        </w:rPr>
        <w:t>.因填写不规范造成废标及终止招标的，责任由投标人自负。</w:t>
      </w:r>
    </w:p>
    <w:p w14:paraId="28311137">
      <w:pPr>
        <w:spacing w:before="85" w:line="198" w:lineRule="auto"/>
        <w:rPr>
          <w:rFonts w:hint="eastAsia" w:ascii="宋体" w:hAnsi="宋体" w:eastAsia="宋体" w:cs="宋体"/>
          <w:spacing w:val="-4"/>
          <w:sz w:val="24"/>
          <w:szCs w:val="24"/>
        </w:rPr>
      </w:pPr>
    </w:p>
    <w:p w14:paraId="2C975CFC">
      <w:pPr>
        <w:spacing w:before="85" w:line="198"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5892767">
      <w:pPr>
        <w:tabs>
          <w:tab w:val="left" w:pos="1055"/>
        </w:tabs>
        <w:rPr>
          <w:rFonts w:hint="eastAsia" w:ascii="宋体" w:hAnsi="宋体" w:eastAsia="宋体" w:cs="宋体"/>
          <w:szCs w:val="21"/>
        </w:rPr>
        <w:sectPr>
          <w:pgSz w:w="16841" w:h="11907" w:orient="landscape"/>
          <w:pgMar w:top="400" w:right="1387" w:bottom="1168" w:left="1473" w:header="0" w:footer="990" w:gutter="0"/>
          <w:pgNumType w:fmt="decimal"/>
          <w:cols w:space="720" w:num="1"/>
        </w:sectPr>
      </w:pPr>
      <w:r>
        <w:rPr>
          <w:rFonts w:hint="eastAsia" w:ascii="宋体" w:hAnsi="宋体" w:eastAsia="宋体" w:cs="宋体"/>
          <w:szCs w:val="21"/>
        </w:rPr>
        <w:tab/>
      </w:r>
    </w:p>
    <w:p w14:paraId="37140A38">
      <w:pPr>
        <w:pStyle w:val="6"/>
        <w:jc w:val="left"/>
        <w:rPr>
          <w:rFonts w:hint="eastAsia" w:ascii="宋体" w:hAnsi="宋体" w:eastAsia="宋体" w:cs="宋体"/>
          <w:spacing w:val="-10"/>
          <w:sz w:val="24"/>
          <w:szCs w:val="24"/>
        </w:rPr>
      </w:pPr>
      <w:r>
        <w:rPr>
          <w:rFonts w:hint="eastAsia" w:ascii="宋体" w:hAnsi="宋体" w:eastAsia="宋体" w:cs="宋体"/>
          <w:spacing w:val="-10"/>
          <w:sz w:val="24"/>
          <w:szCs w:val="24"/>
        </w:rPr>
        <w:t xml:space="preserve">表 </w:t>
      </w:r>
      <w:r>
        <w:rPr>
          <w:rFonts w:hint="eastAsia" w:ascii="宋体" w:hAnsi="宋体" w:eastAsia="宋体" w:cs="宋体"/>
          <w:spacing w:val="-10"/>
          <w:sz w:val="24"/>
          <w:szCs w:val="24"/>
          <w:lang w:val="en-US" w:eastAsia="zh-CN"/>
        </w:rPr>
        <w:t>4</w:t>
      </w:r>
      <w:r>
        <w:rPr>
          <w:rFonts w:hint="eastAsia" w:ascii="宋体" w:hAnsi="宋体" w:eastAsia="宋体" w:cs="宋体"/>
          <w:spacing w:val="-10"/>
          <w:sz w:val="24"/>
          <w:szCs w:val="24"/>
        </w:rPr>
        <w:t>-2</w:t>
      </w:r>
    </w:p>
    <w:p w14:paraId="2B247EA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rPr>
        <w:t>运</w:t>
      </w:r>
      <w:r>
        <w:rPr>
          <w:rFonts w:ascii="宋体" w:hAnsi="宋体" w:eastAsia="宋体" w:cs="宋体"/>
          <w:spacing w:val="9"/>
          <w:sz w:val="24"/>
          <w:szCs w:val="24"/>
        </w:rPr>
        <w:t>输及服务分项报价表</w:t>
      </w:r>
    </w:p>
    <w:p w14:paraId="05C30905">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tbl>
      <w:tblPr>
        <w:tblStyle w:val="23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2C4C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1D749C9">
            <w:pPr>
              <w:spacing w:line="296" w:lineRule="auto"/>
              <w:rPr>
                <w:rFonts w:hint="eastAsia" w:ascii="Arial"/>
              </w:rPr>
            </w:pPr>
          </w:p>
          <w:p w14:paraId="0B7C3D55">
            <w:pPr>
              <w:spacing w:before="68" w:line="222" w:lineRule="auto"/>
              <w:ind w:left="194"/>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17B50E2">
            <w:pPr>
              <w:spacing w:line="295" w:lineRule="auto"/>
              <w:rPr>
                <w:rFonts w:hint="eastAsia" w:ascii="Arial"/>
              </w:rPr>
            </w:pPr>
          </w:p>
          <w:p w14:paraId="3CA0281F">
            <w:pPr>
              <w:spacing w:before="68" w:line="221" w:lineRule="auto"/>
              <w:ind w:left="1476"/>
              <w:rPr>
                <w:rFonts w:hint="eastAsia" w:ascii="宋体" w:hAnsi="宋体" w:eastAsia="宋体" w:cs="宋体"/>
                <w:szCs w:val="21"/>
              </w:rPr>
            </w:pPr>
            <w:r>
              <w:rPr>
                <w:rFonts w:ascii="宋体" w:hAnsi="宋体" w:eastAsia="宋体" w:cs="宋体"/>
                <w:spacing w:val="-1"/>
                <w:szCs w:val="21"/>
              </w:rPr>
              <w:t>内  容</w:t>
            </w:r>
          </w:p>
        </w:tc>
        <w:tc>
          <w:tcPr>
            <w:tcW w:w="2159" w:type="dxa"/>
            <w:noWrap w:val="0"/>
            <w:vAlign w:val="top"/>
          </w:tcPr>
          <w:p w14:paraId="6D2508F7">
            <w:pPr>
              <w:spacing w:before="130" w:line="221" w:lineRule="auto"/>
              <w:ind w:left="766"/>
              <w:rPr>
                <w:rFonts w:hint="eastAsia" w:ascii="宋体" w:hAnsi="宋体" w:eastAsia="宋体" w:cs="宋体"/>
                <w:szCs w:val="21"/>
              </w:rPr>
            </w:pPr>
            <w:r>
              <w:rPr>
                <w:rFonts w:ascii="宋体" w:hAnsi="宋体" w:eastAsia="宋体" w:cs="宋体"/>
                <w:spacing w:val="-1"/>
                <w:szCs w:val="21"/>
              </w:rPr>
              <w:t>数  量</w:t>
            </w:r>
          </w:p>
        </w:tc>
        <w:tc>
          <w:tcPr>
            <w:tcW w:w="2186" w:type="dxa"/>
            <w:noWrap w:val="0"/>
            <w:vAlign w:val="top"/>
          </w:tcPr>
          <w:p w14:paraId="04B72DD1">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noWrap w:val="0"/>
            <w:vAlign w:val="top"/>
          </w:tcPr>
          <w:p w14:paraId="5344D5A8">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noWrap w:val="0"/>
            <w:vAlign w:val="top"/>
          </w:tcPr>
          <w:p w14:paraId="2568F599">
            <w:pPr>
              <w:spacing w:before="130" w:line="222" w:lineRule="auto"/>
              <w:ind w:left="770"/>
              <w:rPr>
                <w:rFonts w:hint="eastAsia" w:ascii="宋体" w:hAnsi="宋体" w:eastAsia="宋体" w:cs="宋体"/>
                <w:szCs w:val="21"/>
              </w:rPr>
            </w:pPr>
            <w:r>
              <w:rPr>
                <w:rFonts w:ascii="宋体" w:hAnsi="宋体" w:eastAsia="宋体" w:cs="宋体"/>
                <w:spacing w:val="-1"/>
                <w:szCs w:val="21"/>
              </w:rPr>
              <w:t>备  注</w:t>
            </w:r>
          </w:p>
        </w:tc>
      </w:tr>
      <w:tr w14:paraId="76EE8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37BD87E0">
            <w:pPr>
              <w:rPr>
                <w:rFonts w:hint="eastAsia" w:ascii="Arial"/>
              </w:rPr>
            </w:pPr>
          </w:p>
        </w:tc>
        <w:tc>
          <w:tcPr>
            <w:tcW w:w="3530" w:type="dxa"/>
            <w:vMerge w:val="continue"/>
            <w:tcBorders>
              <w:top w:val="nil"/>
            </w:tcBorders>
            <w:noWrap w:val="0"/>
            <w:vAlign w:val="top"/>
          </w:tcPr>
          <w:p w14:paraId="3D5ABB05">
            <w:pPr>
              <w:rPr>
                <w:rFonts w:hint="eastAsia" w:ascii="Arial"/>
              </w:rPr>
            </w:pPr>
          </w:p>
        </w:tc>
        <w:tc>
          <w:tcPr>
            <w:tcW w:w="2159" w:type="dxa"/>
            <w:noWrap w:val="0"/>
            <w:vAlign w:val="top"/>
          </w:tcPr>
          <w:p w14:paraId="54BC9551">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noWrap w:val="0"/>
            <w:vAlign w:val="top"/>
          </w:tcPr>
          <w:p w14:paraId="7A1BC525">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noWrap w:val="0"/>
            <w:vAlign w:val="top"/>
          </w:tcPr>
          <w:p w14:paraId="7BE3DF7B">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05E9F319">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D470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EB7DAD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noWrap w:val="0"/>
            <w:vAlign w:val="top"/>
          </w:tcPr>
          <w:p w14:paraId="2A06FDA5">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2A93DA50">
            <w:pPr>
              <w:rPr>
                <w:rFonts w:hint="eastAsia" w:ascii="Arial"/>
              </w:rPr>
            </w:pPr>
          </w:p>
        </w:tc>
        <w:tc>
          <w:tcPr>
            <w:tcW w:w="2186" w:type="dxa"/>
            <w:noWrap w:val="0"/>
            <w:vAlign w:val="top"/>
          </w:tcPr>
          <w:p w14:paraId="3374986C">
            <w:pPr>
              <w:rPr>
                <w:rFonts w:hint="eastAsia" w:ascii="Arial"/>
              </w:rPr>
            </w:pPr>
          </w:p>
        </w:tc>
        <w:tc>
          <w:tcPr>
            <w:tcW w:w="2596" w:type="dxa"/>
            <w:noWrap w:val="0"/>
            <w:vAlign w:val="top"/>
          </w:tcPr>
          <w:p w14:paraId="052CE65D">
            <w:pPr>
              <w:rPr>
                <w:rFonts w:hint="eastAsia" w:ascii="Arial"/>
              </w:rPr>
            </w:pPr>
          </w:p>
        </w:tc>
        <w:tc>
          <w:tcPr>
            <w:tcW w:w="2164" w:type="dxa"/>
            <w:noWrap w:val="0"/>
            <w:vAlign w:val="top"/>
          </w:tcPr>
          <w:p w14:paraId="134E2C7C">
            <w:pPr>
              <w:rPr>
                <w:rFonts w:hint="eastAsia" w:ascii="Arial"/>
              </w:rPr>
            </w:pPr>
          </w:p>
        </w:tc>
      </w:tr>
      <w:tr w14:paraId="3B11B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841622E">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noWrap w:val="0"/>
            <w:vAlign w:val="top"/>
          </w:tcPr>
          <w:p w14:paraId="6B50F591">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8D84B9E">
            <w:pPr>
              <w:rPr>
                <w:rFonts w:hint="eastAsia" w:ascii="Arial"/>
              </w:rPr>
            </w:pPr>
          </w:p>
        </w:tc>
        <w:tc>
          <w:tcPr>
            <w:tcW w:w="2186" w:type="dxa"/>
            <w:noWrap w:val="0"/>
            <w:vAlign w:val="top"/>
          </w:tcPr>
          <w:p w14:paraId="6A2EE087">
            <w:pPr>
              <w:rPr>
                <w:rFonts w:hint="eastAsia" w:ascii="Arial"/>
              </w:rPr>
            </w:pPr>
          </w:p>
        </w:tc>
        <w:tc>
          <w:tcPr>
            <w:tcW w:w="2596" w:type="dxa"/>
            <w:noWrap w:val="0"/>
            <w:vAlign w:val="top"/>
          </w:tcPr>
          <w:p w14:paraId="26D07638">
            <w:pPr>
              <w:rPr>
                <w:rFonts w:hint="eastAsia" w:ascii="Arial"/>
              </w:rPr>
            </w:pPr>
          </w:p>
        </w:tc>
        <w:tc>
          <w:tcPr>
            <w:tcW w:w="2164" w:type="dxa"/>
            <w:vMerge w:val="restart"/>
            <w:tcBorders>
              <w:bottom w:val="nil"/>
            </w:tcBorders>
            <w:noWrap w:val="0"/>
            <w:vAlign w:val="top"/>
          </w:tcPr>
          <w:p w14:paraId="19072158">
            <w:pPr>
              <w:spacing w:line="295" w:lineRule="auto"/>
              <w:rPr>
                <w:rFonts w:hint="eastAsia" w:ascii="Arial"/>
              </w:rPr>
            </w:pPr>
          </w:p>
          <w:p w14:paraId="444A9F63">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97AE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377E5C48">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noWrap w:val="0"/>
            <w:vAlign w:val="top"/>
          </w:tcPr>
          <w:p w14:paraId="7C57B2F9">
            <w:pPr>
              <w:spacing w:before="212" w:line="221" w:lineRule="auto"/>
              <w:ind w:left="1241"/>
              <w:rPr>
                <w:rFonts w:hint="eastAsia" w:ascii="宋体" w:hAnsi="宋体" w:eastAsia="宋体" w:cs="宋体"/>
                <w:spacing w:val="-1"/>
                <w:szCs w:val="21"/>
              </w:rPr>
            </w:pPr>
            <w:r>
              <w:rPr>
                <w:rFonts w:hint="eastAsia" w:ascii="宋体" w:hAnsi="宋体" w:eastAsia="宋体" w:cs="宋体"/>
                <w:color w:val="000000"/>
                <w:kern w:val="0"/>
                <w:szCs w:val="21"/>
                <w:lang w:bidi="ar"/>
              </w:rPr>
              <w:t>日常备件/文件及资料</w:t>
            </w:r>
          </w:p>
        </w:tc>
        <w:tc>
          <w:tcPr>
            <w:tcW w:w="2159" w:type="dxa"/>
            <w:noWrap w:val="0"/>
            <w:vAlign w:val="top"/>
          </w:tcPr>
          <w:p w14:paraId="75C2088F">
            <w:pPr>
              <w:rPr>
                <w:rFonts w:hint="eastAsia" w:ascii="Arial"/>
              </w:rPr>
            </w:pPr>
          </w:p>
        </w:tc>
        <w:tc>
          <w:tcPr>
            <w:tcW w:w="2186" w:type="dxa"/>
            <w:noWrap w:val="0"/>
            <w:vAlign w:val="top"/>
          </w:tcPr>
          <w:p w14:paraId="6902A798">
            <w:pPr>
              <w:rPr>
                <w:rFonts w:hint="eastAsia" w:ascii="Arial"/>
              </w:rPr>
            </w:pPr>
          </w:p>
        </w:tc>
        <w:tc>
          <w:tcPr>
            <w:tcW w:w="2596" w:type="dxa"/>
            <w:noWrap w:val="0"/>
            <w:vAlign w:val="top"/>
          </w:tcPr>
          <w:p w14:paraId="3F908B4F">
            <w:pPr>
              <w:rPr>
                <w:rFonts w:hint="eastAsia" w:ascii="Arial"/>
              </w:rPr>
            </w:pPr>
          </w:p>
        </w:tc>
        <w:tc>
          <w:tcPr>
            <w:tcW w:w="2164" w:type="dxa"/>
            <w:vMerge w:val="continue"/>
            <w:tcBorders>
              <w:top w:val="nil"/>
            </w:tcBorders>
            <w:noWrap w:val="0"/>
            <w:vAlign w:val="top"/>
          </w:tcPr>
          <w:p w14:paraId="7253CE84">
            <w:pPr>
              <w:rPr>
                <w:rFonts w:hint="eastAsia" w:ascii="Arial"/>
              </w:rPr>
            </w:pPr>
          </w:p>
        </w:tc>
      </w:tr>
      <w:tr w14:paraId="1D05F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0D847F43">
            <w:pPr>
              <w:spacing w:before="248" w:line="185" w:lineRule="auto"/>
              <w:ind w:left="350"/>
              <w:rPr>
                <w:rFonts w:hint="eastAsia" w:ascii="宋体" w:hAnsi="宋体" w:eastAsia="宋体" w:cs="宋体"/>
                <w:szCs w:val="21"/>
              </w:rPr>
            </w:pPr>
            <w:r>
              <w:rPr>
                <w:rFonts w:hint="eastAsia" w:ascii="宋体" w:hAnsi="宋体" w:eastAsia="宋体" w:cs="宋体"/>
                <w:szCs w:val="21"/>
              </w:rPr>
              <w:t>4</w:t>
            </w:r>
          </w:p>
        </w:tc>
        <w:tc>
          <w:tcPr>
            <w:tcW w:w="3530" w:type="dxa"/>
            <w:noWrap w:val="0"/>
            <w:vAlign w:val="top"/>
          </w:tcPr>
          <w:p w14:paraId="66AC4A6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noWrap w:val="0"/>
            <w:vAlign w:val="top"/>
          </w:tcPr>
          <w:p w14:paraId="67A2C9A2">
            <w:pPr>
              <w:rPr>
                <w:rFonts w:hint="eastAsia" w:ascii="Arial"/>
              </w:rPr>
            </w:pPr>
          </w:p>
        </w:tc>
        <w:tc>
          <w:tcPr>
            <w:tcW w:w="2186" w:type="dxa"/>
            <w:noWrap w:val="0"/>
            <w:vAlign w:val="top"/>
          </w:tcPr>
          <w:p w14:paraId="48E287F5">
            <w:pPr>
              <w:rPr>
                <w:rFonts w:hint="eastAsia" w:ascii="Arial"/>
              </w:rPr>
            </w:pPr>
          </w:p>
        </w:tc>
        <w:tc>
          <w:tcPr>
            <w:tcW w:w="2596" w:type="dxa"/>
            <w:noWrap w:val="0"/>
            <w:vAlign w:val="top"/>
          </w:tcPr>
          <w:p w14:paraId="4C96F55F">
            <w:pPr>
              <w:rPr>
                <w:rFonts w:hint="eastAsia" w:ascii="Arial"/>
              </w:rPr>
            </w:pPr>
          </w:p>
        </w:tc>
        <w:tc>
          <w:tcPr>
            <w:tcW w:w="2164" w:type="dxa"/>
            <w:vMerge w:val="continue"/>
            <w:tcBorders>
              <w:top w:val="nil"/>
            </w:tcBorders>
            <w:noWrap w:val="0"/>
            <w:vAlign w:val="top"/>
          </w:tcPr>
          <w:p w14:paraId="38A29E65">
            <w:pPr>
              <w:rPr>
                <w:rFonts w:hint="eastAsia" w:ascii="Arial"/>
              </w:rPr>
            </w:pPr>
          </w:p>
        </w:tc>
      </w:tr>
      <w:tr w14:paraId="10DD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7B50288">
            <w:pPr>
              <w:spacing w:before="247" w:line="182" w:lineRule="auto"/>
              <w:ind w:left="355"/>
              <w:rPr>
                <w:rFonts w:hint="eastAsia" w:ascii="宋体" w:hAnsi="宋体" w:eastAsia="宋体" w:cs="宋体"/>
                <w:szCs w:val="21"/>
              </w:rPr>
            </w:pPr>
            <w:r>
              <w:rPr>
                <w:rFonts w:hint="eastAsia" w:ascii="宋体" w:hAnsi="宋体" w:eastAsia="宋体" w:cs="宋体"/>
                <w:szCs w:val="21"/>
              </w:rPr>
              <w:t>5</w:t>
            </w:r>
          </w:p>
        </w:tc>
        <w:tc>
          <w:tcPr>
            <w:tcW w:w="3530" w:type="dxa"/>
            <w:noWrap w:val="0"/>
            <w:vAlign w:val="top"/>
          </w:tcPr>
          <w:p w14:paraId="020C7096">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14:paraId="57C90BB3">
            <w:pPr>
              <w:rPr>
                <w:rFonts w:hint="eastAsia" w:ascii="Arial"/>
              </w:rPr>
            </w:pPr>
          </w:p>
        </w:tc>
        <w:tc>
          <w:tcPr>
            <w:tcW w:w="2186" w:type="dxa"/>
            <w:noWrap w:val="0"/>
            <w:vAlign w:val="top"/>
          </w:tcPr>
          <w:p w14:paraId="7AD85FC1">
            <w:pPr>
              <w:rPr>
                <w:rFonts w:hint="eastAsia" w:ascii="Arial"/>
              </w:rPr>
            </w:pPr>
          </w:p>
        </w:tc>
        <w:tc>
          <w:tcPr>
            <w:tcW w:w="2596" w:type="dxa"/>
            <w:noWrap w:val="0"/>
            <w:vAlign w:val="top"/>
          </w:tcPr>
          <w:p w14:paraId="77D59597">
            <w:pPr>
              <w:rPr>
                <w:rFonts w:hint="eastAsia" w:ascii="Arial"/>
              </w:rPr>
            </w:pPr>
          </w:p>
        </w:tc>
        <w:tc>
          <w:tcPr>
            <w:tcW w:w="2164" w:type="dxa"/>
            <w:noWrap w:val="0"/>
            <w:vAlign w:val="top"/>
          </w:tcPr>
          <w:p w14:paraId="3F2AE246">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0042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0E92B19D">
            <w:pPr>
              <w:spacing w:before="247" w:line="183" w:lineRule="auto"/>
              <w:ind w:left="352"/>
              <w:rPr>
                <w:rFonts w:hint="eastAsia" w:ascii="宋体" w:hAnsi="宋体" w:eastAsia="宋体" w:cs="宋体"/>
                <w:szCs w:val="21"/>
              </w:rPr>
            </w:pPr>
            <w:r>
              <w:rPr>
                <w:rFonts w:hint="eastAsia" w:ascii="宋体" w:hAnsi="宋体" w:eastAsia="宋体" w:cs="宋体"/>
                <w:szCs w:val="21"/>
              </w:rPr>
              <w:t>6</w:t>
            </w:r>
          </w:p>
        </w:tc>
        <w:tc>
          <w:tcPr>
            <w:tcW w:w="3530" w:type="dxa"/>
            <w:noWrap w:val="0"/>
            <w:vAlign w:val="top"/>
          </w:tcPr>
          <w:p w14:paraId="7C5A859E">
            <w:pPr>
              <w:spacing w:before="211" w:line="221" w:lineRule="auto"/>
              <w:ind w:left="1557"/>
              <w:rPr>
                <w:rFonts w:hint="eastAsia"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71844C86">
            <w:pPr>
              <w:rPr>
                <w:rFonts w:hint="eastAsia" w:ascii="Arial"/>
              </w:rPr>
            </w:pPr>
          </w:p>
        </w:tc>
        <w:tc>
          <w:tcPr>
            <w:tcW w:w="2186" w:type="dxa"/>
            <w:noWrap w:val="0"/>
            <w:vAlign w:val="top"/>
          </w:tcPr>
          <w:p w14:paraId="5C4DE6B3">
            <w:pPr>
              <w:rPr>
                <w:rFonts w:hint="eastAsia" w:ascii="Arial"/>
              </w:rPr>
            </w:pPr>
          </w:p>
        </w:tc>
        <w:tc>
          <w:tcPr>
            <w:tcW w:w="2596" w:type="dxa"/>
            <w:noWrap w:val="0"/>
            <w:vAlign w:val="top"/>
          </w:tcPr>
          <w:p w14:paraId="17584C9E">
            <w:pPr>
              <w:rPr>
                <w:rFonts w:hint="eastAsia" w:ascii="Arial"/>
              </w:rPr>
            </w:pPr>
          </w:p>
        </w:tc>
        <w:tc>
          <w:tcPr>
            <w:tcW w:w="2164" w:type="dxa"/>
            <w:noWrap w:val="0"/>
            <w:vAlign w:val="top"/>
          </w:tcPr>
          <w:p w14:paraId="366CE255">
            <w:pPr>
              <w:spacing w:before="210" w:line="221" w:lineRule="auto"/>
              <w:ind w:left="456"/>
              <w:rPr>
                <w:rFonts w:hint="eastAsia"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0830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50D7B8DC">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35F59A46">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E9FF542">
      <w:pPr>
        <w:spacing w:line="172" w:lineRule="exact"/>
        <w:rPr>
          <w:rFonts w:hint="eastAsia"/>
        </w:rPr>
      </w:pPr>
    </w:p>
    <w:p w14:paraId="54AB024E">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E52DA75">
      <w:pPr>
        <w:spacing w:before="78" w:line="219" w:lineRule="auto"/>
        <w:ind w:firstLine="594" w:firstLineChars="300"/>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2.如果按单价计算的结果与总价不一致，以单价为准修正总价。</w:t>
      </w:r>
    </w:p>
    <w:p w14:paraId="6D0FC3D3">
      <w:pPr>
        <w:spacing w:before="78" w:line="219" w:lineRule="auto"/>
        <w:ind w:firstLine="594" w:firstLineChars="300"/>
        <w:rPr>
          <w:rFonts w:hint="default" w:ascii="宋体" w:hAnsi="宋体" w:eastAsia="宋体" w:cs="宋体"/>
          <w:spacing w:val="-6"/>
          <w:szCs w:val="21"/>
          <w:lang w:val="en-US" w:eastAsia="zh-CN"/>
        </w:rPr>
      </w:pPr>
      <w:r>
        <w:rPr>
          <w:rFonts w:hint="eastAsia" w:ascii="宋体" w:hAnsi="宋体" w:eastAsia="宋体" w:cs="宋体"/>
          <w:spacing w:val="-6"/>
          <w:szCs w:val="21"/>
          <w:lang w:val="en-US" w:eastAsia="zh-CN"/>
        </w:rPr>
        <w:t>3.重汽E采通系统报价应与纸质投标文件一致，且以系统报价为准。</w:t>
      </w:r>
    </w:p>
    <w:p w14:paraId="64157A92">
      <w:pPr>
        <w:spacing w:before="78" w:line="219" w:lineRule="auto"/>
        <w:ind w:firstLine="594" w:firstLineChars="300"/>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4.此分项报价， 仅是为了方便招标人对投标文件进行比较，不作为限制订立合同的条件。</w:t>
      </w:r>
    </w:p>
    <w:p w14:paraId="33E2F03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lang w:val="en-US" w:eastAsia="zh-CN"/>
        </w:rPr>
        <w:t>5</w:t>
      </w:r>
      <w:r>
        <w:rPr>
          <w:rFonts w:hint="eastAsia" w:ascii="宋体" w:hAnsi="宋体" w:eastAsia="宋体" w:cs="宋体"/>
          <w:spacing w:val="-6"/>
          <w:szCs w:val="21"/>
        </w:rPr>
        <w:t>.如上表中的有关费用投标人免费提供，请注明“免费”字样。</w:t>
      </w:r>
    </w:p>
    <w:p w14:paraId="6577A25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.该明细表所有信息均为必填项，不得删减，价格部分不得合并，可细化可增加。</w:t>
      </w:r>
    </w:p>
    <w:p w14:paraId="040E8E0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lang w:val="en-US" w:eastAsia="zh-CN"/>
        </w:rPr>
        <w:t>7</w:t>
      </w:r>
      <w:r>
        <w:rPr>
          <w:rFonts w:hint="eastAsia" w:ascii="宋体" w:hAnsi="宋体" w:eastAsia="宋体" w:cs="宋体"/>
          <w:spacing w:val="-6"/>
          <w:szCs w:val="21"/>
        </w:rPr>
        <w:t>.因填写不规范造成废标及终止招标的，责任由投标人自负。</w:t>
      </w:r>
    </w:p>
    <w:p w14:paraId="60175EC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B0505C3">
      <w:pPr>
        <w:rPr>
          <w:rFonts w:hint="eastAsia"/>
          <w:sz w:val="24"/>
          <w:szCs w:val="24"/>
        </w:rPr>
        <w:sectPr>
          <w:footerReference r:id="rId4" w:type="default"/>
          <w:pgSz w:w="16841" w:h="11907"/>
          <w:pgMar w:top="400" w:right="1699" w:bottom="1184" w:left="1481" w:header="0" w:footer="1022" w:gutter="0"/>
          <w:pgNumType w:fmt="decimal"/>
          <w:cols w:space="720" w:num="1"/>
        </w:sectPr>
      </w:pPr>
    </w:p>
    <w:p w14:paraId="2BF49E92">
      <w:pPr>
        <w:pStyle w:val="6"/>
        <w:jc w:val="left"/>
        <w:rPr>
          <w:rFonts w:hint="eastAsia" w:ascii="宋体" w:hAnsi="宋体" w:eastAsia="宋体" w:cs="宋体"/>
          <w:spacing w:val="-10"/>
          <w:sz w:val="24"/>
          <w:szCs w:val="24"/>
        </w:rPr>
      </w:pPr>
      <w:r>
        <w:rPr>
          <w:rFonts w:hint="eastAsia" w:ascii="宋体" w:hAnsi="宋体" w:eastAsia="宋体" w:cs="宋体"/>
          <w:spacing w:val="-10"/>
          <w:sz w:val="24"/>
          <w:szCs w:val="24"/>
        </w:rPr>
        <w:t xml:space="preserve">表 </w:t>
      </w:r>
      <w:r>
        <w:rPr>
          <w:rFonts w:hint="eastAsia" w:ascii="宋体" w:hAnsi="宋体" w:eastAsia="宋体" w:cs="宋体"/>
          <w:spacing w:val="-10"/>
          <w:sz w:val="24"/>
          <w:szCs w:val="24"/>
          <w:lang w:val="en-US" w:eastAsia="zh-CN"/>
        </w:rPr>
        <w:t>4</w:t>
      </w:r>
      <w:r>
        <w:rPr>
          <w:rFonts w:hint="eastAsia" w:ascii="宋体" w:hAnsi="宋体" w:eastAsia="宋体" w:cs="宋体"/>
          <w:spacing w:val="-10"/>
          <w:sz w:val="24"/>
          <w:szCs w:val="24"/>
        </w:rPr>
        <w:t>-3</w:t>
      </w:r>
    </w:p>
    <w:p w14:paraId="20D241B5">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rPr>
        <w:t>技术服务和培训分项报价</w:t>
      </w:r>
      <w:r>
        <w:rPr>
          <w:rFonts w:ascii="宋体" w:hAnsi="宋体" w:eastAsia="宋体" w:cs="宋体"/>
          <w:spacing w:val="9"/>
          <w:sz w:val="24"/>
          <w:szCs w:val="24"/>
        </w:rPr>
        <w:t>表</w:t>
      </w:r>
    </w:p>
    <w:p w14:paraId="5635C2C0">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502141CF">
      <w:pPr>
        <w:rPr>
          <w:rFonts w:hint="eastAsia"/>
        </w:rPr>
      </w:pPr>
    </w:p>
    <w:p w14:paraId="28B5044F">
      <w:pPr>
        <w:spacing w:line="20" w:lineRule="exact"/>
        <w:rPr>
          <w:rFonts w:hint="eastAsia"/>
        </w:rPr>
      </w:pPr>
    </w:p>
    <w:tbl>
      <w:tblPr>
        <w:tblStyle w:val="23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CE63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noWrap w:val="0"/>
            <w:vAlign w:val="center"/>
          </w:tcPr>
          <w:p w14:paraId="5259274D">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序号</w:t>
            </w:r>
          </w:p>
        </w:tc>
        <w:tc>
          <w:tcPr>
            <w:tcW w:w="3625" w:type="dxa"/>
            <w:noWrap w:val="0"/>
            <w:vAlign w:val="center"/>
          </w:tcPr>
          <w:p w14:paraId="06A15B70">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内       容</w:t>
            </w:r>
          </w:p>
        </w:tc>
        <w:tc>
          <w:tcPr>
            <w:tcW w:w="1126" w:type="dxa"/>
            <w:noWrap w:val="0"/>
            <w:vAlign w:val="center"/>
          </w:tcPr>
          <w:p w14:paraId="343092EE">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单位</w:t>
            </w:r>
          </w:p>
        </w:tc>
        <w:tc>
          <w:tcPr>
            <w:tcW w:w="1138" w:type="dxa"/>
            <w:noWrap w:val="0"/>
            <w:vAlign w:val="center"/>
          </w:tcPr>
          <w:p w14:paraId="1175D398">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单价(元)（不含税）</w:t>
            </w:r>
          </w:p>
        </w:tc>
        <w:tc>
          <w:tcPr>
            <w:tcW w:w="1138" w:type="dxa"/>
            <w:noWrap w:val="0"/>
            <w:vAlign w:val="center"/>
          </w:tcPr>
          <w:p w14:paraId="51D1A606">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数量</w:t>
            </w:r>
          </w:p>
        </w:tc>
        <w:tc>
          <w:tcPr>
            <w:tcW w:w="2449" w:type="dxa"/>
            <w:noWrap w:val="0"/>
            <w:vAlign w:val="center"/>
          </w:tcPr>
          <w:p w14:paraId="04B44D17">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价格(元)（不含税）</w:t>
            </w:r>
          </w:p>
        </w:tc>
        <w:tc>
          <w:tcPr>
            <w:tcW w:w="3328" w:type="dxa"/>
            <w:noWrap w:val="0"/>
            <w:vAlign w:val="center"/>
          </w:tcPr>
          <w:p w14:paraId="1D0A52B6">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详 细 说 明</w:t>
            </w:r>
          </w:p>
        </w:tc>
      </w:tr>
      <w:tr w14:paraId="1DE6B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noWrap w:val="0"/>
            <w:vAlign w:val="center"/>
          </w:tcPr>
          <w:p w14:paraId="602AFEFA">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noWrap w:val="0"/>
            <w:vAlign w:val="center"/>
          </w:tcPr>
          <w:p w14:paraId="5063D06C">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noWrap w:val="0"/>
            <w:vAlign w:val="top"/>
          </w:tcPr>
          <w:p w14:paraId="1A4AADAC">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noWrap w:val="0"/>
            <w:vAlign w:val="top"/>
          </w:tcPr>
          <w:p w14:paraId="5C8D6709">
            <w:pPr>
              <w:spacing w:before="266" w:line="221" w:lineRule="auto"/>
              <w:jc w:val="center"/>
              <w:rPr>
                <w:rFonts w:hint="eastAsia" w:ascii="宋体" w:hAnsi="宋体" w:eastAsia="宋体" w:cs="宋体"/>
                <w:spacing w:val="-2"/>
                <w:szCs w:val="21"/>
              </w:rPr>
            </w:pPr>
          </w:p>
        </w:tc>
        <w:tc>
          <w:tcPr>
            <w:tcW w:w="1138" w:type="dxa"/>
            <w:noWrap w:val="0"/>
            <w:vAlign w:val="top"/>
          </w:tcPr>
          <w:p w14:paraId="6A1505F7">
            <w:pPr>
              <w:spacing w:before="266" w:line="221" w:lineRule="auto"/>
              <w:jc w:val="center"/>
              <w:rPr>
                <w:rFonts w:hint="eastAsia" w:ascii="宋体" w:hAnsi="宋体" w:eastAsia="宋体" w:cs="宋体"/>
                <w:spacing w:val="-2"/>
                <w:szCs w:val="21"/>
              </w:rPr>
            </w:pPr>
          </w:p>
        </w:tc>
        <w:tc>
          <w:tcPr>
            <w:tcW w:w="2449" w:type="dxa"/>
            <w:noWrap w:val="0"/>
            <w:vAlign w:val="top"/>
          </w:tcPr>
          <w:p w14:paraId="2942FB1A">
            <w:pPr>
              <w:rPr>
                <w:rFonts w:hint="eastAsia" w:ascii="Arial"/>
              </w:rPr>
            </w:pPr>
          </w:p>
        </w:tc>
        <w:tc>
          <w:tcPr>
            <w:tcW w:w="3328" w:type="dxa"/>
            <w:noWrap w:val="0"/>
            <w:vAlign w:val="top"/>
          </w:tcPr>
          <w:p w14:paraId="039C19E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DA2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noWrap w:val="0"/>
            <w:vAlign w:val="center"/>
          </w:tcPr>
          <w:p w14:paraId="336A0D83">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noWrap w:val="0"/>
            <w:vAlign w:val="center"/>
          </w:tcPr>
          <w:p w14:paraId="4822E135">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noWrap w:val="0"/>
            <w:vAlign w:val="top"/>
          </w:tcPr>
          <w:p w14:paraId="70AA3FA8">
            <w:pPr>
              <w:spacing w:before="266" w:line="221" w:lineRule="auto"/>
              <w:jc w:val="center"/>
              <w:rPr>
                <w:rFonts w:hint="eastAsia" w:ascii="宋体" w:hAnsi="宋体" w:eastAsia="宋体" w:cs="宋体"/>
                <w:spacing w:val="-2"/>
                <w:szCs w:val="21"/>
              </w:rPr>
            </w:pPr>
          </w:p>
        </w:tc>
        <w:tc>
          <w:tcPr>
            <w:tcW w:w="1138" w:type="dxa"/>
            <w:noWrap w:val="0"/>
            <w:vAlign w:val="top"/>
          </w:tcPr>
          <w:p w14:paraId="1653B58F">
            <w:pPr>
              <w:spacing w:before="266" w:line="221" w:lineRule="auto"/>
              <w:jc w:val="center"/>
              <w:rPr>
                <w:rFonts w:hint="eastAsia" w:ascii="宋体" w:hAnsi="宋体" w:eastAsia="宋体" w:cs="宋体"/>
                <w:spacing w:val="-2"/>
                <w:szCs w:val="21"/>
              </w:rPr>
            </w:pPr>
          </w:p>
        </w:tc>
        <w:tc>
          <w:tcPr>
            <w:tcW w:w="1138" w:type="dxa"/>
            <w:noWrap w:val="0"/>
            <w:vAlign w:val="top"/>
          </w:tcPr>
          <w:p w14:paraId="0DE595E6">
            <w:pPr>
              <w:spacing w:before="266" w:line="221" w:lineRule="auto"/>
              <w:jc w:val="center"/>
              <w:rPr>
                <w:rFonts w:hint="eastAsia" w:ascii="宋体" w:hAnsi="宋体" w:eastAsia="宋体" w:cs="宋体"/>
                <w:spacing w:val="-2"/>
                <w:szCs w:val="21"/>
              </w:rPr>
            </w:pPr>
          </w:p>
        </w:tc>
        <w:tc>
          <w:tcPr>
            <w:tcW w:w="2449" w:type="dxa"/>
            <w:noWrap w:val="0"/>
            <w:vAlign w:val="top"/>
          </w:tcPr>
          <w:p w14:paraId="498AF9BC">
            <w:pPr>
              <w:rPr>
                <w:rFonts w:hint="eastAsia" w:ascii="Arial"/>
              </w:rPr>
            </w:pPr>
          </w:p>
        </w:tc>
        <w:tc>
          <w:tcPr>
            <w:tcW w:w="3328" w:type="dxa"/>
            <w:noWrap w:val="0"/>
            <w:vAlign w:val="top"/>
          </w:tcPr>
          <w:p w14:paraId="6822AF5E">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B349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noWrap w:val="0"/>
            <w:vAlign w:val="center"/>
          </w:tcPr>
          <w:p w14:paraId="356C5DD4">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noWrap w:val="0"/>
            <w:vAlign w:val="center"/>
          </w:tcPr>
          <w:p w14:paraId="2017325D">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noWrap w:val="0"/>
            <w:vAlign w:val="top"/>
          </w:tcPr>
          <w:p w14:paraId="4A9935A1">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noWrap w:val="0"/>
            <w:vAlign w:val="top"/>
          </w:tcPr>
          <w:p w14:paraId="6C3CB840">
            <w:pPr>
              <w:spacing w:before="266" w:line="221" w:lineRule="auto"/>
              <w:jc w:val="center"/>
              <w:rPr>
                <w:rFonts w:hint="eastAsia" w:ascii="宋体" w:hAnsi="宋体" w:eastAsia="宋体" w:cs="宋体"/>
                <w:spacing w:val="-2"/>
                <w:szCs w:val="21"/>
              </w:rPr>
            </w:pPr>
          </w:p>
        </w:tc>
        <w:tc>
          <w:tcPr>
            <w:tcW w:w="1138" w:type="dxa"/>
            <w:noWrap w:val="0"/>
            <w:vAlign w:val="top"/>
          </w:tcPr>
          <w:p w14:paraId="60C17344">
            <w:pPr>
              <w:spacing w:before="266" w:line="221" w:lineRule="auto"/>
              <w:jc w:val="center"/>
              <w:rPr>
                <w:rFonts w:hint="eastAsia" w:ascii="宋体" w:hAnsi="宋体" w:eastAsia="宋体" w:cs="宋体"/>
                <w:spacing w:val="-2"/>
                <w:szCs w:val="21"/>
              </w:rPr>
            </w:pPr>
          </w:p>
        </w:tc>
        <w:tc>
          <w:tcPr>
            <w:tcW w:w="2449" w:type="dxa"/>
            <w:noWrap w:val="0"/>
            <w:vAlign w:val="top"/>
          </w:tcPr>
          <w:p w14:paraId="5823E780">
            <w:pPr>
              <w:rPr>
                <w:rFonts w:hint="eastAsia" w:ascii="Arial"/>
              </w:rPr>
            </w:pPr>
          </w:p>
        </w:tc>
        <w:tc>
          <w:tcPr>
            <w:tcW w:w="3328" w:type="dxa"/>
            <w:noWrap w:val="0"/>
            <w:vAlign w:val="top"/>
          </w:tcPr>
          <w:p w14:paraId="57846A4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C94A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noWrap w:val="0"/>
            <w:vAlign w:val="center"/>
          </w:tcPr>
          <w:p w14:paraId="74DC24BE">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noWrap w:val="0"/>
            <w:vAlign w:val="center"/>
          </w:tcPr>
          <w:p w14:paraId="0AE2CE28">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noWrap w:val="0"/>
            <w:vAlign w:val="top"/>
          </w:tcPr>
          <w:p w14:paraId="27A65BC2">
            <w:pPr>
              <w:spacing w:before="266" w:line="221" w:lineRule="auto"/>
              <w:jc w:val="center"/>
              <w:rPr>
                <w:rFonts w:hint="eastAsia" w:ascii="宋体" w:hAnsi="宋体" w:eastAsia="宋体" w:cs="宋体"/>
                <w:spacing w:val="-2"/>
                <w:szCs w:val="21"/>
              </w:rPr>
            </w:pPr>
          </w:p>
        </w:tc>
        <w:tc>
          <w:tcPr>
            <w:tcW w:w="1138" w:type="dxa"/>
            <w:noWrap w:val="0"/>
            <w:vAlign w:val="top"/>
          </w:tcPr>
          <w:p w14:paraId="736B59B8">
            <w:pPr>
              <w:spacing w:before="266" w:line="221" w:lineRule="auto"/>
              <w:jc w:val="center"/>
              <w:rPr>
                <w:rFonts w:hint="eastAsia" w:ascii="宋体" w:hAnsi="宋体" w:eastAsia="宋体" w:cs="宋体"/>
                <w:spacing w:val="-2"/>
                <w:szCs w:val="21"/>
              </w:rPr>
            </w:pPr>
          </w:p>
        </w:tc>
        <w:tc>
          <w:tcPr>
            <w:tcW w:w="1138" w:type="dxa"/>
            <w:noWrap w:val="0"/>
            <w:vAlign w:val="top"/>
          </w:tcPr>
          <w:p w14:paraId="58D1E1E1">
            <w:pPr>
              <w:spacing w:before="266" w:line="221" w:lineRule="auto"/>
              <w:jc w:val="center"/>
              <w:rPr>
                <w:rFonts w:hint="eastAsia" w:ascii="宋体" w:hAnsi="宋体" w:eastAsia="宋体" w:cs="宋体"/>
                <w:spacing w:val="-2"/>
                <w:szCs w:val="21"/>
              </w:rPr>
            </w:pPr>
          </w:p>
        </w:tc>
        <w:tc>
          <w:tcPr>
            <w:tcW w:w="2449" w:type="dxa"/>
            <w:noWrap w:val="0"/>
            <w:vAlign w:val="top"/>
          </w:tcPr>
          <w:p w14:paraId="0ED54BE2">
            <w:pPr>
              <w:rPr>
                <w:rFonts w:hint="eastAsia" w:ascii="Arial"/>
              </w:rPr>
            </w:pPr>
          </w:p>
        </w:tc>
        <w:tc>
          <w:tcPr>
            <w:tcW w:w="3328" w:type="dxa"/>
            <w:noWrap w:val="0"/>
            <w:vAlign w:val="top"/>
          </w:tcPr>
          <w:p w14:paraId="0602AC5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47F1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noWrap w:val="0"/>
            <w:vAlign w:val="top"/>
          </w:tcPr>
          <w:p w14:paraId="641323BD">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 xml:space="preserve">总价合计列入价格汇总表 </w:t>
            </w:r>
            <w:r>
              <w:rPr>
                <w:rFonts w:hint="eastAsia" w:ascii="宋体" w:hAnsi="宋体" w:eastAsia="宋体" w:cs="宋体"/>
                <w:spacing w:val="-1"/>
                <w:szCs w:val="21"/>
              </w:rPr>
              <w:t>9</w:t>
            </w:r>
            <w:r>
              <w:rPr>
                <w:rFonts w:ascii="宋体" w:hAnsi="宋体" w:eastAsia="宋体" w:cs="宋体"/>
                <w:spacing w:val="-1"/>
                <w:szCs w:val="21"/>
              </w:rPr>
              <w:t>-</w:t>
            </w:r>
            <w:r>
              <w:rPr>
                <w:rFonts w:hint="eastAsia" w:ascii="宋体" w:hAnsi="宋体" w:eastAsia="宋体" w:cs="宋体"/>
                <w:spacing w:val="-1"/>
                <w:szCs w:val="21"/>
              </w:rPr>
              <w:t>5</w:t>
            </w:r>
          </w:p>
        </w:tc>
        <w:tc>
          <w:tcPr>
            <w:tcW w:w="1126" w:type="dxa"/>
            <w:tcBorders>
              <w:right w:val="nil"/>
            </w:tcBorders>
            <w:noWrap w:val="0"/>
            <w:vAlign w:val="top"/>
          </w:tcPr>
          <w:p w14:paraId="0C5B8074">
            <w:pPr>
              <w:spacing w:before="266" w:line="221" w:lineRule="auto"/>
              <w:jc w:val="center"/>
              <w:rPr>
                <w:rFonts w:hint="eastAsia" w:ascii="宋体" w:hAnsi="宋体" w:eastAsia="宋体" w:cs="宋体"/>
                <w:spacing w:val="-1"/>
                <w:szCs w:val="21"/>
              </w:rPr>
            </w:pPr>
          </w:p>
        </w:tc>
        <w:tc>
          <w:tcPr>
            <w:tcW w:w="1138" w:type="dxa"/>
            <w:tcBorders>
              <w:right w:val="nil"/>
            </w:tcBorders>
            <w:noWrap w:val="0"/>
            <w:vAlign w:val="top"/>
          </w:tcPr>
          <w:p w14:paraId="06C252E1">
            <w:pPr>
              <w:spacing w:before="266" w:line="221" w:lineRule="auto"/>
              <w:jc w:val="center"/>
              <w:rPr>
                <w:rFonts w:hint="eastAsia" w:ascii="宋体" w:hAnsi="宋体" w:eastAsia="宋体" w:cs="宋体"/>
                <w:spacing w:val="-1"/>
                <w:szCs w:val="21"/>
              </w:rPr>
            </w:pPr>
          </w:p>
        </w:tc>
        <w:tc>
          <w:tcPr>
            <w:tcW w:w="1138" w:type="dxa"/>
            <w:tcBorders>
              <w:right w:val="nil"/>
            </w:tcBorders>
            <w:noWrap w:val="0"/>
            <w:vAlign w:val="top"/>
          </w:tcPr>
          <w:p w14:paraId="41CDF30F">
            <w:pPr>
              <w:spacing w:before="266" w:line="221" w:lineRule="auto"/>
              <w:jc w:val="center"/>
              <w:rPr>
                <w:rFonts w:hint="eastAsia" w:ascii="宋体" w:hAnsi="宋体" w:eastAsia="宋体" w:cs="宋体"/>
                <w:spacing w:val="-1"/>
                <w:szCs w:val="21"/>
              </w:rPr>
            </w:pPr>
          </w:p>
        </w:tc>
        <w:tc>
          <w:tcPr>
            <w:tcW w:w="2449" w:type="dxa"/>
            <w:tcBorders>
              <w:right w:val="nil"/>
            </w:tcBorders>
            <w:noWrap w:val="0"/>
            <w:vAlign w:val="top"/>
          </w:tcPr>
          <w:p w14:paraId="0F592F76">
            <w:pPr>
              <w:spacing w:before="266" w:line="221" w:lineRule="auto"/>
              <w:jc w:val="left"/>
              <w:rPr>
                <w:rFonts w:hint="eastAsia"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zCs w:val="21"/>
              </w:rPr>
              <w:t>（不含税）</w:t>
            </w:r>
            <w:r>
              <w:rPr>
                <w:rFonts w:ascii="宋体" w:hAnsi="宋体" w:eastAsia="宋体" w:cs="宋体"/>
                <w:spacing w:val="-1"/>
                <w:szCs w:val="21"/>
              </w:rPr>
              <w:t>￥</w:t>
            </w:r>
          </w:p>
        </w:tc>
        <w:tc>
          <w:tcPr>
            <w:tcW w:w="3328" w:type="dxa"/>
            <w:tcBorders>
              <w:left w:val="nil"/>
            </w:tcBorders>
            <w:noWrap w:val="0"/>
            <w:vAlign w:val="top"/>
          </w:tcPr>
          <w:p w14:paraId="4E59451B">
            <w:pPr>
              <w:spacing w:before="266" w:line="221" w:lineRule="auto"/>
              <w:jc w:val="left"/>
              <w:rPr>
                <w:rFonts w:hint="eastAsia" w:ascii="宋体" w:hAnsi="宋体" w:eastAsia="宋体" w:cs="宋体"/>
                <w:spacing w:val="-1"/>
                <w:szCs w:val="21"/>
              </w:rPr>
            </w:pPr>
            <w:r>
              <w:rPr>
                <w:rFonts w:ascii="宋体" w:hAnsi="宋体" w:eastAsia="宋体" w:cs="宋体"/>
                <w:spacing w:val="-1"/>
                <w:szCs w:val="21"/>
              </w:rPr>
              <w:t>元</w:t>
            </w:r>
          </w:p>
        </w:tc>
      </w:tr>
    </w:tbl>
    <w:p w14:paraId="7359649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EE345E2">
      <w:pPr>
        <w:spacing w:before="35" w:line="239" w:lineRule="auto"/>
        <w:ind w:firstLine="824" w:firstLineChars="400"/>
        <w:rPr>
          <w:rFonts w:hint="eastAsia" w:ascii="宋体" w:hAnsi="宋体" w:eastAsia="宋体" w:cs="宋体"/>
          <w:spacing w:val="-2"/>
          <w:szCs w:val="21"/>
        </w:rPr>
      </w:pPr>
      <w:r>
        <w:rPr>
          <w:rFonts w:hint="eastAsia" w:ascii="宋体" w:hAnsi="宋体" w:eastAsia="宋体" w:cs="宋体"/>
          <w:spacing w:val="-2"/>
          <w:szCs w:val="21"/>
          <w:lang w:val="en-US" w:eastAsia="zh-CN"/>
        </w:rPr>
        <w:t>2.</w:t>
      </w:r>
      <w:r>
        <w:rPr>
          <w:rFonts w:hint="eastAsia" w:ascii="宋体" w:hAnsi="宋体" w:eastAsia="宋体" w:cs="宋体"/>
          <w:spacing w:val="-2"/>
          <w:szCs w:val="21"/>
        </w:rPr>
        <w:t>如果按单价计算的结果与总价不一致， 以单价为准修正总价。</w:t>
      </w:r>
    </w:p>
    <w:p w14:paraId="0E5DCDF6">
      <w:pPr>
        <w:spacing w:before="35" w:line="239" w:lineRule="auto"/>
        <w:ind w:firstLine="824" w:firstLineChars="400"/>
        <w:rPr>
          <w:rFonts w:hint="eastAsia" w:ascii="宋体" w:hAnsi="宋体" w:eastAsia="宋体" w:cs="宋体"/>
          <w:spacing w:val="-2"/>
          <w:szCs w:val="21"/>
          <w:lang w:eastAsia="zh-CN"/>
        </w:rPr>
      </w:pPr>
      <w:r>
        <w:rPr>
          <w:rFonts w:hint="eastAsia" w:ascii="宋体" w:hAnsi="宋体" w:eastAsia="宋体" w:cs="宋体"/>
          <w:spacing w:val="-2"/>
          <w:szCs w:val="21"/>
          <w:lang w:val="en-US" w:eastAsia="zh-CN"/>
        </w:rPr>
        <w:t>3.重汽E采通系统报价应与纸质投标文件一致，且以系统报价为准。</w:t>
      </w:r>
    </w:p>
    <w:p w14:paraId="59BED480">
      <w:pPr>
        <w:spacing w:before="35" w:line="239" w:lineRule="auto"/>
        <w:ind w:firstLine="824" w:firstLineChars="400"/>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4.此分项报价，仅是为了方便招标人对投标文件进行比较，不作为限制订立合同的条件。</w:t>
      </w:r>
    </w:p>
    <w:p w14:paraId="283E665D">
      <w:pPr>
        <w:spacing w:before="35" w:line="239" w:lineRule="auto"/>
        <w:ind w:firstLine="824" w:firstLineChars="400"/>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5.如上表中的有关费用投标人免费提供，请注明“免费”字样。</w:t>
      </w:r>
    </w:p>
    <w:p w14:paraId="6F215E3E">
      <w:pPr>
        <w:spacing w:before="35" w:line="239" w:lineRule="auto"/>
        <w:ind w:firstLine="824" w:firstLineChars="400"/>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6.该明细表所有信息均为必填项，不得删减，价格部分不得合并，可细化可增加。</w:t>
      </w:r>
    </w:p>
    <w:p w14:paraId="55BF4DC5">
      <w:pPr>
        <w:spacing w:before="35" w:line="239" w:lineRule="auto"/>
        <w:ind w:firstLine="824" w:firstLineChars="400"/>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7.因填写不规范造成废标及终止招标的，责任由投标人自负。</w:t>
      </w:r>
    </w:p>
    <w:p w14:paraId="59B4F5BE">
      <w:pPr>
        <w:rPr>
          <w:rFonts w:hint="eastAsia"/>
        </w:rPr>
      </w:pPr>
    </w:p>
    <w:p w14:paraId="2B623154">
      <w:pPr>
        <w:pStyle w:val="2"/>
      </w:pPr>
    </w:p>
    <w:p w14:paraId="4DA9E099">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047D954">
      <w:pPr>
        <w:spacing w:before="35" w:line="239" w:lineRule="auto"/>
        <w:ind w:left="724"/>
        <w:rPr>
          <w:rFonts w:hint="eastAsia" w:ascii="宋体" w:hAnsi="宋体" w:eastAsia="宋体" w:cs="宋体"/>
          <w:spacing w:val="-1"/>
          <w:sz w:val="24"/>
          <w:szCs w:val="24"/>
        </w:rPr>
        <w:sectPr>
          <w:footerReference r:id="rId5" w:type="default"/>
          <w:pgSz w:w="16841" w:h="11907"/>
          <w:pgMar w:top="400" w:right="1699" w:bottom="1184" w:left="1481" w:header="0" w:footer="1022" w:gutter="0"/>
          <w:pgNumType w:fmt="decimal"/>
          <w:cols w:space="720" w:num="1"/>
        </w:sectPr>
      </w:pPr>
    </w:p>
    <w:p w14:paraId="6A79D7F3">
      <w:pPr>
        <w:pStyle w:val="6"/>
        <w:jc w:val="left"/>
        <w:rPr>
          <w:rFonts w:hint="eastAsia" w:ascii="宋体" w:hAnsi="宋体" w:eastAsia="宋体" w:cs="宋体"/>
          <w:sz w:val="24"/>
          <w:szCs w:val="24"/>
        </w:rPr>
      </w:pPr>
      <w:r>
        <w:rPr>
          <w:rFonts w:ascii="宋体" w:hAnsi="宋体" w:eastAsia="宋体" w:cs="宋体"/>
          <w:spacing w:val="-10"/>
          <w:sz w:val="24"/>
          <w:szCs w:val="24"/>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rPr>
        <w:t>4</w:t>
      </w:r>
      <w:r>
        <w:rPr>
          <w:rFonts w:ascii="宋体" w:hAnsi="宋体" w:eastAsia="宋体" w:cs="宋体"/>
          <w:spacing w:val="-9"/>
          <w:sz w:val="24"/>
          <w:szCs w:val="24"/>
        </w:rPr>
        <w:t>-</w:t>
      </w:r>
      <w:r>
        <w:rPr>
          <w:rFonts w:hint="eastAsia" w:ascii="宋体" w:hAnsi="宋体" w:eastAsia="宋体" w:cs="宋体"/>
          <w:spacing w:val="-9"/>
          <w:sz w:val="24"/>
          <w:szCs w:val="24"/>
        </w:rPr>
        <w:t>4</w:t>
      </w:r>
    </w:p>
    <w:p w14:paraId="607E20ED">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rPr>
        <w:t>分项报价</w:t>
      </w:r>
      <w:r>
        <w:rPr>
          <w:rFonts w:ascii="宋体" w:hAnsi="宋体" w:eastAsia="宋体" w:cs="宋体"/>
          <w:spacing w:val="7"/>
          <w:sz w:val="24"/>
          <w:szCs w:val="24"/>
        </w:rPr>
        <w:t>表</w:t>
      </w:r>
    </w:p>
    <w:p w14:paraId="36426B02">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392132EB">
      <w:pPr>
        <w:spacing w:line="172" w:lineRule="exact"/>
        <w:rPr>
          <w:rFonts w:hint="eastAsia"/>
        </w:rPr>
      </w:pPr>
    </w:p>
    <w:tbl>
      <w:tblPr>
        <w:tblStyle w:val="234"/>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0FC6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noWrap w:val="0"/>
            <w:vAlign w:val="top"/>
          </w:tcPr>
          <w:p w14:paraId="24552A8F">
            <w:pPr>
              <w:spacing w:before="100" w:line="186" w:lineRule="auto"/>
              <w:ind w:left="223"/>
              <w:rPr>
                <w:rFonts w:hint="eastAsia" w:ascii="宋体" w:hAnsi="宋体" w:eastAsia="宋体" w:cs="宋体"/>
                <w:szCs w:val="21"/>
              </w:rPr>
            </w:pPr>
            <w:r>
              <w:rPr>
                <w:rFonts w:ascii="宋体" w:hAnsi="宋体" w:eastAsia="宋体" w:cs="宋体"/>
                <w:szCs w:val="21"/>
              </w:rPr>
              <w:t>1</w:t>
            </w:r>
          </w:p>
        </w:tc>
        <w:tc>
          <w:tcPr>
            <w:tcW w:w="2543" w:type="dxa"/>
            <w:noWrap w:val="0"/>
            <w:vAlign w:val="top"/>
          </w:tcPr>
          <w:p w14:paraId="684A3D71">
            <w:pPr>
              <w:spacing w:before="101" w:line="185" w:lineRule="auto"/>
              <w:ind w:left="1225"/>
              <w:rPr>
                <w:rFonts w:hint="eastAsia" w:ascii="宋体" w:hAnsi="宋体" w:eastAsia="宋体" w:cs="宋体"/>
                <w:szCs w:val="21"/>
              </w:rPr>
            </w:pPr>
            <w:r>
              <w:rPr>
                <w:rFonts w:ascii="宋体" w:hAnsi="宋体" w:eastAsia="宋体" w:cs="宋体"/>
                <w:szCs w:val="21"/>
              </w:rPr>
              <w:t>2</w:t>
            </w:r>
          </w:p>
        </w:tc>
        <w:tc>
          <w:tcPr>
            <w:tcW w:w="2100" w:type="dxa"/>
            <w:noWrap w:val="0"/>
            <w:vAlign w:val="top"/>
          </w:tcPr>
          <w:p w14:paraId="7A099E9F">
            <w:pPr>
              <w:spacing w:before="102" w:line="183" w:lineRule="auto"/>
              <w:ind w:left="1005"/>
              <w:rPr>
                <w:rFonts w:hint="eastAsia" w:ascii="宋体" w:hAnsi="宋体" w:eastAsia="宋体" w:cs="宋体"/>
                <w:szCs w:val="21"/>
              </w:rPr>
            </w:pPr>
            <w:r>
              <w:rPr>
                <w:rFonts w:ascii="宋体" w:hAnsi="宋体" w:eastAsia="宋体" w:cs="宋体"/>
                <w:szCs w:val="21"/>
              </w:rPr>
              <w:t>3</w:t>
            </w:r>
          </w:p>
        </w:tc>
        <w:tc>
          <w:tcPr>
            <w:tcW w:w="840" w:type="dxa"/>
            <w:noWrap w:val="0"/>
            <w:vAlign w:val="top"/>
          </w:tcPr>
          <w:p w14:paraId="2AD5AA55">
            <w:pPr>
              <w:spacing w:before="101" w:line="185" w:lineRule="auto"/>
              <w:ind w:left="371"/>
              <w:rPr>
                <w:rFonts w:hint="eastAsia" w:ascii="宋体" w:hAnsi="宋体" w:eastAsia="宋体" w:cs="宋体"/>
                <w:szCs w:val="21"/>
              </w:rPr>
            </w:pPr>
            <w:r>
              <w:rPr>
                <w:rFonts w:ascii="宋体" w:hAnsi="宋体" w:eastAsia="宋体" w:cs="宋体"/>
                <w:szCs w:val="21"/>
              </w:rPr>
              <w:t>4</w:t>
            </w:r>
          </w:p>
        </w:tc>
        <w:tc>
          <w:tcPr>
            <w:tcW w:w="2239" w:type="dxa"/>
            <w:noWrap w:val="0"/>
            <w:vAlign w:val="top"/>
          </w:tcPr>
          <w:p w14:paraId="46176476">
            <w:pPr>
              <w:spacing w:before="103" w:line="182" w:lineRule="auto"/>
              <w:ind w:left="1075"/>
              <w:rPr>
                <w:rFonts w:hint="eastAsia" w:ascii="宋体" w:hAnsi="宋体" w:eastAsia="宋体" w:cs="宋体"/>
                <w:szCs w:val="21"/>
              </w:rPr>
            </w:pPr>
            <w:r>
              <w:rPr>
                <w:rFonts w:ascii="宋体" w:hAnsi="宋体" w:eastAsia="宋体" w:cs="宋体"/>
                <w:szCs w:val="21"/>
              </w:rPr>
              <w:t>5</w:t>
            </w:r>
          </w:p>
        </w:tc>
        <w:tc>
          <w:tcPr>
            <w:tcW w:w="1498" w:type="dxa"/>
            <w:noWrap w:val="0"/>
            <w:vAlign w:val="top"/>
          </w:tcPr>
          <w:p w14:paraId="396391FB">
            <w:pPr>
              <w:spacing w:before="102" w:line="183" w:lineRule="auto"/>
              <w:ind w:left="585"/>
              <w:rPr>
                <w:rFonts w:hint="eastAsia" w:ascii="宋体" w:hAnsi="宋体" w:eastAsia="宋体" w:cs="宋体"/>
                <w:szCs w:val="21"/>
              </w:rPr>
            </w:pPr>
            <w:r>
              <w:rPr>
                <w:rFonts w:ascii="宋体" w:hAnsi="宋体" w:eastAsia="宋体" w:cs="宋体"/>
                <w:szCs w:val="21"/>
              </w:rPr>
              <w:t>6</w:t>
            </w:r>
          </w:p>
        </w:tc>
        <w:tc>
          <w:tcPr>
            <w:tcW w:w="1861" w:type="dxa"/>
            <w:noWrap w:val="0"/>
            <w:vAlign w:val="top"/>
          </w:tcPr>
          <w:p w14:paraId="45FC2B52">
            <w:pPr>
              <w:spacing w:before="103" w:line="182" w:lineRule="auto"/>
              <w:ind w:left="1010"/>
              <w:rPr>
                <w:rFonts w:hint="eastAsia" w:ascii="宋体" w:hAnsi="宋体" w:eastAsia="宋体" w:cs="宋体"/>
                <w:szCs w:val="21"/>
              </w:rPr>
            </w:pPr>
            <w:r>
              <w:rPr>
                <w:rFonts w:ascii="宋体" w:hAnsi="宋体" w:eastAsia="宋体" w:cs="宋体"/>
                <w:szCs w:val="21"/>
              </w:rPr>
              <w:t>7</w:t>
            </w:r>
          </w:p>
        </w:tc>
        <w:tc>
          <w:tcPr>
            <w:tcW w:w="1120" w:type="dxa"/>
            <w:noWrap w:val="0"/>
            <w:vAlign w:val="top"/>
          </w:tcPr>
          <w:p w14:paraId="4ABBA01A">
            <w:pPr>
              <w:spacing w:before="102" w:line="183" w:lineRule="auto"/>
              <w:ind w:left="516"/>
              <w:rPr>
                <w:rFonts w:hint="eastAsia" w:ascii="宋体" w:hAnsi="宋体" w:eastAsia="宋体" w:cs="宋体"/>
                <w:szCs w:val="21"/>
              </w:rPr>
            </w:pPr>
            <w:r>
              <w:rPr>
                <w:rFonts w:ascii="宋体" w:hAnsi="宋体" w:eastAsia="宋体" w:cs="宋体"/>
                <w:szCs w:val="21"/>
              </w:rPr>
              <w:t>8</w:t>
            </w:r>
          </w:p>
        </w:tc>
        <w:tc>
          <w:tcPr>
            <w:tcW w:w="1125" w:type="dxa"/>
            <w:noWrap w:val="0"/>
            <w:vAlign w:val="top"/>
          </w:tcPr>
          <w:p w14:paraId="5D607CDF">
            <w:pPr>
              <w:spacing w:before="102" w:line="183" w:lineRule="auto"/>
              <w:ind w:left="515"/>
              <w:rPr>
                <w:rFonts w:hint="eastAsia" w:ascii="宋体" w:hAnsi="宋体" w:eastAsia="宋体" w:cs="宋体"/>
                <w:szCs w:val="21"/>
              </w:rPr>
            </w:pPr>
            <w:r>
              <w:rPr>
                <w:rFonts w:ascii="宋体" w:hAnsi="宋体" w:eastAsia="宋体" w:cs="宋体"/>
                <w:szCs w:val="21"/>
              </w:rPr>
              <w:t>9</w:t>
            </w:r>
          </w:p>
        </w:tc>
      </w:tr>
      <w:tr w14:paraId="16FEA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noWrap w:val="0"/>
            <w:textDirection w:val="tbRlV"/>
            <w:vAlign w:val="center"/>
          </w:tcPr>
          <w:p w14:paraId="7BAFECA3">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序 号</w:t>
            </w:r>
          </w:p>
        </w:tc>
        <w:tc>
          <w:tcPr>
            <w:tcW w:w="2543" w:type="dxa"/>
            <w:noWrap w:val="0"/>
            <w:vAlign w:val="center"/>
          </w:tcPr>
          <w:p w14:paraId="4353183D">
            <w:pPr>
              <w:spacing w:line="221" w:lineRule="auto"/>
              <w:jc w:val="center"/>
              <w:rPr>
                <w:rFonts w:hint="eastAsia" w:ascii="宋体" w:hAnsi="宋体" w:eastAsia="宋体" w:cs="宋体"/>
                <w:spacing w:val="-1"/>
                <w:szCs w:val="21"/>
              </w:rPr>
            </w:pPr>
            <w:r>
              <w:rPr>
                <w:rFonts w:ascii="宋体" w:hAnsi="宋体" w:eastAsia="宋体" w:cs="宋体"/>
                <w:spacing w:val="-1"/>
                <w:szCs w:val="21"/>
              </w:rPr>
              <w:t>备件或</w:t>
            </w:r>
            <w:r>
              <w:rPr>
                <w:rFonts w:hint="eastAsia" w:ascii="宋体" w:hAnsi="宋体" w:eastAsia="宋体" w:cs="宋体"/>
                <w:spacing w:val="-1"/>
                <w:szCs w:val="21"/>
              </w:rPr>
              <w:t>工具名称</w:t>
            </w:r>
          </w:p>
        </w:tc>
        <w:tc>
          <w:tcPr>
            <w:tcW w:w="2100" w:type="dxa"/>
            <w:noWrap w:val="0"/>
            <w:vAlign w:val="center"/>
          </w:tcPr>
          <w:p w14:paraId="329A92E4">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型号和</w:t>
            </w:r>
            <w:r>
              <w:rPr>
                <w:rFonts w:ascii="宋体" w:hAnsi="宋体" w:eastAsia="宋体" w:cs="宋体"/>
                <w:spacing w:val="-1"/>
                <w:szCs w:val="21"/>
              </w:rPr>
              <w:t>规格</w:t>
            </w:r>
          </w:p>
        </w:tc>
        <w:tc>
          <w:tcPr>
            <w:tcW w:w="840" w:type="dxa"/>
            <w:noWrap w:val="0"/>
            <w:vAlign w:val="center"/>
          </w:tcPr>
          <w:p w14:paraId="1AB552CF">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数量</w:t>
            </w:r>
          </w:p>
        </w:tc>
        <w:tc>
          <w:tcPr>
            <w:tcW w:w="2239" w:type="dxa"/>
            <w:noWrap w:val="0"/>
            <w:vAlign w:val="center"/>
          </w:tcPr>
          <w:p w14:paraId="742C29DD">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原产地和</w:t>
            </w:r>
          </w:p>
          <w:p w14:paraId="73821C26">
            <w:pPr>
              <w:spacing w:line="221" w:lineRule="auto"/>
              <w:jc w:val="center"/>
              <w:rPr>
                <w:rFonts w:hint="eastAsia" w:ascii="宋体" w:hAnsi="宋体" w:eastAsia="宋体" w:cs="宋体"/>
                <w:spacing w:val="-1"/>
                <w:szCs w:val="21"/>
              </w:rPr>
            </w:pPr>
            <w:r>
              <w:rPr>
                <w:rFonts w:ascii="宋体" w:hAnsi="宋体" w:eastAsia="宋体" w:cs="宋体"/>
                <w:spacing w:val="-1"/>
                <w:szCs w:val="21"/>
              </w:rPr>
              <w:t>制造商</w:t>
            </w:r>
            <w:r>
              <w:rPr>
                <w:rFonts w:hint="eastAsia" w:ascii="宋体" w:hAnsi="宋体" w:eastAsia="宋体" w:cs="宋体"/>
                <w:spacing w:val="-1"/>
                <w:szCs w:val="21"/>
              </w:rPr>
              <w:t>名称</w:t>
            </w:r>
          </w:p>
        </w:tc>
        <w:tc>
          <w:tcPr>
            <w:tcW w:w="1498" w:type="dxa"/>
            <w:noWrap w:val="0"/>
            <w:vAlign w:val="center"/>
          </w:tcPr>
          <w:p w14:paraId="7825ADD8">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单价（不含税）</w:t>
            </w:r>
          </w:p>
          <w:p w14:paraId="53D2D806">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(元)</w:t>
            </w:r>
          </w:p>
        </w:tc>
        <w:tc>
          <w:tcPr>
            <w:tcW w:w="1861" w:type="dxa"/>
            <w:noWrap w:val="0"/>
            <w:vAlign w:val="center"/>
          </w:tcPr>
          <w:p w14:paraId="681CB431">
            <w:pPr>
              <w:spacing w:line="221" w:lineRule="auto"/>
              <w:jc w:val="center"/>
              <w:rPr>
                <w:rFonts w:hint="eastAsia" w:ascii="宋体" w:hAnsi="宋体" w:eastAsia="宋体" w:cs="宋体"/>
                <w:spacing w:val="-1"/>
                <w:szCs w:val="21"/>
              </w:rPr>
            </w:pPr>
            <w:r>
              <w:rPr>
                <w:rFonts w:ascii="宋体" w:hAnsi="宋体" w:eastAsia="宋体" w:cs="宋体"/>
                <w:spacing w:val="-1"/>
                <w:szCs w:val="21"/>
              </w:rPr>
              <w:t>总价[</w:t>
            </w:r>
            <w:r>
              <w:rPr>
                <w:rFonts w:hint="eastAsia" w:ascii="宋体" w:hAnsi="宋体" w:eastAsia="宋体" w:cs="宋体"/>
                <w:spacing w:val="-1"/>
                <w:szCs w:val="21"/>
              </w:rPr>
              <w:t>4×6]（不含税）(元)</w:t>
            </w:r>
          </w:p>
        </w:tc>
        <w:tc>
          <w:tcPr>
            <w:tcW w:w="1120" w:type="dxa"/>
            <w:noWrap w:val="0"/>
            <w:vAlign w:val="center"/>
          </w:tcPr>
          <w:p w14:paraId="20B0B0CB">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更换</w:t>
            </w:r>
          </w:p>
          <w:p w14:paraId="654995B1">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周期</w:t>
            </w:r>
          </w:p>
        </w:tc>
        <w:tc>
          <w:tcPr>
            <w:tcW w:w="1125" w:type="dxa"/>
            <w:noWrap w:val="0"/>
            <w:vAlign w:val="center"/>
          </w:tcPr>
          <w:p w14:paraId="5B08B5D2">
            <w:pPr>
              <w:spacing w:line="221" w:lineRule="auto"/>
              <w:jc w:val="center"/>
              <w:rPr>
                <w:rFonts w:hint="eastAsia" w:ascii="宋体" w:hAnsi="宋体" w:eastAsia="宋体" w:cs="宋体"/>
                <w:spacing w:val="-1"/>
                <w:szCs w:val="21"/>
              </w:rPr>
            </w:pPr>
            <w:r>
              <w:rPr>
                <w:rFonts w:ascii="宋体" w:hAnsi="宋体" w:eastAsia="宋体" w:cs="宋体"/>
                <w:spacing w:val="-1"/>
                <w:szCs w:val="21"/>
              </w:rPr>
              <w:t>备</w:t>
            </w:r>
            <w:r>
              <w:rPr>
                <w:rFonts w:hint="eastAsia" w:ascii="宋体" w:hAnsi="宋体" w:eastAsia="宋体" w:cs="宋体"/>
                <w:spacing w:val="-1"/>
                <w:szCs w:val="21"/>
              </w:rPr>
              <w:t xml:space="preserve">  注</w:t>
            </w:r>
          </w:p>
        </w:tc>
      </w:tr>
      <w:tr w14:paraId="359A4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noWrap w:val="0"/>
            <w:vAlign w:val="top"/>
          </w:tcPr>
          <w:p w14:paraId="13811783">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noWrap w:val="0"/>
            <w:vAlign w:val="top"/>
          </w:tcPr>
          <w:p w14:paraId="4062D42D">
            <w:pPr>
              <w:rPr>
                <w:rFonts w:hint="eastAsia" w:ascii="Arial"/>
              </w:rPr>
            </w:pPr>
          </w:p>
        </w:tc>
        <w:tc>
          <w:tcPr>
            <w:tcW w:w="2100" w:type="dxa"/>
            <w:noWrap w:val="0"/>
            <w:vAlign w:val="top"/>
          </w:tcPr>
          <w:p w14:paraId="7DD861D9">
            <w:pPr>
              <w:rPr>
                <w:rFonts w:hint="eastAsia" w:ascii="Arial"/>
              </w:rPr>
            </w:pPr>
          </w:p>
        </w:tc>
        <w:tc>
          <w:tcPr>
            <w:tcW w:w="840" w:type="dxa"/>
            <w:noWrap w:val="0"/>
            <w:vAlign w:val="top"/>
          </w:tcPr>
          <w:p w14:paraId="30779E9B">
            <w:pPr>
              <w:rPr>
                <w:rFonts w:hint="eastAsia" w:ascii="Arial"/>
              </w:rPr>
            </w:pPr>
          </w:p>
        </w:tc>
        <w:tc>
          <w:tcPr>
            <w:tcW w:w="2239" w:type="dxa"/>
            <w:noWrap w:val="0"/>
            <w:vAlign w:val="top"/>
          </w:tcPr>
          <w:p w14:paraId="40EAAA9F">
            <w:pPr>
              <w:rPr>
                <w:rFonts w:hint="eastAsia" w:ascii="Arial"/>
              </w:rPr>
            </w:pPr>
          </w:p>
        </w:tc>
        <w:tc>
          <w:tcPr>
            <w:tcW w:w="1498" w:type="dxa"/>
            <w:noWrap w:val="0"/>
            <w:vAlign w:val="top"/>
          </w:tcPr>
          <w:p w14:paraId="36BF8127">
            <w:pPr>
              <w:rPr>
                <w:rFonts w:hint="eastAsia" w:ascii="Arial"/>
              </w:rPr>
            </w:pPr>
          </w:p>
        </w:tc>
        <w:tc>
          <w:tcPr>
            <w:tcW w:w="1861" w:type="dxa"/>
            <w:noWrap w:val="0"/>
            <w:vAlign w:val="top"/>
          </w:tcPr>
          <w:p w14:paraId="4745D8B6">
            <w:pPr>
              <w:rPr>
                <w:rFonts w:hint="eastAsia" w:ascii="Arial"/>
              </w:rPr>
            </w:pPr>
          </w:p>
        </w:tc>
        <w:tc>
          <w:tcPr>
            <w:tcW w:w="1120" w:type="dxa"/>
            <w:noWrap w:val="0"/>
            <w:vAlign w:val="top"/>
          </w:tcPr>
          <w:p w14:paraId="0310B402">
            <w:pPr>
              <w:rPr>
                <w:rFonts w:hint="eastAsia" w:ascii="Arial"/>
              </w:rPr>
            </w:pPr>
          </w:p>
        </w:tc>
        <w:tc>
          <w:tcPr>
            <w:tcW w:w="1125" w:type="dxa"/>
            <w:noWrap w:val="0"/>
            <w:vAlign w:val="top"/>
          </w:tcPr>
          <w:p w14:paraId="47D936C7">
            <w:pPr>
              <w:rPr>
                <w:rFonts w:hint="eastAsia" w:ascii="Arial"/>
              </w:rPr>
            </w:pPr>
          </w:p>
        </w:tc>
      </w:tr>
      <w:tr w14:paraId="22387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noWrap w:val="0"/>
            <w:vAlign w:val="top"/>
          </w:tcPr>
          <w:p w14:paraId="564EFD8A">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noWrap w:val="0"/>
            <w:vAlign w:val="top"/>
          </w:tcPr>
          <w:p w14:paraId="1CAA93EC">
            <w:pPr>
              <w:rPr>
                <w:rFonts w:hint="eastAsia" w:ascii="Arial"/>
              </w:rPr>
            </w:pPr>
          </w:p>
        </w:tc>
        <w:tc>
          <w:tcPr>
            <w:tcW w:w="2100" w:type="dxa"/>
            <w:noWrap w:val="0"/>
            <w:vAlign w:val="top"/>
          </w:tcPr>
          <w:p w14:paraId="11D7534C">
            <w:pPr>
              <w:rPr>
                <w:rFonts w:hint="eastAsia" w:ascii="Arial"/>
              </w:rPr>
            </w:pPr>
          </w:p>
        </w:tc>
        <w:tc>
          <w:tcPr>
            <w:tcW w:w="840" w:type="dxa"/>
            <w:noWrap w:val="0"/>
            <w:vAlign w:val="top"/>
          </w:tcPr>
          <w:p w14:paraId="43B30F5F">
            <w:pPr>
              <w:rPr>
                <w:rFonts w:hint="eastAsia" w:ascii="Arial"/>
              </w:rPr>
            </w:pPr>
          </w:p>
        </w:tc>
        <w:tc>
          <w:tcPr>
            <w:tcW w:w="2239" w:type="dxa"/>
            <w:noWrap w:val="0"/>
            <w:vAlign w:val="top"/>
          </w:tcPr>
          <w:p w14:paraId="30A5DF47">
            <w:pPr>
              <w:rPr>
                <w:rFonts w:hint="eastAsia" w:ascii="Arial"/>
              </w:rPr>
            </w:pPr>
          </w:p>
        </w:tc>
        <w:tc>
          <w:tcPr>
            <w:tcW w:w="1498" w:type="dxa"/>
            <w:noWrap w:val="0"/>
            <w:vAlign w:val="top"/>
          </w:tcPr>
          <w:p w14:paraId="7ADEB577">
            <w:pPr>
              <w:rPr>
                <w:rFonts w:hint="eastAsia" w:ascii="Arial"/>
              </w:rPr>
            </w:pPr>
          </w:p>
        </w:tc>
        <w:tc>
          <w:tcPr>
            <w:tcW w:w="1861" w:type="dxa"/>
            <w:noWrap w:val="0"/>
            <w:vAlign w:val="top"/>
          </w:tcPr>
          <w:p w14:paraId="5C15578C">
            <w:pPr>
              <w:rPr>
                <w:rFonts w:hint="eastAsia" w:ascii="Arial"/>
              </w:rPr>
            </w:pPr>
          </w:p>
        </w:tc>
        <w:tc>
          <w:tcPr>
            <w:tcW w:w="1120" w:type="dxa"/>
            <w:noWrap w:val="0"/>
            <w:vAlign w:val="top"/>
          </w:tcPr>
          <w:p w14:paraId="66DFB3FD">
            <w:pPr>
              <w:rPr>
                <w:rFonts w:hint="eastAsia" w:ascii="Arial"/>
              </w:rPr>
            </w:pPr>
          </w:p>
        </w:tc>
        <w:tc>
          <w:tcPr>
            <w:tcW w:w="1125" w:type="dxa"/>
            <w:noWrap w:val="0"/>
            <w:vAlign w:val="top"/>
          </w:tcPr>
          <w:p w14:paraId="09015F03">
            <w:pPr>
              <w:rPr>
                <w:rFonts w:hint="eastAsia" w:ascii="Arial"/>
              </w:rPr>
            </w:pPr>
          </w:p>
        </w:tc>
      </w:tr>
      <w:tr w14:paraId="2243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noWrap w:val="0"/>
            <w:vAlign w:val="top"/>
          </w:tcPr>
          <w:p w14:paraId="5CD33100">
            <w:pPr>
              <w:rPr>
                <w:rFonts w:hint="eastAsia" w:ascii="Arial"/>
              </w:rPr>
            </w:pPr>
          </w:p>
        </w:tc>
        <w:tc>
          <w:tcPr>
            <w:tcW w:w="2543" w:type="dxa"/>
            <w:noWrap w:val="0"/>
            <w:vAlign w:val="top"/>
          </w:tcPr>
          <w:p w14:paraId="2D00B3B0">
            <w:pPr>
              <w:rPr>
                <w:rFonts w:hint="eastAsia" w:ascii="Arial"/>
              </w:rPr>
            </w:pPr>
          </w:p>
        </w:tc>
        <w:tc>
          <w:tcPr>
            <w:tcW w:w="2100" w:type="dxa"/>
            <w:noWrap w:val="0"/>
            <w:vAlign w:val="top"/>
          </w:tcPr>
          <w:p w14:paraId="43BB3024">
            <w:pPr>
              <w:rPr>
                <w:rFonts w:hint="eastAsia" w:ascii="Arial"/>
              </w:rPr>
            </w:pPr>
          </w:p>
        </w:tc>
        <w:tc>
          <w:tcPr>
            <w:tcW w:w="840" w:type="dxa"/>
            <w:noWrap w:val="0"/>
            <w:vAlign w:val="top"/>
          </w:tcPr>
          <w:p w14:paraId="541D8F27">
            <w:pPr>
              <w:rPr>
                <w:rFonts w:hint="eastAsia" w:ascii="Arial"/>
              </w:rPr>
            </w:pPr>
          </w:p>
        </w:tc>
        <w:tc>
          <w:tcPr>
            <w:tcW w:w="2239" w:type="dxa"/>
            <w:noWrap w:val="0"/>
            <w:vAlign w:val="top"/>
          </w:tcPr>
          <w:p w14:paraId="5E33E5E7">
            <w:pPr>
              <w:rPr>
                <w:rFonts w:hint="eastAsia" w:ascii="Arial"/>
              </w:rPr>
            </w:pPr>
          </w:p>
        </w:tc>
        <w:tc>
          <w:tcPr>
            <w:tcW w:w="1498" w:type="dxa"/>
            <w:noWrap w:val="0"/>
            <w:vAlign w:val="top"/>
          </w:tcPr>
          <w:p w14:paraId="69F02CE0">
            <w:pPr>
              <w:rPr>
                <w:rFonts w:hint="eastAsia" w:ascii="Arial"/>
              </w:rPr>
            </w:pPr>
          </w:p>
        </w:tc>
        <w:tc>
          <w:tcPr>
            <w:tcW w:w="1861" w:type="dxa"/>
            <w:noWrap w:val="0"/>
            <w:vAlign w:val="top"/>
          </w:tcPr>
          <w:p w14:paraId="1EE3C9F0">
            <w:pPr>
              <w:rPr>
                <w:rFonts w:hint="eastAsia" w:ascii="Arial"/>
              </w:rPr>
            </w:pPr>
          </w:p>
        </w:tc>
        <w:tc>
          <w:tcPr>
            <w:tcW w:w="1120" w:type="dxa"/>
            <w:noWrap w:val="0"/>
            <w:vAlign w:val="top"/>
          </w:tcPr>
          <w:p w14:paraId="3E9C6AB3">
            <w:pPr>
              <w:rPr>
                <w:rFonts w:hint="eastAsia" w:ascii="Arial"/>
              </w:rPr>
            </w:pPr>
          </w:p>
        </w:tc>
        <w:tc>
          <w:tcPr>
            <w:tcW w:w="1125" w:type="dxa"/>
            <w:noWrap w:val="0"/>
            <w:vAlign w:val="top"/>
          </w:tcPr>
          <w:p w14:paraId="23B88DCD">
            <w:pPr>
              <w:rPr>
                <w:rFonts w:hint="eastAsia" w:ascii="Arial"/>
              </w:rPr>
            </w:pPr>
          </w:p>
        </w:tc>
      </w:tr>
      <w:tr w14:paraId="5DB17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noWrap w:val="0"/>
            <w:vAlign w:val="top"/>
          </w:tcPr>
          <w:p w14:paraId="79095723">
            <w:pPr>
              <w:rPr>
                <w:rFonts w:hint="eastAsia" w:ascii="Arial"/>
              </w:rPr>
            </w:pPr>
          </w:p>
        </w:tc>
        <w:tc>
          <w:tcPr>
            <w:tcW w:w="2543" w:type="dxa"/>
            <w:noWrap w:val="0"/>
            <w:vAlign w:val="top"/>
          </w:tcPr>
          <w:p w14:paraId="7CD36A60">
            <w:pPr>
              <w:rPr>
                <w:rFonts w:hint="eastAsia" w:ascii="Arial"/>
              </w:rPr>
            </w:pPr>
          </w:p>
        </w:tc>
        <w:tc>
          <w:tcPr>
            <w:tcW w:w="2100" w:type="dxa"/>
            <w:noWrap w:val="0"/>
            <w:vAlign w:val="top"/>
          </w:tcPr>
          <w:p w14:paraId="15414F6D">
            <w:pPr>
              <w:rPr>
                <w:rFonts w:hint="eastAsia" w:ascii="Arial"/>
              </w:rPr>
            </w:pPr>
          </w:p>
        </w:tc>
        <w:tc>
          <w:tcPr>
            <w:tcW w:w="840" w:type="dxa"/>
            <w:noWrap w:val="0"/>
            <w:vAlign w:val="top"/>
          </w:tcPr>
          <w:p w14:paraId="0C5BCB3D">
            <w:pPr>
              <w:rPr>
                <w:rFonts w:hint="eastAsia" w:ascii="Arial"/>
              </w:rPr>
            </w:pPr>
          </w:p>
        </w:tc>
        <w:tc>
          <w:tcPr>
            <w:tcW w:w="2239" w:type="dxa"/>
            <w:noWrap w:val="0"/>
            <w:vAlign w:val="top"/>
          </w:tcPr>
          <w:p w14:paraId="5AE771E0">
            <w:pPr>
              <w:rPr>
                <w:rFonts w:hint="eastAsia" w:ascii="Arial"/>
              </w:rPr>
            </w:pPr>
          </w:p>
        </w:tc>
        <w:tc>
          <w:tcPr>
            <w:tcW w:w="1498" w:type="dxa"/>
            <w:noWrap w:val="0"/>
            <w:vAlign w:val="top"/>
          </w:tcPr>
          <w:p w14:paraId="7092A5F9">
            <w:pPr>
              <w:rPr>
                <w:rFonts w:hint="eastAsia" w:ascii="Arial"/>
              </w:rPr>
            </w:pPr>
          </w:p>
        </w:tc>
        <w:tc>
          <w:tcPr>
            <w:tcW w:w="1861" w:type="dxa"/>
            <w:noWrap w:val="0"/>
            <w:vAlign w:val="top"/>
          </w:tcPr>
          <w:p w14:paraId="6B5939F9">
            <w:pPr>
              <w:rPr>
                <w:rFonts w:hint="eastAsia" w:ascii="Arial"/>
              </w:rPr>
            </w:pPr>
          </w:p>
        </w:tc>
        <w:tc>
          <w:tcPr>
            <w:tcW w:w="1120" w:type="dxa"/>
            <w:noWrap w:val="0"/>
            <w:vAlign w:val="top"/>
          </w:tcPr>
          <w:p w14:paraId="165C551F">
            <w:pPr>
              <w:rPr>
                <w:rFonts w:hint="eastAsia" w:ascii="Arial"/>
              </w:rPr>
            </w:pPr>
          </w:p>
        </w:tc>
        <w:tc>
          <w:tcPr>
            <w:tcW w:w="1125" w:type="dxa"/>
            <w:noWrap w:val="0"/>
            <w:vAlign w:val="top"/>
          </w:tcPr>
          <w:p w14:paraId="0EFBFCDD">
            <w:pPr>
              <w:rPr>
                <w:rFonts w:hint="eastAsia" w:ascii="Arial"/>
              </w:rPr>
            </w:pPr>
          </w:p>
        </w:tc>
      </w:tr>
      <w:tr w14:paraId="2935E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noWrap w:val="0"/>
            <w:vAlign w:val="top"/>
          </w:tcPr>
          <w:p w14:paraId="657EDA3C">
            <w:pPr>
              <w:rPr>
                <w:rFonts w:hint="eastAsia" w:ascii="Arial"/>
              </w:rPr>
            </w:pPr>
          </w:p>
        </w:tc>
        <w:tc>
          <w:tcPr>
            <w:tcW w:w="2543" w:type="dxa"/>
            <w:noWrap w:val="0"/>
            <w:vAlign w:val="top"/>
          </w:tcPr>
          <w:p w14:paraId="2F1A8B5B">
            <w:pPr>
              <w:rPr>
                <w:rFonts w:hint="eastAsia" w:ascii="Arial"/>
              </w:rPr>
            </w:pPr>
          </w:p>
        </w:tc>
        <w:tc>
          <w:tcPr>
            <w:tcW w:w="2100" w:type="dxa"/>
            <w:noWrap w:val="0"/>
            <w:vAlign w:val="top"/>
          </w:tcPr>
          <w:p w14:paraId="5295493C">
            <w:pPr>
              <w:rPr>
                <w:rFonts w:hint="eastAsia" w:ascii="Arial"/>
              </w:rPr>
            </w:pPr>
          </w:p>
        </w:tc>
        <w:tc>
          <w:tcPr>
            <w:tcW w:w="840" w:type="dxa"/>
            <w:noWrap w:val="0"/>
            <w:vAlign w:val="top"/>
          </w:tcPr>
          <w:p w14:paraId="0E38F839">
            <w:pPr>
              <w:rPr>
                <w:rFonts w:hint="eastAsia" w:ascii="Arial"/>
              </w:rPr>
            </w:pPr>
          </w:p>
        </w:tc>
        <w:tc>
          <w:tcPr>
            <w:tcW w:w="2239" w:type="dxa"/>
            <w:noWrap w:val="0"/>
            <w:vAlign w:val="top"/>
          </w:tcPr>
          <w:p w14:paraId="66650E65">
            <w:pPr>
              <w:rPr>
                <w:rFonts w:hint="eastAsia" w:ascii="Arial"/>
              </w:rPr>
            </w:pPr>
          </w:p>
        </w:tc>
        <w:tc>
          <w:tcPr>
            <w:tcW w:w="1498" w:type="dxa"/>
            <w:noWrap w:val="0"/>
            <w:vAlign w:val="top"/>
          </w:tcPr>
          <w:p w14:paraId="789B9D85">
            <w:pPr>
              <w:rPr>
                <w:rFonts w:hint="eastAsia" w:ascii="Arial"/>
              </w:rPr>
            </w:pPr>
          </w:p>
        </w:tc>
        <w:tc>
          <w:tcPr>
            <w:tcW w:w="1861" w:type="dxa"/>
            <w:noWrap w:val="0"/>
            <w:vAlign w:val="top"/>
          </w:tcPr>
          <w:p w14:paraId="20950838">
            <w:pPr>
              <w:rPr>
                <w:rFonts w:hint="eastAsia" w:ascii="Arial"/>
              </w:rPr>
            </w:pPr>
          </w:p>
        </w:tc>
        <w:tc>
          <w:tcPr>
            <w:tcW w:w="1120" w:type="dxa"/>
            <w:noWrap w:val="0"/>
            <w:vAlign w:val="top"/>
          </w:tcPr>
          <w:p w14:paraId="1242381D">
            <w:pPr>
              <w:rPr>
                <w:rFonts w:hint="eastAsia" w:ascii="Arial"/>
              </w:rPr>
            </w:pPr>
          </w:p>
        </w:tc>
        <w:tc>
          <w:tcPr>
            <w:tcW w:w="1125" w:type="dxa"/>
            <w:noWrap w:val="0"/>
            <w:vAlign w:val="top"/>
          </w:tcPr>
          <w:p w14:paraId="2349AACA">
            <w:pPr>
              <w:rPr>
                <w:rFonts w:hint="eastAsia" w:ascii="Arial"/>
              </w:rPr>
            </w:pPr>
          </w:p>
        </w:tc>
      </w:tr>
      <w:tr w14:paraId="66457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noWrap w:val="0"/>
            <w:vAlign w:val="top"/>
          </w:tcPr>
          <w:p w14:paraId="343A9C6F">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noWrap w:val="0"/>
            <w:vAlign w:val="top"/>
          </w:tcPr>
          <w:p w14:paraId="51780F1B">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446551C">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20B1BE1">
      <w:pPr>
        <w:numPr>
          <w:ilvl w:val="0"/>
          <w:numId w:val="0"/>
        </w:numPr>
        <w:spacing w:before="75" w:line="219" w:lineRule="auto"/>
        <w:ind w:left="420" w:leftChars="0"/>
        <w:rPr>
          <w:rFonts w:ascii="宋体" w:hAnsi="宋体" w:eastAsia="宋体" w:cs="宋体"/>
          <w:spacing w:val="-3"/>
          <w:szCs w:val="21"/>
        </w:rPr>
      </w:pPr>
      <w:r>
        <w:rPr>
          <w:rFonts w:hint="eastAsia" w:ascii="宋体" w:hAnsi="宋体" w:eastAsia="宋体" w:cs="宋体"/>
          <w:spacing w:val="-6"/>
          <w:szCs w:val="21"/>
          <w:lang w:val="en-US" w:eastAsia="zh-CN"/>
        </w:rPr>
        <w:t>2.</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5F75E36">
      <w:pPr>
        <w:spacing w:before="87" w:line="198" w:lineRule="auto"/>
        <w:ind w:left="411"/>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3.重汽E采通系统报价应与纸质投标文件一致，且以系统报价为准。</w:t>
      </w:r>
    </w:p>
    <w:p w14:paraId="3A884887">
      <w:pPr>
        <w:spacing w:before="87" w:line="198" w:lineRule="auto"/>
        <w:ind w:left="411"/>
        <w:rPr>
          <w:rFonts w:ascii="宋体" w:hAnsi="宋体" w:eastAsia="宋体" w:cs="宋体"/>
          <w:spacing w:val="-4"/>
          <w:szCs w:val="21"/>
        </w:rPr>
      </w:pPr>
      <w:r>
        <w:rPr>
          <w:rFonts w:hint="eastAsia" w:ascii="宋体" w:hAnsi="宋体" w:eastAsia="宋体" w:cs="宋体"/>
          <w:spacing w:val="-4"/>
          <w:szCs w:val="21"/>
          <w:lang w:val="en-US" w:eastAsia="zh-CN"/>
        </w:rPr>
        <w:t>4</w:t>
      </w:r>
      <w:r>
        <w:rPr>
          <w:rFonts w:ascii="宋体" w:hAnsi="宋体" w:eastAsia="宋体" w:cs="宋体"/>
          <w:spacing w:val="-4"/>
          <w:szCs w:val="21"/>
        </w:rPr>
        <w:t>.此分项报价， 仅是为了方便招标人对投标文件进行比较，不作为限制订立合同的条件。</w:t>
      </w:r>
    </w:p>
    <w:p w14:paraId="0BAA76C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lang w:val="en-US" w:eastAsia="zh-CN"/>
        </w:rPr>
        <w:t>5</w:t>
      </w:r>
      <w:r>
        <w:rPr>
          <w:rFonts w:hint="eastAsia" w:ascii="宋体" w:hAnsi="宋体" w:eastAsia="宋体" w:cs="宋体"/>
          <w:spacing w:val="-6"/>
          <w:szCs w:val="21"/>
        </w:rPr>
        <w:t>.如上表中的有关费用投标人免费提供，请注明“免费”字样。</w:t>
      </w:r>
    </w:p>
    <w:p w14:paraId="2DF99488">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.该明细表所有信息均为必填项，不得删减，价格部分不得合并，可细化可增加。</w:t>
      </w:r>
    </w:p>
    <w:p w14:paraId="73263E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lang w:val="en-US" w:eastAsia="zh-CN"/>
        </w:rPr>
        <w:t>7</w:t>
      </w:r>
      <w:r>
        <w:rPr>
          <w:rFonts w:hint="eastAsia" w:ascii="宋体" w:hAnsi="宋体" w:eastAsia="宋体" w:cs="宋体"/>
          <w:spacing w:val="-6"/>
          <w:szCs w:val="21"/>
        </w:rPr>
        <w:t>.因填写不规范造成废标及终止招标的，责任由投标人自负。</w:t>
      </w:r>
    </w:p>
    <w:p w14:paraId="49740AA2">
      <w:pPr>
        <w:spacing w:before="140" w:line="220" w:lineRule="auto"/>
        <w:ind w:left="215"/>
        <w:rPr>
          <w:rFonts w:hint="eastAsia" w:ascii="宋体" w:hAnsi="宋体" w:eastAsia="宋体" w:cs="宋体"/>
          <w:spacing w:val="6"/>
          <w:szCs w:val="21"/>
        </w:rPr>
      </w:pPr>
    </w:p>
    <w:p w14:paraId="7D94C4B5">
      <w:pPr>
        <w:spacing w:before="140" w:line="220" w:lineRule="auto"/>
        <w:ind w:left="215"/>
        <w:rPr>
          <w:rFonts w:hint="eastAsia" w:ascii="宋体" w:hAnsi="宋体" w:eastAsia="宋体" w:cs="宋体"/>
          <w:spacing w:val="6"/>
          <w:szCs w:val="21"/>
        </w:rPr>
      </w:pPr>
    </w:p>
    <w:p w14:paraId="4B695CF9">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1B4837A">
      <w:pPr>
        <w:spacing w:before="87" w:line="198" w:lineRule="auto"/>
        <w:ind w:left="411"/>
        <w:rPr>
          <w:rFonts w:hint="eastAsia" w:ascii="宋体" w:hAnsi="宋体" w:eastAsia="宋体" w:cs="宋体"/>
          <w:spacing w:val="-2"/>
          <w:sz w:val="24"/>
          <w:szCs w:val="24"/>
        </w:rPr>
        <w:sectPr>
          <w:footerReference r:id="rId6" w:type="default"/>
          <w:pgSz w:w="16841" w:h="11907"/>
          <w:pgMar w:top="400" w:right="1500" w:bottom="1184" w:left="1480" w:header="0" w:footer="1022" w:gutter="0"/>
          <w:pgNumType w:fmt="decimal"/>
          <w:cols w:space="720" w:num="1"/>
        </w:sectPr>
      </w:pPr>
    </w:p>
    <w:p w14:paraId="36B09331">
      <w:pPr>
        <w:pStyle w:val="6"/>
        <w:jc w:val="left"/>
        <w:rPr>
          <w:rFonts w:hint="eastAsia" w:ascii="宋体" w:hAnsi="宋体" w:eastAsia="宋体" w:cs="宋体"/>
          <w:spacing w:val="-10"/>
          <w:sz w:val="24"/>
          <w:szCs w:val="24"/>
        </w:rPr>
      </w:pPr>
      <w:r>
        <w:rPr>
          <w:rFonts w:hint="eastAsia" w:ascii="宋体" w:hAnsi="宋体" w:eastAsia="宋体" w:cs="宋体"/>
          <w:spacing w:val="-10"/>
          <w:sz w:val="24"/>
          <w:szCs w:val="24"/>
        </w:rPr>
        <w:t xml:space="preserve">表 </w:t>
      </w:r>
      <w:r>
        <w:rPr>
          <w:rFonts w:hint="eastAsia" w:ascii="宋体" w:hAnsi="宋体" w:eastAsia="宋体" w:cs="宋体"/>
          <w:spacing w:val="-10"/>
          <w:sz w:val="24"/>
          <w:szCs w:val="24"/>
          <w:lang w:val="en-US" w:eastAsia="zh-CN"/>
        </w:rPr>
        <w:t>4</w:t>
      </w:r>
      <w:r>
        <w:rPr>
          <w:rFonts w:hint="eastAsia" w:ascii="宋体" w:hAnsi="宋体" w:eastAsia="宋体" w:cs="宋体"/>
          <w:spacing w:val="-10"/>
          <w:sz w:val="24"/>
          <w:szCs w:val="24"/>
        </w:rPr>
        <w:t>-5</w:t>
      </w:r>
    </w:p>
    <w:p w14:paraId="13548455">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rPr>
        <w:t>价</w:t>
      </w:r>
      <w:r>
        <w:rPr>
          <w:rFonts w:ascii="宋体" w:hAnsi="宋体" w:eastAsia="宋体" w:cs="宋体"/>
          <w:spacing w:val="8"/>
          <w:sz w:val="24"/>
          <w:szCs w:val="24"/>
        </w:rPr>
        <w:t>格汇总表</w:t>
      </w:r>
    </w:p>
    <w:p w14:paraId="1A89FEBE">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第   页共   页</w:t>
      </w:r>
    </w:p>
    <w:p w14:paraId="4D5E1131">
      <w:pPr>
        <w:spacing w:line="127" w:lineRule="exact"/>
        <w:rPr>
          <w:rFonts w:hint="eastAsia"/>
        </w:rPr>
      </w:pPr>
    </w:p>
    <w:tbl>
      <w:tblPr>
        <w:tblStyle w:val="23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4809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noWrap w:val="0"/>
            <w:vAlign w:val="top"/>
          </w:tcPr>
          <w:p w14:paraId="1C44ECF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noWrap w:val="0"/>
            <w:vAlign w:val="top"/>
          </w:tcPr>
          <w:p w14:paraId="21A8A0F3">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noWrap w:val="0"/>
            <w:vAlign w:val="top"/>
          </w:tcPr>
          <w:p w14:paraId="2D2CB0B9">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rPr>
              <w:t>（不含税）</w:t>
            </w:r>
          </w:p>
        </w:tc>
        <w:tc>
          <w:tcPr>
            <w:tcW w:w="3362" w:type="dxa"/>
            <w:noWrap w:val="0"/>
            <w:vAlign w:val="top"/>
          </w:tcPr>
          <w:p w14:paraId="0A9565E7">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382A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noWrap w:val="0"/>
            <w:vAlign w:val="top"/>
          </w:tcPr>
          <w:p w14:paraId="49F435DD">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noWrap w:val="0"/>
            <w:vAlign w:val="top"/>
          </w:tcPr>
          <w:p w14:paraId="18772F04">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4</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noWrap w:val="0"/>
            <w:vAlign w:val="top"/>
          </w:tcPr>
          <w:p w14:paraId="217D8163">
            <w:pPr>
              <w:rPr>
                <w:rFonts w:hint="eastAsia" w:ascii="Arial"/>
              </w:rPr>
            </w:pPr>
          </w:p>
        </w:tc>
        <w:tc>
          <w:tcPr>
            <w:tcW w:w="3362" w:type="dxa"/>
            <w:noWrap w:val="0"/>
            <w:vAlign w:val="top"/>
          </w:tcPr>
          <w:p w14:paraId="3BB5348A">
            <w:pPr>
              <w:rPr>
                <w:rFonts w:hint="eastAsia" w:ascii="Arial"/>
              </w:rPr>
            </w:pPr>
          </w:p>
        </w:tc>
      </w:tr>
      <w:tr w14:paraId="28AFE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noWrap w:val="0"/>
            <w:vAlign w:val="top"/>
          </w:tcPr>
          <w:p w14:paraId="1CF3B311">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noWrap w:val="0"/>
            <w:vAlign w:val="top"/>
          </w:tcPr>
          <w:p w14:paraId="3D8B62CF">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4</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noWrap w:val="0"/>
            <w:vAlign w:val="top"/>
          </w:tcPr>
          <w:p w14:paraId="3ECC4E13">
            <w:pPr>
              <w:rPr>
                <w:rFonts w:hint="eastAsia" w:ascii="Arial"/>
              </w:rPr>
            </w:pPr>
          </w:p>
        </w:tc>
        <w:tc>
          <w:tcPr>
            <w:tcW w:w="3362" w:type="dxa"/>
            <w:noWrap w:val="0"/>
            <w:vAlign w:val="top"/>
          </w:tcPr>
          <w:p w14:paraId="0D3743D0">
            <w:pPr>
              <w:rPr>
                <w:rFonts w:hint="eastAsia" w:ascii="Arial"/>
              </w:rPr>
            </w:pPr>
          </w:p>
        </w:tc>
      </w:tr>
      <w:tr w14:paraId="6CB7C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noWrap w:val="0"/>
            <w:vAlign w:val="top"/>
          </w:tcPr>
          <w:p w14:paraId="6E06C289">
            <w:pPr>
              <w:rPr>
                <w:rFonts w:hint="eastAsia" w:ascii="Arial"/>
              </w:rPr>
            </w:pPr>
          </w:p>
          <w:p w14:paraId="20083245">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noWrap w:val="0"/>
            <w:vAlign w:val="top"/>
          </w:tcPr>
          <w:p w14:paraId="48D9F943">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4</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noWrap w:val="0"/>
            <w:vAlign w:val="top"/>
          </w:tcPr>
          <w:p w14:paraId="712CECC8">
            <w:pPr>
              <w:rPr>
                <w:rFonts w:hint="eastAsia" w:ascii="Arial"/>
              </w:rPr>
            </w:pPr>
          </w:p>
        </w:tc>
        <w:tc>
          <w:tcPr>
            <w:tcW w:w="3362" w:type="dxa"/>
            <w:noWrap w:val="0"/>
            <w:vAlign w:val="top"/>
          </w:tcPr>
          <w:p w14:paraId="4C7324DD">
            <w:pPr>
              <w:rPr>
                <w:rFonts w:hint="eastAsia" w:ascii="Arial"/>
              </w:rPr>
            </w:pPr>
          </w:p>
        </w:tc>
      </w:tr>
      <w:tr w14:paraId="2AA6E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noWrap w:val="0"/>
            <w:vAlign w:val="top"/>
          </w:tcPr>
          <w:p w14:paraId="05882505">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noWrap w:val="0"/>
            <w:vAlign w:val="top"/>
          </w:tcPr>
          <w:p w14:paraId="66F57CAA">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4</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noWrap w:val="0"/>
            <w:vAlign w:val="top"/>
          </w:tcPr>
          <w:p w14:paraId="5E4C2236">
            <w:pPr>
              <w:rPr>
                <w:rFonts w:hint="eastAsia" w:ascii="Arial"/>
              </w:rPr>
            </w:pPr>
          </w:p>
        </w:tc>
        <w:tc>
          <w:tcPr>
            <w:tcW w:w="3362" w:type="dxa"/>
            <w:noWrap w:val="0"/>
            <w:vAlign w:val="top"/>
          </w:tcPr>
          <w:p w14:paraId="644D76C5">
            <w:pPr>
              <w:rPr>
                <w:rFonts w:hint="eastAsia" w:ascii="Arial"/>
              </w:rPr>
            </w:pPr>
          </w:p>
        </w:tc>
      </w:tr>
      <w:tr w14:paraId="68DD6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noWrap w:val="0"/>
            <w:vAlign w:val="top"/>
          </w:tcPr>
          <w:p w14:paraId="08D4A492">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noWrap w:val="0"/>
            <w:vAlign w:val="top"/>
          </w:tcPr>
          <w:p w14:paraId="36062AA5">
            <w:pPr>
              <w:spacing w:before="266" w:line="221" w:lineRule="auto"/>
              <w:jc w:val="left"/>
              <w:rPr>
                <w:rFonts w:hint="eastAsia"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（不含税）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noWrap w:val="0"/>
            <w:vAlign w:val="top"/>
          </w:tcPr>
          <w:p w14:paraId="04BCD0F7">
            <w:pPr>
              <w:spacing w:before="266" w:line="221" w:lineRule="auto"/>
              <w:ind w:firstLine="416" w:firstLineChars="200"/>
              <w:jc w:val="left"/>
              <w:rPr>
                <w:rFonts w:hint="eastAsia" w:ascii="宋体" w:hAnsi="宋体" w:eastAsia="宋体" w:cs="宋体"/>
                <w:spacing w:val="-1"/>
                <w:szCs w:val="21"/>
              </w:rPr>
            </w:pPr>
            <w:r>
              <w:rPr>
                <w:rFonts w:ascii="宋体" w:hAnsi="宋体" w:eastAsia="宋体" w:cs="宋体"/>
                <w:spacing w:val="-1"/>
                <w:szCs w:val="21"/>
              </w:rPr>
              <w:t>元</w:t>
            </w:r>
          </w:p>
        </w:tc>
      </w:tr>
      <w:tr w14:paraId="29363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noWrap w:val="0"/>
            <w:vAlign w:val="top"/>
          </w:tcPr>
          <w:p w14:paraId="7829E9E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noWrap w:val="0"/>
            <w:vAlign w:val="top"/>
          </w:tcPr>
          <w:p w14:paraId="48C25F47">
            <w:pPr>
              <w:spacing w:before="266" w:line="221" w:lineRule="auto"/>
              <w:jc w:val="left"/>
              <w:rPr>
                <w:rFonts w:hint="eastAsia"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noWrap w:val="0"/>
            <w:vAlign w:val="top"/>
          </w:tcPr>
          <w:p w14:paraId="25473AF8">
            <w:pPr>
              <w:spacing w:before="266" w:line="221" w:lineRule="auto"/>
              <w:ind w:firstLine="416" w:firstLineChars="200"/>
              <w:jc w:val="left"/>
              <w:rPr>
                <w:rFonts w:hint="eastAsia" w:ascii="宋体" w:hAnsi="宋体" w:eastAsia="宋体" w:cs="宋体"/>
                <w:spacing w:val="-1"/>
                <w:szCs w:val="21"/>
              </w:rPr>
            </w:pPr>
            <w:r>
              <w:rPr>
                <w:rFonts w:ascii="宋体" w:hAnsi="宋体" w:eastAsia="宋体" w:cs="宋体"/>
                <w:spacing w:val="-1"/>
                <w:szCs w:val="21"/>
              </w:rPr>
              <w:t>元</w:t>
            </w:r>
            <w:r>
              <w:rPr>
                <w:rFonts w:hint="eastAsia" w:ascii="宋体" w:hAnsi="宋体" w:eastAsia="宋体" w:cs="宋体"/>
                <w:spacing w:val="-1"/>
                <w:szCs w:val="21"/>
              </w:rPr>
              <w:t xml:space="preserve"> （税率：</w:t>
            </w:r>
            <w:r>
              <w:rPr>
                <w:rFonts w:hint="eastAsia" w:ascii="宋体" w:hAnsi="宋体" w:eastAsia="宋体" w:cs="宋体"/>
                <w:spacing w:val="-1"/>
                <w:szCs w:val="21"/>
                <w:u w:val="single"/>
              </w:rPr>
              <w:t xml:space="preserve">   </w:t>
            </w:r>
            <w:r>
              <w:rPr>
                <w:rFonts w:hint="eastAsia" w:ascii="宋体" w:hAnsi="宋体" w:eastAsia="宋体" w:cs="宋体"/>
                <w:spacing w:val="-1"/>
                <w:szCs w:val="21"/>
              </w:rPr>
              <w:t>%）</w:t>
            </w:r>
          </w:p>
        </w:tc>
      </w:tr>
    </w:tbl>
    <w:p w14:paraId="28F5093F">
      <w:pPr>
        <w:spacing w:line="291" w:lineRule="auto"/>
        <w:rPr>
          <w:rFonts w:hint="eastAsia" w:ascii="Arial"/>
        </w:rPr>
      </w:pPr>
    </w:p>
    <w:p w14:paraId="3D86D2D8">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F5EC2D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D49A69">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C279392">
      <w:pPr>
        <w:spacing w:before="78" w:line="219" w:lineRule="auto"/>
        <w:ind w:firstLine="990" w:firstLineChars="500"/>
        <w:rPr>
          <w:rFonts w:hint="default" w:ascii="宋体" w:hAnsi="宋体" w:eastAsia="宋体" w:cs="宋体"/>
          <w:spacing w:val="-6"/>
          <w:szCs w:val="21"/>
          <w:lang w:val="en-US" w:eastAsia="zh-CN"/>
        </w:rPr>
      </w:pPr>
      <w:r>
        <w:rPr>
          <w:rFonts w:hint="eastAsia" w:ascii="宋体" w:hAnsi="宋体" w:eastAsia="宋体" w:cs="宋体"/>
          <w:spacing w:val="-6"/>
          <w:szCs w:val="21"/>
          <w:lang w:val="en-US" w:eastAsia="zh-CN"/>
        </w:rPr>
        <w:t>4.重汽E采通</w:t>
      </w:r>
      <w:r>
        <w:rPr>
          <w:rFonts w:hint="eastAsia" w:ascii="宋体" w:hAnsi="宋体" w:eastAsia="宋体" w:cs="宋体"/>
          <w:spacing w:val="-6"/>
          <w:szCs w:val="21"/>
        </w:rPr>
        <w:t>系统报价应与纸质投标文件一致，且</w:t>
      </w:r>
      <w:r>
        <w:rPr>
          <w:rFonts w:hint="eastAsia" w:ascii="宋体" w:hAnsi="宋体" w:eastAsia="宋体" w:cs="宋体"/>
          <w:spacing w:val="-6"/>
          <w:szCs w:val="21"/>
          <w:lang w:val="en-US" w:eastAsia="zh-CN"/>
        </w:rPr>
        <w:t>以</w:t>
      </w:r>
      <w:r>
        <w:rPr>
          <w:rFonts w:hint="eastAsia" w:ascii="宋体" w:hAnsi="宋体" w:eastAsia="宋体" w:cs="宋体"/>
          <w:spacing w:val="-6"/>
          <w:szCs w:val="21"/>
        </w:rPr>
        <w:t>系统</w:t>
      </w:r>
      <w:r>
        <w:rPr>
          <w:rFonts w:hint="eastAsia" w:ascii="宋体" w:hAnsi="宋体" w:eastAsia="宋体" w:cs="宋体"/>
          <w:spacing w:val="-6"/>
          <w:szCs w:val="21"/>
          <w:lang w:val="en-US" w:eastAsia="zh-CN"/>
        </w:rPr>
        <w:t>报价</w:t>
      </w:r>
      <w:r>
        <w:rPr>
          <w:rFonts w:hint="eastAsia" w:ascii="宋体" w:hAnsi="宋体" w:eastAsia="宋体" w:cs="宋体"/>
          <w:spacing w:val="-6"/>
          <w:szCs w:val="21"/>
        </w:rPr>
        <w:t>为准。</w:t>
      </w:r>
    </w:p>
    <w:p w14:paraId="2049A237">
      <w:pPr>
        <w:pStyle w:val="2"/>
      </w:pPr>
    </w:p>
    <w:p w14:paraId="4F5BCF68">
      <w:pPr>
        <w:pStyle w:val="2"/>
      </w:pPr>
    </w:p>
    <w:p w14:paraId="11A4E7AC">
      <w:pPr>
        <w:spacing w:before="140" w:line="220" w:lineRule="auto"/>
        <w:ind w:left="2" w:firstLine="464" w:firstLineChars="200"/>
        <w:rPr>
          <w:rFonts w:hint="eastAsia" w:ascii="宋体" w:hAnsi="宋体" w:eastAsia="宋体" w:cs="宋体"/>
          <w:spacing w:val="-2"/>
          <w:szCs w:val="21"/>
        </w:rPr>
        <w:sectPr>
          <w:footerReference r:id="rId7" w:type="default"/>
          <w:pgSz w:w="16841" w:h="11907"/>
          <w:pgMar w:top="400" w:right="1699" w:bottom="1168" w:left="1481" w:header="0" w:footer="990" w:gutter="0"/>
          <w:pgNumType w:fmt="decimal"/>
          <w:cols w:space="720" w:num="1"/>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500F41B">
      <w:pPr>
        <w:rPr>
          <w:rFonts w:hint="eastAsia" w:ascii="宋体" w:hAnsi="宋体" w:eastAsia="宋体"/>
          <w:b/>
          <w:color w:val="auto"/>
          <w:sz w:val="28"/>
          <w:szCs w:val="22"/>
          <w:lang w:eastAsia="zh-CN"/>
        </w:rPr>
      </w:pPr>
      <w:r>
        <w:rPr>
          <w:rFonts w:hint="eastAsia" w:ascii="宋体" w:hAnsi="宋体" w:cs="黑体"/>
          <w:b/>
          <w:color w:val="auto"/>
          <w:sz w:val="28"/>
          <w:szCs w:val="22"/>
          <w:lang w:bidi="ar"/>
        </w:rPr>
        <w:t>附件</w:t>
      </w:r>
      <w:r>
        <w:rPr>
          <w:rFonts w:hint="eastAsia" w:ascii="宋体" w:hAnsi="宋体" w:cs="黑体"/>
          <w:b/>
          <w:color w:val="auto"/>
          <w:sz w:val="28"/>
          <w:szCs w:val="22"/>
          <w:lang w:val="en-US" w:eastAsia="zh-CN" w:bidi="ar"/>
        </w:rPr>
        <w:t>5</w:t>
      </w:r>
    </w:p>
    <w:p w14:paraId="337A77CB">
      <w:pPr>
        <w:jc w:val="center"/>
        <w:rPr>
          <w:rFonts w:ascii="宋体" w:hAnsi="宋体"/>
          <w:b/>
          <w:color w:val="auto"/>
          <w:sz w:val="28"/>
          <w:szCs w:val="22"/>
        </w:rPr>
      </w:pPr>
      <w:r>
        <w:rPr>
          <w:rFonts w:hint="eastAsia" w:ascii="宋体" w:hAnsi="宋体" w:cs="黑体"/>
          <w:b/>
          <w:color w:val="auto"/>
          <w:sz w:val="28"/>
          <w:szCs w:val="22"/>
          <w:lang w:bidi="ar"/>
        </w:rPr>
        <w:t>商务条款偏离表</w:t>
      </w:r>
    </w:p>
    <w:p w14:paraId="01DCA17F">
      <w:pPr>
        <w:rPr>
          <w:rFonts w:ascii="宋体" w:hAnsi="宋体"/>
          <w:b/>
          <w:color w:val="auto"/>
          <w:sz w:val="22"/>
          <w:szCs w:val="22"/>
        </w:rPr>
      </w:pPr>
    </w:p>
    <w:tbl>
      <w:tblPr>
        <w:tblStyle w:val="4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79"/>
        <w:gridCol w:w="3060"/>
        <w:gridCol w:w="1079"/>
        <w:gridCol w:w="2474"/>
      </w:tblGrid>
      <w:tr w14:paraId="3610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4A0A1589">
            <w:pPr>
              <w:jc w:val="center"/>
              <w:rPr>
                <w:rFonts w:ascii="宋体" w:hAnsi="宋体" w:cs="宋体"/>
                <w:color w:val="auto"/>
                <w:sz w:val="24"/>
                <w:szCs w:val="22"/>
              </w:rPr>
            </w:pPr>
            <w:r>
              <w:rPr>
                <w:rFonts w:hint="eastAsia" w:ascii="宋体" w:hAnsi="宋体" w:cs="宋体"/>
                <w:color w:val="auto"/>
                <w:sz w:val="24"/>
                <w:szCs w:val="22"/>
                <w:lang w:bidi="ar"/>
              </w:rPr>
              <w:t>序号</w:t>
            </w:r>
          </w:p>
        </w:tc>
        <w:tc>
          <w:tcPr>
            <w:tcW w:w="4138" w:type="dxa"/>
            <w:gridSpan w:val="2"/>
            <w:tcBorders>
              <w:top w:val="single" w:color="auto" w:sz="4" w:space="0"/>
              <w:left w:val="single" w:color="auto" w:sz="4" w:space="0"/>
              <w:bottom w:val="single" w:color="auto" w:sz="4" w:space="0"/>
              <w:right w:val="single" w:color="auto" w:sz="4" w:space="0"/>
            </w:tcBorders>
            <w:noWrap w:val="0"/>
            <w:vAlign w:val="center"/>
          </w:tcPr>
          <w:p w14:paraId="3C512804">
            <w:pPr>
              <w:jc w:val="center"/>
              <w:rPr>
                <w:rFonts w:ascii="宋体" w:hAnsi="宋体" w:cs="宋体"/>
                <w:color w:val="auto"/>
                <w:sz w:val="24"/>
                <w:szCs w:val="22"/>
              </w:rPr>
            </w:pPr>
            <w:r>
              <w:rPr>
                <w:rFonts w:hint="eastAsia" w:ascii="宋体" w:hAnsi="宋体" w:cs="宋体"/>
                <w:color w:val="auto"/>
                <w:sz w:val="24"/>
                <w:szCs w:val="22"/>
                <w:lang w:bidi="ar"/>
              </w:rPr>
              <w:t>招标文件条款</w:t>
            </w:r>
          </w:p>
        </w:tc>
        <w:tc>
          <w:tcPr>
            <w:tcW w:w="3552" w:type="dxa"/>
            <w:gridSpan w:val="2"/>
            <w:tcBorders>
              <w:top w:val="single" w:color="auto" w:sz="4" w:space="0"/>
              <w:left w:val="single" w:color="auto" w:sz="4" w:space="0"/>
              <w:bottom w:val="single" w:color="auto" w:sz="4" w:space="0"/>
              <w:right w:val="single" w:color="auto" w:sz="4" w:space="0"/>
            </w:tcBorders>
            <w:noWrap w:val="0"/>
            <w:vAlign w:val="center"/>
          </w:tcPr>
          <w:p w14:paraId="7FEA1803">
            <w:pPr>
              <w:jc w:val="center"/>
              <w:rPr>
                <w:rFonts w:ascii="宋体" w:hAnsi="宋体" w:cs="宋体"/>
                <w:color w:val="auto"/>
                <w:sz w:val="24"/>
                <w:szCs w:val="22"/>
              </w:rPr>
            </w:pPr>
            <w:r>
              <w:rPr>
                <w:rFonts w:hint="eastAsia" w:ascii="宋体" w:hAnsi="宋体" w:cs="宋体"/>
                <w:color w:val="auto"/>
                <w:sz w:val="24"/>
                <w:szCs w:val="22"/>
                <w:lang w:bidi="ar"/>
              </w:rPr>
              <w:t>投标书条款</w:t>
            </w:r>
          </w:p>
        </w:tc>
      </w:tr>
      <w:tr w14:paraId="1949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1B46F497">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5908EE81">
            <w:pPr>
              <w:jc w:val="center"/>
              <w:rPr>
                <w:rFonts w:ascii="宋体" w:hAnsi="宋体" w:cs="宋体"/>
                <w:color w:val="auto"/>
                <w:sz w:val="24"/>
                <w:szCs w:val="22"/>
              </w:rPr>
            </w:pPr>
            <w:r>
              <w:rPr>
                <w:rFonts w:hint="eastAsia" w:ascii="宋体" w:hAnsi="宋体" w:cs="宋体"/>
                <w:color w:val="auto"/>
                <w:sz w:val="24"/>
                <w:szCs w:val="22"/>
                <w:lang w:bidi="ar"/>
              </w:rPr>
              <w:t>条款号</w:t>
            </w:r>
          </w:p>
        </w:tc>
        <w:tc>
          <w:tcPr>
            <w:tcW w:w="3059" w:type="dxa"/>
            <w:tcBorders>
              <w:top w:val="single" w:color="auto" w:sz="4" w:space="0"/>
              <w:left w:val="single" w:color="auto" w:sz="4" w:space="0"/>
              <w:bottom w:val="single" w:color="auto" w:sz="4" w:space="0"/>
              <w:right w:val="single" w:color="auto" w:sz="4" w:space="0"/>
            </w:tcBorders>
            <w:noWrap w:val="0"/>
            <w:vAlign w:val="center"/>
          </w:tcPr>
          <w:p w14:paraId="78EBA2B4">
            <w:pPr>
              <w:jc w:val="center"/>
              <w:rPr>
                <w:rFonts w:ascii="宋体" w:hAnsi="宋体" w:cs="宋体"/>
                <w:color w:val="auto"/>
                <w:sz w:val="24"/>
                <w:szCs w:val="22"/>
              </w:rPr>
            </w:pPr>
            <w:r>
              <w:rPr>
                <w:rFonts w:hint="eastAsia" w:ascii="宋体" w:hAnsi="宋体" w:cs="宋体"/>
                <w:color w:val="auto"/>
                <w:sz w:val="24"/>
                <w:szCs w:val="22"/>
                <w:lang w:bidi="ar"/>
              </w:rPr>
              <w:t>条款内容</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48F81F65">
            <w:pPr>
              <w:jc w:val="center"/>
              <w:rPr>
                <w:rFonts w:ascii="宋体" w:hAnsi="宋体" w:cs="宋体"/>
                <w:color w:val="auto"/>
                <w:sz w:val="24"/>
                <w:szCs w:val="22"/>
              </w:rPr>
            </w:pPr>
            <w:r>
              <w:rPr>
                <w:rFonts w:hint="eastAsia" w:ascii="宋体" w:hAnsi="宋体" w:cs="宋体"/>
                <w:color w:val="auto"/>
                <w:sz w:val="24"/>
                <w:szCs w:val="22"/>
                <w:lang w:bidi="ar"/>
              </w:rPr>
              <w:t>条款号</w:t>
            </w:r>
          </w:p>
        </w:tc>
        <w:tc>
          <w:tcPr>
            <w:tcW w:w="2473" w:type="dxa"/>
            <w:tcBorders>
              <w:top w:val="single" w:color="auto" w:sz="4" w:space="0"/>
              <w:left w:val="single" w:color="auto" w:sz="4" w:space="0"/>
              <w:bottom w:val="single" w:color="auto" w:sz="4" w:space="0"/>
              <w:right w:val="single" w:color="auto" w:sz="4" w:space="0"/>
            </w:tcBorders>
            <w:noWrap w:val="0"/>
            <w:vAlign w:val="center"/>
          </w:tcPr>
          <w:p w14:paraId="588E2CBA">
            <w:pPr>
              <w:jc w:val="center"/>
              <w:rPr>
                <w:rFonts w:ascii="宋体" w:hAnsi="宋体" w:cs="宋体"/>
                <w:color w:val="auto"/>
                <w:sz w:val="24"/>
                <w:szCs w:val="22"/>
              </w:rPr>
            </w:pPr>
            <w:r>
              <w:rPr>
                <w:rFonts w:hint="eastAsia" w:ascii="宋体" w:hAnsi="宋体" w:cs="宋体"/>
                <w:color w:val="auto"/>
                <w:sz w:val="24"/>
                <w:szCs w:val="22"/>
                <w:lang w:bidi="ar"/>
              </w:rPr>
              <w:t>条款内容</w:t>
            </w:r>
          </w:p>
        </w:tc>
      </w:tr>
      <w:tr w14:paraId="0A47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58AEFBC8">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3D54828">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32D1A710">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6D51291">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3486E90A">
            <w:pPr>
              <w:rPr>
                <w:rFonts w:ascii="宋体" w:hAnsi="宋体" w:cs="宋体"/>
                <w:color w:val="auto"/>
                <w:sz w:val="24"/>
                <w:szCs w:val="22"/>
              </w:rPr>
            </w:pPr>
          </w:p>
        </w:tc>
      </w:tr>
      <w:tr w14:paraId="3FDB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5CD34142">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7E48A0F8">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1D789E73">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768C74B0">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3F33B97E">
            <w:pPr>
              <w:rPr>
                <w:rFonts w:ascii="宋体" w:hAnsi="宋体" w:cs="宋体"/>
                <w:color w:val="auto"/>
                <w:sz w:val="24"/>
                <w:szCs w:val="22"/>
              </w:rPr>
            </w:pPr>
          </w:p>
        </w:tc>
      </w:tr>
      <w:tr w14:paraId="0AA4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3D0C3815">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05B0348">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60BE2DA1">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8917AD2">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4312703A">
            <w:pPr>
              <w:rPr>
                <w:rFonts w:ascii="宋体" w:hAnsi="宋体" w:cs="宋体"/>
                <w:color w:val="auto"/>
                <w:sz w:val="24"/>
                <w:szCs w:val="22"/>
              </w:rPr>
            </w:pPr>
          </w:p>
        </w:tc>
      </w:tr>
      <w:tr w14:paraId="7F0A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62FDF6DD">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AD4162E">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6F52ADE1">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34874285">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1697D147">
            <w:pPr>
              <w:rPr>
                <w:rFonts w:ascii="宋体" w:hAnsi="宋体" w:cs="宋体"/>
                <w:color w:val="auto"/>
                <w:sz w:val="24"/>
                <w:szCs w:val="22"/>
              </w:rPr>
            </w:pPr>
          </w:p>
        </w:tc>
      </w:tr>
      <w:tr w14:paraId="62C4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5E5DCD10">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104198F">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0A22AC72">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4C49B472">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3410367B">
            <w:pPr>
              <w:rPr>
                <w:rFonts w:ascii="宋体" w:hAnsi="宋体" w:cs="宋体"/>
                <w:color w:val="auto"/>
                <w:sz w:val="24"/>
                <w:szCs w:val="22"/>
              </w:rPr>
            </w:pPr>
          </w:p>
        </w:tc>
      </w:tr>
      <w:tr w14:paraId="490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499CDB3E">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63E629A7">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29FEE07A">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6F2BCFF4">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215C1A3F">
            <w:pPr>
              <w:rPr>
                <w:rFonts w:ascii="宋体" w:hAnsi="宋体" w:cs="宋体"/>
                <w:color w:val="auto"/>
                <w:sz w:val="24"/>
                <w:szCs w:val="22"/>
              </w:rPr>
            </w:pPr>
          </w:p>
        </w:tc>
      </w:tr>
      <w:tr w14:paraId="763B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1CD1CA9B">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71B1B67">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102BA015">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3EB7FCE8">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791023D5">
            <w:pPr>
              <w:rPr>
                <w:rFonts w:ascii="宋体" w:hAnsi="宋体" w:cs="宋体"/>
                <w:color w:val="auto"/>
                <w:sz w:val="24"/>
                <w:szCs w:val="22"/>
              </w:rPr>
            </w:pPr>
          </w:p>
        </w:tc>
      </w:tr>
      <w:tr w14:paraId="4084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7F1C86A5">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6146D8E">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77B2F42E">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299163E">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59349D49">
            <w:pPr>
              <w:rPr>
                <w:rFonts w:ascii="宋体" w:hAnsi="宋体" w:cs="宋体"/>
                <w:color w:val="auto"/>
                <w:sz w:val="24"/>
                <w:szCs w:val="22"/>
              </w:rPr>
            </w:pPr>
          </w:p>
        </w:tc>
      </w:tr>
      <w:tr w14:paraId="337F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4F2F68F2">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5CC9A48E">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7D82835B">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596C0A1">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218BFD6B">
            <w:pPr>
              <w:rPr>
                <w:rFonts w:ascii="宋体" w:hAnsi="宋体" w:cs="宋体"/>
                <w:color w:val="auto"/>
                <w:sz w:val="24"/>
                <w:szCs w:val="22"/>
              </w:rPr>
            </w:pPr>
          </w:p>
        </w:tc>
      </w:tr>
      <w:tr w14:paraId="7F9E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0EC1F541">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16BDC4C">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13A0A476">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034CBC0">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2FC2D686">
            <w:pPr>
              <w:rPr>
                <w:rFonts w:ascii="宋体" w:hAnsi="宋体" w:cs="宋体"/>
                <w:color w:val="auto"/>
                <w:sz w:val="24"/>
                <w:szCs w:val="22"/>
              </w:rPr>
            </w:pPr>
          </w:p>
        </w:tc>
      </w:tr>
      <w:tr w14:paraId="5A5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026ADBB9">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7B9CD02">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7F89DFDA">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AD8ABFD">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6EE4724C">
            <w:pPr>
              <w:rPr>
                <w:rFonts w:ascii="宋体" w:hAnsi="宋体" w:cs="宋体"/>
                <w:color w:val="auto"/>
                <w:sz w:val="24"/>
                <w:szCs w:val="22"/>
              </w:rPr>
            </w:pPr>
          </w:p>
        </w:tc>
      </w:tr>
      <w:tr w14:paraId="1F23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31B1E98C">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6C5678A">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72BACAEC">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0049B77">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4AC656D4">
            <w:pPr>
              <w:rPr>
                <w:rFonts w:ascii="宋体" w:hAnsi="宋体" w:cs="宋体"/>
                <w:color w:val="auto"/>
                <w:sz w:val="24"/>
                <w:szCs w:val="22"/>
              </w:rPr>
            </w:pPr>
          </w:p>
        </w:tc>
      </w:tr>
      <w:tr w14:paraId="6F38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0FB9AFF7">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4441265B">
            <w:pPr>
              <w:rPr>
                <w:rFonts w:ascii="宋体" w:hAnsi="宋体" w:cs="宋体"/>
                <w:color w:val="auto"/>
                <w:sz w:val="24"/>
                <w:szCs w:val="22"/>
              </w:rPr>
            </w:pPr>
          </w:p>
        </w:tc>
        <w:tc>
          <w:tcPr>
            <w:tcW w:w="3059" w:type="dxa"/>
            <w:tcBorders>
              <w:top w:val="single" w:color="auto" w:sz="4" w:space="0"/>
              <w:left w:val="single" w:color="auto" w:sz="4" w:space="0"/>
              <w:bottom w:val="single" w:color="auto" w:sz="4" w:space="0"/>
              <w:right w:val="single" w:color="auto" w:sz="4" w:space="0"/>
            </w:tcBorders>
            <w:noWrap w:val="0"/>
            <w:vAlign w:val="center"/>
          </w:tcPr>
          <w:p w14:paraId="2F1C8A69">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447C0C5">
            <w:pPr>
              <w:rPr>
                <w:rFonts w:ascii="宋体" w:hAnsi="宋体" w:cs="宋体"/>
                <w:color w:val="auto"/>
                <w:sz w:val="24"/>
                <w:szCs w:val="22"/>
              </w:rPr>
            </w:pPr>
          </w:p>
        </w:tc>
        <w:tc>
          <w:tcPr>
            <w:tcW w:w="2473" w:type="dxa"/>
            <w:tcBorders>
              <w:top w:val="single" w:color="auto" w:sz="4" w:space="0"/>
              <w:left w:val="single" w:color="auto" w:sz="4" w:space="0"/>
              <w:bottom w:val="single" w:color="auto" w:sz="4" w:space="0"/>
              <w:right w:val="single" w:color="auto" w:sz="4" w:space="0"/>
            </w:tcBorders>
            <w:noWrap w:val="0"/>
            <w:vAlign w:val="center"/>
          </w:tcPr>
          <w:p w14:paraId="65A8F564">
            <w:pPr>
              <w:rPr>
                <w:rFonts w:ascii="宋体" w:hAnsi="宋体" w:cs="宋体"/>
                <w:color w:val="auto"/>
                <w:sz w:val="24"/>
                <w:szCs w:val="22"/>
              </w:rPr>
            </w:pPr>
          </w:p>
        </w:tc>
      </w:tr>
    </w:tbl>
    <w:p w14:paraId="5717B2B5">
      <w:pPr>
        <w:rPr>
          <w:rFonts w:ascii="宋体" w:hAnsi="宋体" w:cs="宋体"/>
          <w:color w:val="auto"/>
          <w:sz w:val="24"/>
          <w:szCs w:val="22"/>
        </w:rPr>
      </w:pPr>
      <w:r>
        <w:rPr>
          <w:rFonts w:hint="eastAsia" w:ascii="宋体" w:hAnsi="宋体" w:cs="宋体"/>
          <w:color w:val="auto"/>
          <w:sz w:val="24"/>
          <w:szCs w:val="22"/>
          <w:lang w:bidi="ar"/>
        </w:rPr>
        <w:t>投标人名称：                   投标人代表签字：            日期：</w:t>
      </w:r>
    </w:p>
    <w:p w14:paraId="705ED63D">
      <w:pPr>
        <w:rPr>
          <w:rFonts w:ascii="宋体" w:hAnsi="宋体" w:cs="黑体"/>
          <w:b/>
          <w:color w:val="auto"/>
          <w:sz w:val="28"/>
          <w:szCs w:val="22"/>
          <w:lang w:bidi="ar"/>
        </w:rPr>
      </w:pPr>
      <w:r>
        <w:rPr>
          <w:rFonts w:hint="eastAsia" w:ascii="宋体" w:hAnsi="宋体" w:cs="宋体"/>
          <w:color w:val="auto"/>
          <w:sz w:val="24"/>
          <w:szCs w:val="22"/>
          <w:lang w:bidi="ar"/>
        </w:rPr>
        <w:t>注：为避免歧义，无偏离也应要提报该表，并注明“无”字。如无该表则即使在其它部分已反映，将也被视为“无偏离”。</w:t>
      </w:r>
    </w:p>
    <w:p w14:paraId="0933648E">
      <w:pPr>
        <w:rPr>
          <w:rFonts w:hint="eastAsia" w:ascii="宋体" w:hAnsi="宋体" w:cs="黑体"/>
          <w:b/>
          <w:color w:val="auto"/>
          <w:sz w:val="28"/>
          <w:szCs w:val="22"/>
          <w:lang w:bidi="ar"/>
        </w:rPr>
      </w:pPr>
      <w:r>
        <w:rPr>
          <w:rFonts w:hint="eastAsia" w:ascii="宋体" w:hAnsi="宋体" w:cs="黑体"/>
          <w:b/>
          <w:color w:val="auto"/>
          <w:sz w:val="28"/>
          <w:szCs w:val="22"/>
          <w:lang w:bidi="ar"/>
        </w:rPr>
        <w:br w:type="page"/>
      </w:r>
    </w:p>
    <w:p w14:paraId="5F54F7E0">
      <w:pPr>
        <w:rPr>
          <w:rFonts w:hint="eastAsia" w:ascii="宋体" w:hAnsi="宋体" w:eastAsia="宋体"/>
          <w:b/>
          <w:color w:val="auto"/>
          <w:sz w:val="28"/>
          <w:szCs w:val="22"/>
          <w:lang w:val="en-US" w:eastAsia="zh-CN"/>
        </w:rPr>
      </w:pPr>
      <w:r>
        <w:rPr>
          <w:rFonts w:hint="eastAsia" w:ascii="宋体" w:hAnsi="宋体" w:cs="黑体"/>
          <w:b/>
          <w:color w:val="auto"/>
          <w:sz w:val="28"/>
          <w:szCs w:val="22"/>
          <w:lang w:bidi="ar"/>
        </w:rPr>
        <w:t>附件</w:t>
      </w:r>
      <w:r>
        <w:rPr>
          <w:rFonts w:hint="eastAsia" w:ascii="宋体" w:hAnsi="宋体" w:cs="黑体"/>
          <w:b/>
          <w:color w:val="auto"/>
          <w:sz w:val="28"/>
          <w:szCs w:val="22"/>
          <w:lang w:val="en-US" w:eastAsia="zh-CN" w:bidi="ar"/>
        </w:rPr>
        <w:t>6</w:t>
      </w:r>
    </w:p>
    <w:p w14:paraId="5C8F4283">
      <w:pPr>
        <w:jc w:val="center"/>
        <w:rPr>
          <w:rFonts w:ascii="宋体" w:hAnsi="宋体"/>
          <w:b/>
          <w:color w:val="auto"/>
          <w:sz w:val="28"/>
          <w:szCs w:val="22"/>
        </w:rPr>
      </w:pPr>
      <w:r>
        <w:rPr>
          <w:rFonts w:hint="eastAsia" w:ascii="宋体" w:hAnsi="宋体" w:cs="黑体"/>
          <w:b/>
          <w:color w:val="auto"/>
          <w:sz w:val="28"/>
          <w:szCs w:val="22"/>
          <w:lang w:bidi="ar"/>
        </w:rPr>
        <w:t>技术规格、参数偏离表</w:t>
      </w:r>
    </w:p>
    <w:p w14:paraId="13B568B6">
      <w:pPr>
        <w:rPr>
          <w:rFonts w:ascii="宋体" w:hAnsi="宋体" w:cs="宋体"/>
          <w:color w:val="auto"/>
          <w:sz w:val="24"/>
          <w:szCs w:val="22"/>
        </w:rPr>
      </w:pPr>
    </w:p>
    <w:tbl>
      <w:tblPr>
        <w:tblStyle w:val="4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893"/>
        <w:gridCol w:w="1109"/>
        <w:gridCol w:w="2612"/>
      </w:tblGrid>
      <w:tr w14:paraId="34B7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699F41F9">
            <w:pPr>
              <w:jc w:val="center"/>
              <w:rPr>
                <w:rFonts w:ascii="宋体" w:hAnsi="宋体" w:cs="宋体"/>
                <w:color w:val="auto"/>
                <w:sz w:val="24"/>
                <w:szCs w:val="22"/>
              </w:rPr>
            </w:pPr>
            <w:r>
              <w:rPr>
                <w:rFonts w:hint="eastAsia" w:ascii="宋体" w:hAnsi="宋体" w:cs="宋体"/>
                <w:color w:val="auto"/>
                <w:sz w:val="24"/>
                <w:szCs w:val="22"/>
                <w:lang w:bidi="ar"/>
              </w:rPr>
              <w:t>序号</w:t>
            </w:r>
          </w:p>
        </w:tc>
        <w:tc>
          <w:tcPr>
            <w:tcW w:w="3972" w:type="dxa"/>
            <w:gridSpan w:val="2"/>
            <w:tcBorders>
              <w:top w:val="single" w:color="auto" w:sz="4" w:space="0"/>
              <w:left w:val="single" w:color="auto" w:sz="4" w:space="0"/>
              <w:bottom w:val="single" w:color="auto" w:sz="4" w:space="0"/>
              <w:right w:val="single" w:color="auto" w:sz="4" w:space="0"/>
            </w:tcBorders>
            <w:noWrap w:val="0"/>
            <w:vAlign w:val="center"/>
          </w:tcPr>
          <w:p w14:paraId="3B7142B2">
            <w:pPr>
              <w:jc w:val="center"/>
              <w:rPr>
                <w:rFonts w:ascii="宋体" w:hAnsi="宋体" w:cs="宋体"/>
                <w:color w:val="auto"/>
                <w:sz w:val="24"/>
                <w:szCs w:val="22"/>
              </w:rPr>
            </w:pPr>
            <w:r>
              <w:rPr>
                <w:rFonts w:hint="eastAsia" w:ascii="宋体" w:hAnsi="宋体" w:cs="宋体"/>
                <w:color w:val="auto"/>
                <w:sz w:val="24"/>
                <w:szCs w:val="22"/>
                <w:lang w:bidi="ar"/>
              </w:rPr>
              <w:t>招标文件条款</w:t>
            </w:r>
          </w:p>
        </w:tc>
        <w:tc>
          <w:tcPr>
            <w:tcW w:w="3721" w:type="dxa"/>
            <w:gridSpan w:val="2"/>
            <w:tcBorders>
              <w:top w:val="single" w:color="auto" w:sz="4" w:space="0"/>
              <w:left w:val="single" w:color="auto" w:sz="4" w:space="0"/>
              <w:bottom w:val="single" w:color="auto" w:sz="4" w:space="0"/>
              <w:right w:val="single" w:color="auto" w:sz="4" w:space="0"/>
            </w:tcBorders>
            <w:noWrap w:val="0"/>
            <w:vAlign w:val="center"/>
          </w:tcPr>
          <w:p w14:paraId="2CC3D3C3">
            <w:pPr>
              <w:jc w:val="center"/>
              <w:rPr>
                <w:rFonts w:ascii="宋体" w:hAnsi="宋体" w:cs="宋体"/>
                <w:color w:val="auto"/>
                <w:sz w:val="24"/>
                <w:szCs w:val="22"/>
              </w:rPr>
            </w:pPr>
            <w:r>
              <w:rPr>
                <w:rFonts w:hint="eastAsia" w:ascii="宋体" w:hAnsi="宋体" w:cs="宋体"/>
                <w:color w:val="auto"/>
                <w:sz w:val="24"/>
                <w:szCs w:val="22"/>
                <w:lang w:bidi="ar"/>
              </w:rPr>
              <w:t>投标书条款</w:t>
            </w:r>
          </w:p>
        </w:tc>
      </w:tr>
      <w:tr w14:paraId="7D76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364FBA8A">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2F3A4E2">
            <w:pPr>
              <w:jc w:val="center"/>
              <w:rPr>
                <w:rFonts w:ascii="宋体" w:hAnsi="宋体" w:cs="宋体"/>
                <w:color w:val="auto"/>
                <w:sz w:val="24"/>
                <w:szCs w:val="22"/>
              </w:rPr>
            </w:pPr>
            <w:r>
              <w:rPr>
                <w:rFonts w:hint="eastAsia" w:ascii="宋体" w:hAnsi="宋体" w:cs="宋体"/>
                <w:color w:val="auto"/>
                <w:sz w:val="24"/>
                <w:szCs w:val="22"/>
                <w:lang w:bidi="ar"/>
              </w:rPr>
              <w:t>条款号</w:t>
            </w:r>
          </w:p>
        </w:tc>
        <w:tc>
          <w:tcPr>
            <w:tcW w:w="2890" w:type="dxa"/>
            <w:tcBorders>
              <w:top w:val="single" w:color="auto" w:sz="4" w:space="0"/>
              <w:left w:val="single" w:color="auto" w:sz="4" w:space="0"/>
              <w:bottom w:val="single" w:color="auto" w:sz="4" w:space="0"/>
              <w:right w:val="single" w:color="auto" w:sz="4" w:space="0"/>
            </w:tcBorders>
            <w:noWrap w:val="0"/>
            <w:vAlign w:val="center"/>
          </w:tcPr>
          <w:p w14:paraId="5A561200">
            <w:pPr>
              <w:jc w:val="center"/>
              <w:rPr>
                <w:rFonts w:ascii="宋体" w:hAnsi="宋体" w:cs="宋体"/>
                <w:color w:val="auto"/>
                <w:sz w:val="24"/>
                <w:szCs w:val="22"/>
              </w:rPr>
            </w:pPr>
            <w:r>
              <w:rPr>
                <w:rFonts w:hint="eastAsia" w:ascii="宋体" w:hAnsi="宋体" w:cs="宋体"/>
                <w:color w:val="auto"/>
                <w:sz w:val="24"/>
                <w:szCs w:val="22"/>
                <w:lang w:bidi="ar"/>
              </w:rPr>
              <w:t>条款内容</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BD374FD">
            <w:pPr>
              <w:jc w:val="center"/>
              <w:rPr>
                <w:rFonts w:ascii="宋体" w:hAnsi="宋体" w:cs="宋体"/>
                <w:color w:val="auto"/>
                <w:sz w:val="24"/>
                <w:szCs w:val="22"/>
              </w:rPr>
            </w:pPr>
            <w:r>
              <w:rPr>
                <w:rFonts w:hint="eastAsia" w:ascii="宋体" w:hAnsi="宋体" w:cs="宋体"/>
                <w:color w:val="auto"/>
                <w:sz w:val="24"/>
                <w:szCs w:val="22"/>
                <w:lang w:bidi="ar"/>
              </w:rPr>
              <w:t>条款号</w:t>
            </w:r>
          </w:p>
        </w:tc>
        <w:tc>
          <w:tcPr>
            <w:tcW w:w="2612" w:type="dxa"/>
            <w:tcBorders>
              <w:top w:val="single" w:color="auto" w:sz="4" w:space="0"/>
              <w:left w:val="single" w:color="auto" w:sz="4" w:space="0"/>
              <w:bottom w:val="single" w:color="auto" w:sz="4" w:space="0"/>
              <w:right w:val="single" w:color="auto" w:sz="4" w:space="0"/>
            </w:tcBorders>
            <w:noWrap w:val="0"/>
            <w:vAlign w:val="center"/>
          </w:tcPr>
          <w:p w14:paraId="2ABEAE37">
            <w:pPr>
              <w:jc w:val="center"/>
              <w:rPr>
                <w:rFonts w:ascii="宋体" w:hAnsi="宋体" w:cs="宋体"/>
                <w:color w:val="auto"/>
                <w:sz w:val="24"/>
                <w:szCs w:val="22"/>
              </w:rPr>
            </w:pPr>
            <w:r>
              <w:rPr>
                <w:rFonts w:hint="eastAsia" w:ascii="宋体" w:hAnsi="宋体" w:cs="宋体"/>
                <w:color w:val="auto"/>
                <w:sz w:val="24"/>
                <w:szCs w:val="22"/>
                <w:lang w:bidi="ar"/>
              </w:rPr>
              <w:t>条款内容</w:t>
            </w:r>
          </w:p>
        </w:tc>
      </w:tr>
      <w:tr w14:paraId="492E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6BB8946B">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7FA9EA6">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407E3DC8">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1E5DF28">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5C12E855">
            <w:pPr>
              <w:rPr>
                <w:rFonts w:ascii="宋体" w:hAnsi="宋体" w:cs="宋体"/>
                <w:color w:val="auto"/>
                <w:sz w:val="24"/>
                <w:szCs w:val="22"/>
              </w:rPr>
            </w:pPr>
          </w:p>
        </w:tc>
      </w:tr>
      <w:tr w14:paraId="3D9C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7BB299CD">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49654A78">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1FAE6AA3">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213D8A3">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56105A4C">
            <w:pPr>
              <w:rPr>
                <w:rFonts w:ascii="宋体" w:hAnsi="宋体" w:cs="宋体"/>
                <w:color w:val="auto"/>
                <w:sz w:val="24"/>
                <w:szCs w:val="22"/>
              </w:rPr>
            </w:pPr>
          </w:p>
        </w:tc>
      </w:tr>
      <w:tr w14:paraId="5DBE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0118A2DD">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69095954">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14DB9173">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4ECE649F">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4532CB25">
            <w:pPr>
              <w:rPr>
                <w:rFonts w:ascii="宋体" w:hAnsi="宋体" w:cs="宋体"/>
                <w:color w:val="auto"/>
                <w:sz w:val="24"/>
                <w:szCs w:val="22"/>
              </w:rPr>
            </w:pPr>
          </w:p>
        </w:tc>
      </w:tr>
      <w:tr w14:paraId="2B7A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787DD946">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F3FA310">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018CAC68">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7D1177C6">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594BCE67">
            <w:pPr>
              <w:rPr>
                <w:rFonts w:ascii="宋体" w:hAnsi="宋体" w:cs="宋体"/>
                <w:color w:val="auto"/>
                <w:sz w:val="24"/>
                <w:szCs w:val="22"/>
              </w:rPr>
            </w:pPr>
          </w:p>
        </w:tc>
      </w:tr>
      <w:tr w14:paraId="463A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215E5079">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5F3E5734">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54F01301">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3C661A76">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764167CB">
            <w:pPr>
              <w:rPr>
                <w:rFonts w:ascii="宋体" w:hAnsi="宋体" w:cs="宋体"/>
                <w:color w:val="auto"/>
                <w:sz w:val="24"/>
                <w:szCs w:val="22"/>
              </w:rPr>
            </w:pPr>
          </w:p>
        </w:tc>
      </w:tr>
      <w:tr w14:paraId="3484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60C7A3E0">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84EEE5F">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6012982B">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F876D68">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552917BB">
            <w:pPr>
              <w:rPr>
                <w:rFonts w:ascii="宋体" w:hAnsi="宋体" w:cs="宋体"/>
                <w:color w:val="auto"/>
                <w:sz w:val="24"/>
                <w:szCs w:val="22"/>
              </w:rPr>
            </w:pPr>
          </w:p>
        </w:tc>
      </w:tr>
      <w:tr w14:paraId="01AA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208F9D56">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7698FC12">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5BE290D5">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8E0A879">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295C0058">
            <w:pPr>
              <w:rPr>
                <w:rFonts w:ascii="宋体" w:hAnsi="宋体" w:cs="宋体"/>
                <w:color w:val="auto"/>
                <w:sz w:val="24"/>
                <w:szCs w:val="22"/>
              </w:rPr>
            </w:pPr>
          </w:p>
        </w:tc>
      </w:tr>
      <w:tr w14:paraId="44C4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0C3E6033">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6B852916">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77B8676B">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7F89E6D">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3E47E721">
            <w:pPr>
              <w:rPr>
                <w:rFonts w:ascii="宋体" w:hAnsi="宋体" w:cs="宋体"/>
                <w:color w:val="auto"/>
                <w:sz w:val="24"/>
                <w:szCs w:val="22"/>
              </w:rPr>
            </w:pPr>
          </w:p>
        </w:tc>
      </w:tr>
      <w:tr w14:paraId="4054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12ACF70F">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0151CDB">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66040D02">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3205B53">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09A41824">
            <w:pPr>
              <w:rPr>
                <w:rFonts w:ascii="宋体" w:hAnsi="宋体" w:cs="宋体"/>
                <w:color w:val="auto"/>
                <w:sz w:val="24"/>
                <w:szCs w:val="22"/>
              </w:rPr>
            </w:pPr>
          </w:p>
        </w:tc>
      </w:tr>
      <w:tr w14:paraId="0CFF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21BCFD10">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4C23FC06">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07E3121E">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2F81297D">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6BE0380A">
            <w:pPr>
              <w:rPr>
                <w:rFonts w:ascii="宋体" w:hAnsi="宋体" w:cs="宋体"/>
                <w:color w:val="auto"/>
                <w:sz w:val="24"/>
                <w:szCs w:val="22"/>
              </w:rPr>
            </w:pPr>
          </w:p>
        </w:tc>
      </w:tr>
      <w:tr w14:paraId="42D1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3D9229EA">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05A6E8D6">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7FC7A206">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7A810F37">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590FF39D">
            <w:pPr>
              <w:rPr>
                <w:rFonts w:ascii="宋体" w:hAnsi="宋体" w:cs="宋体"/>
                <w:color w:val="auto"/>
                <w:sz w:val="24"/>
                <w:szCs w:val="22"/>
              </w:rPr>
            </w:pPr>
          </w:p>
        </w:tc>
      </w:tr>
      <w:tr w14:paraId="7F1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noWrap w:val="0"/>
            <w:vAlign w:val="center"/>
          </w:tcPr>
          <w:p w14:paraId="399AC312">
            <w:pPr>
              <w:rPr>
                <w:rFonts w:ascii="宋体" w:hAnsi="宋体" w:cs="宋体"/>
                <w:color w:val="auto"/>
                <w:sz w:val="24"/>
                <w:szCs w:val="22"/>
              </w:rPr>
            </w:pP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9D10688">
            <w:pPr>
              <w:rPr>
                <w:rFonts w:ascii="宋体" w:hAnsi="宋体" w:cs="宋体"/>
                <w:color w:val="auto"/>
                <w:sz w:val="24"/>
                <w:szCs w:val="22"/>
              </w:rPr>
            </w:pPr>
          </w:p>
        </w:tc>
        <w:tc>
          <w:tcPr>
            <w:tcW w:w="2890" w:type="dxa"/>
            <w:tcBorders>
              <w:top w:val="single" w:color="auto" w:sz="4" w:space="0"/>
              <w:left w:val="single" w:color="auto" w:sz="4" w:space="0"/>
              <w:bottom w:val="single" w:color="auto" w:sz="4" w:space="0"/>
              <w:right w:val="single" w:color="auto" w:sz="4" w:space="0"/>
            </w:tcBorders>
            <w:noWrap w:val="0"/>
            <w:vAlign w:val="center"/>
          </w:tcPr>
          <w:p w14:paraId="5385858F">
            <w:pPr>
              <w:rPr>
                <w:rFonts w:ascii="宋体" w:hAnsi="宋体" w:cs="宋体"/>
                <w:color w:val="auto"/>
                <w:sz w:val="24"/>
                <w:szCs w:val="22"/>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8058CF1">
            <w:pPr>
              <w:rPr>
                <w:rFonts w:ascii="宋体" w:hAnsi="宋体" w:cs="宋体"/>
                <w:color w:val="auto"/>
                <w:sz w:val="24"/>
                <w:szCs w:val="22"/>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14:paraId="0A242DEA">
            <w:pPr>
              <w:rPr>
                <w:rFonts w:ascii="宋体" w:hAnsi="宋体" w:cs="宋体"/>
                <w:color w:val="auto"/>
                <w:sz w:val="24"/>
                <w:szCs w:val="22"/>
              </w:rPr>
            </w:pPr>
          </w:p>
        </w:tc>
      </w:tr>
    </w:tbl>
    <w:p w14:paraId="24285FD1">
      <w:pPr>
        <w:rPr>
          <w:rFonts w:ascii="宋体" w:hAnsi="宋体"/>
          <w:color w:val="auto"/>
          <w:sz w:val="24"/>
        </w:rPr>
      </w:pPr>
      <w:r>
        <w:rPr>
          <w:rFonts w:hint="eastAsia" w:ascii="宋体" w:hAnsi="宋体" w:cs="宋体"/>
          <w:color w:val="auto"/>
          <w:sz w:val="24"/>
          <w:lang w:bidi="ar"/>
        </w:rPr>
        <w:t>投标人名称：</w:t>
      </w:r>
      <w:r>
        <w:rPr>
          <w:rFonts w:ascii="宋体" w:hAnsi="宋体"/>
          <w:color w:val="auto"/>
          <w:sz w:val="24"/>
          <w:lang w:bidi="ar"/>
        </w:rPr>
        <w:t xml:space="preserve">                   </w:t>
      </w:r>
      <w:r>
        <w:rPr>
          <w:rFonts w:hint="eastAsia" w:ascii="宋体" w:hAnsi="宋体" w:cs="宋体"/>
          <w:color w:val="auto"/>
          <w:sz w:val="24"/>
          <w:lang w:bidi="ar"/>
        </w:rPr>
        <w:t>投标人代表签字：</w:t>
      </w:r>
      <w:r>
        <w:rPr>
          <w:rFonts w:ascii="宋体" w:hAnsi="宋体"/>
          <w:color w:val="auto"/>
          <w:sz w:val="24"/>
          <w:lang w:bidi="ar"/>
        </w:rPr>
        <w:t xml:space="preserve">            </w:t>
      </w:r>
      <w:r>
        <w:rPr>
          <w:rFonts w:hint="eastAsia" w:ascii="宋体" w:hAnsi="宋体" w:cs="宋体"/>
          <w:color w:val="auto"/>
          <w:sz w:val="24"/>
          <w:lang w:bidi="ar"/>
        </w:rPr>
        <w:t>日期：</w:t>
      </w:r>
    </w:p>
    <w:p w14:paraId="40025D00">
      <w:pPr>
        <w:rPr>
          <w:rFonts w:hint="eastAsia" w:ascii="宋体" w:hAnsi="宋体" w:cs="黑体"/>
          <w:b/>
          <w:color w:val="auto"/>
          <w:sz w:val="28"/>
          <w:szCs w:val="22"/>
          <w:lang w:bidi="ar"/>
        </w:rPr>
      </w:pPr>
      <w:r>
        <w:rPr>
          <w:rFonts w:hint="eastAsia" w:ascii="宋体" w:hAnsi="宋体" w:cs="宋体"/>
          <w:color w:val="auto"/>
          <w:sz w:val="24"/>
          <w:lang w:bidi="ar"/>
        </w:rPr>
        <w:t>注：为避免歧义，无偏离也应要提报该表，并注明“无”字。如无该表则即使在其它部分已反映，将也被视为“无偏离”。</w:t>
      </w:r>
      <w:r>
        <w:rPr>
          <w:rFonts w:hint="eastAsia" w:ascii="宋体" w:hAnsi="宋体" w:cs="黑体"/>
          <w:b/>
          <w:color w:val="auto"/>
          <w:sz w:val="28"/>
          <w:szCs w:val="22"/>
          <w:lang w:bidi="ar"/>
        </w:rPr>
        <w:br w:type="page"/>
      </w:r>
      <w:r>
        <w:rPr>
          <w:rFonts w:hint="eastAsia" w:ascii="宋体" w:hAnsi="宋体" w:cs="黑体"/>
          <w:b/>
          <w:color w:val="auto"/>
          <w:sz w:val="28"/>
          <w:szCs w:val="22"/>
          <w:lang w:bidi="ar"/>
        </w:rPr>
        <w:t>附件</w:t>
      </w:r>
      <w:r>
        <w:rPr>
          <w:rFonts w:hint="eastAsia" w:ascii="宋体" w:hAnsi="宋体" w:cs="黑体"/>
          <w:b/>
          <w:color w:val="auto"/>
          <w:sz w:val="28"/>
          <w:szCs w:val="22"/>
          <w:lang w:val="en-US" w:eastAsia="zh-CN" w:bidi="ar"/>
        </w:rPr>
        <w:t>7</w:t>
      </w:r>
      <w:r>
        <w:rPr>
          <w:rFonts w:hint="eastAsia" w:ascii="宋体" w:hAnsi="宋体" w:cs="黑体"/>
          <w:b/>
          <w:color w:val="auto"/>
          <w:sz w:val="28"/>
          <w:szCs w:val="22"/>
          <w:lang w:bidi="ar"/>
        </w:rPr>
        <w:t xml:space="preserve"> 服务承诺函</w:t>
      </w:r>
    </w:p>
    <w:p w14:paraId="3A52A490">
      <w:pPr>
        <w:spacing w:line="240" w:lineRule="exact"/>
        <w:jc w:val="center"/>
        <w:rPr>
          <w:rFonts w:ascii="宋体" w:hAnsi="Calibri"/>
          <w:b/>
          <w:bCs/>
          <w:color w:val="auto"/>
          <w:sz w:val="36"/>
          <w:szCs w:val="20"/>
        </w:rPr>
      </w:pPr>
    </w:p>
    <w:p w14:paraId="30D6CB1C">
      <w:pPr>
        <w:spacing w:line="360" w:lineRule="auto"/>
        <w:rPr>
          <w:rFonts w:hint="eastAsia" w:ascii="宋体" w:hAnsi="宋体"/>
          <w:color w:val="auto"/>
          <w:sz w:val="24"/>
          <w:szCs w:val="20"/>
          <w:lang w:eastAsia="zh-CN"/>
        </w:rPr>
      </w:pPr>
      <w:r>
        <w:rPr>
          <w:rFonts w:hint="eastAsia" w:ascii="宋体" w:hAnsi="宋体"/>
          <w:color w:val="auto"/>
          <w:sz w:val="24"/>
          <w:szCs w:val="20"/>
        </w:rPr>
        <w:t>项目名称：</w:t>
      </w:r>
      <w:r>
        <w:rPr>
          <w:rFonts w:hint="eastAsia" w:ascii="宋体" w:hAnsi="宋体"/>
          <w:sz w:val="24"/>
          <w:szCs w:val="24"/>
          <w:lang w:val="en-US" w:eastAsia="zh-CN"/>
        </w:rPr>
        <w:t>电池防冻液真空加注设备改造技改项目</w:t>
      </w:r>
    </w:p>
    <w:p w14:paraId="19E31433">
      <w:pPr>
        <w:spacing w:line="360" w:lineRule="auto"/>
        <w:rPr>
          <w:rFonts w:ascii="宋体" w:hAnsi="Calibri"/>
          <w:b/>
          <w:bCs/>
          <w:color w:val="auto"/>
          <w:sz w:val="24"/>
          <w:szCs w:val="20"/>
        </w:rPr>
      </w:pPr>
      <w:r>
        <w:rPr>
          <w:rFonts w:hint="eastAsia" w:ascii="宋体" w:hAnsi="宋体"/>
          <w:b/>
          <w:bCs/>
          <w:color w:val="auto"/>
          <w:sz w:val="24"/>
          <w:szCs w:val="20"/>
          <w:lang w:eastAsia="zh-CN"/>
        </w:rPr>
        <w:t>中国重汽集团成都王牌商用车有限公司</w:t>
      </w:r>
      <w:r>
        <w:rPr>
          <w:rFonts w:hint="eastAsia" w:ascii="宋体" w:hAnsi="宋体"/>
          <w:b/>
          <w:bCs/>
          <w:color w:val="auto"/>
          <w:sz w:val="24"/>
          <w:szCs w:val="20"/>
        </w:rPr>
        <w:t>：</w:t>
      </w:r>
    </w:p>
    <w:p w14:paraId="0B0C8BA4">
      <w:pPr>
        <w:spacing w:line="360" w:lineRule="auto"/>
        <w:ind w:firstLine="480"/>
        <w:rPr>
          <w:rFonts w:ascii="宋体" w:hAnsi="Calibri"/>
          <w:color w:val="auto"/>
          <w:sz w:val="24"/>
          <w:szCs w:val="20"/>
        </w:rPr>
      </w:pPr>
      <w:r>
        <w:rPr>
          <w:rFonts w:hint="eastAsia" w:ascii="宋体" w:hAnsi="宋体"/>
          <w:color w:val="auto"/>
          <w:sz w:val="24"/>
          <w:szCs w:val="20"/>
        </w:rPr>
        <w:t>我代表（投标人名称）对中标合同产品的服务作如下承诺：</w:t>
      </w:r>
    </w:p>
    <w:p w14:paraId="5C1014EF">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594F09BB">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4EB5C413">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434C161A">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62989159">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1020D7EC">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19D06EC9">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34228E7A">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509B1285">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6B9035BE">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7CE5D9A7">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2D61E506">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5CF14E19">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5E98AF07">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5CF902A1">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2BDDA95A">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2203C028">
      <w:pPr>
        <w:spacing w:line="360" w:lineRule="auto"/>
        <w:ind w:firstLine="480" w:firstLineChars="200"/>
        <w:rPr>
          <w:rFonts w:ascii="宋体" w:hAnsi="宋体"/>
          <w:color w:val="auto"/>
          <w:sz w:val="24"/>
          <w:szCs w:val="20"/>
          <w:u w:val="single"/>
        </w:rPr>
      </w:pPr>
      <w:r>
        <w:rPr>
          <w:rFonts w:ascii="宋体" w:hAnsi="宋体"/>
          <w:color w:val="auto"/>
          <w:sz w:val="24"/>
          <w:szCs w:val="20"/>
          <w:u w:val="single"/>
        </w:rPr>
        <w:t xml:space="preserve">                                                                       </w:t>
      </w:r>
    </w:p>
    <w:p w14:paraId="0BED32E8">
      <w:pPr>
        <w:spacing w:line="360" w:lineRule="auto"/>
        <w:ind w:firstLine="480" w:firstLineChars="200"/>
        <w:rPr>
          <w:rFonts w:ascii="宋体" w:hAnsi="宋体"/>
          <w:color w:val="auto"/>
          <w:sz w:val="24"/>
          <w:szCs w:val="20"/>
          <w:u w:val="single"/>
        </w:rPr>
      </w:pPr>
    </w:p>
    <w:p w14:paraId="14CB0FF0">
      <w:pPr>
        <w:spacing w:line="360" w:lineRule="auto"/>
        <w:ind w:firstLine="480" w:firstLineChars="200"/>
        <w:rPr>
          <w:rFonts w:ascii="宋体" w:hAnsi="宋体"/>
          <w:color w:val="auto"/>
          <w:sz w:val="24"/>
          <w:szCs w:val="24"/>
        </w:rPr>
      </w:pPr>
      <w:r>
        <w:rPr>
          <w:rFonts w:hint="eastAsia" w:ascii="宋体" w:hAnsi="宋体"/>
          <w:color w:val="auto"/>
          <w:sz w:val="24"/>
          <w:szCs w:val="24"/>
        </w:rPr>
        <w:t>投标人：（盖章）</w:t>
      </w:r>
    </w:p>
    <w:p w14:paraId="02C02A09">
      <w:pPr>
        <w:spacing w:line="360" w:lineRule="auto"/>
        <w:ind w:firstLine="480" w:firstLineChars="200"/>
        <w:rPr>
          <w:rFonts w:ascii="宋体" w:hAnsi="宋体"/>
          <w:color w:val="auto"/>
          <w:sz w:val="24"/>
          <w:szCs w:val="24"/>
        </w:rPr>
      </w:pPr>
      <w:r>
        <w:rPr>
          <w:rFonts w:hint="eastAsia" w:ascii="宋体" w:hAnsi="宋体"/>
          <w:color w:val="auto"/>
          <w:sz w:val="24"/>
          <w:szCs w:val="24"/>
        </w:rPr>
        <w:t>法定代表人（委托代理人）：（签字）</w:t>
      </w:r>
    </w:p>
    <w:p w14:paraId="2F56E402">
      <w:pPr>
        <w:spacing w:line="360" w:lineRule="auto"/>
        <w:ind w:firstLine="480" w:firstLineChars="200"/>
        <w:rPr>
          <w:rFonts w:ascii="宋体" w:hAnsi="Calibri" w:cs="宋体"/>
          <w:b/>
          <w:bCs/>
          <w:color w:val="auto"/>
          <w:sz w:val="28"/>
          <w:szCs w:val="20"/>
        </w:rPr>
      </w:pPr>
      <w:r>
        <w:rPr>
          <w:rFonts w:hint="eastAsia" w:ascii="宋体" w:hAnsi="宋体"/>
          <w:color w:val="auto"/>
          <w:sz w:val="24"/>
          <w:szCs w:val="24"/>
        </w:rPr>
        <w:t>日</w:t>
      </w:r>
      <w:r>
        <w:rPr>
          <w:rFonts w:ascii="宋体" w:hAnsi="宋体"/>
          <w:color w:val="auto"/>
          <w:sz w:val="24"/>
          <w:szCs w:val="24"/>
        </w:rPr>
        <w:t xml:space="preserve">  </w:t>
      </w:r>
      <w:r>
        <w:rPr>
          <w:rFonts w:hint="eastAsia" w:ascii="宋体" w:hAnsi="宋体"/>
          <w:color w:val="auto"/>
          <w:sz w:val="24"/>
          <w:szCs w:val="24"/>
        </w:rPr>
        <w:t>期：</w:t>
      </w:r>
      <w:r>
        <w:rPr>
          <w:rFonts w:ascii="宋体" w:hAnsi="宋体"/>
          <w:color w:val="auto"/>
          <w:sz w:val="24"/>
          <w:szCs w:val="24"/>
        </w:rPr>
        <w:t xml:space="preserve">       </w:t>
      </w:r>
      <w:r>
        <w:rPr>
          <w:rFonts w:hint="eastAsia" w:ascii="宋体" w:hAnsi="宋体"/>
          <w:color w:val="auto"/>
          <w:sz w:val="24"/>
          <w:szCs w:val="24"/>
        </w:rPr>
        <w:t>年</w:t>
      </w:r>
      <w:r>
        <w:rPr>
          <w:rFonts w:ascii="宋体" w:hAnsi="宋体"/>
          <w:color w:val="auto"/>
          <w:sz w:val="24"/>
          <w:szCs w:val="24"/>
        </w:rPr>
        <w:t xml:space="preserve">    </w:t>
      </w:r>
      <w:r>
        <w:rPr>
          <w:rFonts w:hint="eastAsia" w:ascii="宋体" w:hAnsi="宋体"/>
          <w:color w:val="auto"/>
          <w:sz w:val="24"/>
          <w:szCs w:val="24"/>
        </w:rPr>
        <w:t>月</w:t>
      </w:r>
      <w:r>
        <w:rPr>
          <w:rFonts w:ascii="宋体" w:hAnsi="宋体"/>
          <w:color w:val="auto"/>
          <w:sz w:val="24"/>
          <w:szCs w:val="24"/>
        </w:rPr>
        <w:t xml:space="preserve">    </w:t>
      </w:r>
      <w:r>
        <w:rPr>
          <w:rFonts w:hint="eastAsia" w:ascii="宋体" w:hAnsi="宋体"/>
          <w:color w:val="auto"/>
          <w:sz w:val="24"/>
          <w:szCs w:val="24"/>
        </w:rPr>
        <w:t>日</w:t>
      </w:r>
    </w:p>
    <w:p w14:paraId="47B09041">
      <w:pPr>
        <w:rPr>
          <w:rFonts w:hint="eastAsia" w:ascii="宋体" w:hAnsi="宋体" w:eastAsia="宋体"/>
          <w:b/>
          <w:color w:val="auto"/>
          <w:sz w:val="28"/>
          <w:szCs w:val="22"/>
          <w:lang w:eastAsia="zh-CN"/>
        </w:rPr>
      </w:pPr>
      <w:r>
        <w:rPr>
          <w:rFonts w:hint="eastAsia" w:ascii="宋体" w:hAnsi="宋体" w:cs="黑体"/>
          <w:b/>
          <w:color w:val="auto"/>
          <w:sz w:val="28"/>
          <w:szCs w:val="22"/>
          <w:lang w:bidi="ar"/>
        </w:rPr>
        <w:br w:type="page"/>
      </w:r>
      <w:r>
        <w:rPr>
          <w:rFonts w:hint="eastAsia" w:ascii="宋体" w:hAnsi="宋体" w:cs="黑体"/>
          <w:b/>
          <w:color w:val="auto"/>
          <w:sz w:val="28"/>
          <w:szCs w:val="22"/>
          <w:lang w:bidi="ar"/>
        </w:rPr>
        <w:t>附件</w:t>
      </w:r>
      <w:r>
        <w:rPr>
          <w:rFonts w:hint="eastAsia" w:ascii="宋体" w:hAnsi="宋体"/>
          <w:b/>
          <w:color w:val="auto"/>
          <w:sz w:val="28"/>
          <w:szCs w:val="22"/>
          <w:lang w:val="en-US" w:eastAsia="zh-CN" w:bidi="ar"/>
        </w:rPr>
        <w:t>8</w:t>
      </w:r>
    </w:p>
    <w:p w14:paraId="6D196357">
      <w:pPr>
        <w:jc w:val="center"/>
        <w:rPr>
          <w:rFonts w:ascii="宋体" w:hAnsi="宋体"/>
          <w:b/>
          <w:color w:val="auto"/>
          <w:sz w:val="28"/>
          <w:szCs w:val="22"/>
        </w:rPr>
      </w:pPr>
      <w:r>
        <w:rPr>
          <w:rFonts w:hint="eastAsia" w:ascii="宋体" w:hAnsi="宋体" w:cs="黑体"/>
          <w:b/>
          <w:color w:val="auto"/>
          <w:sz w:val="28"/>
          <w:szCs w:val="22"/>
          <w:lang w:bidi="ar"/>
        </w:rPr>
        <w:t>项目实施方案</w:t>
      </w:r>
    </w:p>
    <w:p w14:paraId="39C3FDED">
      <w:pPr>
        <w:spacing w:line="360" w:lineRule="auto"/>
        <w:ind w:firstLine="480" w:firstLineChars="200"/>
        <w:rPr>
          <w:rFonts w:ascii="宋体" w:hAnsi="宋体" w:cs="宋体"/>
          <w:color w:val="auto"/>
          <w:sz w:val="24"/>
          <w:szCs w:val="22"/>
        </w:rPr>
      </w:pPr>
    </w:p>
    <w:p w14:paraId="732C1DA7">
      <w:pPr>
        <w:spacing w:line="360" w:lineRule="auto"/>
        <w:ind w:firstLine="480" w:firstLineChars="200"/>
        <w:rPr>
          <w:rFonts w:ascii="宋体" w:hAnsi="宋体" w:cs="宋体"/>
          <w:color w:val="auto"/>
          <w:kern w:val="0"/>
          <w:sz w:val="24"/>
          <w:szCs w:val="22"/>
          <w:lang w:val="zh-CN"/>
        </w:rPr>
      </w:pPr>
      <w:r>
        <w:rPr>
          <w:rFonts w:hint="eastAsia" w:ascii="宋体" w:hAnsi="宋体" w:cs="宋体"/>
          <w:color w:val="auto"/>
          <w:kern w:val="0"/>
          <w:sz w:val="24"/>
          <w:szCs w:val="22"/>
          <w:lang w:val="zh-CN" w:bidi="ar"/>
        </w:rPr>
        <w:t>1、招标文件技术规范书要求完整实施方案，包括项目具体实施内容、实施计划、项目实施效果、项目成员组成、培训安排、项目实施保障等。</w:t>
      </w:r>
    </w:p>
    <w:p w14:paraId="0FC5E372">
      <w:pPr>
        <w:spacing w:line="360" w:lineRule="auto"/>
        <w:ind w:firstLine="480" w:firstLineChars="200"/>
        <w:rPr>
          <w:rFonts w:ascii="宋体" w:hAnsi="宋体" w:cs="宋体"/>
          <w:color w:val="auto"/>
          <w:sz w:val="24"/>
          <w:szCs w:val="22"/>
        </w:rPr>
      </w:pPr>
      <w:r>
        <w:rPr>
          <w:rFonts w:hint="eastAsia" w:ascii="宋体" w:hAnsi="宋体" w:cs="宋体"/>
          <w:color w:val="auto"/>
          <w:kern w:val="0"/>
          <w:sz w:val="24"/>
          <w:szCs w:val="22"/>
          <w:lang w:bidi="ar"/>
        </w:rPr>
        <w:t>2、</w:t>
      </w:r>
      <w:r>
        <w:rPr>
          <w:rFonts w:hint="eastAsia" w:ascii="宋体" w:hAnsi="宋体" w:cs="宋体"/>
          <w:color w:val="auto"/>
          <w:kern w:val="0"/>
          <w:sz w:val="24"/>
          <w:szCs w:val="22"/>
          <w:lang w:val="zh-CN" w:bidi="ar"/>
        </w:rPr>
        <w:t>实施方案不提供，按无效投标处理。</w:t>
      </w:r>
    </w:p>
    <w:p w14:paraId="07DB3BA9">
      <w:pPr>
        <w:ind w:left="570"/>
        <w:rPr>
          <w:rFonts w:ascii="宋体" w:hAnsi="宋体" w:cs="宋体"/>
          <w:color w:val="auto"/>
          <w:sz w:val="24"/>
          <w:szCs w:val="22"/>
        </w:rPr>
      </w:pPr>
    </w:p>
    <w:p w14:paraId="3049846A">
      <w:pPr>
        <w:ind w:left="570"/>
        <w:rPr>
          <w:rFonts w:ascii="宋体" w:hAnsi="宋体" w:cs="宋体"/>
          <w:color w:val="auto"/>
          <w:sz w:val="24"/>
          <w:szCs w:val="22"/>
        </w:rPr>
      </w:pPr>
    </w:p>
    <w:p w14:paraId="7DD61B3C">
      <w:pPr>
        <w:ind w:left="570"/>
        <w:rPr>
          <w:rFonts w:ascii="宋体" w:hAnsi="宋体" w:cs="宋体"/>
          <w:color w:val="auto"/>
          <w:sz w:val="24"/>
          <w:szCs w:val="22"/>
        </w:rPr>
      </w:pPr>
    </w:p>
    <w:p w14:paraId="17EEF3D8">
      <w:pPr>
        <w:ind w:left="570"/>
        <w:rPr>
          <w:rFonts w:ascii="宋体" w:hAnsi="宋体" w:cs="宋体"/>
          <w:color w:val="auto"/>
          <w:sz w:val="24"/>
          <w:szCs w:val="22"/>
        </w:rPr>
      </w:pPr>
    </w:p>
    <w:p w14:paraId="47A973C5">
      <w:pPr>
        <w:ind w:left="570"/>
        <w:rPr>
          <w:rFonts w:ascii="宋体" w:hAnsi="宋体" w:cs="宋体"/>
          <w:color w:val="auto"/>
          <w:sz w:val="24"/>
          <w:szCs w:val="22"/>
        </w:rPr>
      </w:pPr>
    </w:p>
    <w:p w14:paraId="606A74D3">
      <w:pPr>
        <w:ind w:left="570"/>
        <w:rPr>
          <w:rFonts w:ascii="宋体" w:hAnsi="宋体" w:cs="宋体"/>
          <w:color w:val="auto"/>
          <w:sz w:val="24"/>
          <w:szCs w:val="22"/>
        </w:rPr>
      </w:pPr>
      <w:r>
        <w:rPr>
          <w:rFonts w:hint="eastAsia" w:ascii="宋体" w:hAnsi="宋体" w:cs="宋体"/>
          <w:color w:val="auto"/>
          <w:sz w:val="24"/>
          <w:szCs w:val="22"/>
          <w:lang w:bidi="ar"/>
        </w:rPr>
        <w:t>注：投标人应根据上述内容、要求自行编制</w:t>
      </w:r>
    </w:p>
    <w:p w14:paraId="5D2057F3">
      <w:pPr>
        <w:ind w:left="900"/>
        <w:rPr>
          <w:rFonts w:ascii="宋体" w:hAnsi="宋体" w:cs="宋体"/>
          <w:color w:val="auto"/>
          <w:sz w:val="24"/>
          <w:szCs w:val="22"/>
        </w:rPr>
      </w:pPr>
    </w:p>
    <w:p w14:paraId="3FEA9EEC">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3F6B6102">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07666AD9">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35248EAD">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53006184">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p>
    <w:p w14:paraId="40DDC2CD">
      <w:pPr>
        <w:pageBreakBefore w:val="0"/>
        <w:wordWrap/>
        <w:overflowPunct/>
        <w:topLinePunct w:val="0"/>
        <w:bidi w:val="0"/>
        <w:snapToGrid w:val="0"/>
        <w:spacing w:line="360" w:lineRule="auto"/>
        <w:rPr>
          <w:rFonts w:hint="eastAsia" w:ascii="Times New Roman" w:hAnsi="Times New Roman" w:eastAsia="宋体" w:cs="Times New Roman"/>
          <w:b/>
          <w:bCs/>
          <w:color w:val="auto"/>
          <w:sz w:val="28"/>
          <w:highlight w:val="none"/>
          <w:lang w:eastAsia="zh-CN"/>
        </w:rPr>
      </w:pPr>
      <w:r>
        <w:rPr>
          <w:rFonts w:hint="eastAsia" w:ascii="Times New Roman" w:hAnsi="Times New Roman" w:eastAsia="宋体" w:cs="Times New Roman"/>
          <w:b/>
          <w:bCs/>
          <w:color w:val="auto"/>
          <w:sz w:val="28"/>
          <w:highlight w:val="none"/>
          <w:lang w:val="en-US" w:eastAsia="zh-CN"/>
        </w:rPr>
        <w:br w:type="page"/>
      </w:r>
      <w:r>
        <w:rPr>
          <w:rFonts w:hint="eastAsia" w:ascii="Times New Roman" w:hAnsi="Times New Roman" w:eastAsia="宋体" w:cs="Times New Roman"/>
          <w:b/>
          <w:bCs/>
          <w:color w:val="auto"/>
          <w:sz w:val="28"/>
          <w:highlight w:val="none"/>
          <w:lang w:val="en-US" w:eastAsia="zh-CN"/>
        </w:rPr>
        <w:t>附件9</w:t>
      </w:r>
    </w:p>
    <w:p w14:paraId="6D94FD00">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(XX项目)</w:t>
      </w:r>
    </w:p>
    <w:p w14:paraId="297952B9">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p>
    <w:p w14:paraId="6216386D">
      <w:pPr>
        <w:pageBreakBefore w:val="0"/>
        <w:wordWrap/>
        <w:overflowPunct/>
        <w:topLinePunct w:val="0"/>
        <w:bidi w:val="0"/>
        <w:snapToGrid w:val="0"/>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日期：  年   月   日</w:t>
      </w:r>
    </w:p>
    <w:p w14:paraId="75FE691B">
      <w:pPr>
        <w:pageBreakBefore w:val="0"/>
        <w:wordWrap/>
        <w:overflowPunct/>
        <w:topLinePunct w:val="0"/>
        <w:bidi w:val="0"/>
        <w:snapToGrid w:val="0"/>
        <w:spacing w:line="360" w:lineRule="auto"/>
        <w:jc w:val="center"/>
        <w:rPr>
          <w:rFonts w:hint="default" w:ascii="Times New Roman" w:hAnsi="Times New Roman" w:eastAsia="宋体" w:cs="Times New Roman"/>
          <w:b/>
          <w:bCs/>
          <w:color w:val="auto"/>
          <w:sz w:val="28"/>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4501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3F179E06">
            <w:pPr>
              <w:pageBreakBefore w:val="0"/>
              <w:wordWrap/>
              <w:overflowPunct/>
              <w:topLinePunct w:val="0"/>
              <w:bidi w:val="0"/>
              <w:snapToGrid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投标人承诺：</w:t>
            </w:r>
          </w:p>
          <w:p w14:paraId="5C1E0AC1">
            <w:pPr>
              <w:pStyle w:val="2"/>
              <w:pageBreakBefore w:val="0"/>
              <w:wordWrap/>
              <w:overflowPunct/>
              <w:topLinePunct w:val="0"/>
              <w:bidi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我公司承诺遵</w:t>
            </w:r>
            <w:r>
              <w:rPr>
                <w:rFonts w:hint="default" w:ascii="Times New Roman" w:hAnsi="Times New Roman" w:eastAsia="宋体" w:cs="Times New Roman"/>
                <w:color w:val="auto"/>
                <w:sz w:val="24"/>
                <w:szCs w:val="22"/>
                <w:highlight w:val="none"/>
              </w:rPr>
              <w:t>守贵公司由于招标人上级集团公司政策变化引起的合同签订前终止项目的要求，并承担由此带来的一切损失。</w:t>
            </w:r>
          </w:p>
          <w:p w14:paraId="1A769E50">
            <w:pPr>
              <w:pageBreakBefore w:val="0"/>
              <w:wordWrap/>
              <w:overflowPunct/>
              <w:topLinePunct w:val="0"/>
              <w:bidi w:val="0"/>
              <w:snapToGrid w:val="0"/>
              <w:spacing w:line="360" w:lineRule="auto"/>
              <w:rPr>
                <w:rFonts w:hint="default" w:ascii="Times New Roman" w:hAnsi="Times New Roman" w:eastAsia="宋体" w:cs="Times New Roman"/>
                <w:color w:val="auto"/>
                <w:sz w:val="24"/>
                <w:highlight w:val="none"/>
              </w:rPr>
            </w:pPr>
          </w:p>
        </w:tc>
      </w:tr>
    </w:tbl>
    <w:p w14:paraId="5BE3CCDA">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26DBB303">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257E5096">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2C98D9DC">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0CB40F91">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27A04014">
      <w:pPr>
        <w:pageBreakBefore w:val="0"/>
        <w:wordWrap/>
        <w:overflowPunct/>
        <w:topLinePunct w:val="0"/>
        <w:bidi w:val="0"/>
        <w:snapToGrid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投标人名称（盖章）：              法定代表人或授权代表签字：</w:t>
      </w:r>
    </w:p>
    <w:p w14:paraId="32F2D982">
      <w:pPr>
        <w:pageBreakBefore w:val="0"/>
        <w:wordWrap/>
        <w:overflowPunct/>
        <w:topLinePunct w:val="0"/>
        <w:bidi w:val="0"/>
        <w:snapToGrid w:val="0"/>
        <w:spacing w:line="360" w:lineRule="auto"/>
        <w:rPr>
          <w:rFonts w:hint="default" w:ascii="Times New Roman" w:hAnsi="Times New Roman" w:eastAsia="宋体" w:cs="Times New Roman"/>
          <w:color w:val="FF0000"/>
          <w:sz w:val="24"/>
          <w:highlight w:val="none"/>
        </w:rPr>
      </w:pPr>
    </w:p>
    <w:p w14:paraId="7C054C64">
      <w:pPr>
        <w:pageBreakBefore w:val="0"/>
        <w:wordWrap/>
        <w:overflowPunct/>
        <w:topLinePunct w:val="0"/>
        <w:bidi w:val="0"/>
        <w:snapToGrid w:val="0"/>
        <w:spacing w:line="360" w:lineRule="auto"/>
        <w:rPr>
          <w:rFonts w:hint="default" w:ascii="Times New Roman" w:hAnsi="Times New Roman" w:eastAsia="宋体" w:cs="Times New Roman"/>
          <w:b/>
          <w:bCs/>
          <w:color w:val="FF0000"/>
          <w:sz w:val="28"/>
          <w:highlight w:val="none"/>
        </w:rPr>
      </w:pPr>
    </w:p>
    <w:p w14:paraId="36832D87">
      <w:pPr>
        <w:pageBreakBefore w:val="0"/>
        <w:wordWrap/>
        <w:overflowPunct/>
        <w:topLinePunct w:val="0"/>
        <w:bidi w:val="0"/>
        <w:snapToGrid w:val="0"/>
        <w:spacing w:line="360" w:lineRule="auto"/>
        <w:rPr>
          <w:rFonts w:hint="default" w:ascii="Times New Roman" w:hAnsi="Times New Roman" w:eastAsia="宋体" w:cs="Times New Roman"/>
          <w:b/>
          <w:bCs/>
          <w:color w:val="FF0000"/>
          <w:sz w:val="28"/>
          <w:highlight w:val="none"/>
        </w:rPr>
      </w:pPr>
    </w:p>
    <w:p w14:paraId="13C266DF">
      <w:pPr>
        <w:pageBreakBefore w:val="0"/>
        <w:wordWrap/>
        <w:overflowPunct/>
        <w:topLinePunct w:val="0"/>
        <w:bidi w:val="0"/>
        <w:snapToGrid w:val="0"/>
        <w:spacing w:line="360" w:lineRule="auto"/>
        <w:rPr>
          <w:rFonts w:hint="default" w:ascii="Times New Roman" w:hAnsi="Times New Roman" w:eastAsia="宋体" w:cs="Times New Roman"/>
          <w:b/>
          <w:bCs/>
          <w:color w:val="FF0000"/>
          <w:sz w:val="28"/>
          <w:highlight w:val="none"/>
        </w:rPr>
      </w:pPr>
    </w:p>
    <w:p w14:paraId="704386F4">
      <w:pPr>
        <w:pageBreakBefore w:val="0"/>
        <w:wordWrap/>
        <w:overflowPunct/>
        <w:topLinePunct w:val="0"/>
        <w:bidi w:val="0"/>
        <w:snapToGrid w:val="0"/>
        <w:spacing w:line="360" w:lineRule="auto"/>
        <w:rPr>
          <w:rFonts w:hint="default" w:ascii="Times New Roman" w:hAnsi="Times New Roman" w:eastAsia="宋体" w:cs="Times New Roman"/>
          <w:color w:val="auto"/>
          <w:kern w:val="0"/>
          <w:szCs w:val="21"/>
          <w:highlight w:val="none"/>
        </w:rPr>
      </w:pPr>
    </w:p>
    <w:p w14:paraId="01640D1F">
      <w:pPr>
        <w:pageBreakBefore w:val="0"/>
        <w:wordWrap/>
        <w:overflowPunct/>
        <w:topLinePunct w:val="0"/>
        <w:bidi w:val="0"/>
        <w:snapToGrid w:val="0"/>
        <w:spacing w:line="360" w:lineRule="auto"/>
        <w:rPr>
          <w:rFonts w:hint="default" w:ascii="Times New Roman" w:hAnsi="Times New Roman" w:eastAsia="宋体" w:cs="Times New Roman"/>
          <w:color w:val="FF0000"/>
          <w:kern w:val="0"/>
          <w:szCs w:val="21"/>
          <w:highlight w:val="none"/>
        </w:rPr>
      </w:pPr>
    </w:p>
    <w:p w14:paraId="1AEAC984">
      <w:pPr>
        <w:pageBreakBefore w:val="0"/>
        <w:wordWrap/>
        <w:overflowPunct/>
        <w:topLinePunct w:val="0"/>
        <w:bidi w:val="0"/>
        <w:snapToGrid w:val="0"/>
        <w:spacing w:line="360" w:lineRule="auto"/>
        <w:rPr>
          <w:rFonts w:hint="default" w:ascii="Times New Roman" w:hAnsi="Times New Roman" w:eastAsia="宋体" w:cs="Times New Roman"/>
          <w:color w:val="FF0000"/>
          <w:kern w:val="0"/>
          <w:szCs w:val="21"/>
          <w:highlight w:val="none"/>
        </w:rPr>
      </w:pPr>
    </w:p>
    <w:p w14:paraId="00866637">
      <w:pPr>
        <w:pageBreakBefore w:val="0"/>
        <w:wordWrap/>
        <w:overflowPunct/>
        <w:topLinePunct w:val="0"/>
        <w:bidi w:val="0"/>
        <w:snapToGrid w:val="0"/>
        <w:spacing w:line="360" w:lineRule="auto"/>
        <w:rPr>
          <w:rFonts w:hint="default" w:ascii="Times New Roman" w:hAnsi="Times New Roman" w:eastAsia="宋体" w:cs="Times New Roman"/>
          <w:color w:val="FF0000"/>
          <w:kern w:val="0"/>
          <w:szCs w:val="21"/>
          <w:highlight w:val="none"/>
        </w:rPr>
      </w:pPr>
    </w:p>
    <w:p w14:paraId="69738664">
      <w:pPr>
        <w:pageBreakBefore w:val="0"/>
        <w:wordWrap/>
        <w:overflowPunct/>
        <w:topLinePunct w:val="0"/>
        <w:bidi w:val="0"/>
        <w:snapToGrid w:val="0"/>
        <w:spacing w:line="360" w:lineRule="auto"/>
        <w:ind w:right="560" w:firstLine="420" w:firstLineChars="200"/>
        <w:rPr>
          <w:rFonts w:hint="default" w:ascii="Times New Roman" w:hAnsi="Times New Roman" w:eastAsia="宋体" w:cs="Times New Roman"/>
          <w:color w:val="FF0000"/>
          <w:kern w:val="0"/>
          <w:szCs w:val="21"/>
          <w:highlight w:val="none"/>
        </w:rPr>
      </w:pPr>
    </w:p>
    <w:p w14:paraId="76E0EB41">
      <w:pPr>
        <w:pStyle w:val="2"/>
        <w:pageBreakBefore w:val="0"/>
        <w:wordWrap/>
        <w:overflowPunct/>
        <w:topLinePunct w:val="0"/>
        <w:bidi w:val="0"/>
        <w:snapToGrid w:val="0"/>
        <w:spacing w:line="360" w:lineRule="auto"/>
        <w:rPr>
          <w:rFonts w:hint="default" w:ascii="Times New Roman" w:hAnsi="Times New Roman" w:eastAsia="宋体" w:cs="Times New Roman"/>
          <w:b/>
          <w:color w:val="FF0000"/>
          <w:sz w:val="24"/>
          <w:szCs w:val="24"/>
          <w:highlight w:val="none"/>
        </w:rPr>
      </w:pPr>
    </w:p>
    <w:p w14:paraId="1E19A6A6">
      <w:pPr>
        <w:pStyle w:val="2"/>
        <w:pageBreakBefore w:val="0"/>
        <w:wordWrap/>
        <w:overflowPunct/>
        <w:topLinePunct w:val="0"/>
        <w:bidi w:val="0"/>
        <w:snapToGrid w:val="0"/>
        <w:spacing w:line="360" w:lineRule="auto"/>
        <w:rPr>
          <w:rFonts w:hint="default" w:ascii="Times New Roman" w:hAnsi="Times New Roman" w:eastAsia="宋体" w:cs="Times New Roman"/>
          <w:b/>
          <w:color w:val="FF0000"/>
          <w:sz w:val="24"/>
          <w:szCs w:val="24"/>
          <w:highlight w:val="none"/>
        </w:rPr>
      </w:pPr>
    </w:p>
    <w:p w14:paraId="726E8FDC">
      <w:pPr>
        <w:pStyle w:val="2"/>
        <w:pageBreakBefore w:val="0"/>
        <w:wordWrap/>
        <w:overflowPunct/>
        <w:topLinePunct w:val="0"/>
        <w:bidi w:val="0"/>
        <w:snapToGrid w:val="0"/>
        <w:spacing w:line="360" w:lineRule="auto"/>
        <w:rPr>
          <w:rFonts w:hint="default" w:ascii="Times New Roman" w:hAnsi="Times New Roman" w:eastAsia="宋体" w:cs="Times New Roman"/>
          <w:b/>
          <w:color w:val="FF0000"/>
          <w:sz w:val="24"/>
          <w:szCs w:val="24"/>
          <w:highlight w:val="none"/>
        </w:rPr>
      </w:pPr>
    </w:p>
    <w:p w14:paraId="76DFC656">
      <w:pPr>
        <w:pageBreakBefore w:val="0"/>
        <w:wordWrap/>
        <w:overflowPunct/>
        <w:topLinePunct w:val="0"/>
        <w:bidi w:val="0"/>
        <w:snapToGrid w:val="0"/>
        <w:spacing w:line="360" w:lineRule="auto"/>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格式10</w:t>
      </w:r>
    </w:p>
    <w:p w14:paraId="66806711">
      <w:pPr>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r>
        <w:rPr>
          <w:rFonts w:hint="default" w:ascii="Times New Roman" w:hAnsi="Times New Roman" w:eastAsia="宋体" w:cs="Times New Roman"/>
          <w:color w:val="auto"/>
          <w:highlight w:val="none"/>
          <w:u w:val="single"/>
        </w:rPr>
        <w:t xml:space="preserve">                   </w:t>
      </w:r>
    </w:p>
    <w:p w14:paraId="2B97B33A">
      <w:pPr>
        <w:pStyle w:val="2"/>
        <w:pageBreakBefore w:val="0"/>
        <w:wordWrap/>
        <w:overflowPunct/>
        <w:topLinePunct w:val="0"/>
        <w:bidi w:val="0"/>
        <w:snapToGrid w:val="0"/>
        <w:spacing w:line="360" w:lineRule="auto"/>
        <w:ind w:left="1014" w:leftChars="-6" w:hanging="1027" w:hangingChars="428"/>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日期：  年   月   日</w:t>
      </w:r>
    </w:p>
    <w:p w14:paraId="5C30817B">
      <w:pPr>
        <w:pageBreakBefore w:val="0"/>
        <w:wordWrap/>
        <w:overflowPunct/>
        <w:topLinePunct w:val="0"/>
        <w:bidi w:val="0"/>
        <w:snapToGrid w:val="0"/>
        <w:spacing w:line="360" w:lineRule="auto"/>
        <w:jc w:val="center"/>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69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9519E41">
            <w:pPr>
              <w:pStyle w:val="2"/>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投标人单位名称：</w:t>
            </w:r>
          </w:p>
        </w:tc>
      </w:tr>
      <w:tr w14:paraId="311A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5178336">
            <w:pPr>
              <w:pStyle w:val="2"/>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开户银行：</w:t>
            </w:r>
          </w:p>
        </w:tc>
      </w:tr>
      <w:tr w14:paraId="61A4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76E53B1">
            <w:pPr>
              <w:pStyle w:val="2"/>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户名：</w:t>
            </w:r>
          </w:p>
        </w:tc>
      </w:tr>
      <w:tr w14:paraId="16B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4E66EDB">
            <w:pPr>
              <w:pStyle w:val="2"/>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账号：</w:t>
            </w:r>
          </w:p>
        </w:tc>
      </w:tr>
      <w:tr w14:paraId="4381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B90AC4E">
            <w:pPr>
              <w:pStyle w:val="2"/>
              <w:pageBreakBefore w:val="0"/>
              <w:wordWrap/>
              <w:overflowPunct/>
              <w:topLinePunct w:val="0"/>
              <w:bidi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纳税人识别号：</w:t>
            </w:r>
          </w:p>
        </w:tc>
      </w:tr>
    </w:tbl>
    <w:p w14:paraId="476B2576">
      <w:pPr>
        <w:pStyle w:val="2"/>
        <w:pageBreakBefore w:val="0"/>
        <w:wordWrap/>
        <w:overflowPunct/>
        <w:topLinePunct w:val="0"/>
        <w:bidi w:val="0"/>
        <w:snapToGrid w:val="0"/>
        <w:spacing w:line="360" w:lineRule="auto"/>
        <w:ind w:firstLine="240" w:firstLineChars="100"/>
        <w:rPr>
          <w:rFonts w:hint="default" w:ascii="Times New Roman" w:hAnsi="Times New Roman" w:eastAsia="宋体" w:cs="Times New Roman"/>
          <w:color w:val="auto"/>
          <w:sz w:val="24"/>
          <w:highlight w:val="none"/>
        </w:rPr>
      </w:pPr>
    </w:p>
    <w:p w14:paraId="67BE93A5">
      <w:pPr>
        <w:pStyle w:val="2"/>
        <w:pageBreakBefore w:val="0"/>
        <w:wordWrap/>
        <w:overflowPunct/>
        <w:topLinePunct w:val="0"/>
        <w:bidi w:val="0"/>
        <w:snapToGrid w:val="0"/>
        <w:spacing w:line="360" w:lineRule="auto"/>
        <w:ind w:firstLine="240" w:firstLineChars="1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highlight w:val="none"/>
        </w:rPr>
        <w:t>投标人名称（盖章）：              法定代表人或授权代表签字：</w:t>
      </w:r>
    </w:p>
    <w:p w14:paraId="09826076">
      <w:pPr>
        <w:pStyle w:val="2"/>
        <w:pageBreakBefore w:val="0"/>
        <w:wordWrap/>
        <w:overflowPunct/>
        <w:topLinePunct w:val="0"/>
        <w:bidi w:val="0"/>
        <w:snapToGrid w:val="0"/>
        <w:spacing w:line="360" w:lineRule="auto"/>
        <w:rPr>
          <w:rFonts w:hint="default" w:ascii="Times New Roman" w:hAnsi="Times New Roman" w:eastAsia="宋体" w:cs="Times New Roman"/>
          <w:b/>
          <w:color w:val="FF0000"/>
          <w:sz w:val="24"/>
          <w:szCs w:val="24"/>
          <w:highlight w:val="none"/>
        </w:rPr>
      </w:pPr>
    </w:p>
    <w:p w14:paraId="7882B3D8">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0FEEF432">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57F027DC">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12C1C914">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2559F501">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26CC0CA2">
      <w:pPr>
        <w:pStyle w:val="2"/>
        <w:pageBreakBefore w:val="0"/>
        <w:wordWrap/>
        <w:overflowPunct/>
        <w:topLinePunct w:val="0"/>
        <w:bidi w:val="0"/>
        <w:snapToGrid w:val="0"/>
        <w:spacing w:line="360" w:lineRule="auto"/>
        <w:jc w:val="center"/>
        <w:rPr>
          <w:rFonts w:hint="default" w:ascii="Times New Roman" w:hAnsi="Times New Roman" w:eastAsia="宋体" w:cs="Times New Roman"/>
          <w:b/>
          <w:bCs/>
          <w:color w:val="FF0000"/>
          <w:sz w:val="36"/>
          <w:szCs w:val="36"/>
          <w:highlight w:val="none"/>
        </w:rPr>
      </w:pPr>
    </w:p>
    <w:p w14:paraId="140FAAC0">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F433226">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6"/>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6"/>
          <w:rFonts w:hint="eastAsia" w:ascii="宋体" w:hAnsi="宋体" w:eastAsia="宋体" w:cs="宋体"/>
          <w:sz w:val="24"/>
          <w:szCs w:val="24"/>
        </w:rPr>
        <w:t>http</w:t>
      </w:r>
      <w:r>
        <w:rPr>
          <w:rStyle w:val="56"/>
          <w:rFonts w:hint="eastAsia" w:ascii="宋体" w:hAnsi="宋体" w:eastAsia="宋体" w:cs="宋体"/>
          <w:sz w:val="24"/>
          <w:szCs w:val="24"/>
          <w:lang w:val="en-US" w:eastAsia="zh-CN"/>
        </w:rPr>
        <w:t>s</w:t>
      </w:r>
      <w:r>
        <w:rPr>
          <w:rStyle w:val="56"/>
          <w:rFonts w:hint="eastAsia" w:ascii="宋体" w:hAnsi="宋体" w:eastAsia="宋体" w:cs="宋体"/>
          <w:sz w:val="24"/>
          <w:szCs w:val="24"/>
        </w:rPr>
        <w:t>://ecaitong.sinotruk.com:8012/</w:t>
      </w:r>
      <w:r>
        <w:rPr>
          <w:rStyle w:val="56"/>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5"/>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5D47D">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71358C">
                          <w:pPr>
                            <w:pStyle w:val="3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4471358C">
                    <w:pPr>
                      <w:pStyle w:val="3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42E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7795E">
                          <w:pPr>
                            <w:pStyle w:val="31"/>
                          </w:pPr>
                          <w:r>
                            <w:t xml:space="preserve">第 </w:t>
                          </w:r>
                          <w:r>
                            <w:fldChar w:fldCharType="begin"/>
                          </w:r>
                          <w:r>
                            <w:instrText xml:space="preserve"> PAGE  \* MERGEFORMAT </w:instrText>
                          </w:r>
                          <w:r>
                            <w:fldChar w:fldCharType="separate"/>
                          </w:r>
                          <w:r>
                            <w:t>23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5577795E">
                    <w:pPr>
                      <w:pStyle w:val="31"/>
                    </w:pPr>
                    <w:r>
                      <w:t xml:space="preserve">第 </w:t>
                    </w:r>
                    <w:r>
                      <w:fldChar w:fldCharType="begin"/>
                    </w:r>
                    <w:r>
                      <w:instrText xml:space="preserve"> PAGE  \* MERGEFORMAT </w:instrText>
                    </w:r>
                    <w:r>
                      <w:fldChar w:fldCharType="separate"/>
                    </w:r>
                    <w:r>
                      <w:t>23</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0288D">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E82553">
                          <w:pPr>
                            <w:pStyle w:val="31"/>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13E82553">
                    <w:pPr>
                      <w:pStyle w:val="31"/>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E6480">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95CAD3">
                          <w:pPr>
                            <w:pStyle w:val="31"/>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0395CAD3">
                    <w:pPr>
                      <w:pStyle w:val="31"/>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3382A">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ABF85F">
                          <w:pPr>
                            <w:pStyle w:val="31"/>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18ABF85F">
                    <w:pPr>
                      <w:pStyle w:val="31"/>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1316982"/>
    <w:multiLevelType w:val="multilevel"/>
    <w:tmpl w:val="31316982"/>
    <w:lvl w:ilvl="0" w:tentative="0">
      <w:start w:val="1"/>
      <w:numFmt w:val="bullet"/>
      <w:lvlText w:val=""/>
      <w:lvlJc w:val="left"/>
      <w:pPr>
        <w:tabs>
          <w:tab w:val="left" w:pos="0"/>
        </w:tabs>
        <w:ind w:left="8358" w:hanging="420"/>
      </w:pPr>
      <w:rPr>
        <w:rFonts w:hint="default" w:ascii="Wingdings" w:hAnsi="Wingdings"/>
      </w:rPr>
    </w:lvl>
    <w:lvl w:ilvl="1" w:tentative="0">
      <w:start w:val="1"/>
      <w:numFmt w:val="bullet"/>
      <w:lvlText w:val=""/>
      <w:lvlJc w:val="left"/>
      <w:pPr>
        <w:tabs>
          <w:tab w:val="left" w:pos="0"/>
        </w:tabs>
        <w:ind w:left="1320" w:hanging="420"/>
      </w:pPr>
      <w:rPr>
        <w:rFonts w:hint="default" w:ascii="Wingdings" w:hAnsi="Wingdings"/>
      </w:rPr>
    </w:lvl>
    <w:lvl w:ilvl="2" w:tentative="0">
      <w:start w:val="1"/>
      <w:numFmt w:val="bullet"/>
      <w:lvlText w:val=""/>
      <w:lvlJc w:val="left"/>
      <w:pPr>
        <w:tabs>
          <w:tab w:val="left" w:pos="0"/>
        </w:tabs>
        <w:ind w:left="1740" w:hanging="420"/>
      </w:pPr>
      <w:rPr>
        <w:rFonts w:hint="default" w:ascii="Wingdings" w:hAnsi="Wingdings"/>
      </w:rPr>
    </w:lvl>
    <w:lvl w:ilvl="3" w:tentative="0">
      <w:start w:val="1"/>
      <w:numFmt w:val="bullet"/>
      <w:lvlText w:val=""/>
      <w:lvlJc w:val="left"/>
      <w:pPr>
        <w:tabs>
          <w:tab w:val="left" w:pos="0"/>
        </w:tabs>
        <w:ind w:left="2160" w:hanging="420"/>
      </w:pPr>
      <w:rPr>
        <w:rFonts w:hint="default" w:ascii="Wingdings" w:hAnsi="Wingdings"/>
      </w:rPr>
    </w:lvl>
    <w:lvl w:ilvl="4" w:tentative="0">
      <w:start w:val="1"/>
      <w:numFmt w:val="bullet"/>
      <w:lvlText w:val=""/>
      <w:lvlJc w:val="left"/>
      <w:pPr>
        <w:tabs>
          <w:tab w:val="left" w:pos="0"/>
        </w:tabs>
        <w:ind w:left="2580" w:hanging="420"/>
      </w:pPr>
      <w:rPr>
        <w:rFonts w:hint="default" w:ascii="Wingdings" w:hAnsi="Wingdings"/>
      </w:rPr>
    </w:lvl>
    <w:lvl w:ilvl="5" w:tentative="0">
      <w:start w:val="1"/>
      <w:numFmt w:val="bullet"/>
      <w:lvlText w:val=""/>
      <w:lvlJc w:val="left"/>
      <w:pPr>
        <w:tabs>
          <w:tab w:val="left" w:pos="0"/>
        </w:tabs>
        <w:ind w:left="3000" w:hanging="420"/>
      </w:pPr>
      <w:rPr>
        <w:rFonts w:hint="default" w:ascii="Wingdings" w:hAnsi="Wingdings"/>
      </w:rPr>
    </w:lvl>
    <w:lvl w:ilvl="6" w:tentative="0">
      <w:start w:val="1"/>
      <w:numFmt w:val="bullet"/>
      <w:lvlText w:val=""/>
      <w:lvlJc w:val="left"/>
      <w:pPr>
        <w:tabs>
          <w:tab w:val="left" w:pos="0"/>
        </w:tabs>
        <w:ind w:left="3420" w:hanging="420"/>
      </w:pPr>
      <w:rPr>
        <w:rFonts w:hint="default" w:ascii="Wingdings" w:hAnsi="Wingdings"/>
      </w:rPr>
    </w:lvl>
    <w:lvl w:ilvl="7" w:tentative="0">
      <w:start w:val="1"/>
      <w:numFmt w:val="bullet"/>
      <w:lvlText w:val=""/>
      <w:lvlJc w:val="left"/>
      <w:pPr>
        <w:tabs>
          <w:tab w:val="left" w:pos="0"/>
        </w:tabs>
        <w:ind w:left="3840" w:hanging="420"/>
      </w:pPr>
      <w:rPr>
        <w:rFonts w:hint="default" w:ascii="Wingdings" w:hAnsi="Wingdings"/>
      </w:rPr>
    </w:lvl>
    <w:lvl w:ilvl="8" w:tentative="0">
      <w:start w:val="1"/>
      <w:numFmt w:val="bullet"/>
      <w:lvlText w:val=""/>
      <w:lvlJc w:val="left"/>
      <w:pPr>
        <w:tabs>
          <w:tab w:val="left" w:pos="0"/>
        </w:tabs>
        <w:ind w:left="4260" w:hanging="420"/>
      </w:pPr>
      <w:rPr>
        <w:rFonts w:hint="default" w:ascii="Wingdings" w:hAnsi="Wingdings"/>
      </w:r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30"/>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DA9F3D3"/>
    <w:multiLevelType w:val="singleLevel"/>
    <w:tmpl w:val="7DA9F3D3"/>
    <w:lvl w:ilvl="0" w:tentative="0">
      <w:start w:val="1"/>
      <w:numFmt w:val="decimal"/>
      <w:suff w:val="nothing"/>
      <w:lvlText w:val="%1、"/>
      <w:lvlJc w:val="left"/>
    </w:lvl>
  </w:abstractNum>
  <w:num w:numId="1">
    <w:abstractNumId w:val="9"/>
  </w:num>
  <w:num w:numId="2">
    <w:abstractNumId w:val="3"/>
  </w:num>
  <w:num w:numId="3">
    <w:abstractNumId w:val="10"/>
  </w:num>
  <w:num w:numId="4">
    <w:abstractNumId w:val="0"/>
  </w:num>
  <w:num w:numId="5">
    <w:abstractNumId w:val="12"/>
  </w:num>
  <w:num w:numId="6">
    <w:abstractNumId w:val="7"/>
  </w:num>
  <w:num w:numId="7">
    <w:abstractNumId w:val="4"/>
  </w:num>
  <w:num w:numId="8">
    <w:abstractNumId w:val="1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6"/>
  </w:num>
  <w:num w:numId="13">
    <w:abstractNumId w:val="5"/>
  </w:num>
  <w:num w:numId="14">
    <w:abstractNumId w:val="2"/>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D23D01"/>
    <w:rsid w:val="02E74D14"/>
    <w:rsid w:val="02FC5AB3"/>
    <w:rsid w:val="035E6B0B"/>
    <w:rsid w:val="03B27C6D"/>
    <w:rsid w:val="04B15209"/>
    <w:rsid w:val="04D70225"/>
    <w:rsid w:val="05160EF2"/>
    <w:rsid w:val="0BEB0202"/>
    <w:rsid w:val="0D326CC2"/>
    <w:rsid w:val="0EA03360"/>
    <w:rsid w:val="1378147A"/>
    <w:rsid w:val="168B2515"/>
    <w:rsid w:val="1868332D"/>
    <w:rsid w:val="1DA82577"/>
    <w:rsid w:val="1E1170AC"/>
    <w:rsid w:val="206566C3"/>
    <w:rsid w:val="22A44CDF"/>
    <w:rsid w:val="29C928E7"/>
    <w:rsid w:val="2A123F94"/>
    <w:rsid w:val="2A5373BF"/>
    <w:rsid w:val="2A7C02EC"/>
    <w:rsid w:val="2A8F7CD5"/>
    <w:rsid w:val="2B3F4DD2"/>
    <w:rsid w:val="2B9654FA"/>
    <w:rsid w:val="2E7345D1"/>
    <w:rsid w:val="33F46605"/>
    <w:rsid w:val="353F5A8C"/>
    <w:rsid w:val="36DE1355"/>
    <w:rsid w:val="393D26BB"/>
    <w:rsid w:val="3A5B7C10"/>
    <w:rsid w:val="3AED2B51"/>
    <w:rsid w:val="3CF30462"/>
    <w:rsid w:val="3D9C2881"/>
    <w:rsid w:val="3F801B0E"/>
    <w:rsid w:val="413C1020"/>
    <w:rsid w:val="41A55A6F"/>
    <w:rsid w:val="429D2840"/>
    <w:rsid w:val="448434D9"/>
    <w:rsid w:val="46D17D85"/>
    <w:rsid w:val="48A82A9E"/>
    <w:rsid w:val="4A082E0A"/>
    <w:rsid w:val="4AC268B8"/>
    <w:rsid w:val="4CC51E60"/>
    <w:rsid w:val="4CD949FD"/>
    <w:rsid w:val="4F4A4FC8"/>
    <w:rsid w:val="508341B3"/>
    <w:rsid w:val="51654692"/>
    <w:rsid w:val="54D7260C"/>
    <w:rsid w:val="56D75417"/>
    <w:rsid w:val="56F00EA2"/>
    <w:rsid w:val="57E02431"/>
    <w:rsid w:val="58055C15"/>
    <w:rsid w:val="58AE4B70"/>
    <w:rsid w:val="5DBB5F9C"/>
    <w:rsid w:val="5E234B2B"/>
    <w:rsid w:val="5EFF68D5"/>
    <w:rsid w:val="5F377063"/>
    <w:rsid w:val="5FF411EE"/>
    <w:rsid w:val="62E50A5D"/>
    <w:rsid w:val="633A3E82"/>
    <w:rsid w:val="64563984"/>
    <w:rsid w:val="65E3187B"/>
    <w:rsid w:val="673F2C72"/>
    <w:rsid w:val="68C06BDA"/>
    <w:rsid w:val="69F8009E"/>
    <w:rsid w:val="6AB76068"/>
    <w:rsid w:val="6C9132F0"/>
    <w:rsid w:val="6D5B701C"/>
    <w:rsid w:val="736A2597"/>
    <w:rsid w:val="74995770"/>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3"/>
    <w:qFormat/>
    <w:uiPriority w:val="0"/>
    <w:pPr>
      <w:keepNext/>
      <w:keepLines/>
      <w:spacing w:before="340" w:after="330" w:line="576" w:lineRule="auto"/>
      <w:outlineLvl w:val="0"/>
    </w:pPr>
    <w:rPr>
      <w:b/>
      <w:kern w:val="44"/>
      <w:sz w:val="44"/>
      <w:lang w:val="zh-CN"/>
    </w:rPr>
  </w:style>
  <w:style w:type="paragraph" w:styleId="4">
    <w:name w:val="heading 2"/>
    <w:basedOn w:val="1"/>
    <w:next w:val="1"/>
    <w:link w:val="238"/>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5"/>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7"/>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8"/>
    <w:qFormat/>
    <w:uiPriority w:val="0"/>
    <w:pPr>
      <w:keepNext/>
      <w:keepLines/>
      <w:spacing w:before="280" w:after="290" w:line="372" w:lineRule="auto"/>
      <w:outlineLvl w:val="4"/>
    </w:pPr>
    <w:rPr>
      <w:b/>
      <w:sz w:val="28"/>
      <w:lang w:val="zh-CN"/>
    </w:rPr>
  </w:style>
  <w:style w:type="paragraph" w:styleId="9">
    <w:name w:val="heading 6"/>
    <w:basedOn w:val="1"/>
    <w:next w:val="8"/>
    <w:link w:val="69"/>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70"/>
    <w:qFormat/>
    <w:uiPriority w:val="0"/>
    <w:pPr>
      <w:keepNext/>
      <w:keepLines/>
      <w:spacing w:before="240" w:after="64" w:line="317" w:lineRule="auto"/>
      <w:outlineLvl w:val="6"/>
    </w:pPr>
    <w:rPr>
      <w:b/>
      <w:sz w:val="24"/>
      <w:lang w:val="zh-CN"/>
    </w:rPr>
  </w:style>
  <w:style w:type="paragraph" w:styleId="11">
    <w:name w:val="heading 8"/>
    <w:basedOn w:val="1"/>
    <w:next w:val="8"/>
    <w:link w:val="71"/>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2"/>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0"/>
    <w:qFormat/>
    <w:uiPriority w:val="99"/>
    <w:pPr>
      <w:overflowPunct w:val="0"/>
      <w:spacing w:line="360" w:lineRule="auto"/>
    </w:pPr>
    <w:rPr>
      <w:rFonts w:ascii="宋体" w:hAnsi="Courier New" w:eastAsia="仿宋_GB2312"/>
      <w:sz w:val="24"/>
      <w:lang w:val="zh-CN"/>
    </w:rPr>
  </w:style>
  <w:style w:type="paragraph" w:styleId="8">
    <w:name w:val="Normal Indent"/>
    <w:basedOn w:val="1"/>
    <w:link w:val="66"/>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7"/>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3"/>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7"/>
    <w:qFormat/>
    <w:uiPriority w:val="0"/>
    <w:pPr>
      <w:adjustRightInd w:val="0"/>
      <w:spacing w:line="360" w:lineRule="atLeast"/>
      <w:textAlignment w:val="baseline"/>
    </w:pPr>
    <w:rPr>
      <w:kern w:val="0"/>
      <w:sz w:val="24"/>
      <w:lang w:val="zh-CN"/>
    </w:rPr>
  </w:style>
  <w:style w:type="paragraph" w:styleId="19">
    <w:name w:val="Body Text 3"/>
    <w:basedOn w:val="1"/>
    <w:link w:val="84"/>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9"/>
    <w:qFormat/>
    <w:uiPriority w:val="99"/>
    <w:rPr>
      <w:sz w:val="24"/>
    </w:rPr>
  </w:style>
  <w:style w:type="paragraph" w:styleId="21">
    <w:name w:val="Body Text Indent"/>
    <w:basedOn w:val="1"/>
    <w:next w:val="22"/>
    <w:link w:val="112"/>
    <w:qFormat/>
    <w:uiPriority w:val="0"/>
    <w:pPr>
      <w:ind w:firstLine="360"/>
    </w:pPr>
    <w:rPr>
      <w:kern w:val="0"/>
      <w:sz w:val="28"/>
      <w:szCs w:val="24"/>
    </w:rPr>
  </w:style>
  <w:style w:type="paragraph" w:styleId="22">
    <w:name w:val="envelope return"/>
    <w:basedOn w:val="1"/>
    <w:qFormat/>
    <w:uiPriority w:val="0"/>
    <w:pPr>
      <w:snapToGrid w:val="0"/>
    </w:pPr>
    <w:rPr>
      <w:rFonts w:ascii="Arial" w:hAnsi="Arial"/>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toc 8"/>
    <w:basedOn w:val="1"/>
    <w:next w:val="1"/>
    <w:qFormat/>
    <w:uiPriority w:val="0"/>
    <w:pPr>
      <w:ind w:left="2940" w:leftChars="1400"/>
    </w:pPr>
  </w:style>
  <w:style w:type="paragraph" w:styleId="27">
    <w:name w:val="Date"/>
    <w:basedOn w:val="1"/>
    <w:next w:val="1"/>
    <w:link w:val="128"/>
    <w:qFormat/>
    <w:uiPriority w:val="99"/>
    <w:rPr>
      <w:kern w:val="0"/>
      <w:sz w:val="24"/>
    </w:rPr>
  </w:style>
  <w:style w:type="paragraph" w:styleId="28">
    <w:name w:val="Body Text Indent 2"/>
    <w:basedOn w:val="1"/>
    <w:link w:val="78"/>
    <w:qFormat/>
    <w:uiPriority w:val="0"/>
    <w:pPr>
      <w:spacing w:before="60" w:after="60"/>
      <w:ind w:left="720" w:hanging="720"/>
    </w:pPr>
    <w:rPr>
      <w:color w:val="000000"/>
      <w:kern w:val="0"/>
      <w:sz w:val="24"/>
    </w:rPr>
  </w:style>
  <w:style w:type="paragraph" w:styleId="29">
    <w:name w:val="endnote text"/>
    <w:basedOn w:val="1"/>
    <w:link w:val="208"/>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9"/>
    <w:qFormat/>
    <w:uiPriority w:val="0"/>
    <w:rPr>
      <w:sz w:val="18"/>
      <w:szCs w:val="18"/>
      <w:lang w:val="zh-CN"/>
    </w:rPr>
  </w:style>
  <w:style w:type="paragraph" w:styleId="31">
    <w:name w:val="footer"/>
    <w:basedOn w:val="1"/>
    <w:link w:val="177"/>
    <w:qFormat/>
    <w:uiPriority w:val="99"/>
    <w:pPr>
      <w:tabs>
        <w:tab w:val="center" w:pos="4153"/>
        <w:tab w:val="right" w:pos="8306"/>
      </w:tabs>
      <w:snapToGrid w:val="0"/>
    </w:pPr>
    <w:rPr>
      <w:sz w:val="18"/>
      <w:lang w:val="zh-CN"/>
    </w:rPr>
  </w:style>
  <w:style w:type="paragraph" w:styleId="32">
    <w:name w:val="header"/>
    <w:basedOn w:val="1"/>
    <w:link w:val="164"/>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1"/>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1"/>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5"/>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2"/>
    <w:qFormat/>
    <w:uiPriority w:val="0"/>
    <w:pPr>
      <w:spacing w:before="60" w:after="60"/>
    </w:pPr>
    <w:rPr>
      <w:color w:val="0000FF"/>
      <w:kern w:val="0"/>
      <w:sz w:val="24"/>
    </w:rPr>
  </w:style>
  <w:style w:type="paragraph" w:styleId="43">
    <w:name w:val="HTML Preformatted"/>
    <w:basedOn w:val="1"/>
    <w:link w:val="13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8"/>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2"/>
    <w:qFormat/>
    <w:uiPriority w:val="0"/>
    <w:pPr>
      <w:adjustRightInd/>
      <w:spacing w:line="240" w:lineRule="auto"/>
      <w:textAlignment w:val="auto"/>
    </w:pPr>
  </w:style>
  <w:style w:type="paragraph" w:styleId="47">
    <w:name w:val="Body Text First Indent"/>
    <w:basedOn w:val="20"/>
    <w:link w:val="123"/>
    <w:qFormat/>
    <w:uiPriority w:val="0"/>
    <w:pPr>
      <w:spacing w:after="120"/>
      <w:ind w:firstLine="420" w:firstLineChars="100"/>
    </w:pPr>
    <w:rPr>
      <w:rFonts w:ascii="宋体" w:hAnsi="宋体"/>
      <w:color w:val="000000"/>
      <w:lang w:val="zh-CN"/>
    </w:rPr>
  </w:style>
  <w:style w:type="paragraph" w:styleId="48">
    <w:name w:val="Body Text First Indent 2"/>
    <w:basedOn w:val="21"/>
    <w:link w:val="111"/>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FollowedHyperlink"/>
    <w:basedOn w:val="51"/>
    <w:semiHidden/>
    <w:unhideWhenUsed/>
    <w:uiPriority w:val="99"/>
    <w:rPr>
      <w:color w:val="800080"/>
      <w:u w:val="single"/>
    </w:rPr>
  </w:style>
  <w:style w:type="character" w:styleId="55">
    <w:name w:val="Emphasis"/>
    <w:qFormat/>
    <w:uiPriority w:val="0"/>
    <w:rPr>
      <w:i/>
      <w:iCs/>
    </w:rPr>
  </w:style>
  <w:style w:type="character" w:styleId="56">
    <w:name w:val="Hyperlink"/>
    <w:basedOn w:val="51"/>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0">
    <w:name w:val="一级条标题"/>
    <w:basedOn w:val="61"/>
    <w:next w:val="62"/>
    <w:qFormat/>
    <w:uiPriority w:val="0"/>
    <w:pPr>
      <w:ind w:hanging="840"/>
    </w:pPr>
  </w:style>
  <w:style w:type="paragraph" w:customStyle="1" w:styleId="61">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2">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3">
    <w:name w:val="标题 1 字符"/>
    <w:link w:val="3"/>
    <w:qFormat/>
    <w:uiPriority w:val="0"/>
    <w:rPr>
      <w:b/>
      <w:kern w:val="44"/>
      <w:sz w:val="44"/>
      <w:lang w:val="zh-CN" w:eastAsia="zh-CN"/>
    </w:rPr>
  </w:style>
  <w:style w:type="character" w:customStyle="1" w:styleId="64">
    <w:name w:val="标题 2 字符"/>
    <w:link w:val="4"/>
    <w:qFormat/>
    <w:uiPriority w:val="0"/>
    <w:rPr>
      <w:rFonts w:ascii="Arial" w:hAnsi="Arial" w:eastAsia="黑体"/>
      <w:b/>
      <w:sz w:val="32"/>
      <w:lang w:val="zh-CN" w:eastAsia="zh-CN"/>
    </w:rPr>
  </w:style>
  <w:style w:type="character" w:customStyle="1" w:styleId="65">
    <w:name w:val="标题 3 字符"/>
    <w:link w:val="5"/>
    <w:qFormat/>
    <w:uiPriority w:val="0"/>
    <w:rPr>
      <w:b/>
      <w:sz w:val="32"/>
      <w:lang w:val="zh-CN" w:eastAsia="zh-CN"/>
    </w:rPr>
  </w:style>
  <w:style w:type="character" w:customStyle="1" w:styleId="66">
    <w:name w:val="正文缩进 字符"/>
    <w:link w:val="8"/>
    <w:qFormat/>
    <w:uiPriority w:val="0"/>
    <w:rPr>
      <w:rFonts w:eastAsia="宋体"/>
      <w:lang w:val="en-US" w:eastAsia="zh-CN" w:bidi="ar-SA"/>
    </w:rPr>
  </w:style>
  <w:style w:type="character" w:customStyle="1" w:styleId="67">
    <w:name w:val="标题 4 字符"/>
    <w:link w:val="6"/>
    <w:qFormat/>
    <w:uiPriority w:val="0"/>
    <w:rPr>
      <w:rFonts w:ascii="Arial" w:hAnsi="Arial" w:eastAsia="黑体"/>
      <w:b/>
      <w:kern w:val="2"/>
      <w:sz w:val="28"/>
      <w:lang w:val="zh-CN" w:eastAsia="zh-CN"/>
    </w:rPr>
  </w:style>
  <w:style w:type="character" w:customStyle="1" w:styleId="68">
    <w:name w:val="标题 5 字符"/>
    <w:link w:val="7"/>
    <w:qFormat/>
    <w:uiPriority w:val="0"/>
    <w:rPr>
      <w:b/>
      <w:kern w:val="2"/>
      <w:sz w:val="28"/>
      <w:lang w:val="zh-CN" w:eastAsia="zh-CN"/>
    </w:rPr>
  </w:style>
  <w:style w:type="character" w:customStyle="1" w:styleId="69">
    <w:name w:val="标题 6 字符"/>
    <w:link w:val="9"/>
    <w:qFormat/>
    <w:uiPriority w:val="0"/>
    <w:rPr>
      <w:rFonts w:ascii="Arial" w:hAnsi="Arial" w:eastAsia="黑体"/>
      <w:b/>
      <w:kern w:val="2"/>
      <w:sz w:val="24"/>
      <w:lang w:val="zh-CN" w:eastAsia="zh-CN"/>
    </w:rPr>
  </w:style>
  <w:style w:type="character" w:customStyle="1" w:styleId="70">
    <w:name w:val="标题 7 字符"/>
    <w:link w:val="10"/>
    <w:qFormat/>
    <w:uiPriority w:val="0"/>
    <w:rPr>
      <w:b/>
      <w:kern w:val="2"/>
      <w:sz w:val="24"/>
      <w:lang w:val="zh-CN" w:eastAsia="zh-CN"/>
    </w:rPr>
  </w:style>
  <w:style w:type="character" w:customStyle="1" w:styleId="71">
    <w:name w:val="标题 8 字符"/>
    <w:link w:val="11"/>
    <w:qFormat/>
    <w:uiPriority w:val="0"/>
    <w:rPr>
      <w:rFonts w:ascii="Arial" w:hAnsi="Arial" w:eastAsia="黑体"/>
      <w:kern w:val="2"/>
      <w:sz w:val="24"/>
      <w:lang w:val="zh-CN" w:eastAsia="zh-CN"/>
    </w:rPr>
  </w:style>
  <w:style w:type="character" w:customStyle="1" w:styleId="72">
    <w:name w:val="标题 9 字符"/>
    <w:link w:val="12"/>
    <w:qFormat/>
    <w:uiPriority w:val="0"/>
    <w:rPr>
      <w:rFonts w:ascii="Arial" w:hAnsi="Arial" w:eastAsia="黑体"/>
      <w:kern w:val="2"/>
      <w:sz w:val="21"/>
      <w:lang w:val="zh-CN" w:eastAsia="zh-CN"/>
    </w:rPr>
  </w:style>
  <w:style w:type="character" w:customStyle="1" w:styleId="73">
    <w:name w:val="已访问的超链接1"/>
    <w:qFormat/>
    <w:uiPriority w:val="99"/>
    <w:rPr>
      <w:color w:val="800080"/>
      <w:u w:val="single"/>
    </w:rPr>
  </w:style>
  <w:style w:type="character" w:customStyle="1" w:styleId="74">
    <w:name w:val="Char Char9"/>
    <w:qFormat/>
    <w:uiPriority w:val="0"/>
    <w:rPr>
      <w:rFonts w:ascii="Arial" w:hAnsi="Arial" w:eastAsia="黑体"/>
      <w:sz w:val="21"/>
      <w:lang w:val="en-US" w:eastAsia="zh-CN" w:bidi="ar-SA"/>
    </w:rPr>
  </w:style>
  <w:style w:type="character" w:customStyle="1" w:styleId="75">
    <w:name w:val="页脚 Char Char"/>
    <w:qFormat/>
    <w:uiPriority w:val="0"/>
    <w:rPr>
      <w:sz w:val="18"/>
    </w:rPr>
  </w:style>
  <w:style w:type="character" w:customStyle="1" w:styleId="76">
    <w:name w:val="Char Char14"/>
    <w:qFormat/>
    <w:uiPriority w:val="0"/>
    <w:rPr>
      <w:kern w:val="2"/>
      <w:sz w:val="18"/>
      <w:szCs w:val="18"/>
      <w:lang w:bidi="ar-SA"/>
    </w:rPr>
  </w:style>
  <w:style w:type="character" w:customStyle="1" w:styleId="77">
    <w:name w:val="Comment Text Char"/>
    <w:qFormat/>
    <w:uiPriority w:val="0"/>
    <w:rPr>
      <w:rFonts w:cs="Times New Roman"/>
      <w:kern w:val="2"/>
      <w:sz w:val="28"/>
      <w:szCs w:val="28"/>
    </w:rPr>
  </w:style>
  <w:style w:type="character" w:customStyle="1" w:styleId="78">
    <w:name w:val="正文文本缩进 2 字符"/>
    <w:link w:val="28"/>
    <w:qFormat/>
    <w:uiPriority w:val="0"/>
    <w:rPr>
      <w:rFonts w:eastAsia="宋体"/>
      <w:color w:val="000000"/>
      <w:sz w:val="24"/>
      <w:lang w:val="en-US" w:eastAsia="zh-CN" w:bidi="ar-SA"/>
    </w:rPr>
  </w:style>
  <w:style w:type="character" w:customStyle="1" w:styleId="79">
    <w:name w:val="正文文本 字符"/>
    <w:link w:val="20"/>
    <w:qFormat/>
    <w:uiPriority w:val="99"/>
    <w:rPr>
      <w:rFonts w:eastAsia="宋体"/>
      <w:kern w:val="2"/>
      <w:sz w:val="24"/>
      <w:lang w:val="en-US" w:eastAsia="zh-CN" w:bidi="ar-SA"/>
    </w:rPr>
  </w:style>
  <w:style w:type="character" w:customStyle="1" w:styleId="80">
    <w:name w:val="No Spacing Char"/>
    <w:link w:val="81"/>
    <w:qFormat/>
    <w:uiPriority w:val="0"/>
    <w:rPr>
      <w:rFonts w:ascii="Calibri" w:hAnsi="Calibri"/>
      <w:sz w:val="22"/>
      <w:szCs w:val="22"/>
      <w:lang w:val="en-US" w:eastAsia="zh-CN" w:bidi="ar-SA"/>
    </w:rPr>
  </w:style>
  <w:style w:type="paragraph" w:customStyle="1" w:styleId="81">
    <w:name w:val="无间隔1"/>
    <w:link w:val="80"/>
    <w:qFormat/>
    <w:uiPriority w:val="0"/>
    <w:rPr>
      <w:rFonts w:ascii="Calibri" w:hAnsi="Calibri" w:eastAsia="宋体" w:cs="Times New Roman"/>
      <w:sz w:val="22"/>
      <w:szCs w:val="22"/>
      <w:lang w:val="en-US" w:eastAsia="zh-CN" w:bidi="ar-SA"/>
    </w:rPr>
  </w:style>
  <w:style w:type="character" w:customStyle="1" w:styleId="82">
    <w:name w:val="Char Char111"/>
    <w:qFormat/>
    <w:uiPriority w:val="0"/>
    <w:rPr>
      <w:rFonts w:eastAsia="黑体"/>
      <w:kern w:val="2"/>
      <w:sz w:val="44"/>
      <w:szCs w:val="44"/>
      <w:lang w:val="en-US" w:eastAsia="zh-CN" w:bidi="ar-SA"/>
    </w:rPr>
  </w:style>
  <w:style w:type="character" w:customStyle="1" w:styleId="83">
    <w:name w:val="Char Char26"/>
    <w:qFormat/>
    <w:uiPriority w:val="0"/>
    <w:rPr>
      <w:rFonts w:eastAsia="宋体"/>
      <w:b/>
      <w:bCs/>
      <w:kern w:val="44"/>
      <w:sz w:val="44"/>
      <w:szCs w:val="44"/>
      <w:lang w:val="en-US" w:eastAsia="zh-CN" w:bidi="ar-SA"/>
    </w:rPr>
  </w:style>
  <w:style w:type="character" w:customStyle="1" w:styleId="84">
    <w:name w:val="正文文本 3 字符"/>
    <w:link w:val="19"/>
    <w:qFormat/>
    <w:uiPriority w:val="0"/>
    <w:rPr>
      <w:rFonts w:ascii="Arial" w:hAnsi="Arial"/>
      <w:color w:val="FF0000"/>
      <w:spacing w:val="-3"/>
      <w:sz w:val="22"/>
      <w:lang w:val="en-GB" w:eastAsia="en-US" w:bidi="ar-SA"/>
    </w:rPr>
  </w:style>
  <w:style w:type="character" w:customStyle="1" w:styleId="85">
    <w:name w:val="正文文本缩进 3 字符"/>
    <w:link w:val="38"/>
    <w:qFormat/>
    <w:uiPriority w:val="0"/>
    <w:rPr>
      <w:rFonts w:eastAsia="宋体"/>
      <w:sz w:val="24"/>
      <w:lang w:val="en-US" w:eastAsia="zh-CN" w:bidi="ar-SA"/>
    </w:rPr>
  </w:style>
  <w:style w:type="character" w:customStyle="1" w:styleId="86">
    <w:name w:val="正文缩进 Char2"/>
    <w:qFormat/>
    <w:uiPriority w:val="0"/>
    <w:rPr>
      <w:rFonts w:eastAsia="楷体_GB2312"/>
      <w:kern w:val="2"/>
      <w:sz w:val="28"/>
    </w:rPr>
  </w:style>
  <w:style w:type="character" w:customStyle="1" w:styleId="87">
    <w:name w:val="apple-style-span"/>
    <w:basedOn w:val="51"/>
    <w:qFormat/>
    <w:uiPriority w:val="0"/>
  </w:style>
  <w:style w:type="character" w:customStyle="1" w:styleId="88">
    <w:name w:val="Char Char15"/>
    <w:qFormat/>
    <w:uiPriority w:val="0"/>
    <w:rPr>
      <w:rFonts w:eastAsia="宋体"/>
      <w:b/>
      <w:sz w:val="28"/>
      <w:lang w:val="en-US" w:eastAsia="zh-CN" w:bidi="ar-SA"/>
    </w:rPr>
  </w:style>
  <w:style w:type="character" w:customStyle="1" w:styleId="89">
    <w:name w:val="Char Char19"/>
    <w:qFormat/>
    <w:uiPriority w:val="0"/>
    <w:rPr>
      <w:rFonts w:ascii="仿宋_GB2312" w:eastAsia="仿宋_GB2312" w:cs="MingLiU"/>
      <w:b/>
      <w:spacing w:val="1"/>
      <w:w w:val="99"/>
      <w:sz w:val="28"/>
      <w:szCs w:val="32"/>
    </w:rPr>
  </w:style>
  <w:style w:type="character" w:customStyle="1" w:styleId="90">
    <w:name w:val="纯文本 字符"/>
    <w:link w:val="2"/>
    <w:qFormat/>
    <w:uiPriority w:val="99"/>
    <w:rPr>
      <w:rFonts w:ascii="宋体" w:hAnsi="Courier New" w:eastAsia="仿宋_GB2312"/>
      <w:kern w:val="2"/>
      <w:sz w:val="24"/>
    </w:rPr>
  </w:style>
  <w:style w:type="character" w:customStyle="1" w:styleId="91">
    <w:name w:val="批注主题 Char1"/>
    <w:qFormat/>
    <w:uiPriority w:val="0"/>
    <w:rPr>
      <w:rFonts w:cs="Times New Roman"/>
      <w:b/>
      <w:bCs/>
      <w:kern w:val="2"/>
      <w:sz w:val="21"/>
      <w:szCs w:val="24"/>
      <w:lang w:val="en-US" w:eastAsia="zh-CN"/>
    </w:rPr>
  </w:style>
  <w:style w:type="character" w:customStyle="1" w:styleId="92">
    <w:name w:val="正文文字2 Char Char Char"/>
    <w:qFormat/>
    <w:uiPriority w:val="0"/>
    <w:rPr>
      <w:rFonts w:ascii="Arial" w:eastAsia="黑体"/>
      <w:sz w:val="21"/>
    </w:rPr>
  </w:style>
  <w:style w:type="character" w:customStyle="1" w:styleId="93">
    <w:name w:val="Char Char6"/>
    <w:qFormat/>
    <w:uiPriority w:val="0"/>
    <w:rPr>
      <w:kern w:val="2"/>
      <w:sz w:val="18"/>
      <w:szCs w:val="18"/>
    </w:rPr>
  </w:style>
  <w:style w:type="character" w:customStyle="1" w:styleId="94">
    <w:name w:val="cucd-0 Char Char Char"/>
    <w:qFormat/>
    <w:uiPriority w:val="0"/>
    <w:rPr>
      <w:kern w:val="2"/>
      <w:sz w:val="24"/>
      <w:szCs w:val="24"/>
      <w:lang w:bidi="ar-SA"/>
    </w:rPr>
  </w:style>
  <w:style w:type="character" w:customStyle="1" w:styleId="95">
    <w:name w:val="页脚 Char Char Char"/>
    <w:qFormat/>
    <w:uiPriority w:val="0"/>
    <w:rPr>
      <w:sz w:val="18"/>
    </w:rPr>
  </w:style>
  <w:style w:type="character" w:customStyle="1" w:styleId="96">
    <w:name w:val="无间隔 字符"/>
    <w:link w:val="97"/>
    <w:qFormat/>
    <w:uiPriority w:val="0"/>
    <w:rPr>
      <w:rFonts w:ascii="Calibri" w:hAnsi="Calibri"/>
      <w:sz w:val="22"/>
      <w:szCs w:val="22"/>
      <w:lang w:val="en-US" w:eastAsia="zh-CN" w:bidi="ar-SA"/>
    </w:rPr>
  </w:style>
  <w:style w:type="paragraph" w:styleId="97">
    <w:name w:val="No Spacing"/>
    <w:link w:val="96"/>
    <w:qFormat/>
    <w:uiPriority w:val="0"/>
    <w:rPr>
      <w:rFonts w:ascii="Calibri" w:hAnsi="Calibri" w:eastAsia="宋体" w:cs="Times New Roman"/>
      <w:sz w:val="22"/>
      <w:szCs w:val="22"/>
      <w:lang w:val="en-US" w:eastAsia="zh-CN" w:bidi="ar-SA"/>
    </w:rPr>
  </w:style>
  <w:style w:type="character" w:customStyle="1" w:styleId="98">
    <w:name w:val="标题 字符"/>
    <w:link w:val="45"/>
    <w:qFormat/>
    <w:uiPriority w:val="0"/>
    <w:rPr>
      <w:rFonts w:ascii="Cambria" w:hAnsi="Cambria" w:cs="Times New Roman"/>
      <w:b/>
      <w:bCs/>
      <w:sz w:val="32"/>
      <w:szCs w:val="32"/>
    </w:rPr>
  </w:style>
  <w:style w:type="character" w:customStyle="1" w:styleId="99">
    <w:name w:val="页脚 Char1"/>
    <w:qFormat/>
    <w:uiPriority w:val="0"/>
    <w:rPr>
      <w:sz w:val="18"/>
    </w:rPr>
  </w:style>
  <w:style w:type="character" w:customStyle="1" w:styleId="100">
    <w:name w:val="正文文本缩进 Char1"/>
    <w:qFormat/>
    <w:uiPriority w:val="0"/>
    <w:rPr>
      <w:rFonts w:ascii="宋体" w:hAnsi="宋体"/>
      <w:color w:val="000000"/>
      <w:sz w:val="24"/>
      <w:szCs w:val="24"/>
      <w:lang w:val="en-US" w:eastAsia="zh-CN"/>
    </w:rPr>
  </w:style>
  <w:style w:type="character" w:customStyle="1" w:styleId="101">
    <w:name w:val="副标题 字符"/>
    <w:link w:val="35"/>
    <w:qFormat/>
    <w:uiPriority w:val="0"/>
    <w:rPr>
      <w:rFonts w:ascii="Cambria" w:hAnsi="Cambria"/>
      <w:b/>
      <w:bCs/>
      <w:kern w:val="28"/>
      <w:sz w:val="32"/>
      <w:szCs w:val="32"/>
      <w:lang w:val="en-US" w:eastAsia="zh-CN"/>
    </w:rPr>
  </w:style>
  <w:style w:type="character" w:customStyle="1" w:styleId="102">
    <w:name w:val="正文文本 2 字符"/>
    <w:link w:val="42"/>
    <w:qFormat/>
    <w:uiPriority w:val="0"/>
    <w:rPr>
      <w:rFonts w:eastAsia="宋体"/>
      <w:color w:val="0000FF"/>
      <w:sz w:val="24"/>
      <w:lang w:val="en-US" w:eastAsia="zh-CN" w:bidi="ar-SA"/>
    </w:rPr>
  </w:style>
  <w:style w:type="character" w:customStyle="1" w:styleId="103">
    <w:name w:val="h4 Char Char1"/>
    <w:qFormat/>
    <w:uiPriority w:val="0"/>
    <w:rPr>
      <w:rFonts w:ascii="仿宋_GB2312" w:eastAsia="仿宋_GB2312" w:cs="MingLiU"/>
      <w:b/>
      <w:sz w:val="24"/>
      <w:szCs w:val="28"/>
    </w:rPr>
  </w:style>
  <w:style w:type="character" w:customStyle="1" w:styleId="104">
    <w:name w:val="Char Char24"/>
    <w:qFormat/>
    <w:uiPriority w:val="0"/>
    <w:rPr>
      <w:rFonts w:eastAsia="宋体"/>
      <w:b/>
      <w:bCs/>
      <w:kern w:val="2"/>
      <w:sz w:val="28"/>
      <w:szCs w:val="32"/>
      <w:lang w:val="en-US" w:eastAsia="zh-CN" w:bidi="ar-SA"/>
    </w:rPr>
  </w:style>
  <w:style w:type="character" w:customStyle="1" w:styleId="105">
    <w:name w:val="Char Char13"/>
    <w:qFormat/>
    <w:uiPriority w:val="0"/>
    <w:rPr>
      <w:rFonts w:ascii="Arial" w:hAnsi="Arial"/>
      <w:spacing w:val="-3"/>
      <w:sz w:val="22"/>
      <w:lang w:val="en-GB" w:eastAsia="en-US" w:bidi="ar-SA"/>
    </w:rPr>
  </w:style>
  <w:style w:type="character" w:customStyle="1" w:styleId="106">
    <w:name w:val="Char Char23"/>
    <w:qFormat/>
    <w:uiPriority w:val="0"/>
    <w:rPr>
      <w:rFonts w:ascii="Arial" w:hAnsi="Arial" w:eastAsia="黑体"/>
      <w:b/>
      <w:bCs/>
      <w:kern w:val="2"/>
      <w:sz w:val="28"/>
      <w:szCs w:val="28"/>
      <w:lang w:val="en-US" w:eastAsia="zh-CN" w:bidi="ar-SA"/>
    </w:rPr>
  </w:style>
  <w:style w:type="character" w:customStyle="1" w:styleId="107">
    <w:name w:val="批注文字 字符"/>
    <w:link w:val="18"/>
    <w:qFormat/>
    <w:uiPriority w:val="0"/>
    <w:rPr>
      <w:sz w:val="24"/>
    </w:rPr>
  </w:style>
  <w:style w:type="character" w:customStyle="1" w:styleId="108">
    <w:name w:val="Char Char12"/>
    <w:qFormat/>
    <w:uiPriority w:val="0"/>
    <w:rPr>
      <w:rFonts w:ascii="Arial" w:hAnsi="Arial" w:eastAsia="黑体"/>
      <w:b/>
      <w:sz w:val="24"/>
      <w:lang w:val="en-US" w:eastAsia="zh-CN" w:bidi="ar-SA"/>
    </w:rPr>
  </w:style>
  <w:style w:type="character" w:customStyle="1" w:styleId="109">
    <w:name w:val="批注框文本 字符"/>
    <w:link w:val="30"/>
    <w:qFormat/>
    <w:uiPriority w:val="0"/>
    <w:rPr>
      <w:kern w:val="2"/>
      <w:sz w:val="18"/>
      <w:szCs w:val="18"/>
    </w:rPr>
  </w:style>
  <w:style w:type="character" w:customStyle="1" w:styleId="110">
    <w:name w:val="Char Char16"/>
    <w:qFormat/>
    <w:uiPriority w:val="0"/>
    <w:rPr>
      <w:rFonts w:ascii="Calibri" w:hAnsi="Calibri" w:eastAsia="宋体"/>
      <w:kern w:val="2"/>
      <w:sz w:val="18"/>
      <w:szCs w:val="18"/>
      <w:lang w:val="en-US" w:eastAsia="zh-CN" w:bidi="ar-SA"/>
    </w:rPr>
  </w:style>
  <w:style w:type="character" w:customStyle="1" w:styleId="111">
    <w:name w:val="正文首行缩进 2 字符"/>
    <w:link w:val="48"/>
    <w:qFormat/>
    <w:uiPriority w:val="0"/>
    <w:rPr>
      <w:rFonts w:eastAsia="宋体"/>
      <w:kern w:val="2"/>
      <w:sz w:val="21"/>
      <w:szCs w:val="24"/>
      <w:lang w:val="en-US" w:eastAsia="zh-CN" w:bidi="ar-SA"/>
    </w:rPr>
  </w:style>
  <w:style w:type="character" w:customStyle="1" w:styleId="112">
    <w:name w:val="正文文本缩进 字符"/>
    <w:link w:val="21"/>
    <w:qFormat/>
    <w:uiPriority w:val="0"/>
    <w:rPr>
      <w:rFonts w:eastAsia="宋体"/>
      <w:sz w:val="28"/>
      <w:szCs w:val="24"/>
      <w:lang w:val="en-US" w:eastAsia="zh-CN" w:bidi="ar-SA"/>
    </w:rPr>
  </w:style>
  <w:style w:type="character" w:customStyle="1" w:styleId="113">
    <w:name w:val="文档结构图 字符"/>
    <w:link w:val="16"/>
    <w:qFormat/>
    <w:uiPriority w:val="0"/>
    <w:rPr>
      <w:rFonts w:eastAsia="宋体"/>
      <w:lang w:val="en-US" w:eastAsia="zh-CN" w:bidi="ar-SA"/>
    </w:rPr>
  </w:style>
  <w:style w:type="character" w:customStyle="1" w:styleId="114">
    <w:name w:val="Char Char17"/>
    <w:qFormat/>
    <w:uiPriority w:val="0"/>
    <w:rPr>
      <w:rFonts w:ascii="Calibri" w:hAnsi="Calibri" w:eastAsia="宋体"/>
      <w:kern w:val="2"/>
      <w:sz w:val="18"/>
      <w:szCs w:val="18"/>
      <w:lang w:val="en-US" w:eastAsia="zh-CN" w:bidi="ar-SA"/>
    </w:rPr>
  </w:style>
  <w:style w:type="character" w:customStyle="1" w:styleId="115">
    <w:name w:val="Char Char10"/>
    <w:qFormat/>
    <w:uiPriority w:val="0"/>
    <w:rPr>
      <w:rFonts w:ascii="Arial" w:hAnsi="Arial" w:eastAsia="黑体"/>
      <w:sz w:val="24"/>
      <w:lang w:val="en-US" w:eastAsia="zh-CN" w:bidi="ar-SA"/>
    </w:rPr>
  </w:style>
  <w:style w:type="character" w:customStyle="1" w:styleId="116">
    <w:name w:val="Char Char18"/>
    <w:qFormat/>
    <w:uiPriority w:val="0"/>
    <w:rPr>
      <w:rFonts w:ascii="仿宋_GB2312" w:eastAsia="仿宋_GB2312" w:cs="MingLiU"/>
      <w:b/>
      <w:sz w:val="24"/>
      <w:szCs w:val="28"/>
    </w:rPr>
  </w:style>
  <w:style w:type="character" w:customStyle="1" w:styleId="117">
    <w:name w:val="注释标题 字符"/>
    <w:link w:val="14"/>
    <w:qFormat/>
    <w:uiPriority w:val="0"/>
    <w:rPr>
      <w:kern w:val="2"/>
      <w:sz w:val="21"/>
      <w:lang w:eastAsia="zh-TW"/>
    </w:rPr>
  </w:style>
  <w:style w:type="character" w:customStyle="1" w:styleId="118">
    <w:name w:val="h4 Char Char"/>
    <w:qFormat/>
    <w:uiPriority w:val="0"/>
    <w:rPr>
      <w:rFonts w:ascii="仿宋_GB2312" w:eastAsia="仿宋_GB2312" w:cs="MingLiU"/>
      <w:b/>
      <w:sz w:val="24"/>
      <w:szCs w:val="28"/>
    </w:rPr>
  </w:style>
  <w:style w:type="character" w:customStyle="1" w:styleId="119">
    <w:name w:val="纯文本 Char1"/>
    <w:qFormat/>
    <w:uiPriority w:val="0"/>
    <w:rPr>
      <w:rFonts w:ascii="宋体" w:hAnsi="Courier New"/>
      <w:kern w:val="2"/>
      <w:sz w:val="21"/>
      <w:lang w:val="en-US" w:eastAsia="zh-CN"/>
    </w:rPr>
  </w:style>
  <w:style w:type="character" w:customStyle="1" w:styleId="120">
    <w:name w:val="Char Char11"/>
    <w:qFormat/>
    <w:uiPriority w:val="0"/>
    <w:rPr>
      <w:rFonts w:eastAsia="宋体"/>
      <w:b/>
      <w:sz w:val="24"/>
      <w:lang w:val="en-US" w:eastAsia="zh-CN" w:bidi="ar-SA"/>
    </w:rPr>
  </w:style>
  <w:style w:type="character" w:customStyle="1" w:styleId="121">
    <w:name w:val="页眉 Char1"/>
    <w:qFormat/>
    <w:uiPriority w:val="0"/>
    <w:rPr>
      <w:sz w:val="18"/>
    </w:rPr>
  </w:style>
  <w:style w:type="character" w:customStyle="1" w:styleId="122">
    <w:name w:val="批注主题 字符"/>
    <w:basedOn w:val="107"/>
    <w:link w:val="46"/>
    <w:qFormat/>
    <w:uiPriority w:val="0"/>
    <w:rPr>
      <w:sz w:val="24"/>
    </w:rPr>
  </w:style>
  <w:style w:type="character" w:customStyle="1" w:styleId="123">
    <w:name w:val="正文首行缩进 字符"/>
    <w:link w:val="47"/>
    <w:qFormat/>
    <w:uiPriority w:val="0"/>
    <w:rPr>
      <w:rFonts w:ascii="宋体" w:hAnsi="宋体"/>
      <w:color w:val="000000"/>
      <w:kern w:val="2"/>
      <w:sz w:val="24"/>
    </w:rPr>
  </w:style>
  <w:style w:type="character" w:customStyle="1" w:styleId="124">
    <w:name w:val="Char Char8"/>
    <w:qFormat/>
    <w:uiPriority w:val="0"/>
    <w:rPr>
      <w:kern w:val="2"/>
      <w:sz w:val="18"/>
      <w:szCs w:val="18"/>
    </w:rPr>
  </w:style>
  <w:style w:type="character" w:customStyle="1" w:styleId="125">
    <w:name w:val="页脚2 Char Char Char"/>
    <w:qFormat/>
    <w:uiPriority w:val="0"/>
    <w:rPr>
      <w:rFonts w:ascii="宋体" w:hAnsi="宋体"/>
      <w:sz w:val="18"/>
      <w:szCs w:val="18"/>
    </w:rPr>
  </w:style>
  <w:style w:type="character" w:customStyle="1" w:styleId="126">
    <w:name w:val="普通文字 Char2"/>
    <w:qFormat/>
    <w:uiPriority w:val="0"/>
    <w:rPr>
      <w:rFonts w:ascii="宋体" w:hAnsi="Courier New"/>
      <w:kern w:val="2"/>
      <w:sz w:val="28"/>
      <w:szCs w:val="28"/>
    </w:rPr>
  </w:style>
  <w:style w:type="character" w:customStyle="1" w:styleId="127">
    <w:name w:val="章 Char"/>
    <w:qFormat/>
    <w:uiPriority w:val="0"/>
    <w:rPr>
      <w:rFonts w:eastAsia="宋体"/>
      <w:b/>
      <w:kern w:val="44"/>
      <w:sz w:val="44"/>
      <w:lang w:val="en-US" w:eastAsia="zh-CN" w:bidi="ar-SA"/>
    </w:rPr>
  </w:style>
  <w:style w:type="character" w:customStyle="1" w:styleId="128">
    <w:name w:val="日期 字符"/>
    <w:link w:val="27"/>
    <w:qFormat/>
    <w:uiPriority w:val="99"/>
    <w:rPr>
      <w:rFonts w:eastAsia="宋体"/>
      <w:sz w:val="24"/>
      <w:lang w:val="en-US" w:eastAsia="zh-CN" w:bidi="ar-SA"/>
    </w:rPr>
  </w:style>
  <w:style w:type="character" w:customStyle="1" w:styleId="129">
    <w:name w:val="Char Char25"/>
    <w:qFormat/>
    <w:uiPriority w:val="0"/>
    <w:rPr>
      <w:rFonts w:ascii="Arial" w:hAnsi="Arial" w:eastAsia="黑体"/>
      <w:b/>
      <w:bCs/>
      <w:kern w:val="2"/>
      <w:sz w:val="30"/>
      <w:szCs w:val="32"/>
      <w:lang w:val="en-US" w:eastAsia="zh-CN" w:bidi="ar-SA"/>
    </w:rPr>
  </w:style>
  <w:style w:type="character" w:customStyle="1" w:styleId="130">
    <w:name w:val="正文文本 3 Char1"/>
    <w:qFormat/>
    <w:uiPriority w:val="0"/>
    <w:rPr>
      <w:kern w:val="2"/>
      <w:sz w:val="16"/>
      <w:szCs w:val="16"/>
      <w:lang w:val="en-US" w:eastAsia="zh-CN"/>
    </w:rPr>
  </w:style>
  <w:style w:type="character" w:customStyle="1" w:styleId="131">
    <w:name w:val="脚注文本 字符"/>
    <w:link w:val="36"/>
    <w:qFormat/>
    <w:uiPriority w:val="0"/>
    <w:rPr>
      <w:kern w:val="2"/>
      <w:sz w:val="18"/>
      <w:szCs w:val="18"/>
    </w:rPr>
  </w:style>
  <w:style w:type="character" w:customStyle="1" w:styleId="132">
    <w:name w:val="Char Char41"/>
    <w:qFormat/>
    <w:uiPriority w:val="0"/>
    <w:rPr>
      <w:rFonts w:ascii="Arial" w:hAnsi="Arial" w:eastAsia="黑体"/>
      <w:b/>
      <w:sz w:val="32"/>
      <w:lang w:val="en-US" w:eastAsia="zh-CN" w:bidi="ar-SA"/>
    </w:rPr>
  </w:style>
  <w:style w:type="character" w:customStyle="1" w:styleId="133">
    <w:name w:val="页眉 Char Char Char"/>
    <w:qFormat/>
    <w:uiPriority w:val="0"/>
    <w:rPr>
      <w:sz w:val="18"/>
    </w:rPr>
  </w:style>
  <w:style w:type="character" w:customStyle="1" w:styleId="134">
    <w:name w:val="HTML 预设格式 字符"/>
    <w:link w:val="43"/>
    <w:qFormat/>
    <w:uiPriority w:val="0"/>
    <w:rPr>
      <w:rFonts w:ascii="Arial" w:hAnsi="Arial" w:eastAsia="宋体" w:cs="Arial"/>
      <w:sz w:val="24"/>
      <w:szCs w:val="24"/>
      <w:lang w:val="en-US" w:eastAsia="zh-CN" w:bidi="ar-SA"/>
    </w:rPr>
  </w:style>
  <w:style w:type="character" w:customStyle="1" w:styleId="135">
    <w:name w:val="页脚2 Char Char"/>
    <w:link w:val="136"/>
    <w:qFormat/>
    <w:uiPriority w:val="0"/>
    <w:rPr>
      <w:rFonts w:ascii="宋体" w:hAnsi="宋体"/>
      <w:sz w:val="18"/>
      <w:szCs w:val="18"/>
    </w:rPr>
  </w:style>
  <w:style w:type="paragraph" w:customStyle="1" w:styleId="136">
    <w:name w:val="页脚2"/>
    <w:basedOn w:val="1"/>
    <w:link w:val="135"/>
    <w:qFormat/>
    <w:uiPriority w:val="0"/>
    <w:pPr>
      <w:pBdr>
        <w:top w:val="single" w:color="auto" w:sz="6" w:space="0"/>
      </w:pBdr>
      <w:jc w:val="right"/>
      <w:textAlignment w:val="center"/>
    </w:pPr>
    <w:rPr>
      <w:rFonts w:ascii="宋体" w:hAnsi="宋体"/>
      <w:kern w:val="0"/>
      <w:sz w:val="18"/>
      <w:szCs w:val="18"/>
      <w:lang w:val="zh-CN"/>
    </w:rPr>
  </w:style>
  <w:style w:type="character" w:customStyle="1" w:styleId="137">
    <w:name w:val="页眉 Char Char"/>
    <w:qFormat/>
    <w:uiPriority w:val="0"/>
    <w:rPr>
      <w:sz w:val="18"/>
    </w:rPr>
  </w:style>
  <w:style w:type="character" w:customStyle="1" w:styleId="138">
    <w:name w:val="Char Char20"/>
    <w:qFormat/>
    <w:uiPriority w:val="0"/>
    <w:rPr>
      <w:rFonts w:eastAsia="黑体"/>
      <w:kern w:val="2"/>
      <w:sz w:val="44"/>
      <w:szCs w:val="44"/>
      <w:lang w:val="en-US" w:eastAsia="zh-CN" w:bidi="ar-SA"/>
    </w:rPr>
  </w:style>
  <w:style w:type="character" w:customStyle="1" w:styleId="139">
    <w:name w:val="cucd-2 Char1"/>
    <w:link w:val="140"/>
    <w:qFormat/>
    <w:uiPriority w:val="0"/>
    <w:rPr>
      <w:rFonts w:ascii="宋体" w:hAnsi="宋体"/>
      <w:b/>
      <w:kern w:val="2"/>
      <w:sz w:val="28"/>
      <w:szCs w:val="28"/>
      <w:lang w:val="en-US" w:eastAsia="zh-CN" w:bidi="ar-SA"/>
    </w:rPr>
  </w:style>
  <w:style w:type="paragraph" w:customStyle="1" w:styleId="140">
    <w:name w:val="cucd-2"/>
    <w:next w:val="1"/>
    <w:link w:val="139"/>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1">
    <w:name w:val="Char Char231"/>
    <w:qFormat/>
    <w:uiPriority w:val="0"/>
    <w:rPr>
      <w:rFonts w:ascii="Arial" w:hAnsi="Arial" w:eastAsia="黑体"/>
      <w:b/>
      <w:sz w:val="32"/>
      <w:lang w:val="en-US" w:eastAsia="zh-CN" w:bidi="ar-SA"/>
    </w:rPr>
  </w:style>
  <w:style w:type="character" w:customStyle="1" w:styleId="142">
    <w:name w:val="cucd-0 Char Char"/>
    <w:link w:val="143"/>
    <w:qFormat/>
    <w:uiPriority w:val="0"/>
    <w:rPr>
      <w:kern w:val="2"/>
      <w:sz w:val="24"/>
      <w:szCs w:val="24"/>
      <w:lang w:val="en-US" w:eastAsia="zh-CN" w:bidi="ar-SA"/>
    </w:rPr>
  </w:style>
  <w:style w:type="paragraph" w:customStyle="1" w:styleId="143">
    <w:name w:val="cucd-0"/>
    <w:link w:val="142"/>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4">
    <w:name w:val="正文文字2 Char Char"/>
    <w:link w:val="145"/>
    <w:qFormat/>
    <w:uiPriority w:val="0"/>
    <w:rPr>
      <w:rFonts w:ascii="Arial" w:eastAsia="黑体"/>
      <w:sz w:val="21"/>
      <w:lang w:val="en-US" w:eastAsia="zh-CN" w:bidi="ar-SA"/>
    </w:rPr>
  </w:style>
  <w:style w:type="paragraph" w:customStyle="1" w:styleId="145">
    <w:name w:val="正文文字2"/>
    <w:basedOn w:val="20"/>
    <w:link w:val="144"/>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6">
    <w:name w:val="CM23"/>
    <w:basedOn w:val="59"/>
    <w:next w:val="59"/>
    <w:qFormat/>
    <w:uiPriority w:val="0"/>
    <w:pPr>
      <w:spacing w:after="120"/>
    </w:pPr>
    <w:rPr>
      <w:color w:val="auto"/>
    </w:rPr>
  </w:style>
  <w:style w:type="paragraph" w:customStyle="1" w:styleId="147">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8">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9">
    <w:name w:val="1"/>
    <w:basedOn w:val="1"/>
    <w:qFormat/>
    <w:uiPriority w:val="0"/>
    <w:pPr>
      <w:spacing w:after="156" w:afterLines="50" w:line="360" w:lineRule="auto"/>
      <w:jc w:val="center"/>
    </w:pPr>
    <w:rPr>
      <w:rFonts w:ascii="宋体" w:hAnsi="宋体"/>
      <w:b/>
      <w:sz w:val="28"/>
      <w:szCs w:val="28"/>
    </w:rPr>
  </w:style>
  <w:style w:type="paragraph" w:customStyle="1" w:styleId="150">
    <w:name w:val="CM24"/>
    <w:basedOn w:val="59"/>
    <w:next w:val="59"/>
    <w:qFormat/>
    <w:uiPriority w:val="0"/>
    <w:pPr>
      <w:spacing w:after="218"/>
    </w:pPr>
    <w:rPr>
      <w:color w:val="auto"/>
    </w:rPr>
  </w:style>
  <w:style w:type="paragraph" w:customStyle="1" w:styleId="151">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2">
    <w:name w:val="正文缩进1"/>
    <w:basedOn w:val="1"/>
    <w:qFormat/>
    <w:uiPriority w:val="0"/>
    <w:pPr>
      <w:ind w:firstLine="420"/>
    </w:pPr>
    <w:rPr>
      <w:szCs w:val="24"/>
    </w:rPr>
  </w:style>
  <w:style w:type="paragraph" w:styleId="153">
    <w:name w:val="List Paragraph"/>
    <w:basedOn w:val="1"/>
    <w:qFormat/>
    <w:uiPriority w:val="34"/>
    <w:pPr>
      <w:ind w:firstLine="420" w:firstLineChars="200"/>
    </w:pPr>
  </w:style>
  <w:style w:type="paragraph" w:customStyle="1" w:styleId="154">
    <w:name w:val="空半行"/>
    <w:basedOn w:val="1"/>
    <w:qFormat/>
    <w:uiPriority w:val="0"/>
    <w:pPr>
      <w:adjustRightInd w:val="0"/>
      <w:spacing w:line="120" w:lineRule="exact"/>
      <w:textAlignment w:val="baseline"/>
    </w:pPr>
    <w:rPr>
      <w:rFonts w:eastAsia="仿宋_GB2312"/>
      <w:color w:val="FFFFFF"/>
      <w:sz w:val="30"/>
    </w:rPr>
  </w:style>
  <w:style w:type="paragraph" w:customStyle="1" w:styleId="155">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6">
    <w:name w:val="普通(Web)23"/>
    <w:basedOn w:val="1"/>
    <w:qFormat/>
    <w:uiPriority w:val="0"/>
    <w:pPr>
      <w:spacing w:after="75" w:line="360" w:lineRule="atLeast"/>
    </w:pPr>
    <w:rPr>
      <w:rFonts w:ascii="宋体" w:hAnsi="宋体" w:cs="宋体"/>
      <w:sz w:val="24"/>
      <w:szCs w:val="24"/>
    </w:rPr>
  </w:style>
  <w:style w:type="paragraph" w:customStyle="1" w:styleId="157">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8">
    <w:name w:val="批注框文本1"/>
    <w:basedOn w:val="1"/>
    <w:qFormat/>
    <w:uiPriority w:val="0"/>
    <w:rPr>
      <w:sz w:val="18"/>
      <w:szCs w:val="18"/>
    </w:rPr>
  </w:style>
  <w:style w:type="paragraph" w:customStyle="1" w:styleId="159">
    <w:name w:val="注"/>
    <w:basedOn w:val="1"/>
    <w:qFormat/>
    <w:uiPriority w:val="0"/>
    <w:pPr>
      <w:adjustRightInd w:val="0"/>
      <w:spacing w:line="360" w:lineRule="atLeast"/>
      <w:ind w:left="840" w:hanging="420"/>
      <w:textAlignment w:val="baseline"/>
    </w:pPr>
  </w:style>
  <w:style w:type="paragraph" w:customStyle="1" w:styleId="160">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1">
    <w:name w:val="表格"/>
    <w:basedOn w:val="1"/>
    <w:qFormat/>
    <w:uiPriority w:val="0"/>
    <w:pPr>
      <w:adjustRightInd w:val="0"/>
      <w:spacing w:before="160" w:line="400" w:lineRule="exact"/>
      <w:jc w:val="center"/>
      <w:textAlignment w:val="baseline"/>
    </w:pPr>
    <w:rPr>
      <w:spacing w:val="20"/>
      <w:sz w:val="24"/>
    </w:rPr>
  </w:style>
  <w:style w:type="paragraph" w:customStyle="1" w:styleId="162">
    <w:name w:val="Zchn Zchn Char Char"/>
    <w:basedOn w:val="1"/>
    <w:qFormat/>
    <w:uiPriority w:val="0"/>
    <w:pPr>
      <w:adjustRightInd w:val="0"/>
      <w:spacing w:line="360" w:lineRule="auto"/>
    </w:pPr>
    <w:rPr>
      <w:sz w:val="24"/>
    </w:rPr>
  </w:style>
  <w:style w:type="paragraph" w:customStyle="1" w:styleId="163">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4">
    <w:name w:val="页眉 字符"/>
    <w:link w:val="32"/>
    <w:qFormat/>
    <w:uiPriority w:val="99"/>
    <w:rPr>
      <w:kern w:val="2"/>
      <w:sz w:val="18"/>
    </w:rPr>
  </w:style>
  <w:style w:type="paragraph" w:customStyle="1" w:styleId="165">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6">
    <w:name w:val="panj"/>
    <w:basedOn w:val="1"/>
    <w:qFormat/>
    <w:uiPriority w:val="0"/>
    <w:pPr>
      <w:spacing w:line="440" w:lineRule="exact"/>
      <w:ind w:firstLine="200" w:firstLineChars="200"/>
    </w:pPr>
    <w:rPr>
      <w:sz w:val="24"/>
      <w:szCs w:val="24"/>
    </w:rPr>
  </w:style>
  <w:style w:type="paragraph" w:customStyle="1" w:styleId="167">
    <w:name w:val="Char Char Char Char Char Char Char"/>
    <w:basedOn w:val="1"/>
    <w:qFormat/>
    <w:uiPriority w:val="0"/>
    <w:pPr>
      <w:snapToGrid w:val="0"/>
      <w:spacing w:after="160" w:line="360" w:lineRule="auto"/>
    </w:pPr>
    <w:rPr>
      <w:sz w:val="24"/>
      <w:szCs w:val="24"/>
      <w:lang w:eastAsia="en-US"/>
    </w:rPr>
  </w:style>
  <w:style w:type="paragraph" w:customStyle="1" w:styleId="168">
    <w:name w:val="样式 cucd-0 + 宋体"/>
    <w:basedOn w:val="1"/>
    <w:qFormat/>
    <w:uiPriority w:val="0"/>
    <w:pPr>
      <w:spacing w:line="360" w:lineRule="auto"/>
      <w:ind w:firstLine="480" w:firstLineChars="200"/>
    </w:pPr>
    <w:rPr>
      <w:rFonts w:ascii="宋体" w:hAnsi="宋体"/>
      <w:sz w:val="24"/>
      <w:szCs w:val="24"/>
    </w:rPr>
  </w:style>
  <w:style w:type="paragraph" w:customStyle="1" w:styleId="169">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70">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1">
    <w:name w:val="标题2.2.1"/>
    <w:basedOn w:val="1"/>
    <w:qFormat/>
    <w:uiPriority w:val="0"/>
    <w:pPr>
      <w:tabs>
        <w:tab w:val="left" w:pos="-164"/>
      </w:tabs>
      <w:ind w:left="1418" w:hanging="1582"/>
    </w:pPr>
    <w:rPr>
      <w:szCs w:val="24"/>
    </w:rPr>
  </w:style>
  <w:style w:type="paragraph" w:customStyle="1" w:styleId="172">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3">
    <w:name w:val="CM21"/>
    <w:basedOn w:val="59"/>
    <w:next w:val="59"/>
    <w:qFormat/>
    <w:uiPriority w:val="0"/>
    <w:pPr>
      <w:spacing w:line="228" w:lineRule="atLeast"/>
    </w:pPr>
    <w:rPr>
      <w:color w:val="auto"/>
    </w:rPr>
  </w:style>
  <w:style w:type="paragraph" w:customStyle="1" w:styleId="174">
    <w:name w:val="表文字"/>
    <w:basedOn w:val="1"/>
    <w:qFormat/>
    <w:uiPriority w:val="0"/>
    <w:pPr>
      <w:wordWrap w:val="0"/>
      <w:adjustRightInd w:val="0"/>
      <w:snapToGrid w:val="0"/>
    </w:pPr>
  </w:style>
  <w:style w:type="paragraph" w:customStyle="1" w:styleId="175">
    <w:name w:val="列出段落1"/>
    <w:basedOn w:val="1"/>
    <w:qFormat/>
    <w:uiPriority w:val="0"/>
    <w:pPr>
      <w:ind w:firstLine="420" w:firstLineChars="200"/>
    </w:pPr>
    <w:rPr>
      <w:szCs w:val="24"/>
    </w:rPr>
  </w:style>
  <w:style w:type="paragraph" w:customStyle="1" w:styleId="176">
    <w:name w:val="纯文本1"/>
    <w:basedOn w:val="1"/>
    <w:qFormat/>
    <w:uiPriority w:val="0"/>
    <w:pPr>
      <w:adjustRightInd w:val="0"/>
      <w:textAlignment w:val="baseline"/>
    </w:pPr>
    <w:rPr>
      <w:rFonts w:ascii="宋体" w:hAnsi="Courier New"/>
    </w:rPr>
  </w:style>
  <w:style w:type="character" w:customStyle="1" w:styleId="177">
    <w:name w:val="页脚 字符"/>
    <w:link w:val="31"/>
    <w:qFormat/>
    <w:uiPriority w:val="99"/>
    <w:rPr>
      <w:kern w:val="2"/>
      <w:sz w:val="18"/>
    </w:rPr>
  </w:style>
  <w:style w:type="paragraph" w:customStyle="1" w:styleId="178">
    <w:name w:val="Char Char Char Char Char Char Char Char Char"/>
    <w:basedOn w:val="1"/>
    <w:qFormat/>
    <w:uiPriority w:val="0"/>
    <w:pPr>
      <w:spacing w:after="160" w:line="240" w:lineRule="exact"/>
    </w:pPr>
    <w:rPr>
      <w:szCs w:val="24"/>
    </w:rPr>
  </w:style>
  <w:style w:type="paragraph" w:customStyle="1" w:styleId="179">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80">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1">
    <w:name w:val="note 2"/>
    <w:basedOn w:val="179"/>
    <w:qFormat/>
    <w:uiPriority w:val="0"/>
    <w:pPr>
      <w:ind w:left="1260" w:hanging="1080"/>
      <w:jc w:val="left"/>
    </w:pPr>
    <w:rPr>
      <w:b/>
    </w:rPr>
  </w:style>
  <w:style w:type="paragraph" w:customStyle="1" w:styleId="182">
    <w:name w:val="CM1"/>
    <w:basedOn w:val="59"/>
    <w:next w:val="59"/>
    <w:qFormat/>
    <w:uiPriority w:val="0"/>
    <w:pPr>
      <w:spacing w:line="191" w:lineRule="atLeast"/>
    </w:pPr>
    <w:rPr>
      <w:color w:val="auto"/>
    </w:rPr>
  </w:style>
  <w:style w:type="paragraph" w:customStyle="1" w:styleId="183">
    <w:name w:val="Text"/>
    <w:basedOn w:val="1"/>
    <w:qFormat/>
    <w:uiPriority w:val="0"/>
    <w:rPr>
      <w:rFonts w:ascii="Arial" w:hAnsi="Arial"/>
      <w:lang w:val="en-GB" w:eastAsia="de-DE"/>
    </w:rPr>
  </w:style>
  <w:style w:type="paragraph" w:customStyle="1" w:styleId="184">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5">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6">
    <w:name w:val="修订1"/>
    <w:qFormat/>
    <w:uiPriority w:val="99"/>
    <w:rPr>
      <w:rFonts w:ascii="Times New Roman" w:hAnsi="Times New Roman" w:eastAsia="宋体" w:cs="Times New Roman"/>
      <w:kern w:val="2"/>
      <w:sz w:val="21"/>
      <w:szCs w:val="24"/>
      <w:lang w:val="en-US" w:eastAsia="zh-CN" w:bidi="ar-SA"/>
    </w:rPr>
  </w:style>
  <w:style w:type="paragraph" w:customStyle="1" w:styleId="187">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8">
    <w:name w:val="List Paragraph1"/>
    <w:basedOn w:val="1"/>
    <w:qFormat/>
    <w:uiPriority w:val="0"/>
    <w:pPr>
      <w:ind w:firstLine="420" w:firstLineChars="200"/>
    </w:pPr>
    <w:rPr>
      <w:rFonts w:ascii="Calibri" w:hAnsi="Calibri"/>
      <w:szCs w:val="22"/>
    </w:rPr>
  </w:style>
  <w:style w:type="paragraph" w:customStyle="1" w:styleId="189">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90">
    <w:name w:val="Char"/>
    <w:basedOn w:val="1"/>
    <w:qFormat/>
    <w:uiPriority w:val="0"/>
    <w:rPr>
      <w:rFonts w:ascii="Tahoma" w:hAnsi="Tahoma"/>
      <w:sz w:val="24"/>
    </w:rPr>
  </w:style>
  <w:style w:type="paragraph" w:customStyle="1" w:styleId="191">
    <w:name w:val="cucd-1"/>
    <w:next w:val="140"/>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2">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3">
    <w:name w:val="Char11"/>
    <w:basedOn w:val="1"/>
    <w:qFormat/>
    <w:uiPriority w:val="0"/>
    <w:pPr>
      <w:spacing w:after="160" w:line="240" w:lineRule="exact"/>
    </w:pPr>
  </w:style>
  <w:style w:type="paragraph" w:customStyle="1" w:styleId="194">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5">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6">
    <w:name w:val="2"/>
    <w:basedOn w:val="1"/>
    <w:next w:val="8"/>
    <w:qFormat/>
    <w:uiPriority w:val="0"/>
    <w:pPr>
      <w:ind w:left="708"/>
    </w:pPr>
    <w:rPr>
      <w:rFonts w:ascii="CG Times (WN)" w:hAnsi="CG Times (WN)"/>
      <w:sz w:val="24"/>
      <w:lang w:val="de-DE" w:eastAsia="de-DE"/>
    </w:rPr>
  </w:style>
  <w:style w:type="paragraph" w:customStyle="1" w:styleId="197">
    <w:name w:val="Char Char Char1 Char Char Char Char Char Char Char"/>
    <w:basedOn w:val="1"/>
    <w:qFormat/>
    <w:uiPriority w:val="0"/>
    <w:pPr>
      <w:autoSpaceDE w:val="0"/>
      <w:autoSpaceDN w:val="0"/>
    </w:pPr>
    <w:rPr>
      <w:rFonts w:ascii="Tahoma" w:hAnsi="Tahoma"/>
      <w:sz w:val="24"/>
    </w:rPr>
  </w:style>
  <w:style w:type="paragraph" w:customStyle="1" w:styleId="198">
    <w:name w:val="目录文字"/>
    <w:basedOn w:val="1"/>
    <w:qFormat/>
    <w:uiPriority w:val="0"/>
    <w:pPr>
      <w:spacing w:line="480" w:lineRule="auto"/>
    </w:pPr>
    <w:rPr>
      <w:rFonts w:ascii="宋体" w:hAnsi="宋体"/>
      <w:sz w:val="24"/>
    </w:rPr>
  </w:style>
  <w:style w:type="paragraph" w:customStyle="1" w:styleId="199">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200">
    <w:name w:val="Char Char2"/>
    <w:basedOn w:val="1"/>
    <w:qFormat/>
    <w:uiPriority w:val="0"/>
    <w:pPr>
      <w:jc w:val="center"/>
    </w:pPr>
    <w:rPr>
      <w:rFonts w:ascii="宋体"/>
      <w:szCs w:val="21"/>
    </w:rPr>
  </w:style>
  <w:style w:type="paragraph" w:customStyle="1" w:styleId="201">
    <w:name w:val="Robot List Items 2"/>
    <w:basedOn w:val="1"/>
    <w:qFormat/>
    <w:uiPriority w:val="0"/>
    <w:pPr>
      <w:tabs>
        <w:tab w:val="left" w:pos="1068"/>
      </w:tabs>
      <w:ind w:left="1068" w:hanging="360"/>
    </w:pPr>
    <w:rPr>
      <w:rFonts w:ascii="Arial" w:hAnsi="Arial"/>
      <w:sz w:val="18"/>
      <w:lang w:eastAsia="en-US"/>
    </w:rPr>
  </w:style>
  <w:style w:type="paragraph" w:customStyle="1" w:styleId="202">
    <w:name w:val="样式2"/>
    <w:basedOn w:val="1"/>
    <w:qFormat/>
    <w:uiPriority w:val="0"/>
    <w:pPr>
      <w:adjustRightInd w:val="0"/>
      <w:spacing w:line="410" w:lineRule="atLeast"/>
      <w:textAlignment w:val="baseline"/>
    </w:pPr>
  </w:style>
  <w:style w:type="paragraph" w:customStyle="1" w:styleId="203">
    <w:name w:val="Char Char1 Char Char Char Char"/>
    <w:basedOn w:val="1"/>
    <w:qFormat/>
    <w:uiPriority w:val="0"/>
    <w:rPr>
      <w:rFonts w:eastAsia="楷体_GB2312"/>
      <w:sz w:val="32"/>
    </w:rPr>
  </w:style>
  <w:style w:type="paragraph" w:customStyle="1" w:styleId="204">
    <w:name w:val="1 Char Char Char Char"/>
    <w:basedOn w:val="1"/>
    <w:qFormat/>
    <w:uiPriority w:val="0"/>
    <w:rPr>
      <w:rFonts w:ascii="Tahoma" w:hAnsi="Tahoma"/>
      <w:sz w:val="24"/>
    </w:rPr>
  </w:style>
  <w:style w:type="paragraph" w:customStyle="1" w:styleId="205">
    <w:name w:val="Char1"/>
    <w:basedOn w:val="1"/>
    <w:qFormat/>
    <w:uiPriority w:val="0"/>
    <w:rPr>
      <w:rFonts w:ascii="Tahoma" w:hAnsi="Tahoma"/>
      <w:sz w:val="24"/>
    </w:rPr>
  </w:style>
  <w:style w:type="paragraph" w:customStyle="1" w:styleId="206">
    <w:name w:val="Char Char Char Char"/>
    <w:basedOn w:val="1"/>
    <w:qFormat/>
    <w:uiPriority w:val="0"/>
    <w:rPr>
      <w:szCs w:val="24"/>
    </w:rPr>
  </w:style>
  <w:style w:type="paragraph" w:customStyle="1" w:styleId="207">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8">
    <w:name w:val="尾注文本 字符"/>
    <w:link w:val="29"/>
    <w:semiHidden/>
    <w:qFormat/>
    <w:locked/>
    <w:uiPriority w:val="0"/>
    <w:rPr>
      <w:rFonts w:eastAsia="??"/>
      <w:color w:val="000000"/>
      <w:sz w:val="24"/>
      <w:szCs w:val="24"/>
    </w:rPr>
  </w:style>
  <w:style w:type="character" w:customStyle="1" w:styleId="209">
    <w:name w:val="尾注文本 Char"/>
    <w:semiHidden/>
    <w:qFormat/>
    <w:uiPriority w:val="0"/>
    <w:rPr>
      <w:kern w:val="2"/>
      <w:sz w:val="21"/>
    </w:rPr>
  </w:style>
  <w:style w:type="character" w:customStyle="1" w:styleId="210">
    <w:name w:val="签名 Char"/>
    <w:link w:val="211"/>
    <w:qFormat/>
    <w:locked/>
    <w:uiPriority w:val="0"/>
    <w:rPr>
      <w:rFonts w:ascii="??" w:hAnsi="??" w:eastAsia="??"/>
      <w:color w:val="000000"/>
      <w:sz w:val="24"/>
      <w:lang w:eastAsia="en-US"/>
    </w:rPr>
  </w:style>
  <w:style w:type="paragraph" w:customStyle="1" w:styleId="211">
    <w:name w:val="签名1"/>
    <w:basedOn w:val="1"/>
    <w:link w:val="210"/>
    <w:qFormat/>
    <w:uiPriority w:val="0"/>
    <w:pPr>
      <w:widowControl/>
      <w:ind w:left="4410" w:leftChars="2100"/>
      <w:jc w:val="left"/>
    </w:pPr>
    <w:rPr>
      <w:rFonts w:ascii="??" w:hAnsi="??" w:eastAsia="??"/>
      <w:color w:val="000000"/>
      <w:kern w:val="0"/>
      <w:sz w:val="24"/>
      <w:lang w:val="zh-CN" w:eastAsia="en-US"/>
    </w:rPr>
  </w:style>
  <w:style w:type="character" w:customStyle="1" w:styleId="212">
    <w:name w:val="信息标题 Char"/>
    <w:link w:val="213"/>
    <w:qFormat/>
    <w:locked/>
    <w:uiPriority w:val="0"/>
    <w:rPr>
      <w:rFonts w:ascii="Arial" w:hAnsi="Arial" w:eastAsia="??" w:cs="Arial"/>
      <w:color w:val="000000"/>
      <w:sz w:val="24"/>
      <w:szCs w:val="24"/>
      <w:shd w:val="pct20" w:color="auto" w:fill="auto"/>
    </w:rPr>
  </w:style>
  <w:style w:type="paragraph" w:customStyle="1" w:styleId="213">
    <w:name w:val="信息标题1"/>
    <w:basedOn w:val="1"/>
    <w:link w:val="212"/>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4">
    <w:name w:val="正文首行缩进 21"/>
    <w:basedOn w:val="215"/>
    <w:qFormat/>
    <w:uiPriority w:val="0"/>
  </w:style>
  <w:style w:type="paragraph" w:customStyle="1" w:styleId="215">
    <w:name w:val="正文文本缩进1"/>
    <w:basedOn w:val="1"/>
    <w:qFormat/>
    <w:uiPriority w:val="0"/>
    <w:pPr>
      <w:spacing w:after="120"/>
      <w:ind w:left="420" w:leftChars="200"/>
    </w:pPr>
    <w:rPr>
      <w:rFonts w:ascii="??" w:hAnsi="??" w:eastAsia="??"/>
      <w:color w:val="000000"/>
      <w:kern w:val="0"/>
      <w:sz w:val="20"/>
      <w:szCs w:val="24"/>
    </w:rPr>
  </w:style>
  <w:style w:type="character" w:customStyle="1" w:styleId="216">
    <w:name w:val="结束语 Char"/>
    <w:link w:val="217"/>
    <w:qFormat/>
    <w:locked/>
    <w:uiPriority w:val="0"/>
    <w:rPr>
      <w:rFonts w:ascii="??" w:hAnsi="??" w:eastAsia="??"/>
      <w:color w:val="000000"/>
      <w:sz w:val="24"/>
      <w:lang w:eastAsia="en-US"/>
    </w:rPr>
  </w:style>
  <w:style w:type="paragraph" w:customStyle="1" w:styleId="217">
    <w:name w:val="结束语1"/>
    <w:basedOn w:val="1"/>
    <w:link w:val="216"/>
    <w:qFormat/>
    <w:uiPriority w:val="0"/>
    <w:pPr>
      <w:widowControl/>
      <w:ind w:left="4410" w:leftChars="2100"/>
      <w:jc w:val="left"/>
    </w:pPr>
    <w:rPr>
      <w:rFonts w:ascii="??" w:hAnsi="??" w:eastAsia="??"/>
      <w:color w:val="000000"/>
      <w:kern w:val="0"/>
      <w:sz w:val="24"/>
      <w:lang w:val="zh-CN" w:eastAsia="en-US"/>
    </w:rPr>
  </w:style>
  <w:style w:type="paragraph" w:customStyle="1" w:styleId="218">
    <w:name w:val="正文首行缩进1"/>
    <w:basedOn w:val="20"/>
    <w:qFormat/>
    <w:uiPriority w:val="0"/>
  </w:style>
  <w:style w:type="paragraph" w:customStyle="1" w:styleId="21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2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1">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2">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3">
    <w:name w:val="潍柴文档正文"/>
    <w:basedOn w:val="1"/>
    <w:qFormat/>
    <w:uiPriority w:val="0"/>
    <w:pPr>
      <w:spacing w:line="360" w:lineRule="auto"/>
      <w:ind w:firstLine="200" w:firstLineChars="200"/>
    </w:pPr>
    <w:rPr>
      <w:sz w:val="24"/>
      <w:szCs w:val="22"/>
    </w:rPr>
  </w:style>
  <w:style w:type="character" w:customStyle="1" w:styleId="224">
    <w:name w:val="ca-141"/>
    <w:qFormat/>
    <w:uiPriority w:val="0"/>
    <w:rPr>
      <w:rFonts w:hint="eastAsia" w:ascii="仿宋_GB2312" w:eastAsia="仿宋_GB2312"/>
      <w:sz w:val="21"/>
      <w:szCs w:val="21"/>
    </w:rPr>
  </w:style>
  <w:style w:type="paragraph" w:customStyle="1" w:styleId="225">
    <w:name w:val="1正文段落"/>
    <w:basedOn w:val="1"/>
    <w:qFormat/>
    <w:uiPriority w:val="0"/>
    <w:pPr>
      <w:spacing w:line="360" w:lineRule="auto"/>
      <w:ind w:firstLine="480" w:firstLineChars="200"/>
      <w:jc w:val="left"/>
    </w:pPr>
    <w:rPr>
      <w:snapToGrid w:val="0"/>
      <w:kern w:val="0"/>
      <w:sz w:val="24"/>
      <w:szCs w:val="24"/>
    </w:rPr>
  </w:style>
  <w:style w:type="character" w:customStyle="1" w:styleId="226">
    <w:name w:val="NormalCharacter"/>
    <w:qFormat/>
    <w:uiPriority w:val="0"/>
  </w:style>
  <w:style w:type="character" w:customStyle="1" w:styleId="227">
    <w:name w:val="font51"/>
    <w:basedOn w:val="51"/>
    <w:qFormat/>
    <w:uiPriority w:val="99"/>
    <w:rPr>
      <w:rFonts w:ascii="Times New Roman" w:hAnsi="Times New Roman" w:cs="Times New Roman"/>
      <w:color w:val="000000"/>
      <w:sz w:val="24"/>
      <w:szCs w:val="24"/>
      <w:u w:val="none"/>
    </w:rPr>
  </w:style>
  <w:style w:type="character" w:customStyle="1" w:styleId="228">
    <w:name w:val="font61"/>
    <w:basedOn w:val="51"/>
    <w:qFormat/>
    <w:uiPriority w:val="99"/>
    <w:rPr>
      <w:rFonts w:ascii="宋体" w:hAnsi="宋体" w:eastAsia="宋体" w:cs="宋体"/>
      <w:color w:val="000000"/>
      <w:sz w:val="24"/>
      <w:szCs w:val="24"/>
      <w:u w:val="none"/>
    </w:rPr>
  </w:style>
  <w:style w:type="character" w:customStyle="1" w:styleId="229">
    <w:name w:val="font31"/>
    <w:basedOn w:val="51"/>
    <w:qFormat/>
    <w:uiPriority w:val="0"/>
    <w:rPr>
      <w:rFonts w:hint="eastAsia" w:ascii="微软雅黑" w:hAnsi="微软雅黑" w:eastAsia="微软雅黑" w:cs="微软雅黑"/>
      <w:color w:val="000000"/>
      <w:sz w:val="16"/>
      <w:szCs w:val="16"/>
      <w:u w:val="none"/>
    </w:rPr>
  </w:style>
  <w:style w:type="paragraph" w:customStyle="1" w:styleId="230">
    <w:name w:val="（二）级标题"/>
    <w:basedOn w:val="2"/>
    <w:qFormat/>
    <w:uiPriority w:val="2"/>
    <w:pPr>
      <w:numPr>
        <w:ilvl w:val="0"/>
        <w:numId w:val="1"/>
      </w:numPr>
      <w:spacing w:line="360" w:lineRule="auto"/>
      <w:outlineLvl w:val="2"/>
    </w:pPr>
    <w:rPr>
      <w:b/>
    </w:rPr>
  </w:style>
  <w:style w:type="paragraph" w:customStyle="1" w:styleId="231">
    <w:name w:val="标书正文格式"/>
    <w:basedOn w:val="2"/>
    <w:qFormat/>
    <w:uiPriority w:val="0"/>
    <w:pPr>
      <w:spacing w:line="360" w:lineRule="auto"/>
      <w:ind w:firstLine="200" w:firstLineChars="200"/>
    </w:pPr>
    <w:rPr>
      <w:rFonts w:hAnsi="宋体"/>
      <w:color w:val="000000"/>
      <w:sz w:val="24"/>
      <w:szCs w:val="24"/>
    </w:rPr>
  </w:style>
  <w:style w:type="paragraph" w:customStyle="1" w:styleId="232">
    <w:name w:val="（4）级标题"/>
    <w:basedOn w:val="2"/>
    <w:qFormat/>
    <w:uiPriority w:val="8"/>
    <w:pPr>
      <w:numPr>
        <w:ilvl w:val="0"/>
        <w:numId w:val="2"/>
      </w:numPr>
      <w:spacing w:line="360" w:lineRule="auto"/>
      <w:outlineLvl w:val="4"/>
    </w:pPr>
  </w:style>
  <w:style w:type="paragraph" w:customStyle="1" w:styleId="233">
    <w:name w:val="Table Paragraph"/>
    <w:basedOn w:val="1"/>
    <w:autoRedefine/>
    <w:qFormat/>
    <w:uiPriority w:val="1"/>
    <w:rPr>
      <w:rFonts w:ascii="宋体" w:hAnsi="宋体" w:eastAsia="宋体" w:cs="宋体"/>
    </w:rPr>
  </w:style>
  <w:style w:type="table" w:customStyle="1" w:styleId="234">
    <w:name w:val="Table Normal"/>
    <w:autoRedefine/>
    <w:qFormat/>
    <w:uiPriority w:val="0"/>
    <w:tblPr>
      <w:tblCellMar>
        <w:top w:w="0" w:type="dxa"/>
        <w:left w:w="0" w:type="dxa"/>
        <w:bottom w:w="0" w:type="dxa"/>
        <w:right w:w="0" w:type="dxa"/>
      </w:tblCellMar>
    </w:tblPr>
  </w:style>
  <w:style w:type="paragraph" w:customStyle="1" w:styleId="235">
    <w:name w:val="HR正文表格"/>
    <w:basedOn w:val="1"/>
    <w:autoRedefine/>
    <w:qFormat/>
    <w:uiPriority w:val="0"/>
    <w:pPr>
      <w:spacing w:beforeLines="25" w:afterLines="25" w:line="300" w:lineRule="auto"/>
    </w:pPr>
    <w:rPr>
      <w:szCs w:val="24"/>
    </w:rPr>
  </w:style>
  <w:style w:type="paragraph" w:customStyle="1" w:styleId="236">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7">
    <w:name w:val="标书正文"/>
    <w:basedOn w:val="2"/>
    <w:qFormat/>
    <w:uiPriority w:val="9"/>
    <w:pPr>
      <w:spacing w:line="360" w:lineRule="auto"/>
      <w:jc w:val="left"/>
    </w:pPr>
  </w:style>
  <w:style w:type="character" w:customStyle="1" w:styleId="238">
    <w:name w:val="标题 2 Char"/>
    <w:basedOn w:val="51"/>
    <w:link w:val="4"/>
    <w:qFormat/>
    <w:uiPriority w:val="0"/>
    <w:rPr>
      <w:rFonts w:ascii="宋体" w:hAnsi="宋体"/>
      <w:bCs/>
      <w:sz w:val="24"/>
      <w:szCs w:val="32"/>
    </w:rPr>
  </w:style>
  <w:style w:type="paragraph" w:customStyle="1" w:styleId="239">
    <w:name w:val="首行缩进"/>
    <w:basedOn w:val="1"/>
    <w:qFormat/>
    <w:uiPriority w:val="0"/>
    <w:pPr>
      <w:spacing w:line="360" w:lineRule="auto"/>
      <w:ind w:firstLine="480" w:firstLineChars="20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1759</Words>
  <Characters>1896</Characters>
  <Lines>52</Lines>
  <Paragraphs>14</Paragraphs>
  <TotalTime>2</TotalTime>
  <ScaleCrop>false</ScaleCrop>
  <LinksUpToDate>false</LinksUpToDate>
  <CharactersWithSpaces>1951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2025-12-12T03:28:32Z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