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32E79028">
      <w:pPr>
        <w:autoSpaceDE w:val="0"/>
        <w:autoSpaceDN w:val="0"/>
        <w:adjustRightInd w:val="0"/>
        <w:snapToGrid w:val="0"/>
        <w:spacing w:line="360" w:lineRule="auto"/>
        <w:ind w:firstLine="723"/>
        <w:jc w:val="center"/>
        <w:rPr>
          <w:rFonts w:hint="eastAsia" w:asciiTheme="minorEastAsia" w:hAnsiTheme="minorEastAsia" w:eastAsiaTheme="minorEastAsia" w:cstheme="minorEastAsia"/>
          <w:b/>
          <w:sz w:val="36"/>
          <w:szCs w:val="36"/>
        </w:rPr>
      </w:pPr>
      <w:bookmarkStart w:id="0" w:name="_Toc15310"/>
      <w:bookmarkStart w:id="1" w:name="_Toc10987"/>
    </w:p>
    <w:p w14:paraId="1C507B11">
      <w:pPr>
        <w:autoSpaceDE w:val="0"/>
        <w:autoSpaceDN w:val="0"/>
        <w:adjustRightInd w:val="0"/>
        <w:snapToGrid w:val="0"/>
        <w:spacing w:line="360" w:lineRule="auto"/>
        <w:ind w:firstLine="723"/>
        <w:jc w:val="center"/>
        <w:rPr>
          <w:rFonts w:hint="eastAsia" w:asciiTheme="minorEastAsia" w:hAnsiTheme="minorEastAsia" w:eastAsiaTheme="minorEastAsia" w:cstheme="minorEastAsia"/>
          <w:b/>
          <w:sz w:val="36"/>
          <w:szCs w:val="36"/>
        </w:rPr>
      </w:pPr>
    </w:p>
    <w:p w14:paraId="009EA4D6">
      <w:pPr>
        <w:autoSpaceDE w:val="0"/>
        <w:autoSpaceDN w:val="0"/>
        <w:adjustRightInd w:val="0"/>
        <w:snapToGrid w:val="0"/>
        <w:spacing w:line="360" w:lineRule="auto"/>
        <w:ind w:firstLine="256" w:firstLineChars="49"/>
        <w:jc w:val="center"/>
        <w:rPr>
          <w:rFonts w:hint="default" w:asciiTheme="minorEastAsia" w:hAnsiTheme="minorEastAsia" w:eastAsiaTheme="minorEastAsia" w:cstheme="minorEastAsia"/>
          <w:b/>
          <w:sz w:val="52"/>
          <w:szCs w:val="52"/>
          <w:highlight w:val="yellow"/>
          <w:lang w:val="en-US"/>
        </w:rPr>
      </w:pPr>
      <w:r>
        <w:rPr>
          <w:rFonts w:hint="eastAsia" w:asciiTheme="minorEastAsia" w:hAnsiTheme="minorEastAsia" w:eastAsiaTheme="minorEastAsia" w:cstheme="minorEastAsia"/>
          <w:b/>
          <w:sz w:val="52"/>
          <w:szCs w:val="52"/>
          <w:lang w:val="en-US" w:eastAsia="zh-CN"/>
        </w:rPr>
        <w:t>中国重汽集团大齿公司2025年产品质量先期策划（APQP)和控制计划(CP）培训项目（二次公告）</w:t>
      </w:r>
    </w:p>
    <w:p w14:paraId="1511E7B3">
      <w:pPr>
        <w:autoSpaceDE w:val="0"/>
        <w:autoSpaceDN w:val="0"/>
        <w:adjustRightInd w:val="0"/>
        <w:snapToGrid w:val="0"/>
        <w:spacing w:line="360" w:lineRule="auto"/>
        <w:jc w:val="both"/>
        <w:rPr>
          <w:rFonts w:hint="eastAsia" w:asciiTheme="minorEastAsia" w:hAnsiTheme="minorEastAsia" w:eastAsiaTheme="minorEastAsia" w:cstheme="minorEastAsia"/>
          <w:b/>
          <w:sz w:val="72"/>
          <w:szCs w:val="72"/>
        </w:rPr>
      </w:pPr>
    </w:p>
    <w:p w14:paraId="2DE21900">
      <w:pPr>
        <w:autoSpaceDE w:val="0"/>
        <w:autoSpaceDN w:val="0"/>
        <w:adjustRightInd w:val="0"/>
        <w:snapToGrid w:val="0"/>
        <w:spacing w:line="360" w:lineRule="auto"/>
        <w:jc w:val="both"/>
        <w:rPr>
          <w:rFonts w:hint="eastAsia" w:asciiTheme="minorEastAsia" w:hAnsiTheme="minorEastAsia" w:eastAsiaTheme="minorEastAsia" w:cstheme="minorEastAsia"/>
          <w:b/>
          <w:sz w:val="72"/>
          <w:szCs w:val="72"/>
        </w:rPr>
      </w:pPr>
    </w:p>
    <w:p w14:paraId="6CB511C3">
      <w:pPr>
        <w:autoSpaceDE w:val="0"/>
        <w:autoSpaceDN w:val="0"/>
        <w:adjustRightInd w:val="0"/>
        <w:snapToGrid w:val="0"/>
        <w:spacing w:line="360" w:lineRule="auto"/>
        <w:ind w:firstLine="354" w:firstLineChars="49"/>
        <w:jc w:val="center"/>
        <w:rPr>
          <w:rFonts w:hint="eastAsia" w:asciiTheme="minorEastAsia" w:hAnsiTheme="minorEastAsia" w:eastAsiaTheme="minorEastAsia" w:cstheme="minorEastAsia"/>
          <w:b/>
          <w:w w:val="99"/>
          <w:sz w:val="30"/>
          <w:szCs w:val="30"/>
        </w:rPr>
      </w:pPr>
      <w:r>
        <w:rPr>
          <w:rFonts w:hint="eastAsia" w:asciiTheme="minorEastAsia" w:hAnsiTheme="minorEastAsia" w:eastAsiaTheme="minorEastAsia" w:cstheme="minorEastAsia"/>
          <w:b/>
          <w:sz w:val="72"/>
          <w:szCs w:val="72"/>
        </w:rPr>
        <w:t>招　标　文　件</w:t>
      </w:r>
      <w:r>
        <w:rPr>
          <w:rFonts w:hint="eastAsia" w:asciiTheme="minorEastAsia" w:hAnsiTheme="minorEastAsia" w:eastAsiaTheme="minorEastAsia" w:cstheme="minorEastAsia"/>
          <w:b/>
          <w:spacing w:val="-20"/>
          <w:sz w:val="28"/>
          <w:szCs w:val="28"/>
        </w:rPr>
        <w:t xml:space="preserve">                                       </w:t>
      </w:r>
    </w:p>
    <w:p w14:paraId="212D1AF2">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382C130E">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12A0CDB6">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12B28BDA">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1E6047A0">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4EB620A8">
      <w:pPr>
        <w:tabs>
          <w:tab w:val="left" w:pos="3885"/>
          <w:tab w:val="left" w:pos="6219"/>
        </w:tabs>
        <w:autoSpaceDE w:val="0"/>
        <w:autoSpaceDN w:val="0"/>
        <w:adjustRightInd w:val="0"/>
        <w:snapToGrid w:val="0"/>
        <w:spacing w:line="360" w:lineRule="auto"/>
        <w:ind w:firstLine="292" w:firstLineChars="98"/>
        <w:jc w:val="center"/>
        <w:rPr>
          <w:rFonts w:hint="default" w:asciiTheme="minorEastAsia" w:hAnsiTheme="minorEastAsia" w:eastAsiaTheme="minorEastAsia" w:cstheme="minorEastAsia"/>
          <w:b/>
          <w:sz w:val="30"/>
          <w:szCs w:val="30"/>
          <w:u w:val="single"/>
          <w:lang w:val="en-US" w:eastAsia="zh-CN"/>
        </w:rPr>
      </w:pPr>
      <w:r>
        <w:rPr>
          <w:rFonts w:hint="eastAsia" w:asciiTheme="minorEastAsia" w:hAnsiTheme="minorEastAsia" w:eastAsiaTheme="minorEastAsia" w:cstheme="minorEastAsia"/>
          <w:b/>
          <w:w w:val="99"/>
          <w:sz w:val="30"/>
          <w:szCs w:val="30"/>
        </w:rPr>
        <w:t>招   标  人：</w:t>
      </w:r>
      <w:r>
        <w:rPr>
          <w:rFonts w:hint="eastAsia" w:asciiTheme="minorEastAsia" w:hAnsiTheme="minorEastAsia" w:eastAsiaTheme="minorEastAsia" w:cstheme="minorEastAsia"/>
          <w:b/>
          <w:w w:val="99"/>
          <w:sz w:val="30"/>
          <w:szCs w:val="30"/>
          <w:lang w:val="en-US" w:eastAsia="zh-CN"/>
        </w:rPr>
        <w:t>中国重汽集团大同齿轮有限公司</w:t>
      </w:r>
    </w:p>
    <w:p w14:paraId="35DC8281">
      <w:pPr>
        <w:pStyle w:val="32"/>
        <w:tabs>
          <w:tab w:val="left" w:pos="900"/>
          <w:tab w:val="right" w:leader="dot" w:pos="9100"/>
        </w:tabs>
        <w:spacing w:line="360" w:lineRule="auto"/>
        <w:ind w:firstLine="600"/>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lang w:val="en-US" w:eastAsia="zh-CN"/>
        </w:rPr>
        <w:t>2025</w:t>
      </w:r>
      <w:r>
        <w:rPr>
          <w:rFonts w:hint="eastAsia" w:asciiTheme="minorEastAsia" w:hAnsiTheme="minorEastAsia" w:eastAsiaTheme="minorEastAsia" w:cstheme="minorEastAsia"/>
          <w:sz w:val="30"/>
          <w:szCs w:val="30"/>
        </w:rPr>
        <w:t>年</w:t>
      </w:r>
      <w:r>
        <w:rPr>
          <w:rFonts w:hint="eastAsia" w:asciiTheme="minorEastAsia" w:hAnsiTheme="minorEastAsia" w:eastAsiaTheme="minorEastAsia" w:cstheme="minorEastAsia"/>
          <w:sz w:val="30"/>
          <w:szCs w:val="30"/>
          <w:lang w:val="en-US" w:eastAsia="zh-CN"/>
        </w:rPr>
        <w:t>11</w:t>
      </w:r>
      <w:r>
        <w:rPr>
          <w:rFonts w:hint="eastAsia" w:asciiTheme="minorEastAsia" w:hAnsiTheme="minorEastAsia" w:eastAsiaTheme="minorEastAsia" w:cstheme="minorEastAsia"/>
          <w:sz w:val="30"/>
          <w:szCs w:val="30"/>
        </w:rPr>
        <w:t>月</w:t>
      </w:r>
    </w:p>
    <w:p w14:paraId="16E34025">
      <w:pPr>
        <w:ind w:firstLine="420"/>
        <w:rPr>
          <w:rFonts w:hint="eastAsia" w:asciiTheme="minorEastAsia" w:hAnsiTheme="minorEastAsia" w:eastAsiaTheme="minorEastAsia" w:cstheme="minorEastAsia"/>
        </w:rPr>
      </w:pPr>
    </w:p>
    <w:p w14:paraId="2B32D2B8">
      <w:pPr>
        <w:ind w:firstLine="420"/>
        <w:rPr>
          <w:rFonts w:hint="eastAsia" w:asciiTheme="minorEastAsia" w:hAnsiTheme="minorEastAsia" w:eastAsiaTheme="minorEastAsia" w:cstheme="minorEastAsia"/>
        </w:rPr>
      </w:pPr>
    </w:p>
    <w:bookmarkEnd w:id="0"/>
    <w:bookmarkEnd w:id="1"/>
    <w:p w14:paraId="029D6304">
      <w:pPr>
        <w:widowControl/>
        <w:ind w:firstLine="420"/>
        <w:jc w:val="left"/>
        <w:rPr>
          <w:rFonts w:hint="eastAsia" w:asciiTheme="minorEastAsia" w:hAnsiTheme="minorEastAsia" w:eastAsiaTheme="minorEastAsia" w:cstheme="minorEastAsia"/>
          <w:b/>
          <w:kern w:val="0"/>
          <w:sz w:val="32"/>
          <w:szCs w:val="32"/>
          <w:lang w:val="zh-CN"/>
        </w:rPr>
      </w:pPr>
      <w:bookmarkStart w:id="2" w:name="_Toc23462"/>
      <w:bookmarkStart w:id="3" w:name="_Toc131406235"/>
      <w:bookmarkStart w:id="4" w:name="_Toc16518"/>
      <w:r>
        <w:rPr>
          <w:rFonts w:hint="eastAsia" w:asciiTheme="minorEastAsia" w:hAnsiTheme="minorEastAsia" w:eastAsiaTheme="minorEastAsia" w:cstheme="minorEastAsia"/>
          <w:szCs w:val="32"/>
        </w:rPr>
        <w:br w:type="page"/>
      </w:r>
    </w:p>
    <w:p w14:paraId="16B17986">
      <w:pPr>
        <w:pStyle w:val="4"/>
        <w:snapToGrid w:val="0"/>
        <w:spacing w:before="0" w:after="0" w:line="360" w:lineRule="auto"/>
        <w:ind w:firstLine="643"/>
        <w:jc w:val="center"/>
        <w:rPr>
          <w:rFonts w:hint="default" w:asciiTheme="minorEastAsia" w:hAnsiTheme="minorEastAsia" w:eastAsiaTheme="minorEastAsia" w:cstheme="minorEastAsia"/>
          <w:lang w:val="en-US" w:eastAsia="zh-CN"/>
        </w:rPr>
      </w:pPr>
      <w:r>
        <w:rPr>
          <w:rFonts w:hint="eastAsia" w:asciiTheme="minorEastAsia" w:hAnsiTheme="minorEastAsia" w:eastAsiaTheme="minorEastAsia" w:cstheme="minorEastAsia"/>
          <w:szCs w:val="32"/>
        </w:rPr>
        <w:t>招标公告</w:t>
      </w:r>
      <w:bookmarkEnd w:id="2"/>
      <w:bookmarkEnd w:id="3"/>
      <w:bookmarkEnd w:id="4"/>
      <w:r>
        <w:rPr>
          <w:rFonts w:hint="eastAsia" w:asciiTheme="minorEastAsia" w:hAnsiTheme="minorEastAsia" w:eastAsiaTheme="minorEastAsia" w:cstheme="minorEastAsia"/>
          <w:szCs w:val="32"/>
          <w:lang w:eastAsia="zh-CN"/>
        </w:rPr>
        <w:t>（</w:t>
      </w:r>
      <w:r>
        <w:rPr>
          <w:rFonts w:hint="eastAsia" w:asciiTheme="minorEastAsia" w:hAnsiTheme="minorEastAsia" w:eastAsiaTheme="minorEastAsia" w:cstheme="minorEastAsia"/>
          <w:szCs w:val="32"/>
          <w:lang w:val="en-US" w:eastAsia="zh-CN"/>
        </w:rPr>
        <w:t>二次公告）</w:t>
      </w:r>
    </w:p>
    <w:p w14:paraId="04B3D246">
      <w:pPr>
        <w:widowControl/>
        <w:snapToGrid w:val="0"/>
        <w:spacing w:line="360" w:lineRule="auto"/>
        <w:jc w:val="left"/>
        <w:rPr>
          <w:rFonts w:hint="eastAsia" w:asciiTheme="minorEastAsia" w:hAnsiTheme="minorEastAsia" w:eastAsiaTheme="minorEastAsia" w:cstheme="minorEastAsia"/>
          <w:b/>
          <w:kern w:val="0"/>
          <w:sz w:val="24"/>
          <w:szCs w:val="24"/>
          <w:lang w:bidi="en-US"/>
        </w:rPr>
      </w:pPr>
      <w:r>
        <w:rPr>
          <w:rFonts w:hint="eastAsia" w:asciiTheme="minorEastAsia" w:hAnsiTheme="minorEastAsia" w:eastAsiaTheme="minorEastAsia" w:cstheme="minorEastAsia"/>
          <w:b/>
          <w:kern w:val="0"/>
          <w:sz w:val="24"/>
          <w:szCs w:val="24"/>
          <w:lang w:bidi="en-US"/>
        </w:rPr>
        <w:t>一、招标条件</w:t>
      </w:r>
    </w:p>
    <w:p w14:paraId="7826D7EA">
      <w:pPr>
        <w:widowControl/>
        <w:snapToGrid w:val="0"/>
        <w:spacing w:line="360" w:lineRule="auto"/>
        <w:ind w:firstLine="480" w:firstLineChars="200"/>
        <w:jc w:val="left"/>
        <w:rPr>
          <w:rFonts w:hint="eastAsia" w:asciiTheme="minorEastAsia" w:hAnsiTheme="minorEastAsia" w:eastAsiaTheme="minorEastAsia" w:cstheme="minorEastAsia"/>
          <w:kern w:val="0"/>
          <w:sz w:val="24"/>
          <w:szCs w:val="24"/>
          <w:highlight w:val="none"/>
          <w:lang w:bidi="en-US"/>
        </w:rPr>
      </w:pPr>
      <w:r>
        <w:rPr>
          <w:rFonts w:hint="eastAsia" w:asciiTheme="minorEastAsia" w:hAnsiTheme="minorEastAsia" w:eastAsiaTheme="minorEastAsia" w:cstheme="minorEastAsia"/>
          <w:sz w:val="24"/>
          <w:szCs w:val="24"/>
          <w:highlight w:val="none"/>
          <w:u w:val="single"/>
          <w:lang w:val="en-US" w:eastAsia="zh-CN"/>
        </w:rPr>
        <w:t>中国重汽集团大齿公司2025年产品质量先期策划（APQP)和控制计划(CP）培训项目</w:t>
      </w:r>
      <w:r>
        <w:rPr>
          <w:rFonts w:hint="eastAsia" w:asciiTheme="minorEastAsia" w:hAnsiTheme="minorEastAsia" w:eastAsiaTheme="minorEastAsia" w:cstheme="minorEastAsia"/>
          <w:kern w:val="0"/>
          <w:sz w:val="24"/>
          <w:szCs w:val="24"/>
          <w:highlight w:val="none"/>
          <w:lang w:bidi="en-US"/>
        </w:rPr>
        <w:t>，以</w:t>
      </w:r>
      <w:r>
        <w:rPr>
          <w:rFonts w:hint="eastAsia" w:asciiTheme="minorEastAsia" w:hAnsiTheme="minorEastAsia" w:eastAsiaTheme="minorEastAsia" w:cstheme="minorEastAsia"/>
          <w:kern w:val="0"/>
          <w:sz w:val="24"/>
          <w:szCs w:val="24"/>
          <w:highlight w:val="none"/>
          <w:u w:val="single"/>
          <w:lang w:bidi="en-US"/>
        </w:rPr>
        <w:t>公开招标</w:t>
      </w:r>
      <w:r>
        <w:rPr>
          <w:rFonts w:hint="eastAsia" w:asciiTheme="minorEastAsia" w:hAnsiTheme="minorEastAsia" w:eastAsiaTheme="minorEastAsia" w:cstheme="minorEastAsia"/>
          <w:kern w:val="0"/>
          <w:sz w:val="24"/>
          <w:szCs w:val="24"/>
          <w:highlight w:val="none"/>
          <w:lang w:bidi="en-US"/>
        </w:rPr>
        <w:t>的方式进行采购。本项目业主为</w:t>
      </w:r>
      <w:r>
        <w:rPr>
          <w:rFonts w:hint="eastAsia" w:asciiTheme="minorEastAsia" w:hAnsiTheme="minorEastAsia" w:eastAsiaTheme="minorEastAsia" w:cstheme="minorEastAsia"/>
          <w:sz w:val="24"/>
          <w:szCs w:val="24"/>
          <w:highlight w:val="none"/>
          <w:u w:val="single"/>
          <w:lang w:val="en-US" w:eastAsia="zh-CN"/>
        </w:rPr>
        <w:t>中国重汽集团大同齿轮有限公司</w:t>
      </w:r>
      <w:r>
        <w:rPr>
          <w:rFonts w:hint="eastAsia" w:asciiTheme="minorEastAsia" w:hAnsiTheme="minorEastAsia" w:eastAsiaTheme="minorEastAsia" w:cstheme="minorEastAsia"/>
          <w:kern w:val="0"/>
          <w:sz w:val="24"/>
          <w:szCs w:val="24"/>
          <w:highlight w:val="none"/>
          <w:lang w:bidi="en-US"/>
        </w:rPr>
        <w:t>，项目资金来自</w:t>
      </w:r>
      <w:r>
        <w:rPr>
          <w:rFonts w:hint="eastAsia" w:asciiTheme="minorEastAsia" w:hAnsiTheme="minorEastAsia" w:eastAsiaTheme="minorEastAsia" w:cstheme="minorEastAsia"/>
          <w:kern w:val="0"/>
          <w:sz w:val="24"/>
          <w:szCs w:val="24"/>
          <w:highlight w:val="none"/>
          <w:u w:val="single"/>
          <w:lang w:bidi="en-US"/>
        </w:rPr>
        <w:t xml:space="preserve"> 企业自筹 </w:t>
      </w:r>
      <w:r>
        <w:rPr>
          <w:rFonts w:hint="eastAsia" w:asciiTheme="minorEastAsia" w:hAnsiTheme="minorEastAsia" w:eastAsiaTheme="minorEastAsia" w:cstheme="minorEastAsia"/>
          <w:kern w:val="0"/>
          <w:sz w:val="24"/>
          <w:szCs w:val="24"/>
          <w:highlight w:val="none"/>
          <w:lang w:bidi="en-US"/>
        </w:rPr>
        <w:t>，出资比例为</w:t>
      </w:r>
      <w:r>
        <w:rPr>
          <w:rFonts w:hint="eastAsia" w:asciiTheme="minorEastAsia" w:hAnsiTheme="minorEastAsia" w:eastAsiaTheme="minorEastAsia" w:cstheme="minorEastAsia"/>
          <w:kern w:val="0"/>
          <w:sz w:val="24"/>
          <w:szCs w:val="24"/>
          <w:highlight w:val="none"/>
          <w:u w:val="single"/>
          <w:lang w:bidi="en-US"/>
        </w:rPr>
        <w:t xml:space="preserve"> 100% </w:t>
      </w:r>
      <w:r>
        <w:rPr>
          <w:rFonts w:hint="eastAsia" w:asciiTheme="minorEastAsia" w:hAnsiTheme="minorEastAsia" w:eastAsiaTheme="minorEastAsia" w:cstheme="minorEastAsia"/>
          <w:kern w:val="0"/>
          <w:sz w:val="24"/>
          <w:szCs w:val="24"/>
          <w:highlight w:val="none"/>
          <w:lang w:bidi="en-US"/>
        </w:rPr>
        <w:t>。该项目现已具备招标条件，欢迎具备条件的潜在投标人参加投标。</w:t>
      </w:r>
    </w:p>
    <w:p w14:paraId="5E0E4D1D">
      <w:pPr>
        <w:widowControl/>
        <w:snapToGrid w:val="0"/>
        <w:spacing w:line="360" w:lineRule="auto"/>
        <w:jc w:val="left"/>
        <w:rPr>
          <w:rFonts w:hint="eastAsia" w:asciiTheme="minorEastAsia" w:hAnsiTheme="minorEastAsia" w:eastAsiaTheme="minorEastAsia" w:cstheme="minorEastAsia"/>
          <w:kern w:val="0"/>
          <w:sz w:val="24"/>
          <w:szCs w:val="24"/>
          <w:highlight w:val="none"/>
          <w:lang w:bidi="en-US"/>
        </w:rPr>
      </w:pPr>
      <w:r>
        <w:rPr>
          <w:rFonts w:hint="eastAsia" w:asciiTheme="minorEastAsia" w:hAnsiTheme="minorEastAsia" w:eastAsiaTheme="minorEastAsia" w:cstheme="minorEastAsia"/>
          <w:b/>
          <w:bCs/>
          <w:kern w:val="0"/>
          <w:sz w:val="24"/>
          <w:szCs w:val="24"/>
          <w:highlight w:val="none"/>
          <w:lang w:bidi="en-US"/>
        </w:rPr>
        <w:t>二、项目概况与招标范围</w:t>
      </w:r>
    </w:p>
    <w:p w14:paraId="2ABEF8C0">
      <w:pPr>
        <w:pStyle w:val="151"/>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0"/>
          <w:sz w:val="24"/>
          <w:szCs w:val="24"/>
          <w:highlight w:val="none"/>
          <w:lang w:bidi="en-US"/>
        </w:rPr>
      </w:pPr>
      <w:bookmarkStart w:id="5" w:name="_Toc144974482"/>
      <w:bookmarkEnd w:id="5"/>
      <w:bookmarkStart w:id="6" w:name="_Toc285809451"/>
      <w:bookmarkEnd w:id="6"/>
      <w:bookmarkStart w:id="7" w:name="_Toc152042290"/>
      <w:bookmarkEnd w:id="7"/>
      <w:bookmarkStart w:id="8" w:name="_Toc179632530"/>
      <w:bookmarkEnd w:id="8"/>
      <w:bookmarkStart w:id="9" w:name="_Toc152045514"/>
      <w:bookmarkEnd w:id="9"/>
      <w:r>
        <w:rPr>
          <w:rFonts w:hint="eastAsia" w:asciiTheme="minorEastAsia" w:hAnsiTheme="minorEastAsia" w:eastAsiaTheme="minorEastAsia" w:cstheme="minorEastAsia"/>
          <w:kern w:val="0"/>
          <w:sz w:val="24"/>
          <w:szCs w:val="24"/>
          <w:highlight w:val="none"/>
          <w:lang w:val="en-US" w:eastAsia="zh-CN" w:bidi="en-US"/>
        </w:rPr>
        <w:t>项目</w:t>
      </w:r>
      <w:r>
        <w:rPr>
          <w:rFonts w:hint="eastAsia" w:asciiTheme="minorEastAsia" w:hAnsiTheme="minorEastAsia" w:eastAsiaTheme="minorEastAsia" w:cstheme="minorEastAsia"/>
          <w:kern w:val="0"/>
          <w:sz w:val="24"/>
          <w:szCs w:val="24"/>
          <w:highlight w:val="none"/>
          <w:lang w:bidi="en-US"/>
        </w:rPr>
        <w:t>名称：</w:t>
      </w:r>
      <w:r>
        <w:rPr>
          <w:rFonts w:hint="eastAsia" w:asciiTheme="minorEastAsia" w:hAnsiTheme="minorEastAsia" w:eastAsiaTheme="minorEastAsia" w:cstheme="minorEastAsia"/>
          <w:kern w:val="0"/>
          <w:sz w:val="24"/>
          <w:szCs w:val="24"/>
          <w:highlight w:val="none"/>
          <w:u w:val="single"/>
          <w:lang w:val="en-US" w:eastAsia="zh-CN" w:bidi="en-US"/>
        </w:rPr>
        <w:t xml:space="preserve"> 大齿公司2025年产品质量先期策划（APQP)和控制计划(CP）培训项目  </w:t>
      </w:r>
    </w:p>
    <w:p w14:paraId="50F0AEDD">
      <w:pPr>
        <w:pStyle w:val="151"/>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0"/>
          <w:sz w:val="24"/>
          <w:szCs w:val="24"/>
          <w:highlight w:val="none"/>
        </w:rPr>
      </w:pPr>
      <w:r>
        <w:rPr>
          <w:rFonts w:hint="eastAsia" w:asciiTheme="minorEastAsia" w:hAnsiTheme="minorEastAsia" w:eastAsiaTheme="minorEastAsia" w:cstheme="minorEastAsia"/>
          <w:kern w:val="0"/>
          <w:sz w:val="24"/>
          <w:szCs w:val="24"/>
          <w:highlight w:val="none"/>
          <w:lang w:bidi="en-US"/>
        </w:rPr>
        <w:t>采购形式编号：</w:t>
      </w:r>
      <w:r>
        <w:rPr>
          <w:rFonts w:hint="eastAsia" w:asciiTheme="minorEastAsia" w:hAnsiTheme="minorEastAsia" w:eastAsiaTheme="minorEastAsia" w:cstheme="minorEastAsia"/>
          <w:kern w:val="0"/>
          <w:sz w:val="24"/>
          <w:szCs w:val="24"/>
          <w:highlight w:val="none"/>
          <w:u w:val="single"/>
          <w:lang w:val="en-US" w:eastAsia="zh-CN" w:bidi="en-US"/>
        </w:rPr>
        <w:t>FSCZB2025110503</w:t>
      </w:r>
      <w:r>
        <w:rPr>
          <w:rFonts w:hint="eastAsia" w:asciiTheme="minorEastAsia" w:hAnsiTheme="minorEastAsia" w:eastAsiaTheme="minorEastAsia" w:cstheme="minorEastAsia"/>
          <w:kern w:val="0"/>
          <w:sz w:val="24"/>
          <w:szCs w:val="24"/>
          <w:highlight w:val="none"/>
          <w:lang w:bidi="en-US"/>
        </w:rPr>
        <w:t>；</w:t>
      </w:r>
    </w:p>
    <w:p w14:paraId="53F2CDA6">
      <w:pPr>
        <w:pStyle w:val="151"/>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imes New Roman" w:hAnsi="Times New Roman"/>
          <w:color w:val="000000"/>
        </w:rPr>
      </w:pPr>
      <w:r>
        <w:rPr>
          <w:rFonts w:hint="eastAsia" w:asciiTheme="minorEastAsia" w:hAnsiTheme="minorEastAsia" w:eastAsiaTheme="minorEastAsia" w:cstheme="minorEastAsia"/>
          <w:kern w:val="0"/>
          <w:sz w:val="24"/>
          <w:szCs w:val="24"/>
          <w:highlight w:val="none"/>
          <w:lang w:val="en-US" w:eastAsia="zh-CN" w:bidi="en-US"/>
        </w:rPr>
        <w:t>项目</w:t>
      </w:r>
      <w:r>
        <w:rPr>
          <w:rFonts w:hint="eastAsia" w:asciiTheme="minorEastAsia" w:hAnsiTheme="minorEastAsia" w:eastAsiaTheme="minorEastAsia" w:cstheme="minorEastAsia"/>
          <w:kern w:val="0"/>
          <w:sz w:val="24"/>
          <w:szCs w:val="24"/>
          <w:highlight w:val="none"/>
          <w:lang w:bidi="en-US"/>
        </w:rPr>
        <w:t>地点：</w:t>
      </w:r>
      <w:r>
        <w:rPr>
          <w:rFonts w:hint="eastAsia" w:asciiTheme="minorEastAsia" w:hAnsiTheme="minorEastAsia" w:eastAsiaTheme="minorEastAsia" w:cstheme="minorEastAsia"/>
          <w:kern w:val="0"/>
          <w:sz w:val="24"/>
          <w:szCs w:val="24"/>
          <w:highlight w:val="none"/>
          <w:u w:val="single"/>
          <w:lang w:val="en-US" w:eastAsia="zh-CN" w:bidi="en-US"/>
        </w:rPr>
        <w:t>中国重汽集团大同齿轮有限公司；</w:t>
      </w:r>
    </w:p>
    <w:p w14:paraId="3E0EE766">
      <w:pPr>
        <w:pStyle w:val="151"/>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宋体" w:hAnsi="宋体"/>
          <w:b w:val="0"/>
          <w:bCs w:val="0"/>
          <w:color w:val="000000"/>
          <w:sz w:val="24"/>
          <w:szCs w:val="24"/>
          <w:lang w:val="en-US" w:eastAsia="zh-CN" w:bidi="zh-CN"/>
        </w:rPr>
      </w:pPr>
      <w:r>
        <w:rPr>
          <w:rFonts w:hint="eastAsia" w:asciiTheme="minorEastAsia" w:hAnsiTheme="minorEastAsia" w:eastAsiaTheme="minorEastAsia" w:cstheme="minorEastAsia"/>
          <w:kern w:val="0"/>
          <w:sz w:val="24"/>
          <w:szCs w:val="24"/>
          <w:highlight w:val="none"/>
          <w:lang w:bidi="en-US"/>
        </w:rPr>
        <w:t>项目概况</w:t>
      </w:r>
      <w:r>
        <w:rPr>
          <w:rFonts w:hint="eastAsia" w:asciiTheme="minorEastAsia" w:hAnsiTheme="minorEastAsia" w:eastAsiaTheme="minorEastAsia" w:cstheme="minorEastAsia"/>
          <w:kern w:val="0"/>
          <w:sz w:val="24"/>
          <w:szCs w:val="24"/>
          <w:highlight w:val="none"/>
          <w:lang w:eastAsia="zh-CN" w:bidi="en-US"/>
        </w:rPr>
        <w:t>：</w:t>
      </w:r>
      <w:r>
        <w:rPr>
          <w:rFonts w:hint="eastAsia" w:asciiTheme="minorEastAsia" w:hAnsiTheme="minorEastAsia" w:eastAsiaTheme="minorEastAsia" w:cstheme="minorEastAsia"/>
          <w:kern w:val="0"/>
          <w:sz w:val="24"/>
          <w:szCs w:val="24"/>
          <w:highlight w:val="none"/>
          <w:lang w:val="en-US" w:eastAsia="zh-CN" w:bidi="en-US"/>
        </w:rPr>
        <w:t>根据中重齿总经办纪要[2025]34号，本次招标为大齿公司2025年产品质量先期策划（APQP)和控制计划(CP）培训项目。目的提升工程技术人员对新产品项目开发的理解和应用、规范工程技术人员新版控制计划文件的规范编制以及IATF16949变更管理和变化点的深入理解。</w:t>
      </w:r>
    </w:p>
    <w:p w14:paraId="47CDC64E">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both"/>
        <w:textAlignment w:val="auto"/>
        <w:rPr>
          <w:rFonts w:hint="eastAsia" w:asciiTheme="minorEastAsia" w:hAnsiTheme="minorEastAsia" w:eastAsiaTheme="minorEastAsia" w:cstheme="minorEastAsia"/>
          <w:kern w:val="0"/>
          <w:sz w:val="24"/>
          <w:szCs w:val="24"/>
          <w:highlight w:val="none"/>
          <w:lang w:val="en-US" w:eastAsia="zh-CN" w:bidi="en-US"/>
        </w:rPr>
      </w:pPr>
      <w:r>
        <w:rPr>
          <w:rFonts w:hint="eastAsia" w:asciiTheme="minorEastAsia" w:hAnsiTheme="minorEastAsia" w:eastAsiaTheme="minorEastAsia" w:cstheme="minorEastAsia"/>
          <w:kern w:val="0"/>
          <w:sz w:val="24"/>
          <w:szCs w:val="24"/>
          <w:highlight w:val="none"/>
          <w:lang w:val="en-US" w:eastAsia="zh-CN" w:bidi="en-US"/>
        </w:rPr>
        <w:t>项目共1期，3天/期，约60人/班。外部课程具体内容如下：</w:t>
      </w:r>
    </w:p>
    <w:p w14:paraId="0F8138ED">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0"/>
          <w:sz w:val="24"/>
          <w:szCs w:val="24"/>
          <w:highlight w:val="none"/>
          <w:lang w:val="en-US" w:eastAsia="zh-CN" w:bidi="en-US"/>
        </w:rPr>
      </w:pPr>
      <w:r>
        <w:rPr>
          <w:rFonts w:hint="eastAsia" w:asciiTheme="minorEastAsia" w:hAnsiTheme="minorEastAsia" w:eastAsiaTheme="minorEastAsia" w:cstheme="minorEastAsia"/>
          <w:kern w:val="0"/>
          <w:sz w:val="24"/>
          <w:szCs w:val="24"/>
          <w:highlight w:val="none"/>
          <w:lang w:val="en-US" w:eastAsia="zh-CN" w:bidi="en-US"/>
        </w:rPr>
        <w:t>(1)产品质量先期策划（APQP）培训；</w:t>
      </w:r>
    </w:p>
    <w:p w14:paraId="25E93E37">
      <w:pPr>
        <w:pStyle w:val="151"/>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Theme="minorEastAsia" w:hAnsiTheme="minorEastAsia" w:eastAsiaTheme="minorEastAsia" w:cstheme="minorEastAsia"/>
          <w:kern w:val="0"/>
          <w:sz w:val="24"/>
          <w:szCs w:val="24"/>
          <w:highlight w:val="none"/>
          <w:lang w:val="en-US" w:eastAsia="zh-CN" w:bidi="en-US"/>
        </w:rPr>
      </w:pPr>
      <w:r>
        <w:rPr>
          <w:rFonts w:hint="eastAsia" w:asciiTheme="minorEastAsia" w:hAnsiTheme="minorEastAsia" w:eastAsiaTheme="minorEastAsia" w:cstheme="minorEastAsia"/>
          <w:kern w:val="0"/>
          <w:sz w:val="24"/>
          <w:szCs w:val="24"/>
          <w:highlight w:val="none"/>
          <w:lang w:val="en-US" w:eastAsia="zh-CN" w:bidi="en-US"/>
        </w:rPr>
        <w:t>(2)新版控制计划（CP）培训；</w:t>
      </w:r>
    </w:p>
    <w:p w14:paraId="5806E499">
      <w:pPr>
        <w:pStyle w:val="151"/>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Theme="minorEastAsia" w:hAnsiTheme="minorEastAsia" w:eastAsiaTheme="minorEastAsia" w:cstheme="minorEastAsia"/>
          <w:kern w:val="0"/>
          <w:sz w:val="24"/>
          <w:szCs w:val="24"/>
          <w:highlight w:val="none"/>
          <w:lang w:val="en-US" w:eastAsia="zh-CN" w:bidi="en-US"/>
        </w:rPr>
      </w:pPr>
      <w:r>
        <w:rPr>
          <w:rFonts w:hint="eastAsia" w:asciiTheme="minorEastAsia" w:hAnsiTheme="minorEastAsia" w:eastAsiaTheme="minorEastAsia" w:cstheme="minorEastAsia"/>
          <w:kern w:val="0"/>
          <w:sz w:val="24"/>
          <w:szCs w:val="24"/>
          <w:highlight w:val="none"/>
          <w:lang w:val="en-US" w:eastAsia="zh-CN" w:bidi="en-US"/>
        </w:rPr>
        <w:t xml:space="preserve">(3)IATF16949标准质量体系变更管理和变化点管理培训. </w:t>
      </w:r>
    </w:p>
    <w:p w14:paraId="06F1E41D">
      <w:pPr>
        <w:pStyle w:val="151"/>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Theme="minorEastAsia" w:hAnsiTheme="minorEastAsia" w:eastAsiaTheme="minorEastAsia" w:cstheme="minorEastAsia"/>
          <w:kern w:val="0"/>
          <w:sz w:val="24"/>
          <w:szCs w:val="24"/>
          <w:highlight w:val="none"/>
          <w:lang w:val="en-US" w:eastAsia="zh-CN" w:bidi="en-US"/>
        </w:rPr>
      </w:pPr>
      <w:r>
        <w:rPr>
          <w:rFonts w:hint="eastAsia" w:asciiTheme="minorEastAsia" w:hAnsiTheme="minorEastAsia" w:eastAsiaTheme="minorEastAsia" w:cstheme="minorEastAsia"/>
          <w:kern w:val="0"/>
          <w:sz w:val="24"/>
          <w:szCs w:val="24"/>
          <w:highlight w:val="none"/>
          <w:lang w:val="en-US" w:eastAsia="zh-CN" w:bidi="en-US"/>
        </w:rPr>
        <w:t>(4)提供培训教材不少于60份；</w:t>
      </w:r>
    </w:p>
    <w:p w14:paraId="08F58C79">
      <w:pPr>
        <w:pStyle w:val="151"/>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Theme="minorEastAsia" w:hAnsiTheme="minorEastAsia" w:eastAsiaTheme="minorEastAsia" w:cstheme="minorEastAsia"/>
          <w:kern w:val="0"/>
          <w:sz w:val="24"/>
          <w:szCs w:val="24"/>
          <w:highlight w:val="none"/>
          <w:lang w:val="en-US" w:eastAsia="zh-CN" w:bidi="en-US"/>
        </w:rPr>
      </w:pPr>
      <w:r>
        <w:rPr>
          <w:rFonts w:hint="eastAsia" w:asciiTheme="minorEastAsia" w:hAnsiTheme="minorEastAsia" w:eastAsiaTheme="minorEastAsia" w:cstheme="minorEastAsia"/>
          <w:kern w:val="0"/>
          <w:sz w:val="24"/>
          <w:szCs w:val="24"/>
          <w:highlight w:val="none"/>
          <w:lang w:val="en-US" w:eastAsia="zh-CN" w:bidi="en-US"/>
        </w:rPr>
        <w:t>(5)</w:t>
      </w:r>
      <w:bookmarkStart w:id="10" w:name="OLE_LINK21"/>
      <w:bookmarkStart w:id="11" w:name="OLE_LINK20"/>
      <w:r>
        <w:rPr>
          <w:rFonts w:hint="eastAsia" w:asciiTheme="minorEastAsia" w:hAnsiTheme="minorEastAsia" w:eastAsiaTheme="minorEastAsia" w:cstheme="minorEastAsia"/>
          <w:kern w:val="0"/>
          <w:sz w:val="24"/>
          <w:szCs w:val="24"/>
          <w:highlight w:val="none"/>
          <w:lang w:val="en-US" w:eastAsia="zh-CN" w:bidi="en-US"/>
        </w:rPr>
        <w:t>培训证书不少于30张</w:t>
      </w:r>
      <w:bookmarkEnd w:id="10"/>
      <w:bookmarkEnd w:id="11"/>
      <w:r>
        <w:rPr>
          <w:rFonts w:hint="eastAsia" w:asciiTheme="minorEastAsia" w:hAnsiTheme="minorEastAsia" w:eastAsiaTheme="minorEastAsia" w:cstheme="minorEastAsia"/>
          <w:kern w:val="0"/>
          <w:sz w:val="24"/>
          <w:szCs w:val="24"/>
          <w:highlight w:val="none"/>
          <w:lang w:val="en-US" w:eastAsia="zh-CN" w:bidi="en-US"/>
        </w:rPr>
        <w:t>。</w:t>
      </w:r>
    </w:p>
    <w:p w14:paraId="0F73BC77">
      <w:pPr>
        <w:pStyle w:val="151"/>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Theme="minorEastAsia" w:hAnsiTheme="minorEastAsia" w:eastAsiaTheme="minorEastAsia" w:cstheme="minorEastAsia"/>
          <w:kern w:val="0"/>
          <w:sz w:val="24"/>
          <w:szCs w:val="24"/>
          <w:highlight w:val="none"/>
          <w:lang w:val="en-US" w:eastAsia="zh-CN" w:bidi="en-US"/>
        </w:rPr>
      </w:pPr>
      <w:r>
        <w:rPr>
          <w:rFonts w:hint="eastAsia" w:asciiTheme="minorEastAsia" w:hAnsiTheme="minorEastAsia" w:eastAsiaTheme="minorEastAsia" w:cstheme="minorEastAsia"/>
          <w:kern w:val="0"/>
          <w:sz w:val="24"/>
          <w:szCs w:val="24"/>
          <w:highlight w:val="none"/>
          <w:lang w:val="en-US" w:eastAsia="zh-CN" w:bidi="en-US"/>
        </w:rPr>
        <w:t>(</w:t>
      </w:r>
      <w:bookmarkStart w:id="12" w:name="OLE_LINK22"/>
      <w:bookmarkStart w:id="13" w:name="OLE_LINK23"/>
      <w:r>
        <w:rPr>
          <w:rFonts w:hint="eastAsia" w:asciiTheme="minorEastAsia" w:hAnsiTheme="minorEastAsia" w:eastAsiaTheme="minorEastAsia" w:cstheme="minorEastAsia"/>
          <w:kern w:val="0"/>
          <w:sz w:val="24"/>
          <w:szCs w:val="24"/>
          <w:highlight w:val="none"/>
          <w:lang w:val="en-US" w:eastAsia="zh-CN" w:bidi="en-US"/>
        </w:rPr>
        <w:t>6)组织培训测试考评等</w:t>
      </w:r>
    </w:p>
    <w:bookmarkEnd w:id="12"/>
    <w:bookmarkEnd w:id="13"/>
    <w:p w14:paraId="57EEC458">
      <w:pPr>
        <w:pStyle w:val="151"/>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宋体" w:hAnsi="宋体"/>
          <w:b w:val="0"/>
          <w:bCs w:val="0"/>
          <w:color w:val="000000"/>
          <w:sz w:val="24"/>
          <w:szCs w:val="24"/>
          <w:lang w:val="en-US" w:eastAsia="zh-CN" w:bidi="zh-CN"/>
        </w:rPr>
      </w:pPr>
      <w:r>
        <w:rPr>
          <w:rFonts w:hint="eastAsia" w:ascii="宋体" w:hAnsi="宋体"/>
          <w:b w:val="0"/>
          <w:bCs w:val="0"/>
          <w:color w:val="000000"/>
          <w:sz w:val="24"/>
          <w:szCs w:val="24"/>
          <w:lang w:val="en-US" w:eastAsia="zh-CN" w:bidi="zh-CN"/>
        </w:rPr>
        <w:t>技术要求详见“招标文件”</w:t>
      </w:r>
    </w:p>
    <w:p w14:paraId="1AEA1A1F">
      <w:pPr>
        <w:pStyle w:val="151"/>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0"/>
          <w:sz w:val="24"/>
          <w:szCs w:val="24"/>
          <w:u w:val="single"/>
          <w:lang w:bidi="en-US"/>
        </w:rPr>
      </w:pPr>
      <w:r>
        <w:rPr>
          <w:rFonts w:hint="eastAsia" w:asciiTheme="minorEastAsia" w:hAnsiTheme="minorEastAsia" w:eastAsiaTheme="minorEastAsia" w:cstheme="minorEastAsia"/>
          <w:kern w:val="0"/>
          <w:sz w:val="24"/>
          <w:szCs w:val="24"/>
          <w:lang w:bidi="en-US"/>
        </w:rPr>
        <w:t>资金来源：</w:t>
      </w:r>
      <w:r>
        <w:rPr>
          <w:rFonts w:hint="eastAsia" w:asciiTheme="minorEastAsia" w:hAnsiTheme="minorEastAsia" w:eastAsiaTheme="minorEastAsia" w:cstheme="minorEastAsia"/>
          <w:kern w:val="0"/>
          <w:sz w:val="24"/>
          <w:szCs w:val="24"/>
          <w:u w:val="single"/>
          <w:lang w:bidi="en-US"/>
        </w:rPr>
        <w:t>企业自筹，已落实</w:t>
      </w:r>
      <w:r>
        <w:rPr>
          <w:rFonts w:hint="eastAsia" w:asciiTheme="minorEastAsia" w:hAnsiTheme="minorEastAsia" w:eastAsiaTheme="minorEastAsia" w:cstheme="minorEastAsia"/>
          <w:kern w:val="0"/>
          <w:sz w:val="24"/>
          <w:szCs w:val="24"/>
          <w:lang w:bidi="en-US"/>
        </w:rPr>
        <w:t>；</w:t>
      </w:r>
    </w:p>
    <w:p w14:paraId="3FB5C2CC">
      <w:pPr>
        <w:widowControl/>
        <w:snapToGrid w:val="0"/>
        <w:spacing w:line="360" w:lineRule="auto"/>
        <w:jc w:val="left"/>
        <w:rPr>
          <w:rFonts w:hint="default" w:asciiTheme="minorEastAsia" w:hAnsiTheme="minorEastAsia" w:eastAsiaTheme="minorEastAsia" w:cstheme="minorEastAsia"/>
          <w:b/>
          <w:bCs/>
          <w:kern w:val="0"/>
          <w:sz w:val="24"/>
          <w:szCs w:val="24"/>
          <w:highlight w:val="none"/>
          <w:lang w:val="en-US" w:eastAsia="zh-CN" w:bidi="en-US"/>
        </w:rPr>
      </w:pPr>
      <w:r>
        <w:rPr>
          <w:rFonts w:hint="eastAsia" w:asciiTheme="minorEastAsia" w:hAnsiTheme="minorEastAsia" w:eastAsiaTheme="minorEastAsia" w:cstheme="minorEastAsia"/>
          <w:b/>
          <w:bCs/>
          <w:kern w:val="0"/>
          <w:sz w:val="24"/>
          <w:szCs w:val="24"/>
          <w:highlight w:val="none"/>
          <w:lang w:bidi="en-US"/>
        </w:rPr>
        <w:t>三、投标人资格要求</w:t>
      </w:r>
    </w:p>
    <w:p w14:paraId="48177B64">
      <w:pPr>
        <w:pStyle w:val="2"/>
        <w:spacing w:line="500" w:lineRule="exact"/>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（1）投标人是企业法人的，必须是在中华人民共和国境内注册的独立法人机构，具有独立承担民事责任能力，</w:t>
      </w:r>
      <w:bookmarkStart w:id="14" w:name="OLE_LINK14"/>
      <w:bookmarkStart w:id="15" w:name="OLE_LINK12"/>
      <w:r>
        <w:rPr>
          <w:rFonts w:hint="eastAsia" w:cs="黑体" w:asciiTheme="minorEastAsia" w:hAnsiTheme="minorEastAsia" w:eastAsiaTheme="minorEastAsia"/>
          <w:b/>
          <w:bCs/>
          <w:sz w:val="24"/>
          <w:szCs w:val="24"/>
        </w:rPr>
        <w:t>原则上投标人注册资金不低于300万元；</w:t>
      </w:r>
      <w:bookmarkEnd w:id="14"/>
      <w:bookmarkEnd w:id="15"/>
      <w:r>
        <w:rPr>
          <w:rFonts w:hint="eastAsia" w:cs="黑体" w:asciiTheme="minorEastAsia" w:hAnsiTheme="minorEastAsia" w:eastAsiaTheme="minorEastAsia"/>
          <w:b/>
          <w:bCs/>
          <w:sz w:val="24"/>
          <w:szCs w:val="24"/>
        </w:rPr>
        <w:t>公司成立三年以上（以营业执照成立日期到开标当日满三年为准）；</w:t>
      </w:r>
      <w:r>
        <w:rPr>
          <w:rFonts w:hint="eastAsia" w:asciiTheme="minorEastAsia" w:hAnsiTheme="minorEastAsia" w:eastAsiaTheme="minorEastAsia"/>
          <w:sz w:val="24"/>
          <w:szCs w:val="24"/>
        </w:rPr>
        <w:t>且经营范围满足招标人需求；并在人员、设备、资金等方面具有承担本项目的能力；投标人是事业单位和社会团体及其分支机构，且经营范围满足招标方需求并在人员、设备、资金等方面具有承担本项目的能力的，可不受注册资金和成立时间限制；</w:t>
      </w:r>
    </w:p>
    <w:p w14:paraId="1409F259">
      <w:pPr>
        <w:pStyle w:val="2"/>
        <w:spacing w:line="500" w:lineRule="exact"/>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（2）投标人应遵守《中华人民共和国招投标法》及有关的法律和法规。具备独立法人资格，具有独立承担民事责任能力、良好的财务状况并具有一定的垫资能力，能切实履行合同。</w:t>
      </w:r>
    </w:p>
    <w:p w14:paraId="4186FCD4">
      <w:pPr>
        <w:pStyle w:val="2"/>
        <w:spacing w:line="500" w:lineRule="exact"/>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（3）投标人在国家企业信用信息公示系统中有不良记录、近三年的公司财务报表异常、存在与本项目有关的违法及严重违规或被列入招标人“黑名单”的，招标人有权取消其投标资格。</w:t>
      </w:r>
    </w:p>
    <w:p w14:paraId="232A97BE">
      <w:pPr>
        <w:widowControl/>
        <w:spacing w:line="580" w:lineRule="exact"/>
        <w:ind w:firstLine="480" w:firstLineChars="200"/>
        <w:jc w:val="left"/>
        <w:rPr>
          <w:rFonts w:asciiTheme="minorEastAsia" w:hAnsiTheme="minorEastAsia" w:eastAsiaTheme="minorEastAsia"/>
          <w:sz w:val="24"/>
          <w:szCs w:val="24"/>
        </w:rPr>
      </w:pPr>
      <w:r>
        <w:rPr>
          <w:rFonts w:hint="eastAsia" w:asciiTheme="minorEastAsia" w:hAnsiTheme="minorEastAsia" w:eastAsiaTheme="minorEastAsia"/>
          <w:sz w:val="24"/>
          <w:szCs w:val="24"/>
        </w:rPr>
        <w:t>（4）</w:t>
      </w:r>
      <w:r>
        <w:rPr>
          <w:rFonts w:hint="eastAsia" w:asciiTheme="minorEastAsia" w:hAnsiTheme="minorEastAsia" w:eastAsiaTheme="minorEastAsia"/>
          <w:b/>
          <w:sz w:val="24"/>
          <w:szCs w:val="24"/>
        </w:rPr>
        <w:t>投标人应有相关或类似培训项目策划执行实施经验，具有IATF16949和ISO9001标准认证及培训资质或业务并持有经年检合格的营业执照；</w:t>
      </w:r>
      <w:r>
        <w:rPr>
          <w:rFonts w:hint="eastAsia" w:asciiTheme="minorEastAsia" w:hAnsiTheme="minorEastAsia" w:eastAsiaTheme="minorEastAsia"/>
          <w:sz w:val="24"/>
          <w:szCs w:val="24"/>
        </w:rPr>
        <w:t>具有良好的风险应对能力，能够认可招标人的工作指令，包括节假日能正常开展工作等要求，并在开标时携带以往项目策划执行资料、企业资信材料、财务报表及完税证明等备查；</w:t>
      </w:r>
    </w:p>
    <w:p w14:paraId="6E057D72">
      <w:pPr>
        <w:pStyle w:val="2"/>
        <w:spacing w:line="500" w:lineRule="exact"/>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（5）资格审查方式：采用资格预审，合格制。项目发标后，拟投标人须先应标，招标工作组通过重汽e采通对应标人进行资质审核，审核通过后方可投标。</w:t>
      </w:r>
    </w:p>
    <w:p w14:paraId="54269E64">
      <w:pPr>
        <w:pStyle w:val="2"/>
        <w:spacing w:line="500" w:lineRule="exact"/>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投标人须知：应明确要求投标人提供</w:t>
      </w:r>
    </w:p>
    <w:p w14:paraId="035024E3">
      <w:pPr>
        <w:pStyle w:val="2"/>
        <w:spacing w:line="500" w:lineRule="exact"/>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 xml:space="preserve">①经会计师事务所审计且出具无保留意见的近三年的财务审计报告，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 </w:t>
      </w:r>
    </w:p>
    <w:p w14:paraId="635B5FE4">
      <w:pPr>
        <w:pStyle w:val="2"/>
        <w:spacing w:line="500" w:lineRule="exact"/>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②企业最近半年完税证明、信用证明材料（中国人民银行</w:t>
      </w:r>
      <w:r>
        <w:rPr>
          <w:rFonts w:hint="eastAsia" w:asciiTheme="minorEastAsia" w:hAnsiTheme="minorEastAsia" w:eastAsiaTheme="minorEastAsia"/>
          <w:sz w:val="24"/>
          <w:szCs w:val="24"/>
          <w:lang w:val="en-US" w:eastAsia="zh-CN"/>
        </w:rPr>
        <w:t>的</w:t>
      </w:r>
      <w:r>
        <w:rPr>
          <w:rFonts w:hint="eastAsia" w:asciiTheme="minorEastAsia" w:hAnsiTheme="minorEastAsia" w:eastAsiaTheme="minorEastAsia"/>
          <w:sz w:val="24"/>
          <w:szCs w:val="24"/>
        </w:rPr>
        <w:t xml:space="preserve">征信报告）； </w:t>
      </w:r>
    </w:p>
    <w:p w14:paraId="6486016C">
      <w:pPr>
        <w:pStyle w:val="2"/>
        <w:spacing w:line="500" w:lineRule="exact"/>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 xml:space="preserve">③年度纳税信用评价信息（可从电子税务局查询截图，需加盖公章）； </w:t>
      </w:r>
    </w:p>
    <w:p w14:paraId="1E2F2FA5">
      <w:pPr>
        <w:pStyle w:val="2"/>
        <w:spacing w:line="500" w:lineRule="exact"/>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④企业对外担保说明（写明贵单位对外有无对外担保和质押业务，需加盖公章）。</w:t>
      </w:r>
    </w:p>
    <w:p w14:paraId="677E4C4C">
      <w:pPr>
        <w:pStyle w:val="2"/>
        <w:spacing w:line="500" w:lineRule="exact"/>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2.投标人对课程材料拥有合法的知识产权或具有合法的来源，有关知识产权中不存在任何侵犯第三方的权益。</w:t>
      </w:r>
    </w:p>
    <w:p w14:paraId="1C293030">
      <w:pPr>
        <w:pStyle w:val="2"/>
        <w:spacing w:line="360" w:lineRule="auto"/>
        <w:ind w:firstLine="480" w:firstLineChars="200"/>
        <w:rPr>
          <w:rFonts w:hint="eastAsia"/>
          <w:b/>
          <w:bCs/>
          <w:highlight w:val="none"/>
        </w:rPr>
      </w:pPr>
      <w:r>
        <w:rPr>
          <w:rFonts w:hint="eastAsia" w:asciiTheme="minorEastAsia" w:hAnsiTheme="minorEastAsia" w:eastAsiaTheme="minorEastAsia"/>
          <w:sz w:val="24"/>
          <w:szCs w:val="24"/>
        </w:rPr>
        <w:t>3.投标方的直接或间接股东、法定代表人、董事、监事、高管非重汽员工及其亲属。</w:t>
      </w:r>
    </w:p>
    <w:p w14:paraId="2A19F322">
      <w:pPr>
        <w:widowControl/>
        <w:snapToGrid w:val="0"/>
        <w:spacing w:line="360" w:lineRule="auto"/>
        <w:jc w:val="left"/>
        <w:rPr>
          <w:rFonts w:hint="eastAsia" w:asciiTheme="minorEastAsia" w:hAnsiTheme="minorEastAsia" w:eastAsiaTheme="minorEastAsia" w:cstheme="minorEastAsia"/>
          <w:b/>
          <w:bCs/>
          <w:kern w:val="0"/>
          <w:sz w:val="24"/>
          <w:szCs w:val="24"/>
          <w:lang w:bidi="en-US"/>
        </w:rPr>
      </w:pPr>
      <w:r>
        <w:rPr>
          <w:rFonts w:hint="eastAsia" w:asciiTheme="minorEastAsia" w:hAnsiTheme="minorEastAsia" w:eastAsiaTheme="minorEastAsia" w:cstheme="minorEastAsia"/>
          <w:b/>
          <w:bCs/>
          <w:kern w:val="0"/>
          <w:sz w:val="24"/>
          <w:szCs w:val="24"/>
          <w:lang w:bidi="en-US"/>
        </w:rPr>
        <w:t>四、报名、投标</w:t>
      </w:r>
    </w:p>
    <w:p w14:paraId="51509281">
      <w:pPr>
        <w:keepNext/>
        <w:keepLines/>
        <w:spacing w:line="360" w:lineRule="auto"/>
        <w:ind w:firstLine="482" w:firstLineChars="200"/>
        <w:outlineLvl w:val="2"/>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1.报名</w:t>
      </w:r>
    </w:p>
    <w:p w14:paraId="2234954F">
      <w:pPr>
        <w:keepNext/>
        <w:keepLines/>
        <w:spacing w:line="360" w:lineRule="auto"/>
        <w:ind w:firstLine="482" w:firstLineChars="200"/>
        <w:outlineLvl w:val="2"/>
        <w:rPr>
          <w:rFonts w:hint="default" w:ascii="宋体" w:hAnsi="宋体" w:eastAsia="宋体" w:cs="宋体"/>
          <w:b/>
          <w:bCs/>
          <w:color w:val="000000"/>
          <w:sz w:val="24"/>
          <w:szCs w:val="24"/>
          <w:highlight w:val="yellow"/>
          <w:lang w:val="en-US" w:eastAsia="zh-CN"/>
        </w:rPr>
      </w:pPr>
      <w:r>
        <w:rPr>
          <w:rFonts w:hint="eastAsia" w:ascii="宋体" w:hAnsi="宋体" w:cs="宋体"/>
          <w:b/>
          <w:bCs/>
          <w:color w:val="000000"/>
          <w:sz w:val="24"/>
          <w:szCs w:val="24"/>
          <w:highlight w:val="yellow"/>
          <w:lang w:val="en-US" w:eastAsia="zh-CN"/>
        </w:rPr>
        <w:t>报名截止时间：2025年12月17日17：00</w:t>
      </w:r>
    </w:p>
    <w:p w14:paraId="2ED502FE">
      <w:pPr>
        <w:pStyle w:val="235"/>
        <w:keepNext w:val="0"/>
        <w:keepLines w:val="0"/>
        <w:pageBreakBefore w:val="0"/>
        <w:widowControl w:val="0"/>
        <w:numPr>
          <w:ilvl w:val="0"/>
          <w:numId w:val="0"/>
        </w:numPr>
        <w:kinsoku/>
        <w:wordWrap/>
        <w:overflowPunct/>
        <w:topLinePunct w:val="0"/>
        <w:autoSpaceDE/>
        <w:autoSpaceDN/>
        <w:bidi w:val="0"/>
        <w:adjustRightInd w:val="0"/>
        <w:snapToGrid w:val="0"/>
        <w:ind w:leftChars="0" w:firstLine="480" w:firstLineChars="200"/>
        <w:jc w:val="both"/>
        <w:textAlignment w:val="auto"/>
        <w:rPr>
          <w:rFonts w:ascii="宋体" w:hAnsi="宋体" w:eastAsia="宋体" w:cs="宋体"/>
          <w:b/>
          <w:bCs/>
          <w:sz w:val="24"/>
          <w:szCs w:val="24"/>
        </w:rPr>
      </w:pPr>
      <w:r>
        <w:rPr>
          <w:rFonts w:hint="eastAsia" w:eastAsia="宋体" w:cs="宋体"/>
          <w:sz w:val="24"/>
          <w:szCs w:val="24"/>
          <w:highlight w:val="none"/>
        </w:rPr>
        <w:t>拟投标人根据招标人在中国重汽官网</w:t>
      </w:r>
      <w:r>
        <w:rPr>
          <w:rFonts w:hint="eastAsia" w:eastAsia="宋体" w:cs="宋体"/>
          <w:sz w:val="24"/>
          <w:szCs w:val="24"/>
          <w:highlight w:val="none"/>
          <w:lang w:val="en-US" w:eastAsia="zh-CN"/>
        </w:rPr>
        <w:t>公开媒体</w:t>
      </w:r>
      <w:r>
        <w:rPr>
          <w:rFonts w:hint="eastAsia" w:eastAsia="宋体" w:cs="宋体"/>
          <w:sz w:val="24"/>
          <w:szCs w:val="24"/>
          <w:highlight w:val="none"/>
        </w:rPr>
        <w:t>上发布的招标信息，</w:t>
      </w:r>
      <w:r>
        <w:rPr>
          <w:rFonts w:hint="eastAsia" w:ascii="宋体" w:hAnsi="Courier New" w:eastAsia="宋体" w:cs="Times New Roman"/>
          <w:color w:val="000000"/>
          <w:sz w:val="24"/>
          <w:szCs w:val="24"/>
          <w:highlight w:val="none"/>
          <w:lang w:val="en-US" w:eastAsia="zh-CN"/>
        </w:rPr>
        <w:t>在“中国重汽e采通”平台</w:t>
      </w:r>
      <w:r>
        <w:rPr>
          <w:rFonts w:hint="eastAsia" w:ascii="宋体" w:hAnsi="Courier New" w:eastAsia="宋体" w:cs="Times New Roman"/>
          <w:color w:val="000000"/>
          <w:sz w:val="24"/>
          <w:szCs w:val="24"/>
          <w:highlight w:val="none"/>
        </w:rPr>
        <w:t>报名</w:t>
      </w:r>
      <w:r>
        <w:rPr>
          <w:rFonts w:hint="eastAsia" w:cs="Times New Roman"/>
          <w:color w:val="000000"/>
          <w:sz w:val="24"/>
          <w:szCs w:val="24"/>
          <w:highlight w:val="none"/>
          <w:lang w:eastAsia="zh-CN"/>
        </w:rPr>
        <w:t>，</w:t>
      </w:r>
      <w:r>
        <w:rPr>
          <w:rFonts w:hint="eastAsia" w:cs="Times New Roman"/>
          <w:color w:val="000000"/>
          <w:sz w:val="24"/>
          <w:szCs w:val="24"/>
          <w:highlight w:val="none"/>
          <w:lang w:val="en-US" w:eastAsia="zh-CN"/>
        </w:rPr>
        <w:t>具体流程如下：</w:t>
      </w:r>
      <w:r>
        <w:rPr>
          <w:rFonts w:ascii="宋体" w:hAnsi="宋体" w:eastAsia="宋体" w:cs="宋体"/>
          <w:sz w:val="24"/>
          <w:szCs w:val="24"/>
        </w:rPr>
        <w:br w:type="textWrapping"/>
      </w:r>
      <w:r>
        <w:rPr>
          <w:rFonts w:ascii="宋体" w:hAnsi="宋体" w:eastAsia="宋体" w:cs="宋体"/>
          <w:b/>
          <w:bCs/>
          <w:sz w:val="24"/>
          <w:szCs w:val="24"/>
        </w:rPr>
        <w:t>①系统注册与信息维护</w:t>
      </w:r>
    </w:p>
    <w:p w14:paraId="79DA13C6">
      <w:pPr>
        <w:pStyle w:val="235"/>
        <w:keepNext w:val="0"/>
        <w:keepLines w:val="0"/>
        <w:pageBreakBefore w:val="0"/>
        <w:widowControl w:val="0"/>
        <w:numPr>
          <w:ilvl w:val="0"/>
          <w:numId w:val="0"/>
        </w:numPr>
        <w:kinsoku/>
        <w:wordWrap/>
        <w:overflowPunct/>
        <w:topLinePunct w:val="0"/>
        <w:autoSpaceDE/>
        <w:autoSpaceDN/>
        <w:bidi w:val="0"/>
        <w:adjustRightInd w:val="0"/>
        <w:snapToGrid w:val="0"/>
        <w:ind w:leftChars="0" w:firstLine="482" w:firstLineChars="200"/>
        <w:jc w:val="both"/>
        <w:textAlignment w:val="auto"/>
        <w:rPr>
          <w:rFonts w:ascii="宋体" w:hAnsi="宋体" w:eastAsia="宋体" w:cs="宋体"/>
          <w:sz w:val="24"/>
          <w:szCs w:val="24"/>
        </w:rPr>
      </w:pPr>
      <w:r>
        <w:rPr>
          <w:rFonts w:ascii="宋体" w:hAnsi="宋体" w:eastAsia="宋体" w:cs="宋体"/>
          <w:b/>
          <w:bCs/>
          <w:sz w:val="24"/>
          <w:szCs w:val="24"/>
        </w:rPr>
        <w:t>首次注册供应商</w:t>
      </w:r>
      <w:r>
        <w:rPr>
          <w:rFonts w:ascii="宋体" w:hAnsi="宋体" w:eastAsia="宋体" w:cs="宋体"/>
          <w:sz w:val="24"/>
          <w:szCs w:val="24"/>
        </w:rPr>
        <w:t>：请根据《SRM非生产供应商注册手册》（附件</w:t>
      </w:r>
      <w:r>
        <w:rPr>
          <w:rFonts w:hint="eastAsia" w:ascii="宋体" w:hAnsi="宋体" w:eastAsia="宋体" w:cs="宋体"/>
          <w:sz w:val="24"/>
          <w:szCs w:val="24"/>
          <w:lang w:val="en-US" w:eastAsia="zh-CN"/>
        </w:rPr>
        <w:t>一</w:t>
      </w:r>
      <w:r>
        <w:rPr>
          <w:rFonts w:ascii="宋体" w:hAnsi="宋体" w:eastAsia="宋体" w:cs="宋体"/>
          <w:sz w:val="24"/>
          <w:szCs w:val="24"/>
        </w:rPr>
        <w:t>）完成平台账号注册。</w:t>
      </w:r>
    </w:p>
    <w:p w14:paraId="143D1741">
      <w:pPr>
        <w:pStyle w:val="235"/>
        <w:keepNext w:val="0"/>
        <w:keepLines w:val="0"/>
        <w:pageBreakBefore w:val="0"/>
        <w:widowControl w:val="0"/>
        <w:numPr>
          <w:ilvl w:val="0"/>
          <w:numId w:val="0"/>
        </w:numPr>
        <w:kinsoku/>
        <w:wordWrap/>
        <w:overflowPunct/>
        <w:topLinePunct w:val="0"/>
        <w:autoSpaceDE/>
        <w:autoSpaceDN/>
        <w:bidi w:val="0"/>
        <w:adjustRightInd w:val="0"/>
        <w:snapToGrid w:val="0"/>
        <w:ind w:leftChars="0" w:firstLine="482" w:firstLineChars="200"/>
        <w:jc w:val="both"/>
        <w:textAlignment w:val="auto"/>
        <w:rPr>
          <w:rFonts w:ascii="宋体" w:hAnsi="宋体" w:eastAsia="宋体" w:cs="宋体"/>
          <w:sz w:val="24"/>
          <w:szCs w:val="24"/>
        </w:rPr>
      </w:pPr>
      <w:r>
        <w:rPr>
          <w:rFonts w:ascii="宋体" w:hAnsi="宋体" w:eastAsia="宋体" w:cs="宋体"/>
          <w:b/>
          <w:bCs/>
          <w:sz w:val="24"/>
          <w:szCs w:val="24"/>
        </w:rPr>
        <w:t>已注册供应商</w:t>
      </w:r>
      <w:r>
        <w:rPr>
          <w:rFonts w:ascii="宋体" w:hAnsi="宋体" w:eastAsia="宋体" w:cs="宋体"/>
          <w:sz w:val="24"/>
          <w:szCs w:val="24"/>
        </w:rPr>
        <w:t>：请登录系统核对系统中2022-2024年度财务数据。如尚未填写或信息不全，请参照《SRM非生产供应商注册手册》（附件</w:t>
      </w:r>
      <w:r>
        <w:rPr>
          <w:rFonts w:hint="eastAsia" w:ascii="宋体" w:hAnsi="宋体" w:eastAsia="宋体" w:cs="宋体"/>
          <w:sz w:val="24"/>
          <w:szCs w:val="24"/>
          <w:lang w:val="en-US" w:eastAsia="zh-CN"/>
        </w:rPr>
        <w:t>二</w:t>
      </w:r>
      <w:r>
        <w:rPr>
          <w:rFonts w:ascii="宋体" w:hAnsi="宋体" w:eastAsia="宋体" w:cs="宋体"/>
          <w:sz w:val="24"/>
          <w:szCs w:val="24"/>
        </w:rPr>
        <w:t>）及时进行补充与更新，确保信息真实、完整。因供应商信息不全或错误导致的报名不成功，由投标人自行承担</w:t>
      </w:r>
      <w:r>
        <w:rPr>
          <w:rFonts w:hint="eastAsia" w:hAnsi="宋体" w:cs="宋体"/>
          <w:sz w:val="24"/>
          <w:szCs w:val="24"/>
          <w:lang w:eastAsia="zh-CN"/>
        </w:rPr>
        <w:t>。</w:t>
      </w:r>
      <w:r>
        <w:rPr>
          <w:rFonts w:ascii="宋体" w:hAnsi="宋体" w:eastAsia="宋体" w:cs="宋体"/>
          <w:sz w:val="24"/>
          <w:szCs w:val="24"/>
        </w:rPr>
        <w:br w:type="textWrapping"/>
      </w:r>
      <w:r>
        <w:rPr>
          <w:rFonts w:ascii="宋体" w:hAnsi="宋体" w:eastAsia="宋体" w:cs="宋体"/>
          <w:b/>
          <w:bCs/>
          <w:sz w:val="24"/>
          <w:szCs w:val="24"/>
        </w:rPr>
        <w:t>②应标流程</w:t>
      </w:r>
    </w:p>
    <w:p w14:paraId="16548923">
      <w:pPr>
        <w:pStyle w:val="235"/>
        <w:keepNext w:val="0"/>
        <w:keepLines w:val="0"/>
        <w:pageBreakBefore w:val="0"/>
        <w:widowControl w:val="0"/>
        <w:numPr>
          <w:ilvl w:val="0"/>
          <w:numId w:val="0"/>
        </w:numPr>
        <w:kinsoku/>
        <w:wordWrap/>
        <w:overflowPunct/>
        <w:topLinePunct w:val="0"/>
        <w:autoSpaceDE/>
        <w:autoSpaceDN/>
        <w:bidi w:val="0"/>
        <w:adjustRightInd w:val="0"/>
        <w:snapToGrid w:val="0"/>
        <w:ind w:leftChars="0" w:firstLine="480" w:firstLineChars="200"/>
        <w:jc w:val="both"/>
        <w:textAlignment w:val="auto"/>
        <w:rPr>
          <w:rFonts w:ascii="宋体" w:hAnsi="宋体" w:eastAsia="宋体" w:cs="宋体"/>
          <w:sz w:val="24"/>
          <w:szCs w:val="24"/>
        </w:rPr>
      </w:pPr>
      <w:r>
        <w:rPr>
          <w:rFonts w:ascii="宋体" w:hAnsi="宋体" w:eastAsia="宋体" w:cs="宋体"/>
          <w:sz w:val="24"/>
          <w:szCs w:val="24"/>
        </w:rPr>
        <w:t>注册及财务数据维护完成后，参照《SRM系统供应商用户手册》（附件</w:t>
      </w:r>
      <w:r>
        <w:rPr>
          <w:rFonts w:hint="eastAsia" w:ascii="宋体" w:hAnsi="宋体" w:eastAsia="宋体" w:cs="宋体"/>
          <w:sz w:val="24"/>
          <w:szCs w:val="24"/>
          <w:lang w:val="en-US" w:eastAsia="zh-CN"/>
        </w:rPr>
        <w:t>三</w:t>
      </w:r>
      <w:r>
        <w:rPr>
          <w:rFonts w:ascii="宋体" w:hAnsi="宋体" w:eastAsia="宋体" w:cs="宋体"/>
          <w:sz w:val="24"/>
          <w:szCs w:val="24"/>
        </w:rPr>
        <w:t>）登录平台，进入“供应商应标”模块，选择对应项目点击“应标”，并按照本公告</w:t>
      </w:r>
      <w:r>
        <w:rPr>
          <w:rFonts w:hint="eastAsia" w:hAnsi="宋体" w:cs="宋体"/>
          <w:sz w:val="24"/>
          <w:szCs w:val="24"/>
          <w:lang w:val="en-US" w:eastAsia="zh-CN"/>
        </w:rPr>
        <w:t>的</w:t>
      </w:r>
      <w:r>
        <w:rPr>
          <w:rFonts w:ascii="宋体" w:hAnsi="宋体" w:eastAsia="宋体" w:cs="宋体"/>
          <w:sz w:val="24"/>
          <w:szCs w:val="24"/>
        </w:rPr>
        <w:t>“应标文件编制”要求准备资料并上传。资质审查通过后，视为报名成功（是否为代理商请如实选择）。</w:t>
      </w:r>
    </w:p>
    <w:p w14:paraId="6C3163E6">
      <w:pPr>
        <w:pStyle w:val="235"/>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jc w:val="both"/>
        <w:textAlignment w:val="auto"/>
        <w:rPr>
          <w:rFonts w:ascii="宋体" w:hAnsi="宋体" w:eastAsia="宋体" w:cs="宋体"/>
          <w:sz w:val="24"/>
          <w:szCs w:val="24"/>
        </w:rPr>
      </w:pPr>
      <w:r>
        <w:rPr>
          <w:rFonts w:ascii="宋体" w:hAnsi="宋体" w:eastAsia="宋体" w:cs="宋体"/>
          <w:sz w:val="24"/>
          <w:szCs w:val="24"/>
        </w:rPr>
        <w:t>若为</w:t>
      </w:r>
      <w:r>
        <w:rPr>
          <w:rFonts w:ascii="宋体" w:hAnsi="宋体" w:eastAsia="宋体" w:cs="宋体"/>
          <w:b/>
          <w:bCs/>
          <w:sz w:val="24"/>
          <w:szCs w:val="24"/>
        </w:rPr>
        <w:t>代理商应标</w:t>
      </w:r>
      <w:r>
        <w:rPr>
          <w:rFonts w:ascii="宋体" w:hAnsi="宋体" w:eastAsia="宋体" w:cs="宋体"/>
          <w:sz w:val="24"/>
          <w:szCs w:val="24"/>
        </w:rPr>
        <w:t>，请在应标后</w:t>
      </w:r>
      <w:r>
        <w:rPr>
          <w:rFonts w:ascii="宋体" w:hAnsi="宋体" w:eastAsia="宋体" w:cs="宋体"/>
          <w:b/>
          <w:bCs/>
          <w:sz w:val="24"/>
          <w:szCs w:val="24"/>
        </w:rPr>
        <w:t>主动联系商务联系人</w:t>
      </w:r>
      <w:r>
        <w:rPr>
          <w:rFonts w:ascii="宋体" w:hAnsi="宋体" w:eastAsia="宋体" w:cs="宋体"/>
          <w:sz w:val="24"/>
          <w:szCs w:val="24"/>
        </w:rPr>
        <w:t>。</w:t>
      </w:r>
    </w:p>
    <w:p w14:paraId="6B7261A6">
      <w:pPr>
        <w:pStyle w:val="235"/>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jc w:val="both"/>
        <w:textAlignment w:val="auto"/>
        <w:rPr>
          <w:rFonts w:hint="eastAsia" w:eastAsia="宋体" w:cs="宋体"/>
          <w:sz w:val="24"/>
          <w:szCs w:val="24"/>
          <w:highlight w:val="none"/>
        </w:rPr>
      </w:pPr>
      <w:r>
        <w:rPr>
          <w:rFonts w:ascii="宋体" w:hAnsi="宋体" w:eastAsia="宋体" w:cs="宋体"/>
          <w:sz w:val="24"/>
          <w:szCs w:val="24"/>
        </w:rPr>
        <w:t>如资质审查未通过，请按审核意见修改后重新上传。请注意：应标截止时间后将无法再次上传或修改应标文件。</w:t>
      </w:r>
    </w:p>
    <w:p w14:paraId="05229B6B">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default" w:ascii="宋体" w:hAnsi="宋体" w:eastAsia="宋体" w:cs="宋体"/>
          <w:color w:val="000000"/>
          <w:sz w:val="24"/>
          <w:szCs w:val="24"/>
          <w:highlight w:val="none"/>
          <w:lang w:val="en-US" w:eastAsia="zh-CN"/>
        </w:rPr>
      </w:pPr>
      <w:r>
        <w:rPr>
          <w:rFonts w:hint="eastAsia" w:asciiTheme="minorEastAsia" w:hAnsiTheme="minorEastAsia" w:eastAsiaTheme="minorEastAsia" w:cstheme="minorEastAsia"/>
          <w:bCs/>
          <w:sz w:val="24"/>
          <w:szCs w:val="24"/>
        </w:rPr>
        <w:t>投标人应按资质文件格式要求组成</w:t>
      </w:r>
      <w:r>
        <w:rPr>
          <w:rFonts w:hint="eastAsia" w:asciiTheme="minorEastAsia" w:hAnsiTheme="minorEastAsia" w:eastAsiaTheme="minorEastAsia" w:cstheme="minorEastAsia"/>
          <w:bCs/>
          <w:sz w:val="24"/>
          <w:szCs w:val="24"/>
          <w:lang w:val="en-US" w:eastAsia="zh-CN"/>
        </w:rPr>
        <w:t>应标</w:t>
      </w:r>
      <w:r>
        <w:rPr>
          <w:rFonts w:hint="eastAsia" w:asciiTheme="minorEastAsia" w:hAnsiTheme="minorEastAsia" w:eastAsiaTheme="minorEastAsia" w:cstheme="minorEastAsia"/>
          <w:bCs/>
          <w:sz w:val="24"/>
          <w:szCs w:val="24"/>
        </w:rPr>
        <w:t>资质文件（对以下所要求的投标文件如有任何一项未实质性响应，将可能导致其投标文件被拒绝）</w:t>
      </w:r>
      <w:r>
        <w:rPr>
          <w:rFonts w:hint="eastAsia" w:asciiTheme="minorEastAsia" w:hAnsiTheme="minorEastAsia" w:eastAsiaTheme="minorEastAsia" w:cstheme="minorEastAsia"/>
          <w:bCs/>
          <w:sz w:val="24"/>
          <w:szCs w:val="24"/>
          <w:lang w:eastAsia="zh-CN"/>
        </w:rPr>
        <w:t>。</w:t>
      </w:r>
      <w:r>
        <w:rPr>
          <w:rFonts w:hint="eastAsia" w:asciiTheme="minorEastAsia" w:hAnsiTheme="minorEastAsia" w:eastAsiaTheme="minorEastAsia" w:cstheme="minorEastAsia"/>
          <w:bCs/>
          <w:sz w:val="24"/>
          <w:szCs w:val="24"/>
        </w:rPr>
        <w:t>为提高评标效率，请投标人按照所列的资料清单内容及顺序编制投标文件，如投标人未按照以下内容及顺序编制投标文件，可能会影响得分</w:t>
      </w:r>
      <w:r>
        <w:rPr>
          <w:rFonts w:hint="eastAsia" w:asciiTheme="minorEastAsia" w:hAnsiTheme="minorEastAsia" w:eastAsiaTheme="minorEastAsia" w:cstheme="minorEastAsia"/>
          <w:bCs/>
          <w:sz w:val="24"/>
          <w:szCs w:val="24"/>
          <w:lang w:eastAsia="zh-CN"/>
        </w:rPr>
        <w:t>，</w:t>
      </w:r>
      <w:r>
        <w:rPr>
          <w:rFonts w:hint="eastAsia" w:asciiTheme="minorEastAsia" w:hAnsiTheme="minorEastAsia" w:eastAsiaTheme="minorEastAsia" w:cstheme="minorEastAsia"/>
          <w:b/>
          <w:bCs w:val="0"/>
          <w:sz w:val="24"/>
          <w:szCs w:val="24"/>
          <w:lang w:val="en-US" w:eastAsia="zh-CN"/>
        </w:rPr>
        <w:t>要求每页都需加盖公章</w:t>
      </w:r>
      <w:r>
        <w:rPr>
          <w:rFonts w:hint="eastAsia" w:ascii="宋体" w:hAnsi="宋体" w:cs="宋体"/>
          <w:color w:val="000000"/>
          <w:sz w:val="24"/>
          <w:szCs w:val="24"/>
          <w:highlight w:val="none"/>
          <w:lang w:val="en-US" w:eastAsia="zh-CN"/>
        </w:rPr>
        <w:t>：</w:t>
      </w:r>
    </w:p>
    <w:p w14:paraId="231ED90C">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（1）营业执照等相关经营资质复印件；</w:t>
      </w:r>
    </w:p>
    <w:p w14:paraId="188278BE">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（2）法定代表人或授权代理人身份证明文件和法定代表人授权委托书；</w:t>
      </w:r>
    </w:p>
    <w:p w14:paraId="0008B25C">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（3）投标人基本情况表；</w:t>
      </w:r>
    </w:p>
    <w:p w14:paraId="4835F3F9">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（4）服务承诺函；</w:t>
      </w:r>
    </w:p>
    <w:p w14:paraId="672D64E6">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5）投标人信誉良好，无招标违法违规、谎报年度报告信息、提供虚假资质资料等行为或其他与本投标项目有关的行政处罚的证明材料；（“国家企业信用信息公示系统”、“中国执行信息公开网”、“信用中国”、“天眼查”、“判决文书网”等信息平台信用中国截图，至少一项）；</w:t>
      </w:r>
    </w:p>
    <w:p w14:paraId="0ADBB818">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（6）投标人的直接或间接股东、法定代表人、董事、监事、高管非重汽员工及亲属的证明；</w:t>
      </w:r>
    </w:p>
    <w:p w14:paraId="0F36E986">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（7）企业最近半年完税证明、信用证明材料（中国人民银行信用代码证+征信报告）；</w:t>
      </w:r>
    </w:p>
    <w:p w14:paraId="5B47146A">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 xml:space="preserve">（8）年度纳税信用评价信息（可从电子税务局查询截图，需加盖公章）； </w:t>
      </w:r>
    </w:p>
    <w:p w14:paraId="157ECBE1">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（9）企业对外担保说明（写明贵单位对外有无对外担保和质押业务，需加盖公章）;</w:t>
      </w:r>
    </w:p>
    <w:p w14:paraId="5528FE36">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（10）经会计师事务所审计且出具无保留意见的近三年的财务审计报告，并加盖公章，包括但不限于报告页、经审计的资产负债表、利润表、现金流量表及报表附注;</w:t>
      </w:r>
    </w:p>
    <w:p w14:paraId="573D929F">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如投标人公司没有经审计的财务报告，可提供加盖公章的近三年财务报表，包括但不限于资产负债表、利润表、现金流量表。应提供中文版本的审计报告或财务报表；</w:t>
      </w:r>
    </w:p>
    <w:p w14:paraId="4EA5099C">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（11）投标人认为对其投标有利的其他资料；</w:t>
      </w:r>
    </w:p>
    <w:p w14:paraId="5309388E">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highlight w:val="none"/>
        </w:rPr>
      </w:pPr>
      <w:r>
        <w:rPr>
          <w:rFonts w:hint="eastAsia" w:asciiTheme="minorEastAsia" w:hAnsiTheme="minorEastAsia" w:eastAsiaTheme="minorEastAsia" w:cstheme="minorEastAsia"/>
          <w:bCs/>
          <w:kern w:val="2"/>
          <w:sz w:val="24"/>
          <w:szCs w:val="24"/>
          <w:highlight w:val="none"/>
          <w:lang w:val="en-US" w:eastAsia="zh-CN" w:bidi="ar-SA"/>
        </w:rPr>
        <w:t>（12）法律法规对合格投标人的其他要求、规定。</w:t>
      </w:r>
    </w:p>
    <w:p w14:paraId="10E42FDC">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default" w:ascii="宋体" w:hAnsi="宋体" w:eastAsia="宋体" w:cs="宋体"/>
          <w:color w:val="000000"/>
          <w:sz w:val="24"/>
          <w:szCs w:val="24"/>
          <w:highlight w:val="none"/>
          <w:lang w:val="en-US" w:eastAsia="zh-CN"/>
        </w:rPr>
      </w:pPr>
      <w:r>
        <w:rPr>
          <w:rFonts w:hint="eastAsia" w:ascii="宋体" w:hAnsi="宋体" w:cs="宋体"/>
          <w:color w:val="000000"/>
          <w:sz w:val="24"/>
          <w:szCs w:val="24"/>
          <w:highlight w:val="none"/>
          <w:lang w:eastAsia="zh-CN"/>
        </w:rPr>
        <w:t>（</w:t>
      </w:r>
      <w:r>
        <w:rPr>
          <w:rFonts w:hint="eastAsia" w:ascii="宋体" w:hAnsi="宋体" w:cs="宋体"/>
          <w:color w:val="000000"/>
          <w:sz w:val="24"/>
          <w:szCs w:val="24"/>
          <w:highlight w:val="none"/>
          <w:lang w:val="en-US" w:eastAsia="zh-CN"/>
        </w:rPr>
        <w:t>13）</w:t>
      </w:r>
      <w:r>
        <w:rPr>
          <w:rFonts w:hint="eastAsia" w:ascii="宋体" w:hAnsi="宋体" w:eastAsia="宋体" w:cs="宋体"/>
          <w:color w:val="000000"/>
          <w:sz w:val="24"/>
          <w:szCs w:val="24"/>
          <w:highlight w:val="none"/>
        </w:rPr>
        <w:t>投标保证金缴纳凭证，同时正文描述付款账号、户名、开户行名称、开户行行号、保证金金额</w:t>
      </w:r>
      <w:r>
        <w:rPr>
          <w:rFonts w:hint="eastAsia" w:ascii="宋体" w:hAnsi="宋体" w:cs="宋体"/>
          <w:color w:val="000000"/>
          <w:sz w:val="24"/>
          <w:szCs w:val="24"/>
          <w:highlight w:val="none"/>
          <w:lang w:eastAsia="zh-CN"/>
        </w:rPr>
        <w:t>（</w:t>
      </w:r>
      <w:r>
        <w:rPr>
          <w:rFonts w:hint="eastAsia" w:ascii="宋体" w:hAnsi="宋体" w:cs="宋体"/>
          <w:color w:val="000000"/>
          <w:sz w:val="24"/>
          <w:szCs w:val="24"/>
          <w:highlight w:val="none"/>
          <w:lang w:val="en-US" w:eastAsia="zh-CN"/>
        </w:rPr>
        <w:t>应标阶段不做要求，需随投标文件一起上传）。</w:t>
      </w:r>
    </w:p>
    <w:p w14:paraId="5B06CD58">
      <w:pPr>
        <w:keepNext w:val="0"/>
        <w:keepLines w:val="0"/>
        <w:pageBreakBefore w:val="0"/>
        <w:widowControl w:val="0"/>
        <w:kinsoku/>
        <w:wordWrap/>
        <w:overflowPunct/>
        <w:topLinePunct w:val="0"/>
        <w:autoSpaceDE/>
        <w:autoSpaceDN/>
        <w:bidi w:val="0"/>
        <w:spacing w:line="360" w:lineRule="auto"/>
        <w:ind w:firstLine="482" w:firstLineChars="200"/>
        <w:textAlignment w:val="auto"/>
        <w:rPr>
          <w:rFonts w:hint="eastAsia" w:asciiTheme="minorEastAsia" w:hAnsiTheme="minorEastAsia" w:eastAsiaTheme="minorEastAsia" w:cstheme="minorEastAsia"/>
          <w:bCs/>
          <w:kern w:val="2"/>
          <w:sz w:val="24"/>
          <w:szCs w:val="24"/>
          <w:lang w:val="en-US" w:eastAsia="zh-CN" w:bidi="ar-SA"/>
        </w:rPr>
      </w:pPr>
      <w:r>
        <w:rPr>
          <w:rFonts w:hint="eastAsia" w:asciiTheme="minorEastAsia" w:hAnsiTheme="minorEastAsia" w:eastAsiaTheme="minorEastAsia" w:cstheme="minorEastAsia"/>
          <w:b/>
          <w:bCs w:val="0"/>
          <w:kern w:val="2"/>
          <w:sz w:val="24"/>
          <w:szCs w:val="24"/>
          <w:lang w:val="en-US" w:eastAsia="zh-CN" w:bidi="ar-SA"/>
        </w:rPr>
        <w:t>以上内容合定扫描到资质文件当中。投标人提供的以上材料必须真实有效，任何一项的虚假将导致其应标文件被拒绝。</w:t>
      </w:r>
    </w:p>
    <w:p w14:paraId="0A71FF1E">
      <w:pPr>
        <w:pStyle w:val="20"/>
        <w:rPr>
          <w:rFonts w:hint="eastAsia"/>
          <w:lang w:eastAsia="zh-CN"/>
        </w:rPr>
      </w:pPr>
    </w:p>
    <w:p w14:paraId="391D971A">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482" w:firstLineChars="200"/>
        <w:jc w:val="left"/>
        <w:textAlignment w:val="auto"/>
        <w:rPr>
          <w:rFonts w:hint="eastAsia" w:ascii="宋体" w:hAnsi="宋体" w:eastAsia="宋体" w:cs="宋体"/>
          <w:b/>
          <w:bCs/>
          <w:color w:val="000000"/>
          <w:kern w:val="2"/>
          <w:sz w:val="24"/>
          <w:szCs w:val="24"/>
          <w:highlight w:val="none"/>
          <w:lang w:val="en-US" w:eastAsia="zh-CN" w:bidi="ar-SA"/>
        </w:rPr>
      </w:pPr>
      <w:r>
        <w:rPr>
          <w:rFonts w:hint="eastAsia" w:ascii="宋体" w:hAnsi="宋体" w:cs="宋体"/>
          <w:b/>
          <w:bCs/>
          <w:color w:val="000000"/>
          <w:kern w:val="2"/>
          <w:sz w:val="24"/>
          <w:szCs w:val="24"/>
          <w:highlight w:val="none"/>
          <w:lang w:val="en-US" w:eastAsia="zh-CN" w:bidi="ar-SA"/>
        </w:rPr>
        <w:t>2.</w:t>
      </w:r>
      <w:r>
        <w:rPr>
          <w:rFonts w:hint="eastAsia" w:ascii="宋体" w:hAnsi="宋体" w:eastAsia="宋体" w:cs="宋体"/>
          <w:b/>
          <w:bCs/>
          <w:color w:val="000000"/>
          <w:kern w:val="2"/>
          <w:sz w:val="24"/>
          <w:szCs w:val="24"/>
          <w:highlight w:val="none"/>
          <w:lang w:val="en-US" w:eastAsia="zh-CN" w:bidi="ar-SA"/>
        </w:rPr>
        <w:t>投标</w:t>
      </w:r>
    </w:p>
    <w:p w14:paraId="06063258">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480" w:firstLineChars="200"/>
        <w:jc w:val="left"/>
        <w:textAlignment w:val="auto"/>
        <w:rPr>
          <w:rFonts w:hint="eastAsia" w:asciiTheme="minorEastAsia" w:hAnsiTheme="minorEastAsia" w:eastAsiaTheme="minorEastAsia" w:cstheme="minorEastAsia"/>
          <w:bCs/>
          <w:sz w:val="24"/>
          <w:szCs w:val="24"/>
          <w:lang w:val="en-US" w:eastAsia="zh-CN"/>
        </w:rPr>
      </w:pPr>
      <w:r>
        <w:rPr>
          <w:rFonts w:hint="eastAsia" w:asciiTheme="minorEastAsia" w:hAnsiTheme="minorEastAsia" w:eastAsiaTheme="minorEastAsia" w:cstheme="minorEastAsia"/>
          <w:bCs/>
          <w:sz w:val="24"/>
          <w:szCs w:val="24"/>
        </w:rPr>
        <w:t>投标人在重汽e采通网站上应标审批通过后需继续完成供应商投标，</w:t>
      </w:r>
      <w:r>
        <w:rPr>
          <w:rFonts w:hint="eastAsia" w:asciiTheme="minorEastAsia" w:hAnsiTheme="minorEastAsia" w:eastAsiaTheme="minorEastAsia" w:cstheme="minorEastAsia"/>
          <w:b/>
          <w:bCs/>
          <w:sz w:val="24"/>
          <w:szCs w:val="24"/>
        </w:rPr>
        <w:t>供应商需在投标截止时间前上传投标文件（电子版）至e采通网站投标</w:t>
      </w:r>
      <w:r>
        <w:rPr>
          <w:rFonts w:hint="eastAsia" w:asciiTheme="minorEastAsia" w:hAnsiTheme="minorEastAsia" w:eastAsiaTheme="minorEastAsia" w:cstheme="minorEastAsia"/>
          <w:bCs/>
          <w:sz w:val="24"/>
          <w:szCs w:val="24"/>
        </w:rPr>
        <w:t>，超过投标截止时间将视为参与失败。</w:t>
      </w:r>
      <w:r>
        <w:rPr>
          <w:rFonts w:hint="eastAsia" w:asciiTheme="minorEastAsia" w:hAnsiTheme="minorEastAsia" w:eastAsiaTheme="minorEastAsia" w:cstheme="minorEastAsia"/>
          <w:bCs/>
          <w:sz w:val="24"/>
          <w:szCs w:val="24"/>
          <w:lang w:val="en-US" w:eastAsia="zh-CN"/>
        </w:rPr>
        <w:t xml:space="preserve"> </w:t>
      </w:r>
    </w:p>
    <w:p w14:paraId="2DE510A0">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Theme="minorEastAsia" w:hAnsiTheme="minorEastAsia" w:eastAsiaTheme="minorEastAsia" w:cstheme="minorEastAsia"/>
          <w:bCs/>
          <w:sz w:val="24"/>
          <w:szCs w:val="24"/>
          <w:highlight w:val="green"/>
        </w:rPr>
      </w:pPr>
      <w:r>
        <w:rPr>
          <w:rFonts w:hint="eastAsia" w:asciiTheme="minorEastAsia" w:hAnsiTheme="minorEastAsia" w:eastAsiaTheme="minorEastAsia" w:cstheme="minorEastAsia"/>
          <w:bCs/>
          <w:sz w:val="24"/>
          <w:szCs w:val="24"/>
        </w:rPr>
        <w:t>投标截止时间</w:t>
      </w:r>
      <w:r>
        <w:rPr>
          <w:rFonts w:hint="eastAsia" w:asciiTheme="minorEastAsia" w:hAnsiTheme="minorEastAsia" w:eastAsiaTheme="minorEastAsia" w:cstheme="minorEastAsia"/>
          <w:bCs/>
          <w:sz w:val="24"/>
          <w:szCs w:val="24"/>
          <w:highlight w:val="none"/>
          <w:lang w:eastAsia="zh-CN"/>
        </w:rPr>
        <w:t>：</w:t>
      </w:r>
      <w:r>
        <w:rPr>
          <w:rFonts w:hint="eastAsia" w:asciiTheme="minorEastAsia" w:hAnsiTheme="minorEastAsia" w:eastAsiaTheme="minorEastAsia" w:cstheme="minorEastAsia"/>
          <w:b/>
          <w:sz w:val="24"/>
          <w:szCs w:val="24"/>
          <w:highlight w:val="yellow"/>
        </w:rPr>
        <w:t>2025年</w:t>
      </w:r>
      <w:r>
        <w:rPr>
          <w:rFonts w:hint="eastAsia" w:asciiTheme="minorEastAsia" w:hAnsiTheme="minorEastAsia" w:eastAsiaTheme="minorEastAsia" w:cstheme="minorEastAsia"/>
          <w:b/>
          <w:sz w:val="24"/>
          <w:szCs w:val="24"/>
          <w:highlight w:val="yellow"/>
          <w:lang w:val="en-US" w:eastAsia="zh-CN"/>
        </w:rPr>
        <w:t>12</w:t>
      </w:r>
      <w:r>
        <w:rPr>
          <w:rFonts w:hint="eastAsia" w:asciiTheme="minorEastAsia" w:hAnsiTheme="minorEastAsia" w:eastAsiaTheme="minorEastAsia" w:cstheme="minorEastAsia"/>
          <w:b/>
          <w:sz w:val="24"/>
          <w:szCs w:val="24"/>
          <w:highlight w:val="yellow"/>
        </w:rPr>
        <w:t>月</w:t>
      </w:r>
      <w:r>
        <w:rPr>
          <w:rFonts w:hint="eastAsia" w:asciiTheme="minorEastAsia" w:hAnsiTheme="minorEastAsia" w:eastAsiaTheme="minorEastAsia" w:cstheme="minorEastAsia"/>
          <w:b/>
          <w:sz w:val="24"/>
          <w:szCs w:val="24"/>
          <w:highlight w:val="yellow"/>
          <w:lang w:val="en-US" w:eastAsia="zh-CN"/>
        </w:rPr>
        <w:t>22</w:t>
      </w:r>
      <w:r>
        <w:rPr>
          <w:rFonts w:hint="eastAsia" w:asciiTheme="minorEastAsia" w:hAnsiTheme="minorEastAsia" w:eastAsiaTheme="minorEastAsia" w:cstheme="minorEastAsia"/>
          <w:b/>
          <w:sz w:val="24"/>
          <w:szCs w:val="24"/>
          <w:highlight w:val="yellow"/>
        </w:rPr>
        <w:t>日</w:t>
      </w:r>
      <w:r>
        <w:rPr>
          <w:rFonts w:hint="eastAsia" w:asciiTheme="minorEastAsia" w:hAnsiTheme="minorEastAsia" w:eastAsiaTheme="minorEastAsia" w:cstheme="minorEastAsia"/>
          <w:b/>
          <w:sz w:val="24"/>
          <w:szCs w:val="24"/>
          <w:highlight w:val="yellow"/>
          <w:lang w:val="en-US" w:eastAsia="zh-CN"/>
        </w:rPr>
        <w:t>9</w:t>
      </w:r>
      <w:r>
        <w:rPr>
          <w:rFonts w:hint="eastAsia" w:asciiTheme="minorEastAsia" w:hAnsiTheme="minorEastAsia" w:eastAsiaTheme="minorEastAsia" w:cstheme="minorEastAsia"/>
          <w:b/>
          <w:sz w:val="24"/>
          <w:szCs w:val="24"/>
          <w:highlight w:val="yellow"/>
        </w:rPr>
        <w:t>:</w:t>
      </w:r>
      <w:r>
        <w:rPr>
          <w:rFonts w:hint="eastAsia" w:asciiTheme="minorEastAsia" w:hAnsiTheme="minorEastAsia" w:eastAsiaTheme="minorEastAsia" w:cstheme="minorEastAsia"/>
          <w:b/>
          <w:sz w:val="24"/>
          <w:szCs w:val="24"/>
          <w:highlight w:val="yellow"/>
          <w:lang w:val="en-US" w:eastAsia="zh-CN"/>
        </w:rPr>
        <w:t>0</w:t>
      </w:r>
      <w:r>
        <w:rPr>
          <w:rFonts w:hint="eastAsia" w:asciiTheme="minorEastAsia" w:hAnsiTheme="minorEastAsia" w:eastAsiaTheme="minorEastAsia" w:cstheme="minorEastAsia"/>
          <w:b/>
          <w:sz w:val="24"/>
          <w:szCs w:val="24"/>
          <w:highlight w:val="yellow"/>
        </w:rPr>
        <w:t>0</w:t>
      </w:r>
    </w:p>
    <w:p w14:paraId="023E2FA8">
      <w:pPr>
        <w:tabs>
          <w:tab w:val="left" w:pos="1050"/>
          <w:tab w:val="left" w:pos="1470"/>
        </w:tabs>
        <w:autoSpaceDE w:val="0"/>
        <w:autoSpaceDN w:val="0"/>
        <w:adjustRightInd w:val="0"/>
        <w:snapToGrid w:val="0"/>
        <w:spacing w:line="360" w:lineRule="auto"/>
        <w:jc w:val="left"/>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五、开标</w:t>
      </w:r>
    </w:p>
    <w:p w14:paraId="287316C8">
      <w:pPr>
        <w:pStyle w:val="151"/>
        <w:numPr>
          <w:ilvl w:val="0"/>
          <w:numId w:val="0"/>
        </w:numPr>
        <w:adjustRightInd w:val="0"/>
        <w:snapToGrid w:val="0"/>
        <w:spacing w:line="360" w:lineRule="auto"/>
        <w:ind w:leftChars="0"/>
        <w:rPr>
          <w:rFonts w:hint="eastAsia" w:asciiTheme="minorEastAsia" w:hAnsiTheme="minorEastAsia" w:eastAsiaTheme="minorEastAsia" w:cstheme="minorEastAsia"/>
          <w:b/>
          <w:sz w:val="24"/>
          <w:szCs w:val="24"/>
          <w:lang w:val="en-US" w:eastAsia="zh-CN"/>
        </w:rPr>
      </w:pPr>
      <w:r>
        <w:rPr>
          <w:rFonts w:hint="eastAsia" w:asciiTheme="minorEastAsia" w:hAnsiTheme="minorEastAsia" w:eastAsiaTheme="minorEastAsia" w:cstheme="minorEastAsia"/>
          <w:bCs/>
          <w:sz w:val="24"/>
          <w:szCs w:val="24"/>
          <w:lang w:val="en-US" w:eastAsia="zh-CN"/>
        </w:rPr>
        <w:t>1.</w:t>
      </w:r>
      <w:r>
        <w:rPr>
          <w:rFonts w:hint="eastAsia" w:asciiTheme="minorEastAsia" w:hAnsiTheme="minorEastAsia" w:eastAsiaTheme="minorEastAsia" w:cstheme="minorEastAsia"/>
          <w:bCs/>
          <w:sz w:val="24"/>
          <w:szCs w:val="24"/>
        </w:rPr>
        <w:t>开标时间：</w:t>
      </w:r>
      <w:r>
        <w:rPr>
          <w:rFonts w:hint="eastAsia" w:asciiTheme="minorEastAsia" w:hAnsiTheme="minorEastAsia" w:eastAsiaTheme="minorEastAsia" w:cstheme="minorEastAsia"/>
          <w:b/>
          <w:sz w:val="24"/>
          <w:szCs w:val="24"/>
          <w:highlight w:val="yellow"/>
        </w:rPr>
        <w:t>2025年</w:t>
      </w:r>
      <w:r>
        <w:rPr>
          <w:rFonts w:hint="eastAsia" w:asciiTheme="minorEastAsia" w:hAnsiTheme="minorEastAsia" w:eastAsiaTheme="minorEastAsia" w:cstheme="minorEastAsia"/>
          <w:b/>
          <w:sz w:val="24"/>
          <w:szCs w:val="24"/>
          <w:highlight w:val="yellow"/>
          <w:lang w:val="en-US" w:eastAsia="zh-CN"/>
        </w:rPr>
        <w:t>12</w:t>
      </w:r>
      <w:r>
        <w:rPr>
          <w:rFonts w:hint="eastAsia" w:asciiTheme="minorEastAsia" w:hAnsiTheme="minorEastAsia" w:eastAsiaTheme="minorEastAsia" w:cstheme="minorEastAsia"/>
          <w:b/>
          <w:sz w:val="24"/>
          <w:szCs w:val="24"/>
          <w:highlight w:val="yellow"/>
        </w:rPr>
        <w:t>月</w:t>
      </w:r>
      <w:r>
        <w:rPr>
          <w:rFonts w:hint="eastAsia" w:asciiTheme="minorEastAsia" w:hAnsiTheme="minorEastAsia" w:eastAsiaTheme="minorEastAsia" w:cstheme="minorEastAsia"/>
          <w:b/>
          <w:sz w:val="24"/>
          <w:szCs w:val="24"/>
          <w:highlight w:val="yellow"/>
          <w:lang w:val="en-US" w:eastAsia="zh-CN"/>
        </w:rPr>
        <w:t>22</w:t>
      </w:r>
      <w:r>
        <w:rPr>
          <w:rFonts w:hint="eastAsia" w:asciiTheme="minorEastAsia" w:hAnsiTheme="minorEastAsia" w:eastAsiaTheme="minorEastAsia" w:cstheme="minorEastAsia"/>
          <w:b/>
          <w:sz w:val="24"/>
          <w:szCs w:val="24"/>
          <w:highlight w:val="yellow"/>
        </w:rPr>
        <w:t>日</w:t>
      </w:r>
      <w:r>
        <w:rPr>
          <w:rFonts w:hint="eastAsia" w:asciiTheme="minorEastAsia" w:hAnsiTheme="minorEastAsia" w:eastAsiaTheme="minorEastAsia" w:cstheme="minorEastAsia"/>
          <w:b/>
          <w:sz w:val="24"/>
          <w:szCs w:val="24"/>
          <w:highlight w:val="yellow"/>
          <w:lang w:val="en-US" w:eastAsia="zh-CN"/>
        </w:rPr>
        <w:t>9</w:t>
      </w:r>
      <w:r>
        <w:rPr>
          <w:rFonts w:hint="eastAsia" w:asciiTheme="minorEastAsia" w:hAnsiTheme="minorEastAsia" w:eastAsiaTheme="minorEastAsia" w:cstheme="minorEastAsia"/>
          <w:b/>
          <w:sz w:val="24"/>
          <w:szCs w:val="24"/>
          <w:highlight w:val="yellow"/>
        </w:rPr>
        <w:t>:</w:t>
      </w:r>
      <w:r>
        <w:rPr>
          <w:rFonts w:hint="eastAsia" w:asciiTheme="minorEastAsia" w:hAnsiTheme="minorEastAsia" w:eastAsiaTheme="minorEastAsia" w:cstheme="minorEastAsia"/>
          <w:b/>
          <w:sz w:val="24"/>
          <w:szCs w:val="24"/>
          <w:highlight w:val="yellow"/>
          <w:lang w:val="en-US" w:eastAsia="zh-CN"/>
        </w:rPr>
        <w:t>0</w:t>
      </w:r>
      <w:r>
        <w:rPr>
          <w:rFonts w:hint="eastAsia" w:asciiTheme="minorEastAsia" w:hAnsiTheme="minorEastAsia" w:eastAsiaTheme="minorEastAsia" w:cstheme="minorEastAsia"/>
          <w:b/>
          <w:sz w:val="24"/>
          <w:szCs w:val="24"/>
          <w:highlight w:val="yellow"/>
        </w:rPr>
        <w:t>0时</w:t>
      </w:r>
      <w:r>
        <w:rPr>
          <w:rFonts w:hint="eastAsia" w:asciiTheme="minorEastAsia" w:hAnsiTheme="minorEastAsia" w:eastAsiaTheme="minorEastAsia" w:cstheme="minorEastAsia"/>
          <w:b/>
          <w:sz w:val="24"/>
          <w:szCs w:val="24"/>
        </w:rPr>
        <w:t>。</w:t>
      </w:r>
      <w:r>
        <w:rPr>
          <w:rFonts w:hint="eastAsia" w:asciiTheme="minorEastAsia" w:hAnsiTheme="minorEastAsia" w:eastAsiaTheme="minorEastAsia" w:cstheme="minorEastAsia"/>
          <w:b/>
          <w:sz w:val="24"/>
          <w:szCs w:val="24"/>
          <w:lang w:eastAsia="zh-CN"/>
        </w:rPr>
        <w:t>（</w:t>
      </w:r>
      <w:r>
        <w:rPr>
          <w:rFonts w:hint="eastAsia" w:asciiTheme="minorEastAsia" w:hAnsiTheme="minorEastAsia" w:eastAsiaTheme="minorEastAsia" w:cstheme="minorEastAsia"/>
          <w:b/>
          <w:sz w:val="24"/>
          <w:szCs w:val="24"/>
          <w:lang w:val="en-US" w:eastAsia="zh-CN"/>
        </w:rPr>
        <w:t>待定）</w:t>
      </w:r>
    </w:p>
    <w:p w14:paraId="17C83E03">
      <w:pPr>
        <w:pStyle w:val="151"/>
        <w:numPr>
          <w:ilvl w:val="0"/>
          <w:numId w:val="0"/>
        </w:numPr>
        <w:adjustRightInd w:val="0"/>
        <w:snapToGrid w:val="0"/>
        <w:spacing w:line="360" w:lineRule="auto"/>
        <w:ind w:leftChars="0"/>
        <w:rPr>
          <w:rFonts w:hint="default" w:asciiTheme="minorEastAsia" w:hAnsiTheme="minorEastAsia" w:eastAsiaTheme="minorEastAsia" w:cstheme="minorEastAsia"/>
          <w:b/>
          <w:sz w:val="24"/>
          <w:szCs w:val="24"/>
          <w:lang w:val="en-US" w:eastAsia="zh-CN"/>
        </w:rPr>
      </w:pPr>
      <w:r>
        <w:rPr>
          <w:rFonts w:hint="eastAsia" w:asciiTheme="minorEastAsia" w:hAnsiTheme="minorEastAsia" w:eastAsiaTheme="minorEastAsia" w:cstheme="minorEastAsia"/>
          <w:b w:val="0"/>
          <w:bCs/>
          <w:sz w:val="24"/>
          <w:szCs w:val="24"/>
          <w:lang w:val="en-US" w:eastAsia="zh-CN"/>
        </w:rPr>
        <w:t>2.开标地点：</w:t>
      </w:r>
      <w:r>
        <w:rPr>
          <w:rFonts w:hint="eastAsia" w:asciiTheme="minorEastAsia" w:hAnsiTheme="minorEastAsia" w:eastAsiaTheme="minorEastAsia" w:cstheme="minorEastAsia"/>
          <w:b/>
          <w:sz w:val="24"/>
          <w:szCs w:val="24"/>
          <w:lang w:val="en-US" w:eastAsia="zh-CN"/>
        </w:rPr>
        <w:t>线上会议</w:t>
      </w:r>
      <w:r>
        <w:rPr>
          <w:rFonts w:hint="eastAsia" w:asciiTheme="minorEastAsia" w:hAnsiTheme="minorEastAsia" w:eastAsiaTheme="minorEastAsia" w:cstheme="minorEastAsia"/>
          <w:b/>
          <w:bCs w:val="0"/>
          <w:color w:val="auto"/>
          <w:sz w:val="24"/>
          <w:szCs w:val="24"/>
          <w:highlight w:val="yellow"/>
          <w:lang w:val="en-US" w:eastAsia="zh-CN"/>
        </w:rPr>
        <w:t>（</w:t>
      </w:r>
      <w:r>
        <w:rPr>
          <w:rFonts w:hint="eastAsia" w:ascii="宋体" w:hAnsi="宋体" w:eastAsia="宋体" w:cs="宋体"/>
          <w:b/>
          <w:bCs w:val="0"/>
          <w:color w:val="auto"/>
          <w:kern w:val="2"/>
          <w:sz w:val="24"/>
          <w:szCs w:val="24"/>
          <w:highlight w:val="yellow"/>
          <w:lang w:val="en-US" w:eastAsia="zh-CN" w:bidi="ar"/>
        </w:rPr>
        <w:t>投标方需要在开标前，将投标保证金</w:t>
      </w:r>
      <w:r>
        <w:rPr>
          <w:rFonts w:hint="eastAsia" w:ascii="宋体" w:hAnsi="宋体" w:cs="宋体"/>
          <w:b/>
          <w:bCs w:val="0"/>
          <w:color w:val="auto"/>
          <w:kern w:val="2"/>
          <w:sz w:val="24"/>
          <w:szCs w:val="24"/>
          <w:highlight w:val="yellow"/>
          <w:lang w:val="en-US" w:eastAsia="zh-CN" w:bidi="ar"/>
        </w:rPr>
        <w:t>缴纳凭证</w:t>
      </w:r>
      <w:r>
        <w:rPr>
          <w:rFonts w:hint="eastAsia" w:ascii="宋体" w:hAnsi="宋体" w:eastAsia="宋体" w:cs="宋体"/>
          <w:b/>
          <w:bCs w:val="0"/>
          <w:color w:val="auto"/>
          <w:kern w:val="2"/>
          <w:sz w:val="24"/>
          <w:szCs w:val="24"/>
          <w:highlight w:val="yellow"/>
          <w:lang w:val="en-US" w:eastAsia="zh-CN" w:bidi="ar"/>
        </w:rPr>
        <w:t>截图发给</w:t>
      </w:r>
      <w:r>
        <w:rPr>
          <w:rFonts w:hint="eastAsia" w:cs="宋体"/>
          <w:b/>
          <w:bCs w:val="0"/>
          <w:color w:val="auto"/>
          <w:kern w:val="2"/>
          <w:sz w:val="24"/>
          <w:szCs w:val="24"/>
          <w:highlight w:val="yellow"/>
          <w:lang w:val="en-US" w:eastAsia="zh-CN" w:bidi="ar"/>
        </w:rPr>
        <w:t>商务</w:t>
      </w:r>
      <w:r>
        <w:rPr>
          <w:rFonts w:hint="eastAsia" w:ascii="宋体" w:hAnsi="宋体" w:eastAsia="宋体" w:cs="宋体"/>
          <w:b/>
          <w:bCs w:val="0"/>
          <w:color w:val="auto"/>
          <w:kern w:val="2"/>
          <w:sz w:val="24"/>
          <w:szCs w:val="24"/>
          <w:highlight w:val="yellow"/>
          <w:lang w:val="en-US" w:eastAsia="zh-CN" w:bidi="ar"/>
        </w:rPr>
        <w:t>联系人</w:t>
      </w:r>
      <w:r>
        <w:rPr>
          <w:rFonts w:hint="eastAsia" w:cs="宋体"/>
          <w:b/>
          <w:bCs w:val="0"/>
          <w:color w:val="auto"/>
          <w:kern w:val="2"/>
          <w:sz w:val="24"/>
          <w:szCs w:val="24"/>
          <w:highlight w:val="yellow"/>
          <w:lang w:val="en-US" w:eastAsia="zh-CN" w:bidi="ar"/>
        </w:rPr>
        <w:t>黄嘉豪，</w:t>
      </w:r>
      <w:r>
        <w:rPr>
          <w:rFonts w:hint="eastAsia" w:ascii="宋体" w:hAnsi="宋体" w:eastAsia="宋体" w:cs="宋体"/>
          <w:b/>
          <w:bCs w:val="0"/>
          <w:color w:val="auto"/>
          <w:kern w:val="2"/>
          <w:sz w:val="24"/>
          <w:szCs w:val="24"/>
          <w:highlight w:val="yellow"/>
          <w:lang w:val="en-US" w:eastAsia="zh-CN" w:bidi="ar"/>
        </w:rPr>
        <w:t>微信号</w:t>
      </w:r>
      <w:r>
        <w:rPr>
          <w:rFonts w:hint="eastAsia" w:cs="宋体"/>
          <w:b/>
          <w:bCs w:val="0"/>
          <w:color w:val="auto"/>
          <w:kern w:val="2"/>
          <w:sz w:val="24"/>
          <w:szCs w:val="24"/>
          <w:highlight w:val="yellow"/>
          <w:lang w:val="en-US" w:eastAsia="zh-CN" w:bidi="ar"/>
        </w:rPr>
        <w:t>17860606327</w:t>
      </w:r>
      <w:r>
        <w:rPr>
          <w:rFonts w:hint="eastAsia" w:ascii="宋体" w:hAnsi="宋体" w:eastAsia="宋体" w:cs="宋体"/>
          <w:b/>
          <w:bCs w:val="0"/>
          <w:color w:val="auto"/>
          <w:kern w:val="2"/>
          <w:sz w:val="24"/>
          <w:szCs w:val="24"/>
          <w:highlight w:val="yellow"/>
          <w:lang w:val="en-US" w:eastAsia="zh-CN" w:bidi="ar"/>
        </w:rPr>
        <w:t>，</w:t>
      </w:r>
      <w:r>
        <w:rPr>
          <w:rFonts w:hint="eastAsia" w:ascii="宋体" w:hAnsi="宋体" w:cs="宋体"/>
          <w:b/>
          <w:bCs w:val="0"/>
          <w:color w:val="auto"/>
          <w:kern w:val="2"/>
          <w:sz w:val="24"/>
          <w:szCs w:val="24"/>
          <w:highlight w:val="yellow"/>
          <w:lang w:val="en-US" w:eastAsia="zh-CN" w:bidi="ar"/>
        </w:rPr>
        <w:t>获取会议链接）</w:t>
      </w:r>
    </w:p>
    <w:p w14:paraId="18593B7F">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textAlignment w:val="auto"/>
        <w:rPr>
          <w:rFonts w:hint="eastAsia" w:ascii="宋体" w:hAnsi="宋体" w:eastAsia="宋体" w:cs="宋体"/>
          <w:sz w:val="24"/>
          <w:szCs w:val="24"/>
          <w:lang w:val="en-US" w:eastAsia="zh-CN"/>
        </w:rPr>
      </w:pPr>
      <w:r>
        <w:rPr>
          <w:rFonts w:hint="eastAsia" w:asciiTheme="minorEastAsia" w:hAnsiTheme="minorEastAsia" w:eastAsiaTheme="minorEastAsia" w:cstheme="minorEastAsia"/>
          <w:sz w:val="24"/>
          <w:szCs w:val="24"/>
          <w:lang w:val="en-US" w:eastAsia="zh-CN"/>
        </w:rPr>
        <w:t>3.</w:t>
      </w:r>
      <w:r>
        <w:rPr>
          <w:rFonts w:hint="eastAsia" w:ascii="宋体" w:hAnsi="宋体" w:eastAsia="宋体" w:cs="宋体"/>
          <w:sz w:val="24"/>
          <w:szCs w:val="24"/>
          <w:lang w:val="en-US" w:eastAsia="zh-CN"/>
        </w:rPr>
        <w:t>商务</w:t>
      </w:r>
      <w:r>
        <w:rPr>
          <w:rFonts w:hint="eastAsia" w:ascii="宋体" w:hAnsi="宋体" w:eastAsia="宋体" w:cs="宋体"/>
          <w:sz w:val="24"/>
          <w:szCs w:val="24"/>
        </w:rPr>
        <w:t>联系人：</w:t>
      </w:r>
      <w:r>
        <w:rPr>
          <w:rFonts w:hint="eastAsia" w:ascii="宋体" w:hAnsi="宋体" w:eastAsia="宋体" w:cs="宋体"/>
          <w:sz w:val="24"/>
          <w:szCs w:val="24"/>
          <w:lang w:val="en-US" w:eastAsia="zh-CN"/>
        </w:rPr>
        <w:t>黄老师，17860606327，邮箱：</w:t>
      </w:r>
      <w:r>
        <w:rPr>
          <w:rStyle w:val="54"/>
          <w:rFonts w:hint="eastAsia" w:ascii="宋体" w:hAnsi="宋体" w:eastAsia="宋体" w:cs="宋体"/>
          <w:kern w:val="2"/>
          <w:sz w:val="24"/>
          <w:szCs w:val="24"/>
          <w:lang w:val="en-US" w:eastAsia="zh-CN" w:bidi="ar-SA"/>
        </w:rPr>
        <w:t>huangjiahao@sinotruk.com</w:t>
      </w:r>
    </w:p>
    <w:p w14:paraId="4B5BDFB2">
      <w:pPr>
        <w:keepNext w:val="0"/>
        <w:keepLines w:val="0"/>
        <w:pageBreakBefore w:val="0"/>
        <w:widowControl w:val="0"/>
        <w:kinsoku/>
        <w:wordWrap/>
        <w:overflowPunct/>
        <w:topLinePunct w:val="0"/>
        <w:autoSpaceDE/>
        <w:autoSpaceDN/>
        <w:bidi w:val="0"/>
        <w:adjustRightInd w:val="0"/>
        <w:snapToGrid w:val="0"/>
        <w:spacing w:line="360" w:lineRule="auto"/>
        <w:ind w:firstLine="240" w:firstLineChars="100"/>
        <w:jc w:val="left"/>
        <w:textAlignment w:val="auto"/>
        <w:rPr>
          <w:rStyle w:val="54"/>
          <w:rFonts w:hint="eastAsia" w:ascii="宋体" w:hAnsi="宋体" w:eastAsia="宋体" w:cs="宋体"/>
          <w:sz w:val="24"/>
          <w:szCs w:val="24"/>
        </w:rPr>
      </w:pPr>
      <w:r>
        <w:rPr>
          <w:rFonts w:hint="eastAsia" w:ascii="宋体" w:hAnsi="宋体" w:eastAsia="宋体" w:cs="宋体"/>
          <w:sz w:val="24"/>
          <w:szCs w:val="24"/>
          <w:lang w:val="en-US" w:eastAsia="zh-CN"/>
        </w:rPr>
        <w:t>技术联系人：</w:t>
      </w:r>
      <w:r>
        <w:rPr>
          <w:rFonts w:hint="eastAsia" w:ascii="宋体" w:hAnsi="宋体" w:eastAsia="宋体" w:cs="宋体"/>
          <w:sz w:val="24"/>
          <w:szCs w:val="24"/>
        </w:rPr>
        <w:t>左</w:t>
      </w:r>
      <w:r>
        <w:rPr>
          <w:rFonts w:hint="eastAsia" w:ascii="宋体" w:hAnsi="宋体" w:eastAsia="宋体" w:cs="宋体"/>
          <w:sz w:val="24"/>
          <w:szCs w:val="24"/>
          <w:lang w:val="en-US" w:eastAsia="zh-CN"/>
        </w:rPr>
        <w:t>老师</w:t>
      </w:r>
      <w:r>
        <w:rPr>
          <w:rFonts w:hint="eastAsia" w:ascii="宋体" w:hAnsi="宋体" w:eastAsia="宋体" w:cs="宋体"/>
          <w:sz w:val="24"/>
          <w:szCs w:val="24"/>
        </w:rPr>
        <w:t>，18335210462，邮箱：</w:t>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"mailto:dc_zlbzh@163.com" </w:instrText>
      </w:r>
      <w:r>
        <w:rPr>
          <w:rFonts w:hint="eastAsia" w:ascii="宋体" w:hAnsi="宋体" w:eastAsia="宋体" w:cs="宋体"/>
          <w:sz w:val="24"/>
          <w:szCs w:val="24"/>
        </w:rPr>
        <w:fldChar w:fldCharType="separate"/>
      </w:r>
      <w:r>
        <w:rPr>
          <w:rStyle w:val="54"/>
          <w:rFonts w:hint="eastAsia" w:ascii="宋体" w:hAnsi="宋体" w:eastAsia="宋体" w:cs="宋体"/>
          <w:sz w:val="24"/>
          <w:szCs w:val="24"/>
        </w:rPr>
        <w:t>dc_zlbzh@163.com</w:t>
      </w:r>
      <w:r>
        <w:rPr>
          <w:rStyle w:val="54"/>
          <w:rFonts w:hint="eastAsia" w:ascii="宋体" w:hAnsi="宋体" w:eastAsia="宋体" w:cs="宋体"/>
          <w:sz w:val="24"/>
          <w:szCs w:val="24"/>
        </w:rPr>
        <w:fldChar w:fldCharType="end"/>
      </w:r>
    </w:p>
    <w:p w14:paraId="65F1D127">
      <w:pPr>
        <w:pStyle w:val="151"/>
        <w:numPr>
          <w:ilvl w:val="0"/>
          <w:numId w:val="0"/>
        </w:numPr>
        <w:adjustRightInd w:val="0"/>
        <w:snapToGrid w:val="0"/>
        <w:spacing w:line="360" w:lineRule="auto"/>
        <w:ind w:firstLine="240" w:firstLineChars="100"/>
        <w:rPr>
          <w:rFonts w:hint="default" w:asciiTheme="minorEastAsia" w:hAnsiTheme="minorEastAsia" w:eastAsiaTheme="minorEastAsia" w:cstheme="minorEastAsia"/>
          <w:sz w:val="24"/>
          <w:szCs w:val="24"/>
          <w:lang w:val="en-US" w:eastAsia="zh-CN"/>
        </w:rPr>
      </w:pPr>
    </w:p>
    <w:p w14:paraId="303FC02B">
      <w:pPr>
        <w:adjustRightInd w:val="0"/>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六、评标办法</w:t>
      </w:r>
    </w:p>
    <w:p w14:paraId="18A0C9F4">
      <w:pPr>
        <w:adjustRightInd w:val="0"/>
        <w:snapToGrid w:val="0"/>
        <w:spacing w:line="360" w:lineRule="auto"/>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本项目采用合理最低价中标法，在满足招标人</w:t>
      </w:r>
      <w:r>
        <w:rPr>
          <w:rFonts w:hint="eastAsia" w:asciiTheme="minorEastAsia" w:hAnsiTheme="minorEastAsia" w:eastAsiaTheme="minorEastAsia" w:cstheme="minorEastAsia"/>
          <w:sz w:val="24"/>
          <w:szCs w:val="24"/>
          <w:lang w:val="en-US" w:eastAsia="zh-CN"/>
        </w:rPr>
        <w:t>资格和</w:t>
      </w:r>
      <w:r>
        <w:rPr>
          <w:rFonts w:hint="eastAsia" w:asciiTheme="minorEastAsia" w:hAnsiTheme="minorEastAsia" w:eastAsiaTheme="minorEastAsia" w:cstheme="minorEastAsia"/>
          <w:sz w:val="24"/>
          <w:szCs w:val="24"/>
        </w:rPr>
        <w:t>技术要求的前提下</w:t>
      </w:r>
      <w:r>
        <w:rPr>
          <w:rFonts w:hint="eastAsia" w:asciiTheme="minorEastAsia" w:hAnsiTheme="minorEastAsia" w:eastAsiaTheme="minorEastAsia" w:cstheme="minorEastAsia"/>
          <w:bCs/>
          <w:kern w:val="2"/>
          <w:sz w:val="24"/>
          <w:szCs w:val="24"/>
          <w:highlight w:val="none"/>
          <w:lang w:val="en-US" w:eastAsia="zh-CN" w:bidi="ar-SA"/>
        </w:rPr>
        <w:t>。</w:t>
      </w:r>
      <w:r>
        <w:rPr>
          <w:rFonts w:hint="eastAsia" w:asciiTheme="minorEastAsia" w:hAnsiTheme="minorEastAsia" w:eastAsiaTheme="minorEastAsia" w:cstheme="minorEastAsia"/>
          <w:sz w:val="24"/>
          <w:szCs w:val="24"/>
        </w:rPr>
        <w:t>选取商务谈判后议定总价</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最低者为本项目中标人。</w:t>
      </w:r>
    </w:p>
    <w:p w14:paraId="6912DE52">
      <w:pPr>
        <w:pStyle w:val="151"/>
        <w:numPr>
          <w:ilvl w:val="0"/>
          <w:numId w:val="0"/>
        </w:numPr>
        <w:adjustRightInd w:val="0"/>
        <w:snapToGrid w:val="0"/>
        <w:spacing w:line="360" w:lineRule="auto"/>
        <w:ind w:leftChars="0"/>
        <w:jc w:val="left"/>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lang w:val="en-US" w:eastAsia="zh-CN"/>
        </w:rPr>
        <w:t>1、</w:t>
      </w:r>
      <w:r>
        <w:rPr>
          <w:rFonts w:hint="eastAsia" w:asciiTheme="minorEastAsia" w:hAnsiTheme="minorEastAsia" w:eastAsiaTheme="minorEastAsia" w:cstheme="minorEastAsia"/>
          <w:sz w:val="24"/>
          <w:szCs w:val="24"/>
        </w:rPr>
        <w:t>本次评标</w:t>
      </w:r>
      <w:r>
        <w:rPr>
          <w:rFonts w:hint="eastAsia" w:asciiTheme="minorEastAsia" w:hAnsiTheme="minorEastAsia" w:eastAsiaTheme="minorEastAsia" w:cstheme="minorEastAsia"/>
          <w:sz w:val="24"/>
          <w:szCs w:val="24"/>
          <w:lang w:val="en-US" w:eastAsia="zh-CN"/>
        </w:rPr>
        <w:t>e采通上</w:t>
      </w:r>
      <w:r>
        <w:rPr>
          <w:rFonts w:hint="eastAsia" w:asciiTheme="minorEastAsia" w:hAnsiTheme="minorEastAsia" w:eastAsiaTheme="minorEastAsia" w:cstheme="minorEastAsia"/>
          <w:sz w:val="24"/>
          <w:szCs w:val="24"/>
        </w:rPr>
        <w:t>进行报价，评标专家组将与投标人进行多轮商务谈判，每轮谈判价格不得高于上一轮报价。</w:t>
      </w:r>
    </w:p>
    <w:p w14:paraId="68D214F0">
      <w:pPr>
        <w:pStyle w:val="151"/>
        <w:numPr>
          <w:ilvl w:val="0"/>
          <w:numId w:val="0"/>
        </w:numPr>
        <w:adjustRightInd w:val="0"/>
        <w:snapToGrid w:val="0"/>
        <w:spacing w:line="360" w:lineRule="auto"/>
        <w:ind w:leftChars="0"/>
        <w:jc w:val="left"/>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lang w:val="en-US" w:eastAsia="zh-CN"/>
        </w:rPr>
        <w:t>2、</w:t>
      </w:r>
      <w:r>
        <w:rPr>
          <w:rFonts w:hint="eastAsia" w:asciiTheme="minorEastAsia" w:hAnsiTheme="minorEastAsia" w:eastAsiaTheme="minorEastAsia" w:cstheme="minorEastAsia"/>
          <w:sz w:val="24"/>
          <w:szCs w:val="24"/>
        </w:rPr>
        <w:t>招标人不接受任何选择性报价，对投标人的每一种投标方案只允许有一个投标价。所有投标价均以人民币报价。</w:t>
      </w:r>
    </w:p>
    <w:p w14:paraId="76148A0C">
      <w:pPr>
        <w:tabs>
          <w:tab w:val="left" w:pos="1134"/>
        </w:tabs>
        <w:snapToGrid w:val="0"/>
        <w:spacing w:line="360" w:lineRule="auto"/>
        <w:rPr>
          <w:rFonts w:asciiTheme="majorEastAsia" w:hAnsiTheme="majorEastAsia" w:eastAsiaTheme="majorEastAsia"/>
          <w:sz w:val="24"/>
          <w:szCs w:val="24"/>
        </w:rPr>
      </w:pPr>
      <w:r>
        <w:rPr>
          <w:rFonts w:hint="eastAsia" w:asciiTheme="minorEastAsia" w:hAnsiTheme="minorEastAsia" w:eastAsiaTheme="minorEastAsia" w:cstheme="minorEastAsia"/>
          <w:b/>
          <w:sz w:val="24"/>
          <w:szCs w:val="24"/>
        </w:rPr>
        <w:t>七、</w:t>
      </w:r>
      <w:r>
        <w:rPr>
          <w:rFonts w:hint="eastAsia" w:asciiTheme="majorEastAsia" w:hAnsiTheme="majorEastAsia" w:eastAsiaTheme="majorEastAsia"/>
          <w:b/>
          <w:sz w:val="24"/>
          <w:szCs w:val="24"/>
        </w:rPr>
        <w:t>技术要求</w:t>
      </w:r>
    </w:p>
    <w:p w14:paraId="1DB345D9">
      <w:pPr>
        <w:spacing w:line="360" w:lineRule="auto"/>
        <w:ind w:firstLine="482" w:firstLineChars="200"/>
        <w:rPr>
          <w:rFonts w:hint="default" w:asciiTheme="minorEastAsia" w:hAnsiTheme="minorEastAsia" w:eastAsiaTheme="minorEastAsia" w:cstheme="minorEastAsia"/>
          <w:b/>
          <w:sz w:val="24"/>
          <w:szCs w:val="24"/>
          <w:lang w:val="en-US" w:eastAsia="zh-CN"/>
        </w:rPr>
      </w:pPr>
      <w:r>
        <w:rPr>
          <w:rFonts w:hint="eastAsia" w:ascii="宋体" w:hAnsi="宋体"/>
          <w:b/>
          <w:bCs/>
          <w:color w:val="000000"/>
          <w:sz w:val="24"/>
          <w:szCs w:val="24"/>
          <w:lang w:val="en-US" w:eastAsia="zh-CN" w:bidi="zh-CN"/>
        </w:rPr>
        <w:t>技术要求详见</w:t>
      </w:r>
      <w:r>
        <w:rPr>
          <w:rFonts w:hint="eastAsia" w:ascii="宋体" w:hAnsi="宋体"/>
          <w:b/>
          <w:bCs/>
          <w:color w:val="000000"/>
          <w:sz w:val="24"/>
          <w:szCs w:val="24"/>
          <w:highlight w:val="none"/>
          <w:lang w:val="en-US" w:eastAsia="zh-CN" w:bidi="zh-CN"/>
        </w:rPr>
        <w:t>“技术文件”</w:t>
      </w:r>
    </w:p>
    <w:p w14:paraId="53E9E309">
      <w:pPr>
        <w:tabs>
          <w:tab w:val="left" w:pos="454"/>
        </w:tabs>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lang w:val="en-US" w:eastAsia="zh-CN"/>
        </w:rPr>
        <w:t>八</w:t>
      </w:r>
      <w:r>
        <w:rPr>
          <w:rFonts w:hint="eastAsia" w:asciiTheme="minorEastAsia" w:hAnsiTheme="minorEastAsia" w:eastAsiaTheme="minorEastAsia" w:cstheme="minorEastAsia"/>
          <w:b/>
          <w:sz w:val="24"/>
          <w:szCs w:val="24"/>
        </w:rPr>
        <w:t>、投标文件</w:t>
      </w:r>
    </w:p>
    <w:p w14:paraId="11BBF338">
      <w:pPr>
        <w:tabs>
          <w:tab w:val="left" w:pos="454"/>
        </w:tabs>
        <w:snapToGrid w:val="0"/>
        <w:spacing w:line="360" w:lineRule="auto"/>
        <w:ind w:firstLine="480" w:firstLineChars="200"/>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rPr>
        <w:t>投标方的投标文件由资格证明文件、商务标书构成。</w:t>
      </w:r>
      <w:r>
        <w:rPr>
          <w:rFonts w:hint="eastAsia" w:asciiTheme="minorEastAsia" w:hAnsiTheme="minorEastAsia" w:eastAsiaTheme="minorEastAsia" w:cstheme="minorEastAsia"/>
          <w:b/>
          <w:sz w:val="24"/>
          <w:szCs w:val="24"/>
        </w:rPr>
        <w:t>投标人需在投标截止时间前上传完</w:t>
      </w:r>
      <w:r>
        <w:rPr>
          <w:rFonts w:hint="eastAsia" w:asciiTheme="minorEastAsia" w:hAnsiTheme="minorEastAsia" w:eastAsiaTheme="minorEastAsia" w:cstheme="minorEastAsia"/>
          <w:b/>
          <w:bCs/>
          <w:sz w:val="24"/>
          <w:szCs w:val="24"/>
        </w:rPr>
        <w:t>整的投标文件（电子版）至e采通网站投标。</w:t>
      </w:r>
    </w:p>
    <w:p w14:paraId="525A03C0">
      <w:pPr>
        <w:pStyle w:val="151"/>
        <w:numPr>
          <w:ilvl w:val="0"/>
          <w:numId w:val="5"/>
        </w:numPr>
        <w:tabs>
          <w:tab w:val="left" w:pos="454"/>
        </w:tabs>
        <w:adjustRightInd w:val="0"/>
        <w:snapToGrid w:val="0"/>
        <w:spacing w:line="360" w:lineRule="auto"/>
        <w:ind w:left="420" w:firstLineChars="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b/>
          <w:bCs/>
          <w:sz w:val="24"/>
          <w:szCs w:val="24"/>
          <w:highlight w:val="none"/>
        </w:rPr>
        <w:t>资格证明文件</w:t>
      </w:r>
      <w:r>
        <w:rPr>
          <w:rFonts w:hint="eastAsia" w:asciiTheme="minorEastAsia" w:hAnsiTheme="minorEastAsia" w:eastAsiaTheme="minorEastAsia" w:cstheme="minorEastAsia"/>
          <w:sz w:val="24"/>
          <w:szCs w:val="24"/>
          <w:highlight w:val="none"/>
        </w:rPr>
        <w:t>包括（以下文件均需加盖公章）：</w:t>
      </w:r>
    </w:p>
    <w:p w14:paraId="00B58181">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（1）营业执照等相关经</w:t>
      </w:r>
      <w:bookmarkStart w:id="16" w:name="OLE_LINK41"/>
      <w:r>
        <w:rPr>
          <w:rFonts w:hint="eastAsia" w:ascii="宋体" w:hAnsi="宋体" w:eastAsia="宋体" w:cs="宋体"/>
          <w:sz w:val="24"/>
          <w:szCs w:val="24"/>
        </w:rPr>
        <w:t>营资质复印</w:t>
      </w:r>
      <w:bookmarkEnd w:id="16"/>
      <w:r>
        <w:rPr>
          <w:rFonts w:hint="eastAsia" w:ascii="宋体" w:hAnsi="宋体" w:eastAsia="宋体" w:cs="宋体"/>
          <w:sz w:val="24"/>
          <w:szCs w:val="24"/>
        </w:rPr>
        <w:t>件；</w:t>
      </w:r>
    </w:p>
    <w:p w14:paraId="40CD5C91">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（2）法定代表人或授权代理人身份证明文件和法定代表人授权委托书；</w:t>
      </w:r>
    </w:p>
    <w:p w14:paraId="333AED4E">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（3）投标人基本情况表；</w:t>
      </w:r>
    </w:p>
    <w:p w14:paraId="41353C79">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（4）服务承诺函；</w:t>
      </w:r>
    </w:p>
    <w:p w14:paraId="34E30D69">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5）投标人信誉良好，无招标违法违规、谎报年度报告信息、提供虚假资质资料等行为或其他与本投标项目有关的行政处罚的证明材料；（“国家企业信用信息公示系统”、“中国执行信息公开网”、“信用中国”、“天眼查”、“判决文书网”等信息平台信用中国截图，至少一项）；</w:t>
      </w:r>
    </w:p>
    <w:p w14:paraId="4D98CB14">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（6）投标人的直接或间接股东、法定代表人、董事、监事、高管非重汽员工及亲属的证明；</w:t>
      </w:r>
    </w:p>
    <w:p w14:paraId="53BEBC7E">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（7）企业最近半年完税证明、信用证明材料（中国人民银行信用代码证+征信报告）；</w:t>
      </w:r>
    </w:p>
    <w:p w14:paraId="16FC4564">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 xml:space="preserve">（8）年度纳税信用评价信息（可从电子税务局查询截图，需加盖公章）； </w:t>
      </w:r>
    </w:p>
    <w:p w14:paraId="6B902434">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（9）企业对外担保说明（写明贵单位对外有无对外担保和质押业务，需加盖公章）;</w:t>
      </w:r>
    </w:p>
    <w:p w14:paraId="7400F038">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（10）经会计师事务所审计且出具无保留意见的</w:t>
      </w:r>
      <w:r>
        <w:rPr>
          <w:rFonts w:hint="eastAsia" w:ascii="宋体" w:hAnsi="宋体" w:eastAsia="宋体" w:cs="宋体"/>
          <w:b/>
          <w:bCs/>
          <w:sz w:val="24"/>
          <w:szCs w:val="24"/>
        </w:rPr>
        <w:t>近三年的财务审计报告，并加盖公章</w:t>
      </w:r>
      <w:r>
        <w:rPr>
          <w:rFonts w:hint="eastAsia" w:ascii="宋体" w:hAnsi="宋体" w:eastAsia="宋体" w:cs="宋体"/>
          <w:sz w:val="24"/>
          <w:szCs w:val="24"/>
        </w:rPr>
        <w:t>，包括但不限于报告页、经审计的资产负债表、利润表、现金流量表及报表附注;</w:t>
      </w:r>
    </w:p>
    <w:p w14:paraId="18540A73">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如投标人公司没有经审计的财务报告，</w:t>
      </w:r>
      <w:r>
        <w:rPr>
          <w:rFonts w:hint="eastAsia" w:ascii="宋体" w:hAnsi="宋体" w:eastAsia="宋体" w:cs="宋体"/>
          <w:b/>
          <w:bCs/>
          <w:sz w:val="24"/>
          <w:szCs w:val="24"/>
        </w:rPr>
        <w:t>可提供加盖公章的近三年财务报表</w:t>
      </w:r>
      <w:r>
        <w:rPr>
          <w:rFonts w:hint="eastAsia" w:ascii="宋体" w:hAnsi="宋体" w:eastAsia="宋体" w:cs="宋体"/>
          <w:sz w:val="24"/>
          <w:szCs w:val="24"/>
        </w:rPr>
        <w:t>，包括但不限于资产负债表、利润表、现金流量表。应提供中文版本的审计报告或财务报表；</w:t>
      </w:r>
    </w:p>
    <w:p w14:paraId="2FCCA8C3">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（11）投标人认为对其投标有利的其他资料；</w:t>
      </w:r>
    </w:p>
    <w:p w14:paraId="1EFEC57B">
      <w:pPr>
        <w:pStyle w:val="20"/>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sz w:val="24"/>
          <w:szCs w:val="24"/>
          <w:highlight w:val="yellow"/>
          <w:lang w:eastAsia="zh-CN"/>
        </w:rPr>
      </w:pPr>
      <w:r>
        <w:rPr>
          <w:rFonts w:hint="eastAsia" w:ascii="宋体" w:hAnsi="宋体" w:eastAsia="宋体" w:cs="宋体"/>
          <w:sz w:val="24"/>
          <w:szCs w:val="24"/>
        </w:rPr>
        <w:t>（12）法律法规对合格投标人的其他要求、规定</w:t>
      </w:r>
      <w:r>
        <w:rPr>
          <w:rFonts w:hint="eastAsia" w:ascii="宋体" w:hAnsi="宋体" w:eastAsia="宋体" w:cs="宋体"/>
          <w:sz w:val="24"/>
          <w:szCs w:val="24"/>
          <w:lang w:eastAsia="zh-CN"/>
        </w:rPr>
        <w:t>。</w:t>
      </w:r>
    </w:p>
    <w:p w14:paraId="28B3310B">
      <w:pPr>
        <w:pStyle w:val="20"/>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sz w:val="24"/>
          <w:szCs w:val="24"/>
          <w:highlight w:val="none"/>
        </w:rPr>
      </w:pPr>
      <w:r>
        <w:rPr>
          <w:rFonts w:hint="eastAsia" w:ascii="宋体" w:hAnsi="宋体" w:cs="宋体"/>
          <w:color w:val="000000"/>
          <w:sz w:val="24"/>
          <w:szCs w:val="24"/>
          <w:highlight w:val="none"/>
          <w:lang w:eastAsia="zh-CN"/>
        </w:rPr>
        <w:t>（</w:t>
      </w:r>
      <w:r>
        <w:rPr>
          <w:rFonts w:hint="eastAsia" w:ascii="宋体" w:hAnsi="宋体" w:cs="宋体"/>
          <w:color w:val="000000"/>
          <w:sz w:val="24"/>
          <w:szCs w:val="24"/>
          <w:highlight w:val="none"/>
          <w:lang w:val="en-US" w:eastAsia="zh-CN"/>
        </w:rPr>
        <w:t>13）</w:t>
      </w:r>
      <w:r>
        <w:rPr>
          <w:rFonts w:hint="eastAsia" w:ascii="宋体" w:hAnsi="宋体" w:eastAsia="宋体" w:cs="宋体"/>
          <w:color w:val="000000"/>
          <w:sz w:val="24"/>
          <w:szCs w:val="24"/>
          <w:highlight w:val="none"/>
        </w:rPr>
        <w:t>投标保证金缴纳凭证，同时正文描述付款账号、户名、开户行名称、开户行行号、保证金金额。</w:t>
      </w:r>
    </w:p>
    <w:p w14:paraId="79AB9F34">
      <w:pPr>
        <w:pStyle w:val="20"/>
        <w:rPr>
          <w:rFonts w:hint="eastAsia"/>
          <w:lang w:val="en-US" w:eastAsia="zh-CN"/>
        </w:rPr>
      </w:pPr>
    </w:p>
    <w:p w14:paraId="701083CD">
      <w:pPr>
        <w:pStyle w:val="151"/>
        <w:numPr>
          <w:ilvl w:val="0"/>
          <w:numId w:val="5"/>
        </w:numPr>
        <w:tabs>
          <w:tab w:val="left" w:pos="454"/>
        </w:tabs>
        <w:adjustRightInd w:val="0"/>
        <w:snapToGrid w:val="0"/>
        <w:spacing w:line="360" w:lineRule="auto"/>
        <w:ind w:left="420" w:firstLineChars="0"/>
        <w:jc w:val="left"/>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商务标书</w:t>
      </w:r>
    </w:p>
    <w:p w14:paraId="42923065">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1、商务文件基本内容</w:t>
      </w:r>
    </w:p>
    <w:p w14:paraId="62B4DFEF">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（1）投标函；</w:t>
      </w:r>
    </w:p>
    <w:p w14:paraId="5AD712CA">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（2）投标报价明细表；</w:t>
      </w:r>
    </w:p>
    <w:p w14:paraId="0D246A39">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（3）经营业绩一览表；</w:t>
      </w:r>
    </w:p>
    <w:p w14:paraId="4F3F2DBB">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Cs/>
          <w:sz w:val="24"/>
          <w:szCs w:val="24"/>
          <w:lang w:eastAsia="zh-CN"/>
        </w:rPr>
      </w:pPr>
      <w:r>
        <w:rPr>
          <w:rFonts w:hint="eastAsia" w:asciiTheme="minorEastAsia" w:hAnsiTheme="minorEastAsia" w:eastAsiaTheme="minorEastAsia" w:cstheme="minorEastAsia"/>
          <w:bCs/>
          <w:sz w:val="24"/>
          <w:szCs w:val="24"/>
        </w:rPr>
        <w:t>（4）对本项目招标文件及“合同条款”的认同说明</w:t>
      </w:r>
      <w:r>
        <w:rPr>
          <w:rFonts w:hint="eastAsia" w:asciiTheme="minorEastAsia" w:hAnsiTheme="minorEastAsia" w:eastAsiaTheme="minorEastAsia" w:cstheme="minorEastAsia"/>
          <w:bCs/>
          <w:sz w:val="24"/>
          <w:szCs w:val="24"/>
          <w:lang w:eastAsia="zh-CN"/>
        </w:rPr>
        <w:t>。</w:t>
      </w:r>
    </w:p>
    <w:p w14:paraId="253BA6E9">
      <w:pPr>
        <w:pStyle w:val="151"/>
        <w:numPr>
          <w:ilvl w:val="0"/>
          <w:numId w:val="5"/>
        </w:numPr>
        <w:tabs>
          <w:tab w:val="left" w:pos="454"/>
        </w:tabs>
        <w:adjustRightInd w:val="0"/>
        <w:snapToGrid w:val="0"/>
        <w:spacing w:line="360" w:lineRule="auto"/>
        <w:ind w:left="420" w:firstLineChars="0"/>
        <w:jc w:val="left"/>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报价注意事项</w:t>
      </w:r>
    </w:p>
    <w:p w14:paraId="105CB0BD">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3.1投标人要按投标规格名称、投标报价明细表（统一格式）的内容填写报价及其他事项，并由法人代表或授权代表签署。</w:t>
      </w:r>
    </w:p>
    <w:p w14:paraId="2164C848">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3.2大写金额和小写金额不一致时，以大写金额为准。</w:t>
      </w:r>
    </w:p>
    <w:p w14:paraId="17EC50D1">
      <w:pPr>
        <w:pStyle w:val="151"/>
        <w:numPr>
          <w:ilvl w:val="0"/>
          <w:numId w:val="5"/>
        </w:numPr>
        <w:tabs>
          <w:tab w:val="left" w:pos="454"/>
        </w:tabs>
        <w:adjustRightInd w:val="0"/>
        <w:snapToGrid w:val="0"/>
        <w:spacing w:line="360" w:lineRule="auto"/>
        <w:ind w:left="420" w:firstLineChars="0"/>
        <w:jc w:val="left"/>
        <w:rPr>
          <w:rFonts w:hint="eastAsia" w:asciiTheme="minorEastAsia" w:hAnsiTheme="minorEastAsia" w:eastAsiaTheme="minorEastAsia" w:cstheme="minorEastAsia"/>
          <w:b/>
          <w:bCs/>
          <w:sz w:val="24"/>
          <w:szCs w:val="24"/>
          <w:lang w:val="en-US" w:eastAsia="zh-CN"/>
        </w:rPr>
      </w:pPr>
      <w:r>
        <w:rPr>
          <w:rFonts w:hint="eastAsia" w:asciiTheme="minorEastAsia" w:hAnsiTheme="minorEastAsia" w:eastAsiaTheme="minorEastAsia" w:cstheme="minorEastAsia"/>
          <w:b/>
          <w:bCs/>
          <w:sz w:val="24"/>
          <w:szCs w:val="24"/>
          <w:lang w:val="en-US" w:eastAsia="zh-CN"/>
        </w:rPr>
        <w:t>投标文件签署</w:t>
      </w:r>
    </w:p>
    <w:p w14:paraId="571854CA">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4.1投标文件应加盖投标人单位公章（不得使用其他形式如带有“专用章”等字样的印章）并经法定代表人或其委托代理人签字。</w:t>
      </w:r>
    </w:p>
    <w:p w14:paraId="264E0287">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4.2本招标文件提供的投标文件式样中，标注有盖公章、签字之处，应有投标人的盖章、委托代理人的签字或法定代表人的签字。由委托代理人签字的投标资格证明文件中须附授权委托书。</w:t>
      </w:r>
    </w:p>
    <w:p w14:paraId="3F01C941">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4.3签字须使用黑色或蓝色不可退色签字笔。</w:t>
      </w:r>
    </w:p>
    <w:p w14:paraId="22E389DD">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注：投标人代表必须按招标文件的规定签署投标文件，否则，其投标文件按无效投标处理。。</w:t>
      </w:r>
    </w:p>
    <w:p w14:paraId="5A405031">
      <w:pPr>
        <w:tabs>
          <w:tab w:val="left" w:pos="454"/>
        </w:tabs>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九、付款方式</w:t>
      </w:r>
    </w:p>
    <w:p w14:paraId="0F962BF0">
      <w:pPr>
        <w:pStyle w:val="2"/>
        <w:spacing w:line="360" w:lineRule="auto"/>
        <w:ind w:left="660" w:leftChars="200" w:hanging="240" w:hangingChars="100"/>
        <w:rPr>
          <w:rFonts w:hint="eastAsia" w:asciiTheme="minorEastAsia" w:hAnsiTheme="minorEastAsia" w:eastAsiaTheme="minorEastAsia" w:cstheme="minorEastAsia"/>
          <w:highlight w:val="none"/>
        </w:rPr>
      </w:pPr>
      <w:r>
        <w:rPr>
          <w:rFonts w:hint="eastAsia" w:asciiTheme="minorEastAsia" w:hAnsiTheme="minorEastAsia" w:eastAsiaTheme="minorEastAsia" w:cstheme="minorEastAsia"/>
          <w:highlight w:val="none"/>
        </w:rPr>
        <w:t>⑴本次招标为公开招标，报价应为：</w:t>
      </w:r>
    </w:p>
    <w:p w14:paraId="191654E4">
      <w:pPr>
        <w:pStyle w:val="2"/>
        <w:spacing w:line="360" w:lineRule="auto"/>
        <w:ind w:firstLine="480" w:firstLineChars="200"/>
        <w:rPr>
          <w:rFonts w:hint="eastAsia" w:asciiTheme="minorEastAsia" w:hAnsiTheme="minorEastAsia" w:eastAsiaTheme="minorEastAsia" w:cstheme="minorEastAsia"/>
          <w:highlight w:val="none"/>
        </w:rPr>
      </w:pPr>
      <w:r>
        <w:rPr>
          <w:rFonts w:hint="eastAsia" w:asciiTheme="minorEastAsia" w:hAnsiTheme="minorEastAsia" w:eastAsiaTheme="minorEastAsia" w:cstheme="minorEastAsia"/>
          <w:highlight w:val="none"/>
        </w:rPr>
        <w:t>经与招标人或其指派的答疑人员充分沟通确认基础上，由投标人在满足招标人所提出的、与本项目所有相关环节有关的所有费用；</w:t>
      </w:r>
    </w:p>
    <w:p w14:paraId="1BC3FE32">
      <w:pPr>
        <w:pStyle w:val="2"/>
        <w:spacing w:line="360" w:lineRule="auto"/>
        <w:ind w:firstLine="480" w:firstLineChars="200"/>
        <w:rPr>
          <w:rFonts w:hint="eastAsia" w:asciiTheme="minorEastAsia" w:hAnsiTheme="minorEastAsia" w:eastAsiaTheme="minorEastAsia" w:cstheme="minorEastAsia"/>
          <w:highlight w:val="none"/>
        </w:rPr>
      </w:pPr>
      <w:r>
        <w:rPr>
          <w:rFonts w:hint="eastAsia" w:asciiTheme="minorEastAsia" w:hAnsiTheme="minorEastAsia" w:eastAsiaTheme="minorEastAsia" w:cstheme="minorEastAsia"/>
          <w:highlight w:val="none"/>
        </w:rPr>
        <w:t>⑵所有报价货币单位为：</w:t>
      </w:r>
      <w:r>
        <w:rPr>
          <w:rFonts w:hint="eastAsia" w:asciiTheme="minorEastAsia" w:hAnsiTheme="minorEastAsia" w:eastAsiaTheme="minorEastAsia" w:cstheme="minorEastAsia"/>
          <w:highlight w:val="none"/>
          <w:lang w:val="en-US" w:eastAsia="zh-CN"/>
        </w:rPr>
        <w:t>万</w:t>
      </w:r>
      <w:r>
        <w:rPr>
          <w:rFonts w:hint="eastAsia" w:asciiTheme="minorEastAsia" w:hAnsiTheme="minorEastAsia" w:eastAsiaTheme="minorEastAsia" w:cstheme="minorEastAsia"/>
          <w:highlight w:val="none"/>
        </w:rPr>
        <w:t>元（人民币），</w:t>
      </w:r>
      <w:r>
        <w:rPr>
          <w:rFonts w:hint="eastAsia" w:asciiTheme="minorEastAsia" w:hAnsiTheme="minorEastAsia" w:eastAsiaTheme="minorEastAsia" w:cstheme="minorEastAsia"/>
          <w:b/>
          <w:bCs/>
          <w:highlight w:val="none"/>
        </w:rPr>
        <w:t>含税</w:t>
      </w:r>
      <w:r>
        <w:rPr>
          <w:rFonts w:hint="eastAsia" w:asciiTheme="minorEastAsia" w:hAnsiTheme="minorEastAsia" w:eastAsiaTheme="minorEastAsia" w:cstheme="minorEastAsia"/>
          <w:highlight w:val="none"/>
        </w:rPr>
        <w:t>；</w:t>
      </w:r>
    </w:p>
    <w:p w14:paraId="34BA040C">
      <w:pPr>
        <w:pStyle w:val="2"/>
        <w:spacing w:line="360" w:lineRule="auto"/>
        <w:ind w:firstLine="480" w:firstLineChars="200"/>
        <w:rPr>
          <w:rFonts w:hint="eastAsia" w:asciiTheme="minorEastAsia" w:hAnsiTheme="minorEastAsia" w:eastAsiaTheme="minorEastAsia" w:cstheme="minorEastAsia"/>
          <w:b/>
          <w:bCs/>
          <w:sz w:val="30"/>
          <w:szCs w:val="30"/>
          <w:highlight w:val="none"/>
        </w:rPr>
      </w:pPr>
      <w:r>
        <w:rPr>
          <w:rFonts w:hint="eastAsia" w:asciiTheme="minorEastAsia" w:hAnsiTheme="minorEastAsia" w:eastAsiaTheme="minorEastAsia" w:cstheme="minorEastAsia"/>
          <w:highlight w:val="none"/>
        </w:rPr>
        <w:t>⑶付款结算方式：</w:t>
      </w:r>
      <w:r>
        <w:rPr>
          <w:rFonts w:hint="eastAsia" w:asciiTheme="minorEastAsia" w:hAnsiTheme="minorEastAsia" w:eastAsiaTheme="minorEastAsia" w:cstheme="minorEastAsia"/>
          <w:b/>
          <w:bCs/>
          <w:sz w:val="24"/>
          <w:szCs w:val="24"/>
          <w:highlight w:val="yellow"/>
        </w:rPr>
        <w:t>银行转账</w:t>
      </w:r>
    </w:p>
    <w:p w14:paraId="1D4097D2">
      <w:pPr>
        <w:keepNext w:val="0"/>
        <w:keepLines w:val="0"/>
        <w:pageBreakBefore w:val="0"/>
        <w:widowControl w:val="0"/>
        <w:kinsoku/>
        <w:wordWrap/>
        <w:topLinePunct w:val="0"/>
        <w:autoSpaceDE/>
        <w:autoSpaceDN/>
        <w:bidi w:val="0"/>
        <w:adjustRightInd w:val="0"/>
        <w:snapToGrid w:val="0"/>
        <w:spacing w:line="360" w:lineRule="auto"/>
        <w:ind w:firstLine="480" w:firstLineChars="200"/>
        <w:jc w:val="left"/>
        <w:textAlignment w:val="auto"/>
        <w:rPr>
          <w:rFonts w:hint="eastAsia" w:asciiTheme="minorEastAsia" w:hAnsiTheme="minorEastAsia" w:eastAsiaTheme="minorEastAsia" w:cstheme="minorEastAsia"/>
          <w:kern w:val="2"/>
          <w:sz w:val="24"/>
          <w:highlight w:val="none"/>
          <w:lang w:val="zh-CN" w:eastAsia="zh-CN" w:bidi="ar-SA"/>
        </w:rPr>
      </w:pPr>
      <w:r>
        <w:rPr>
          <w:rFonts w:hint="eastAsia" w:asciiTheme="minorEastAsia" w:hAnsiTheme="minorEastAsia" w:eastAsiaTheme="minorEastAsia" w:cstheme="minorEastAsia"/>
          <w:kern w:val="2"/>
          <w:sz w:val="24"/>
          <w:highlight w:val="none"/>
          <w:lang w:val="zh-CN" w:eastAsia="zh-CN" w:bidi="ar-SA"/>
        </w:rPr>
        <w:t>乙方按照合同约定提供培训服务，项目结束后，甲方根据乙方服务质量、评价结果进行费用结算。培训过程中，对乙方的培训效果进行现场评价，评价采取计分法，满分为100分，得分&gt;85分的，按合同履行金额100%支付；80≤总得分&lt;85分，按合同履行金额80%支付；总得分&lt;80分，按合同履行金额60%支付，并取消其继续合作资格，视情况列入重汽供应商黑名单。乙方按合同约定金额的对应比例开具符合法律规定的增值税专用发票，甲方收到发票后30个工作日内支付发票载明的采购费用。</w:t>
      </w:r>
    </w:p>
    <w:p w14:paraId="0EE6E13F">
      <w:pPr>
        <w:pStyle w:val="2"/>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highlight w:val="none"/>
          <w:lang w:val="zh-CN" w:eastAsia="zh-CN" w:bidi="ar-SA"/>
        </w:rPr>
      </w:pPr>
      <w:r>
        <w:rPr>
          <w:rFonts w:hint="eastAsia" w:asciiTheme="minorEastAsia" w:hAnsiTheme="minorEastAsia" w:eastAsiaTheme="minorEastAsia" w:cstheme="minorEastAsia"/>
          <w:kern w:val="2"/>
          <w:sz w:val="24"/>
          <w:highlight w:val="none"/>
          <w:lang w:val="zh-CN" w:eastAsia="zh-CN" w:bidi="ar-SA"/>
        </w:rPr>
        <w:t>因发票违规给付款方造成的增值税、所得税等损失，由开票方承担相关责任，包括但不限于税款、滞纳金、罚款及其它相关损失。</w:t>
      </w:r>
    </w:p>
    <w:p w14:paraId="47C9794E">
      <w:pPr>
        <w:pStyle w:val="2"/>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highlight w:val="none"/>
        </w:rPr>
      </w:pPr>
      <w:r>
        <w:rPr>
          <w:rFonts w:hint="eastAsia" w:asciiTheme="minorEastAsia" w:hAnsiTheme="minorEastAsia" w:eastAsiaTheme="minorEastAsia" w:cstheme="minorEastAsia"/>
          <w:highlight w:val="none"/>
        </w:rPr>
        <w:t>具体以双方最终签署的合同为准。</w:t>
      </w:r>
    </w:p>
    <w:p w14:paraId="128C40A5">
      <w:pPr>
        <w:pStyle w:val="2"/>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highlight w:val="none"/>
          <w:lang w:val="en-US" w:eastAsia="zh-CN"/>
        </w:rPr>
      </w:pPr>
      <w:r>
        <w:rPr>
          <w:rFonts w:hint="eastAsia" w:asciiTheme="minorEastAsia" w:hAnsiTheme="minorEastAsia" w:eastAsiaTheme="minorEastAsia" w:cstheme="minorEastAsia"/>
          <w:highlight w:val="none"/>
          <w:lang w:eastAsia="zh-CN"/>
        </w:rPr>
        <w:t>（</w:t>
      </w:r>
      <w:r>
        <w:rPr>
          <w:rFonts w:hint="eastAsia" w:asciiTheme="minorEastAsia" w:hAnsiTheme="minorEastAsia" w:eastAsiaTheme="minorEastAsia" w:cstheme="minorEastAsia"/>
          <w:highlight w:val="none"/>
          <w:lang w:val="en-US" w:eastAsia="zh-CN"/>
        </w:rPr>
        <w:t>4</w:t>
      </w:r>
      <w:r>
        <w:rPr>
          <w:rFonts w:hint="eastAsia" w:asciiTheme="minorEastAsia" w:hAnsiTheme="minorEastAsia" w:eastAsiaTheme="minorEastAsia" w:cstheme="minorEastAsia"/>
          <w:highlight w:val="none"/>
          <w:lang w:eastAsia="zh-CN"/>
        </w:rPr>
        <w:t>）</w:t>
      </w:r>
      <w:r>
        <w:rPr>
          <w:rFonts w:hint="eastAsia" w:asciiTheme="minorEastAsia" w:hAnsiTheme="minorEastAsia" w:eastAsiaTheme="minorEastAsia" w:cstheme="minorEastAsia"/>
          <w:highlight w:val="none"/>
          <w:lang w:val="en-US" w:eastAsia="zh-CN"/>
        </w:rPr>
        <w:t>项目限价：含税</w:t>
      </w:r>
      <w:r>
        <w:rPr>
          <w:rFonts w:hint="eastAsia" w:asciiTheme="minorEastAsia" w:hAnsiTheme="minorEastAsia" w:eastAsiaTheme="minorEastAsia" w:cstheme="minorEastAsia"/>
          <w:b/>
          <w:bCs/>
          <w:highlight w:val="none"/>
          <w:lang w:val="en-US" w:eastAsia="zh-CN"/>
        </w:rPr>
        <w:t>3.3</w:t>
      </w:r>
      <w:r>
        <w:rPr>
          <w:rFonts w:hint="eastAsia" w:asciiTheme="minorEastAsia" w:hAnsiTheme="minorEastAsia" w:eastAsiaTheme="minorEastAsia" w:cstheme="minorEastAsia"/>
          <w:highlight w:val="none"/>
          <w:lang w:val="en-US" w:eastAsia="zh-CN"/>
        </w:rPr>
        <w:t>万元，超过投标限价无法投标。</w:t>
      </w:r>
    </w:p>
    <w:p w14:paraId="0D771EB5">
      <w:pPr>
        <w:pStyle w:val="57"/>
        <w:keepNext w:val="0"/>
        <w:keepLines w:val="0"/>
        <w:pageBreakBefore w:val="0"/>
        <w:widowControl w:val="0"/>
        <w:kinsoku/>
        <w:wordWrap/>
        <w:overflowPunct/>
        <w:topLinePunct w:val="0"/>
        <w:autoSpaceDE w:val="0"/>
        <w:autoSpaceDN w:val="0"/>
        <w:bidi w:val="0"/>
        <w:adjustRightInd w:val="0"/>
        <w:snapToGrid w:val="0"/>
        <w:spacing w:line="360" w:lineRule="auto"/>
        <w:ind w:firstLine="482" w:firstLineChars="200"/>
        <w:textAlignment w:val="auto"/>
        <w:rPr>
          <w:rFonts w:hint="default" w:asciiTheme="minorEastAsia" w:hAnsiTheme="minorEastAsia" w:eastAsiaTheme="minorEastAsia" w:cstheme="minorEastAsia"/>
          <w:b/>
          <w:bCs w:val="0"/>
          <w:color w:val="auto"/>
          <w:kern w:val="2"/>
          <w:sz w:val="24"/>
          <w:szCs w:val="24"/>
          <w:highlight w:val="none"/>
          <w:lang w:val="en-US" w:eastAsia="zh-CN" w:bidi="ar-SA"/>
        </w:rPr>
      </w:pPr>
      <w:r>
        <w:rPr>
          <w:rFonts w:hint="eastAsia" w:asciiTheme="minorEastAsia" w:hAnsiTheme="minorEastAsia" w:eastAsiaTheme="minorEastAsia" w:cstheme="minorEastAsia"/>
          <w:b/>
          <w:bCs w:val="0"/>
          <w:color w:val="auto"/>
          <w:kern w:val="2"/>
          <w:sz w:val="24"/>
          <w:szCs w:val="24"/>
          <w:highlight w:val="none"/>
          <w:lang w:val="en-US" w:eastAsia="zh-CN" w:bidi="ar-SA"/>
        </w:rPr>
        <w:t>注：付款方式和付款比例不允许偏离。</w:t>
      </w:r>
    </w:p>
    <w:p w14:paraId="34F2058B">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十、投标保证金</w:t>
      </w:r>
    </w:p>
    <w:p w14:paraId="491AFF5D">
      <w:pPr>
        <w:pStyle w:val="151"/>
        <w:numPr>
          <w:ilvl w:val="0"/>
          <w:numId w:val="6"/>
        </w:numPr>
        <w:tabs>
          <w:tab w:val="left" w:pos="454"/>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宋体" w:hAnsi="宋体" w:eastAsia="宋体" w:cs="宋体"/>
          <w:b/>
          <w:bCs/>
          <w:sz w:val="24"/>
          <w:szCs w:val="24"/>
          <w:highlight w:val="none"/>
        </w:rPr>
        <w:t>投标保证金的缴纳形式：</w:t>
      </w:r>
      <w:r>
        <w:rPr>
          <w:rFonts w:hint="eastAsia" w:ascii="宋体" w:hAnsi="宋体" w:eastAsia="宋体" w:cs="宋体"/>
          <w:sz w:val="24"/>
          <w:szCs w:val="24"/>
          <w:highlight w:val="none"/>
          <w:lang w:val="en-US" w:eastAsia="zh-CN"/>
        </w:rPr>
        <w:t>银行基本账户转账</w:t>
      </w:r>
      <w:r>
        <w:rPr>
          <w:rFonts w:hint="eastAsia" w:asciiTheme="minorEastAsia" w:hAnsiTheme="minorEastAsia" w:eastAsiaTheme="minorEastAsia" w:cstheme="minorEastAsia"/>
          <w:color w:val="000000"/>
          <w:sz w:val="24"/>
          <w:szCs w:val="24"/>
        </w:rPr>
        <w:t>。</w:t>
      </w:r>
    </w:p>
    <w:p w14:paraId="14301353">
      <w:pPr>
        <w:pStyle w:val="151"/>
        <w:keepNext w:val="0"/>
        <w:keepLines w:val="0"/>
        <w:pageBreakBefore w:val="0"/>
        <w:widowControl w:val="0"/>
        <w:numPr>
          <w:ilvl w:val="0"/>
          <w:numId w:val="6"/>
        </w:numPr>
        <w:tabs>
          <w:tab w:val="left" w:pos="454"/>
        </w:tabs>
        <w:kinsoku/>
        <w:wordWrap/>
        <w:overflowPunct/>
        <w:topLinePunct w:val="0"/>
        <w:autoSpaceDE/>
        <w:autoSpaceDN/>
        <w:bidi w:val="0"/>
        <w:adjustRightInd/>
        <w:snapToGrid w:val="0"/>
        <w:spacing w:line="360" w:lineRule="auto"/>
        <w:ind w:firstLineChars="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投标保证金</w:t>
      </w:r>
      <w:r>
        <w:rPr>
          <w:rFonts w:hint="eastAsia" w:asciiTheme="minorEastAsia" w:hAnsiTheme="minorEastAsia" w:eastAsiaTheme="minorEastAsia" w:cstheme="minorEastAsia"/>
          <w:color w:val="000000"/>
          <w:sz w:val="24"/>
          <w:szCs w:val="24"/>
          <w:lang w:val="en-US" w:eastAsia="zh-CN"/>
        </w:rPr>
        <w:t>缴纳截止</w:t>
      </w:r>
      <w:r>
        <w:rPr>
          <w:rFonts w:hint="eastAsia" w:asciiTheme="minorEastAsia" w:hAnsiTheme="minorEastAsia" w:eastAsiaTheme="minorEastAsia" w:cstheme="minorEastAsia"/>
          <w:color w:val="000000"/>
          <w:sz w:val="24"/>
          <w:szCs w:val="24"/>
        </w:rPr>
        <w:t>时间</w:t>
      </w:r>
      <w:r>
        <w:rPr>
          <w:rFonts w:hint="eastAsia" w:asciiTheme="minorEastAsia" w:hAnsiTheme="minorEastAsia" w:eastAsiaTheme="minorEastAsia" w:cstheme="minorEastAsia"/>
          <w:color w:val="000000"/>
          <w:sz w:val="24"/>
          <w:szCs w:val="24"/>
          <w:lang w:eastAsia="zh-CN"/>
        </w:rPr>
        <w:t>：</w:t>
      </w:r>
      <w:r>
        <w:rPr>
          <w:rFonts w:hint="eastAsia" w:asciiTheme="minorEastAsia" w:hAnsiTheme="minorEastAsia" w:eastAsiaTheme="minorEastAsia" w:cstheme="minorEastAsia"/>
          <w:b/>
          <w:bCs/>
          <w:color w:val="000000"/>
          <w:sz w:val="24"/>
          <w:szCs w:val="24"/>
          <w:highlight w:val="yellow"/>
          <w:u w:val="single"/>
        </w:rPr>
        <w:t>2025年</w:t>
      </w:r>
      <w:r>
        <w:rPr>
          <w:rFonts w:hint="eastAsia" w:asciiTheme="minorEastAsia" w:hAnsiTheme="minorEastAsia" w:eastAsiaTheme="minorEastAsia" w:cstheme="minorEastAsia"/>
          <w:b/>
          <w:bCs/>
          <w:color w:val="000000"/>
          <w:sz w:val="24"/>
          <w:szCs w:val="24"/>
          <w:highlight w:val="yellow"/>
          <w:u w:val="single"/>
          <w:lang w:val="en-US" w:eastAsia="zh-CN"/>
        </w:rPr>
        <w:t>12</w:t>
      </w:r>
      <w:r>
        <w:rPr>
          <w:rFonts w:hint="eastAsia" w:asciiTheme="minorEastAsia" w:hAnsiTheme="minorEastAsia" w:eastAsiaTheme="minorEastAsia" w:cstheme="minorEastAsia"/>
          <w:b/>
          <w:bCs/>
          <w:color w:val="000000"/>
          <w:sz w:val="24"/>
          <w:szCs w:val="24"/>
          <w:highlight w:val="yellow"/>
          <w:u w:val="single"/>
        </w:rPr>
        <w:t>月</w:t>
      </w:r>
      <w:r>
        <w:rPr>
          <w:rFonts w:hint="eastAsia" w:asciiTheme="minorEastAsia" w:hAnsiTheme="minorEastAsia" w:eastAsiaTheme="minorEastAsia" w:cstheme="minorEastAsia"/>
          <w:b/>
          <w:bCs/>
          <w:color w:val="000000"/>
          <w:sz w:val="24"/>
          <w:szCs w:val="24"/>
          <w:highlight w:val="yellow"/>
          <w:u w:val="single"/>
          <w:lang w:val="en-US" w:eastAsia="zh-CN"/>
        </w:rPr>
        <w:t>22</w:t>
      </w:r>
      <w:bookmarkStart w:id="38" w:name="_GoBack"/>
      <w:bookmarkEnd w:id="38"/>
      <w:r>
        <w:rPr>
          <w:rFonts w:hint="eastAsia" w:asciiTheme="minorEastAsia" w:hAnsiTheme="minorEastAsia" w:eastAsiaTheme="minorEastAsia" w:cstheme="minorEastAsia"/>
          <w:b/>
          <w:bCs/>
          <w:color w:val="000000"/>
          <w:sz w:val="24"/>
          <w:szCs w:val="24"/>
          <w:highlight w:val="yellow"/>
          <w:u w:val="single"/>
        </w:rPr>
        <w:t>日</w:t>
      </w:r>
      <w:r>
        <w:rPr>
          <w:rFonts w:hint="eastAsia" w:asciiTheme="minorEastAsia" w:hAnsiTheme="minorEastAsia" w:eastAsiaTheme="minorEastAsia" w:cstheme="minorEastAsia"/>
          <w:b/>
          <w:bCs/>
          <w:color w:val="000000"/>
          <w:sz w:val="24"/>
          <w:szCs w:val="24"/>
          <w:highlight w:val="yellow"/>
          <w:u w:val="single"/>
          <w:lang w:val="en-US" w:eastAsia="zh-CN"/>
        </w:rPr>
        <w:t>9</w:t>
      </w:r>
      <w:r>
        <w:rPr>
          <w:rFonts w:hint="eastAsia" w:asciiTheme="minorEastAsia" w:hAnsiTheme="minorEastAsia" w:eastAsiaTheme="minorEastAsia" w:cstheme="minorEastAsia"/>
          <w:b/>
          <w:bCs/>
          <w:color w:val="000000"/>
          <w:sz w:val="24"/>
          <w:szCs w:val="24"/>
          <w:highlight w:val="yellow"/>
          <w:u w:val="single"/>
        </w:rPr>
        <w:t xml:space="preserve">:00 </w:t>
      </w:r>
      <w:r>
        <w:rPr>
          <w:rFonts w:hint="eastAsia" w:asciiTheme="minorEastAsia" w:hAnsiTheme="minorEastAsia" w:eastAsiaTheme="minorEastAsia" w:cstheme="minorEastAsia"/>
          <w:b/>
          <w:color w:val="000000"/>
          <w:sz w:val="24"/>
          <w:szCs w:val="24"/>
          <w:highlight w:val="yellow"/>
          <w:u w:val="single"/>
        </w:rPr>
        <w:t>。</w:t>
      </w:r>
      <w:r>
        <w:rPr>
          <w:rFonts w:hint="eastAsia" w:asciiTheme="minorEastAsia" w:hAnsiTheme="minorEastAsia" w:eastAsiaTheme="minorEastAsia" w:cstheme="minorEastAsia"/>
          <w:b w:val="0"/>
          <w:bCs/>
          <w:color w:val="000000"/>
          <w:sz w:val="24"/>
          <w:szCs w:val="24"/>
          <w:highlight w:val="none"/>
          <w:u w:val="single"/>
          <w:lang w:val="en-US" w:eastAsia="zh-CN"/>
        </w:rPr>
        <w:t>投标方</w:t>
      </w:r>
      <w:r>
        <w:rPr>
          <w:rFonts w:hint="eastAsia" w:ascii="宋体" w:hAnsi="宋体" w:cs="宋体"/>
          <w:sz w:val="24"/>
          <w:szCs w:val="24"/>
          <w:highlight w:val="none"/>
        </w:rPr>
        <w:t>应充分考虑银行信息交换时间，由此带来的保证金不能按时到帐的责任由</w:t>
      </w:r>
      <w:r>
        <w:rPr>
          <w:rFonts w:hint="eastAsia" w:ascii="宋体" w:hAnsi="宋体" w:cs="宋体"/>
          <w:sz w:val="24"/>
          <w:szCs w:val="24"/>
          <w:highlight w:val="none"/>
          <w:lang w:val="en-US" w:eastAsia="zh-CN"/>
        </w:rPr>
        <w:t>投标方</w:t>
      </w:r>
      <w:r>
        <w:rPr>
          <w:rFonts w:hint="eastAsia" w:ascii="宋体" w:hAnsi="宋体" w:cs="宋体"/>
          <w:sz w:val="24"/>
          <w:szCs w:val="24"/>
          <w:highlight w:val="none"/>
        </w:rPr>
        <w:t>自行承担。</w:t>
      </w:r>
    </w:p>
    <w:p w14:paraId="38B6190D">
      <w:pPr>
        <w:keepNext w:val="0"/>
        <w:keepLines w:val="0"/>
        <w:pageBreakBefore w:val="0"/>
        <w:widowControl w:val="0"/>
        <w:tabs>
          <w:tab w:val="left" w:pos="932"/>
        </w:tabs>
        <w:kinsoku/>
        <w:wordWrap/>
        <w:overflowPunct/>
        <w:topLinePunct w:val="0"/>
        <w:autoSpaceDE/>
        <w:autoSpaceDN/>
        <w:bidi w:val="0"/>
        <w:adjustRightInd/>
        <w:spacing w:line="360" w:lineRule="auto"/>
        <w:ind w:firstLine="482" w:firstLineChars="200"/>
        <w:textAlignment w:val="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名称：中国重汽集团大同齿轮有限公司</w:t>
      </w:r>
    </w:p>
    <w:p w14:paraId="1D99CC3F">
      <w:pPr>
        <w:keepNext w:val="0"/>
        <w:keepLines w:val="0"/>
        <w:pageBreakBefore w:val="0"/>
        <w:widowControl w:val="0"/>
        <w:tabs>
          <w:tab w:val="left" w:pos="932"/>
        </w:tabs>
        <w:kinsoku/>
        <w:wordWrap/>
        <w:overflowPunct/>
        <w:topLinePunct w:val="0"/>
        <w:autoSpaceDE/>
        <w:autoSpaceDN/>
        <w:bidi w:val="0"/>
        <w:adjustRightInd/>
        <w:spacing w:line="360" w:lineRule="auto"/>
        <w:ind w:firstLine="482" w:firstLineChars="200"/>
        <w:textAlignment w:val="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地址：山西省大同市云州街99号</w:t>
      </w:r>
    </w:p>
    <w:p w14:paraId="66DD67EA">
      <w:pPr>
        <w:keepNext w:val="0"/>
        <w:keepLines w:val="0"/>
        <w:pageBreakBefore w:val="0"/>
        <w:widowControl w:val="0"/>
        <w:tabs>
          <w:tab w:val="left" w:pos="932"/>
        </w:tabs>
        <w:kinsoku/>
        <w:wordWrap/>
        <w:overflowPunct/>
        <w:topLinePunct w:val="0"/>
        <w:autoSpaceDE/>
        <w:autoSpaceDN/>
        <w:bidi w:val="0"/>
        <w:adjustRightInd/>
        <w:spacing w:line="360" w:lineRule="auto"/>
        <w:ind w:firstLine="482" w:firstLineChars="200"/>
        <w:textAlignment w:val="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收款行账号：04272001040026121</w:t>
      </w:r>
    </w:p>
    <w:p w14:paraId="5B0A18D7">
      <w:pPr>
        <w:keepNext w:val="0"/>
        <w:keepLines w:val="0"/>
        <w:pageBreakBefore w:val="0"/>
        <w:widowControl w:val="0"/>
        <w:tabs>
          <w:tab w:val="left" w:pos="932"/>
        </w:tabs>
        <w:kinsoku/>
        <w:wordWrap/>
        <w:overflowPunct/>
        <w:topLinePunct w:val="0"/>
        <w:autoSpaceDE/>
        <w:autoSpaceDN/>
        <w:bidi w:val="0"/>
        <w:adjustRightInd/>
        <w:spacing w:line="360" w:lineRule="auto"/>
        <w:ind w:firstLine="482" w:firstLineChars="200"/>
        <w:textAlignment w:val="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开户行行号：103162027204</w:t>
      </w:r>
    </w:p>
    <w:p w14:paraId="17637889">
      <w:pPr>
        <w:keepNext w:val="0"/>
        <w:keepLines w:val="0"/>
        <w:pageBreakBefore w:val="0"/>
        <w:widowControl w:val="0"/>
        <w:tabs>
          <w:tab w:val="left" w:pos="932"/>
        </w:tabs>
        <w:kinsoku/>
        <w:wordWrap/>
        <w:overflowPunct/>
        <w:topLinePunct w:val="0"/>
        <w:autoSpaceDE/>
        <w:autoSpaceDN/>
        <w:bidi w:val="0"/>
        <w:adjustRightInd/>
        <w:spacing w:line="360" w:lineRule="auto"/>
        <w:ind w:firstLine="482" w:firstLineChars="200"/>
        <w:textAlignment w:val="auto"/>
        <w:rPr>
          <w:highlight w:val="none"/>
        </w:rPr>
      </w:pPr>
      <w:r>
        <w:rPr>
          <w:rFonts w:hint="eastAsia" w:ascii="宋体" w:hAnsi="宋体" w:eastAsia="宋体" w:cs="宋体"/>
          <w:b/>
          <w:bCs/>
          <w:sz w:val="24"/>
          <w:szCs w:val="24"/>
          <w:highlight w:val="none"/>
        </w:rPr>
        <w:t>开户行：中国农业银行股份有限公司大同城区支行</w:t>
      </w:r>
    </w:p>
    <w:p w14:paraId="1E137B95">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ascii="宋体" w:hAnsi="宋体" w:eastAsia="宋体" w:cs="宋体"/>
          <w:sz w:val="24"/>
          <w:szCs w:val="24"/>
          <w:highlight w:val="none"/>
        </w:rPr>
      </w:pPr>
      <w:r>
        <w:rPr>
          <w:rFonts w:hint="eastAsia" w:ascii="宋体" w:hAnsi="宋体" w:eastAsia="宋体" w:cs="宋体"/>
          <w:sz w:val="24"/>
          <w:szCs w:val="24"/>
          <w:highlight w:val="none"/>
        </w:rPr>
        <w:t>投标保证金应从投标人的基本账户转出至上述账户并到账，否则视为无效投标。</w:t>
      </w:r>
    </w:p>
    <w:p w14:paraId="5C4359FB">
      <w:pPr>
        <w:pStyle w:val="151"/>
        <w:keepNext w:val="0"/>
        <w:keepLines w:val="0"/>
        <w:pageBreakBefore w:val="0"/>
        <w:widowControl w:val="0"/>
        <w:tabs>
          <w:tab w:val="left" w:pos="454"/>
          <w:tab w:val="left" w:pos="2433"/>
        </w:tabs>
        <w:kinsoku/>
        <w:wordWrap/>
        <w:overflowPunct/>
        <w:topLinePunct w:val="0"/>
        <w:autoSpaceDE/>
        <w:autoSpaceDN/>
        <w:bidi w:val="0"/>
        <w:adjustRightInd/>
        <w:snapToGrid w:val="0"/>
        <w:spacing w:line="360" w:lineRule="auto"/>
        <w:textAlignment w:val="auto"/>
        <w:rPr>
          <w:rFonts w:hint="eastAsia" w:eastAsia="宋体" w:cs="Times New Roman"/>
          <w:sz w:val="24"/>
          <w:szCs w:val="28"/>
          <w:highlight w:val="none"/>
        </w:rPr>
      </w:pPr>
      <w:r>
        <w:rPr>
          <w:rFonts w:hint="eastAsia" w:eastAsia="宋体" w:cs="Times New Roman"/>
          <w:sz w:val="24"/>
          <w:szCs w:val="28"/>
          <w:highlight w:val="none"/>
        </w:rPr>
        <w:t>转账附言：</w:t>
      </w:r>
      <w:r>
        <w:rPr>
          <w:rFonts w:hint="eastAsia" w:eastAsia="宋体" w:cs="Times New Roman"/>
          <w:b/>
          <w:bCs/>
          <w:sz w:val="24"/>
          <w:szCs w:val="28"/>
          <w:highlight w:val="none"/>
          <w:lang w:val="en-US" w:eastAsia="zh-CN"/>
        </w:rPr>
        <w:t>大齿公司2025年产品质量先期策划（APQP)和控制计划(CP）培训项目+投标单位名称+投标保证金</w:t>
      </w:r>
      <w:r>
        <w:rPr>
          <w:rFonts w:hint="eastAsia" w:eastAsia="宋体" w:cs="Times New Roman"/>
          <w:sz w:val="24"/>
          <w:szCs w:val="28"/>
          <w:highlight w:val="none"/>
        </w:rPr>
        <w:t>。</w:t>
      </w:r>
    </w:p>
    <w:p w14:paraId="3DB0C875">
      <w:pPr>
        <w:pStyle w:val="43"/>
        <w:keepNext w:val="0"/>
        <w:keepLines w:val="0"/>
        <w:widowControl w:val="0"/>
        <w:suppressLineNumbers w:val="0"/>
        <w:autoSpaceDE w:val="0"/>
        <w:autoSpaceDN/>
        <w:snapToGrid w:val="0"/>
        <w:spacing w:before="0" w:beforeAutospacing="0" w:after="0" w:afterAutospacing="0" w:line="360" w:lineRule="auto"/>
        <w:ind w:left="0" w:right="0" w:firstLine="482" w:firstLineChars="200"/>
        <w:jc w:val="both"/>
        <w:rPr>
          <w:rFonts w:hint="eastAsia" w:eastAsia="宋体" w:cs="Times New Roman"/>
          <w:sz w:val="24"/>
          <w:szCs w:val="28"/>
          <w:highlight w:val="none"/>
        </w:rPr>
      </w:pPr>
      <w:r>
        <w:rPr>
          <w:rFonts w:hint="eastAsia" w:ascii="宋体" w:hAnsi="宋体" w:eastAsia="宋体" w:cs="宋体"/>
          <w:b/>
          <w:bCs/>
          <w:color w:val="auto"/>
          <w:kern w:val="2"/>
          <w:sz w:val="24"/>
          <w:szCs w:val="24"/>
          <w:lang w:val="en-US" w:eastAsia="zh-CN" w:bidi="ar"/>
        </w:rPr>
        <w:t>（投标方需要在开标前，将投标保证金汇入指定账户，并截图发给</w:t>
      </w:r>
      <w:r>
        <w:rPr>
          <w:rFonts w:hint="eastAsia" w:cs="宋体"/>
          <w:b/>
          <w:bCs/>
          <w:color w:val="auto"/>
          <w:kern w:val="2"/>
          <w:sz w:val="24"/>
          <w:szCs w:val="24"/>
          <w:lang w:val="en-US" w:eastAsia="zh-CN" w:bidi="ar"/>
        </w:rPr>
        <w:t>商务</w:t>
      </w:r>
      <w:r>
        <w:rPr>
          <w:rFonts w:hint="eastAsia" w:ascii="宋体" w:hAnsi="宋体" w:eastAsia="宋体" w:cs="宋体"/>
          <w:b/>
          <w:bCs/>
          <w:color w:val="auto"/>
          <w:kern w:val="2"/>
          <w:sz w:val="24"/>
          <w:szCs w:val="24"/>
          <w:lang w:val="en-US" w:eastAsia="zh-CN" w:bidi="ar"/>
        </w:rPr>
        <w:t>联系人</w:t>
      </w:r>
      <w:r>
        <w:rPr>
          <w:rFonts w:hint="eastAsia" w:cs="宋体"/>
          <w:b/>
          <w:bCs/>
          <w:color w:val="auto"/>
          <w:kern w:val="2"/>
          <w:sz w:val="24"/>
          <w:szCs w:val="24"/>
          <w:lang w:val="en-US" w:eastAsia="zh-CN" w:bidi="ar"/>
        </w:rPr>
        <w:t>黄嘉豪</w:t>
      </w:r>
      <w:r>
        <w:rPr>
          <w:rFonts w:hint="eastAsia" w:ascii="宋体" w:hAnsi="宋体" w:eastAsia="宋体" w:cs="宋体"/>
          <w:b/>
          <w:bCs/>
          <w:color w:val="auto"/>
          <w:kern w:val="2"/>
          <w:sz w:val="24"/>
          <w:szCs w:val="24"/>
          <w:lang w:val="en-US" w:eastAsia="zh-CN" w:bidi="ar"/>
        </w:rPr>
        <w:t>微信号</w:t>
      </w:r>
      <w:r>
        <w:rPr>
          <w:rFonts w:hint="eastAsia" w:cs="宋体"/>
          <w:b/>
          <w:bCs/>
          <w:color w:val="auto"/>
          <w:kern w:val="2"/>
          <w:sz w:val="24"/>
          <w:szCs w:val="24"/>
          <w:lang w:val="en-US" w:eastAsia="zh-CN" w:bidi="ar"/>
        </w:rPr>
        <w:t>17860606327</w:t>
      </w:r>
      <w:r>
        <w:rPr>
          <w:rFonts w:hint="eastAsia" w:ascii="宋体" w:hAnsi="宋体" w:eastAsia="宋体" w:cs="宋体"/>
          <w:b/>
          <w:bCs/>
          <w:color w:val="auto"/>
          <w:kern w:val="2"/>
          <w:sz w:val="24"/>
          <w:szCs w:val="24"/>
          <w:lang w:val="en-US" w:eastAsia="zh-CN" w:bidi="ar"/>
        </w:rPr>
        <w:t>，否则视为无效报名）</w:t>
      </w:r>
    </w:p>
    <w:p w14:paraId="0C755D3A">
      <w:pPr>
        <w:pStyle w:val="151"/>
        <w:numPr>
          <w:ilvl w:val="0"/>
          <w:numId w:val="6"/>
        </w:numPr>
        <w:tabs>
          <w:tab w:val="left" w:pos="454"/>
          <w:tab w:val="left" w:pos="2433"/>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投标保证金的退还</w:t>
      </w:r>
    </w:p>
    <w:p w14:paraId="05EAF43D">
      <w:pPr>
        <w:pStyle w:val="151"/>
        <w:numPr>
          <w:ilvl w:val="0"/>
          <w:numId w:val="7"/>
        </w:numPr>
        <w:tabs>
          <w:tab w:val="left" w:pos="454"/>
          <w:tab w:val="left" w:pos="2433"/>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宋体" w:hAnsi="宋体" w:cs="宋体"/>
          <w:sz w:val="24"/>
          <w:szCs w:val="24"/>
          <w:highlight w:val="none"/>
        </w:rPr>
        <w:t>对于没有中标的投标人，投标保证金将于招标人内部完成中标人评审并确认最终中标人后在</w:t>
      </w:r>
      <w:r>
        <w:rPr>
          <w:rFonts w:hint="eastAsia" w:ascii="宋体" w:hAnsi="宋体" w:cs="宋体"/>
          <w:sz w:val="24"/>
          <w:szCs w:val="24"/>
          <w:highlight w:val="none"/>
          <w:lang w:val="en-US" w:eastAsia="zh-CN"/>
        </w:rPr>
        <w:t>一个付款周期</w:t>
      </w:r>
      <w:r>
        <w:rPr>
          <w:rFonts w:hint="eastAsia" w:ascii="宋体" w:hAnsi="宋体" w:cs="宋体"/>
          <w:sz w:val="24"/>
          <w:szCs w:val="24"/>
          <w:highlight w:val="none"/>
        </w:rPr>
        <w:t>内予以原路返还（无息）；对于中标方，投标保证金将在签订合同后</w:t>
      </w:r>
      <w:r>
        <w:rPr>
          <w:rFonts w:hint="eastAsia" w:ascii="宋体" w:hAnsi="宋体" w:cs="宋体"/>
          <w:sz w:val="24"/>
          <w:szCs w:val="24"/>
          <w:highlight w:val="none"/>
          <w:lang w:val="en-US" w:eastAsia="zh-CN"/>
        </w:rPr>
        <w:t>一个付款周期</w:t>
      </w:r>
      <w:r>
        <w:rPr>
          <w:rFonts w:hint="eastAsia" w:ascii="宋体" w:hAnsi="宋体" w:cs="宋体"/>
          <w:sz w:val="24"/>
          <w:szCs w:val="24"/>
          <w:highlight w:val="none"/>
        </w:rPr>
        <w:t>内原路返还（无息）。</w:t>
      </w:r>
    </w:p>
    <w:p w14:paraId="32B77242">
      <w:pPr>
        <w:pStyle w:val="229"/>
        <w:ind w:left="0" w:leftChars="0" w:firstLine="0" w:firstLineChars="0"/>
        <w:rPr>
          <w:rFonts w:eastAsia="宋体" w:cs="宋体"/>
          <w:highlight w:val="none"/>
        </w:rPr>
      </w:pPr>
      <w:r>
        <w:rPr>
          <w:rFonts w:hint="eastAsia" w:eastAsia="宋体" w:cs="宋体"/>
          <w:highlight w:val="none"/>
          <w:lang w:val="en-US" w:eastAsia="zh-CN"/>
        </w:rPr>
        <w:t>4.</w:t>
      </w:r>
      <w:r>
        <w:rPr>
          <w:rFonts w:hint="eastAsia" w:eastAsia="宋体" w:cs="宋体"/>
          <w:highlight w:val="none"/>
        </w:rPr>
        <w:t>发生以下情况时，招标人有权没收保证金：</w:t>
      </w:r>
    </w:p>
    <w:p w14:paraId="42A715FC">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1</w:t>
      </w:r>
      <w:r>
        <w:rPr>
          <w:rFonts w:hint="eastAsia" w:eastAsia="宋体" w:cs="宋体"/>
          <w:highlight w:val="none"/>
          <w:lang w:eastAsia="zh-CN"/>
        </w:rPr>
        <w:t>）</w:t>
      </w:r>
      <w:r>
        <w:rPr>
          <w:rFonts w:hint="eastAsia" w:eastAsia="宋体" w:cs="宋体"/>
          <w:highlight w:val="none"/>
        </w:rPr>
        <w:t xml:space="preserve"> 截至开标前3天，投标人无正当理由且未以书面形式递交说明而在投标截止日不来投标的；</w:t>
      </w:r>
    </w:p>
    <w:p w14:paraId="1F032D61">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2</w:t>
      </w:r>
      <w:r>
        <w:rPr>
          <w:rFonts w:hint="eastAsia" w:eastAsia="宋体" w:cs="宋体"/>
          <w:highlight w:val="none"/>
          <w:lang w:eastAsia="zh-CN"/>
        </w:rPr>
        <w:t>）</w:t>
      </w:r>
      <w:r>
        <w:rPr>
          <w:rFonts w:hint="eastAsia" w:eastAsia="宋体" w:cs="宋体"/>
          <w:highlight w:val="none"/>
        </w:rPr>
        <w:t>投标人递送投标文件后，无正当理由放弃投标的；</w:t>
      </w:r>
    </w:p>
    <w:p w14:paraId="57F0AAFE">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3</w:t>
      </w:r>
      <w:r>
        <w:rPr>
          <w:rFonts w:hint="eastAsia" w:eastAsia="宋体" w:cs="宋体"/>
          <w:highlight w:val="none"/>
          <w:lang w:eastAsia="zh-CN"/>
        </w:rPr>
        <w:t>）</w:t>
      </w:r>
      <w:r>
        <w:rPr>
          <w:rFonts w:hint="eastAsia" w:eastAsia="宋体" w:cs="宋体"/>
          <w:highlight w:val="none"/>
        </w:rPr>
        <w:t>若为视频开标，招标过程中澄清函等资料原件未按要求提交的；</w:t>
      </w:r>
    </w:p>
    <w:p w14:paraId="46DCBA6C">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4</w:t>
      </w:r>
      <w:r>
        <w:rPr>
          <w:rFonts w:hint="eastAsia" w:eastAsia="宋体" w:cs="宋体"/>
          <w:highlight w:val="none"/>
          <w:lang w:eastAsia="zh-CN"/>
        </w:rPr>
        <w:t>）</w:t>
      </w:r>
      <w:r>
        <w:rPr>
          <w:rFonts w:hint="eastAsia" w:eastAsia="宋体" w:cs="宋体"/>
          <w:highlight w:val="none"/>
        </w:rPr>
        <w:t>4自中标通知书发出之日起30日内，中标人无正当理由不签订合同的；</w:t>
      </w:r>
    </w:p>
    <w:p w14:paraId="1CE8AD82">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5</w:t>
      </w:r>
      <w:r>
        <w:rPr>
          <w:rFonts w:hint="eastAsia" w:eastAsia="宋体" w:cs="宋体"/>
          <w:highlight w:val="none"/>
          <w:lang w:eastAsia="zh-CN"/>
        </w:rPr>
        <w:t>）</w:t>
      </w:r>
      <w:r>
        <w:rPr>
          <w:rFonts w:hint="eastAsia" w:eastAsia="宋体" w:cs="宋体"/>
          <w:highlight w:val="none"/>
        </w:rPr>
        <w:t>投标人在投标过程中被查实有串标、围标、陪标等违规违纪行为的；</w:t>
      </w:r>
    </w:p>
    <w:p w14:paraId="46D6A965">
      <w:pPr>
        <w:pStyle w:val="229"/>
        <w:spacing w:line="360" w:lineRule="auto"/>
        <w:ind w:firstLine="480"/>
        <w:rPr>
          <w:rFonts w:hint="eastAsia" w:ascii="宋体" w:hAnsi="宋体" w:eastAsia="宋体" w:cs="宋体"/>
          <w:color w:val="000000"/>
          <w:sz w:val="24"/>
          <w:szCs w:val="24"/>
          <w:highlight w:val="none"/>
        </w:rPr>
      </w:pPr>
      <w:r>
        <w:rPr>
          <w:rFonts w:hint="eastAsia" w:eastAsia="宋体" w:cs="宋体"/>
          <w:color w:val="000000"/>
          <w:sz w:val="24"/>
          <w:szCs w:val="24"/>
          <w:highlight w:val="none"/>
          <w:lang w:eastAsia="zh-CN"/>
        </w:rPr>
        <w:t>（</w:t>
      </w:r>
      <w:r>
        <w:rPr>
          <w:rFonts w:hint="eastAsia" w:eastAsia="宋体" w:cs="宋体"/>
          <w:color w:val="000000"/>
          <w:sz w:val="24"/>
          <w:szCs w:val="24"/>
          <w:highlight w:val="none"/>
          <w:lang w:val="en-US" w:eastAsia="zh-CN"/>
        </w:rPr>
        <w:t>6</w:t>
      </w:r>
      <w:r>
        <w:rPr>
          <w:rFonts w:hint="eastAsia" w:eastAsia="宋体" w:cs="宋体"/>
          <w:color w:val="000000"/>
          <w:sz w:val="24"/>
          <w:szCs w:val="24"/>
          <w:highlight w:val="none"/>
          <w:lang w:eastAsia="zh-CN"/>
        </w:rPr>
        <w:t>）</w:t>
      </w:r>
      <w:r>
        <w:rPr>
          <w:rFonts w:hint="eastAsia" w:ascii="宋体" w:hAnsi="宋体" w:eastAsia="宋体" w:cs="宋体"/>
          <w:color w:val="000000"/>
          <w:sz w:val="24"/>
          <w:szCs w:val="24"/>
          <w:highlight w:val="none"/>
        </w:rPr>
        <w:t>投标人有违约违规行为或被投诉、举报的，在调查处理期间，保证金暂不退还，待调查处理结束后按有关规定处理。</w:t>
      </w:r>
    </w:p>
    <w:p w14:paraId="3C1C317D">
      <w:pPr>
        <w:pStyle w:val="229"/>
        <w:spacing w:line="360" w:lineRule="auto"/>
        <w:ind w:firstLine="480"/>
        <w:rPr>
          <w:rFonts w:hint="eastAsia" w:ascii="宋体" w:hAnsi="宋体" w:eastAsia="宋体" w:cs="宋体"/>
          <w:sz w:val="24"/>
          <w:szCs w:val="24"/>
          <w:highlight w:val="none"/>
        </w:rPr>
      </w:pPr>
      <w:r>
        <w:rPr>
          <w:rFonts w:hint="eastAsia" w:eastAsia="宋体" w:cs="宋体"/>
          <w:sz w:val="24"/>
          <w:szCs w:val="24"/>
          <w:highlight w:val="none"/>
          <w:lang w:val="en-US" w:eastAsia="zh-CN"/>
        </w:rPr>
        <w:t>（7）</w:t>
      </w:r>
      <w:r>
        <w:rPr>
          <w:rFonts w:hint="eastAsia" w:ascii="宋体" w:hAnsi="宋体" w:eastAsia="宋体" w:cs="宋体"/>
          <w:color w:val="000000"/>
          <w:sz w:val="24"/>
          <w:szCs w:val="24"/>
          <w:highlight w:val="none"/>
        </w:rPr>
        <w:t>供应商与采购人、其他供应商或者采购代理机构恶意串通、围标、陪标的</w:t>
      </w:r>
      <w:r>
        <w:rPr>
          <w:rFonts w:hint="eastAsia" w:ascii="宋体" w:hAnsi="宋体" w:eastAsia="宋体" w:cs="宋体"/>
          <w:sz w:val="24"/>
          <w:szCs w:val="24"/>
          <w:highlight w:val="none"/>
        </w:rPr>
        <w:t>；</w:t>
      </w:r>
    </w:p>
    <w:p w14:paraId="5A2EA0D9">
      <w:pPr>
        <w:spacing w:line="360" w:lineRule="auto"/>
        <w:ind w:right="2" w:firstLine="480" w:firstLineChars="200"/>
        <w:rPr>
          <w:rFonts w:hint="eastAsia" w:ascii="宋体" w:hAnsi="宋体" w:eastAsia="宋体" w:cs="宋体"/>
          <w:color w:val="000000"/>
          <w:sz w:val="24"/>
          <w:szCs w:val="24"/>
          <w:highlight w:val="none"/>
          <w:lang w:eastAsia="zh-CN"/>
        </w:rPr>
      </w:pPr>
      <w:r>
        <w:rPr>
          <w:rFonts w:hint="eastAsia" w:ascii="宋体" w:hAnsi="宋体" w:cs="宋体"/>
          <w:color w:val="000000"/>
          <w:sz w:val="24"/>
          <w:szCs w:val="24"/>
          <w:highlight w:val="none"/>
          <w:lang w:val="en-US" w:eastAsia="zh-CN"/>
        </w:rPr>
        <w:t>（8）</w:t>
      </w:r>
      <w:r>
        <w:rPr>
          <w:rFonts w:hint="eastAsia" w:ascii="宋体" w:hAnsi="宋体" w:eastAsia="宋体" w:cs="宋体"/>
          <w:color w:val="000000"/>
          <w:sz w:val="24"/>
          <w:szCs w:val="24"/>
          <w:highlight w:val="none"/>
        </w:rPr>
        <w:t>供应商有违约违规行为或被投诉、举报的，在调查处理期间，保证金暂不退还，待调查处理结束后按有关规定处理</w:t>
      </w:r>
      <w:r>
        <w:rPr>
          <w:rFonts w:hint="eastAsia" w:ascii="宋体" w:hAnsi="宋体" w:eastAsia="宋体" w:cs="宋体"/>
          <w:color w:val="000000"/>
          <w:sz w:val="24"/>
          <w:szCs w:val="24"/>
          <w:highlight w:val="none"/>
          <w:lang w:eastAsia="zh-CN"/>
        </w:rPr>
        <w:t>；</w:t>
      </w:r>
    </w:p>
    <w:p w14:paraId="65A1E946">
      <w:pPr>
        <w:spacing w:line="360" w:lineRule="auto"/>
        <w:ind w:right="2" w:firstLine="480" w:firstLineChars="200"/>
        <w:rPr>
          <w:rFonts w:hint="eastAsia" w:ascii="宋体" w:hAnsi="宋体" w:cs="宋体"/>
          <w:sz w:val="24"/>
          <w:szCs w:val="24"/>
          <w:highlight w:val="none"/>
        </w:rPr>
      </w:pPr>
      <w:r>
        <w:rPr>
          <w:rFonts w:hint="eastAsia" w:ascii="宋体" w:hAnsi="宋体" w:cs="宋体"/>
          <w:color w:val="000000"/>
          <w:sz w:val="24"/>
          <w:szCs w:val="24"/>
          <w:highlight w:val="none"/>
          <w:lang w:val="en-US" w:eastAsia="zh-CN"/>
        </w:rPr>
        <w:t>（9）</w:t>
      </w:r>
      <w:r>
        <w:rPr>
          <w:rFonts w:hint="eastAsia" w:ascii="宋体" w:hAnsi="宋体" w:eastAsia="宋体" w:cs="宋体"/>
          <w:color w:val="000000"/>
          <w:sz w:val="24"/>
          <w:szCs w:val="24"/>
          <w:highlight w:val="none"/>
        </w:rPr>
        <w:t>采购文件规定的其他情形。</w:t>
      </w:r>
    </w:p>
    <w:p w14:paraId="20D7D000">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w:t>
      </w:r>
      <w:r>
        <w:rPr>
          <w:rFonts w:hint="eastAsia" w:asciiTheme="minorEastAsia" w:hAnsiTheme="minorEastAsia" w:eastAsiaTheme="minorEastAsia" w:cstheme="minorEastAsia"/>
          <w:b/>
          <w:sz w:val="24"/>
          <w:szCs w:val="24"/>
          <w:lang w:val="en-US" w:eastAsia="zh-CN"/>
        </w:rPr>
        <w:t>一</w:t>
      </w:r>
      <w:r>
        <w:rPr>
          <w:rFonts w:hint="eastAsia" w:asciiTheme="minorEastAsia" w:hAnsiTheme="minorEastAsia" w:eastAsiaTheme="minorEastAsia" w:cstheme="minorEastAsia"/>
          <w:b/>
          <w:sz w:val="24"/>
          <w:szCs w:val="24"/>
        </w:rPr>
        <w:t>、中标</w:t>
      </w:r>
    </w:p>
    <w:p w14:paraId="3E8C097B">
      <w:pPr>
        <w:pStyle w:val="151"/>
        <w:numPr>
          <w:ilvl w:val="0"/>
          <w:numId w:val="8"/>
        </w:numPr>
        <w:adjustRightInd w:val="0"/>
        <w:snapToGrid w:val="0"/>
        <w:spacing w:line="360" w:lineRule="auto"/>
        <w:ind w:left="420" w:firstLineChars="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评标定标后，招标人将以</w:t>
      </w:r>
      <w:r>
        <w:rPr>
          <w:rFonts w:hint="eastAsia" w:asciiTheme="minorEastAsia" w:hAnsiTheme="minorEastAsia" w:eastAsiaTheme="minorEastAsia" w:cstheme="minorEastAsia"/>
          <w:sz w:val="24"/>
          <w:szCs w:val="24"/>
          <w:lang w:val="en-US" w:eastAsia="zh-CN"/>
        </w:rPr>
        <w:t>书面</w:t>
      </w:r>
      <w:r>
        <w:rPr>
          <w:rFonts w:hint="eastAsia" w:asciiTheme="minorEastAsia" w:hAnsiTheme="minorEastAsia" w:eastAsiaTheme="minorEastAsia" w:cstheme="minorEastAsia"/>
          <w:sz w:val="24"/>
          <w:szCs w:val="24"/>
        </w:rPr>
        <w:t>通知的形式通知中标单位。</w:t>
      </w:r>
    </w:p>
    <w:p w14:paraId="605836FD">
      <w:pPr>
        <w:pStyle w:val="151"/>
        <w:numPr>
          <w:ilvl w:val="0"/>
          <w:numId w:val="8"/>
        </w:numPr>
        <w:adjustRightInd w:val="0"/>
        <w:snapToGrid w:val="0"/>
        <w:spacing w:line="360" w:lineRule="auto"/>
        <w:ind w:left="420" w:firstLineChars="0"/>
        <w:jc w:val="left"/>
        <w:rPr>
          <w:rFonts w:hint="eastAsia"/>
        </w:rPr>
      </w:pPr>
      <w:r>
        <w:rPr>
          <w:rFonts w:hint="eastAsia" w:asciiTheme="minorEastAsia" w:hAnsiTheme="minorEastAsia" w:eastAsiaTheme="minorEastAsia" w:cstheme="minorEastAsia"/>
          <w:sz w:val="24"/>
          <w:szCs w:val="24"/>
        </w:rPr>
        <w:t>中标人收到中标通知后，应在30个工作日内与招标人签订合同，中标人无正当理由不与招标人订立合同，或在签订合同时向招标人提出附加条件，取消其中标资格。</w:t>
      </w:r>
    </w:p>
    <w:p w14:paraId="67556CA5">
      <w:pPr>
        <w:pStyle w:val="151"/>
        <w:numPr>
          <w:ilvl w:val="0"/>
          <w:numId w:val="8"/>
        </w:numPr>
        <w:adjustRightInd w:val="0"/>
        <w:snapToGrid w:val="0"/>
        <w:spacing w:line="360" w:lineRule="auto"/>
        <w:ind w:left="420" w:firstLineChars="0"/>
        <w:jc w:val="left"/>
        <w:rPr>
          <w:rFonts w:hint="eastAsia" w:asciiTheme="minorEastAsia" w:hAnsiTheme="minorEastAsia" w:eastAsiaTheme="minorEastAsia" w:cstheme="minorEastAsia"/>
          <w:b/>
          <w:sz w:val="24"/>
          <w:szCs w:val="24"/>
        </w:rPr>
      </w:pPr>
      <w:r>
        <w:rPr>
          <w:rFonts w:hint="eastAsia" w:ascii="Times New Roman" w:hAnsi="Times New Roman"/>
          <w:b/>
          <w:color w:val="FF0000"/>
        </w:rPr>
        <w:t>若投标人已成为意向中标人，投标人必须无条件配合招标人完成核价流程的工作。</w:t>
      </w:r>
    </w:p>
    <w:p w14:paraId="669188AB">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w:t>
      </w:r>
      <w:r>
        <w:rPr>
          <w:rFonts w:hint="eastAsia" w:asciiTheme="minorEastAsia" w:hAnsiTheme="minorEastAsia" w:eastAsiaTheme="minorEastAsia" w:cstheme="minorEastAsia"/>
          <w:b/>
          <w:sz w:val="24"/>
          <w:szCs w:val="24"/>
          <w:lang w:val="en-US" w:eastAsia="zh-CN"/>
        </w:rPr>
        <w:t>二</w:t>
      </w:r>
      <w:r>
        <w:rPr>
          <w:rFonts w:hint="eastAsia" w:asciiTheme="minorEastAsia" w:hAnsiTheme="minorEastAsia" w:eastAsiaTheme="minorEastAsia" w:cstheme="minorEastAsia"/>
          <w:b/>
          <w:sz w:val="24"/>
          <w:szCs w:val="24"/>
        </w:rPr>
        <w:t>、中标人瑕疵滞后发现的处理原则</w:t>
      </w:r>
    </w:p>
    <w:p w14:paraId="0047BD74">
      <w:pPr>
        <w:snapToGrid w:val="0"/>
        <w:spacing w:line="360" w:lineRule="auto"/>
        <w:ind w:firstLine="482" w:firstLineChars="200"/>
        <w:jc w:val="left"/>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无论基于何种原因，各项本应作为拒绝处理的情形，即便未被及时发现而使该中标人通过了资格审核、初评、现场复审、终评或其他所有相关程序，包括已签订合同，招标人有权取消其中标资格，一旦中标人被拒绝或该中标人此前的评议结果被取消，因招标产生的相关的费用以及一切损失均由中标人承担。已签订合同的，招标人有权单方解除合同，瑕疵中标人不得以此为由向招标人主张任何权利和请求。</w:t>
      </w:r>
    </w:p>
    <w:p w14:paraId="01E903F2">
      <w:pPr>
        <w:keepNext/>
        <w:keepLines/>
        <w:spacing w:line="360" w:lineRule="auto"/>
        <w:outlineLvl w:val="1"/>
        <w:rPr>
          <w:rFonts w:ascii="宋体" w:hAnsi="宋体" w:eastAsia="宋体" w:cs="宋体"/>
          <w:b/>
          <w:bCs/>
          <w:sz w:val="24"/>
          <w:szCs w:val="24"/>
          <w:highlight w:val="none"/>
        </w:rPr>
      </w:pPr>
      <w:r>
        <w:rPr>
          <w:rFonts w:hint="eastAsia" w:asciiTheme="minorEastAsia" w:hAnsiTheme="minorEastAsia" w:eastAsiaTheme="minorEastAsia" w:cstheme="minorEastAsia"/>
          <w:b/>
          <w:sz w:val="24"/>
          <w:szCs w:val="24"/>
          <w:u w:val="single"/>
        </w:rPr>
        <w:t>十</w:t>
      </w:r>
      <w:r>
        <w:rPr>
          <w:rFonts w:hint="eastAsia" w:asciiTheme="minorEastAsia" w:hAnsiTheme="minorEastAsia" w:eastAsiaTheme="minorEastAsia" w:cstheme="minorEastAsia"/>
          <w:b/>
          <w:sz w:val="24"/>
          <w:szCs w:val="24"/>
          <w:u w:val="single"/>
          <w:lang w:val="en-US" w:eastAsia="zh-CN"/>
        </w:rPr>
        <w:t>三</w:t>
      </w:r>
      <w:r>
        <w:rPr>
          <w:rFonts w:hint="eastAsia" w:asciiTheme="minorEastAsia" w:hAnsiTheme="minorEastAsia" w:eastAsiaTheme="minorEastAsia" w:cstheme="minorEastAsia"/>
          <w:b/>
          <w:sz w:val="24"/>
          <w:szCs w:val="24"/>
          <w:u w:val="single"/>
        </w:rPr>
        <w:t>、</w:t>
      </w:r>
      <w:r>
        <w:rPr>
          <w:rFonts w:hint="eastAsia" w:ascii="宋体" w:hAnsi="宋体" w:eastAsia="宋体" w:cs="宋体"/>
          <w:b/>
          <w:bCs/>
          <w:sz w:val="24"/>
          <w:szCs w:val="24"/>
          <w:highlight w:val="none"/>
        </w:rPr>
        <w:t>废标及终止招标</w:t>
      </w:r>
    </w:p>
    <w:p w14:paraId="44A30440">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651766ED">
      <w:pPr>
        <w:spacing w:line="360" w:lineRule="auto"/>
        <w:ind w:right="2"/>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 xml:space="preserve">    （1）投标人提供的有关资格、资质证明文件不合格、不真实或提供虚假投标材料；</w:t>
      </w:r>
    </w:p>
    <w:p w14:paraId="418FEDA6">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（2）投标人在报价有效期内撤回投标；</w:t>
      </w:r>
    </w:p>
    <w:p w14:paraId="722D8073">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（3）在整个评标过程中，投标人有企图影响评标结果公正性的任何活动；</w:t>
      </w:r>
    </w:p>
    <w:p w14:paraId="43312A9F">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（4）投标人以任何方式诋毁其他投标人；</w:t>
      </w:r>
    </w:p>
    <w:p w14:paraId="200465A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（5）投标人串通投标；</w:t>
      </w:r>
    </w:p>
    <w:p w14:paraId="60961DD1">
      <w:pPr>
        <w:pStyle w:val="2"/>
        <w:spacing w:line="360" w:lineRule="auto"/>
        <w:rPr>
          <w:rFonts w:hAnsi="宋体" w:eastAsia="宋体" w:cs="宋体"/>
          <w:sz w:val="24"/>
          <w:szCs w:val="24"/>
          <w:highlight w:val="none"/>
        </w:rPr>
      </w:pPr>
      <w:r>
        <w:rPr>
          <w:rFonts w:hint="eastAsia" w:hAnsi="宋体" w:eastAsia="宋体" w:cs="宋体"/>
          <w:color w:val="000000"/>
          <w:sz w:val="24"/>
          <w:szCs w:val="24"/>
          <w:highlight w:val="none"/>
        </w:rPr>
        <w:t xml:space="preserve">    （6）投标人被举报、检举，并经招标人查实无误的；</w:t>
      </w:r>
    </w:p>
    <w:p w14:paraId="5CFB61D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（7）以他人名义投标或者以其他方式弄虚作假，骗取中标的；</w:t>
      </w:r>
    </w:p>
    <w:p w14:paraId="6C60DD75">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（8）投标人负责人为同一人或者存在控股、管理关系的不同单位；</w:t>
      </w:r>
    </w:p>
    <w:p w14:paraId="04118637">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（9）有效投标不足三家；</w:t>
      </w:r>
    </w:p>
    <w:p w14:paraId="7E5ED1D6">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（10）未按要求填报商务报价资料，对招标开展造成较大影响；</w:t>
      </w:r>
    </w:p>
    <w:p w14:paraId="45E6A3B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ascii="宋体" w:hAnsi="宋体" w:eastAsia="宋体" w:cs="宋体"/>
          <w:sz w:val="24"/>
          <w:szCs w:val="24"/>
          <w:highlight w:val="none"/>
        </w:rPr>
        <w:t>1）未按照招标人规定的时间内在中国重汽e采通完成投标的；</w:t>
      </w:r>
    </w:p>
    <w:p w14:paraId="57E79D8A">
      <w:pPr>
        <w:pStyle w:val="2"/>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（12）不同投标人的投标文件异常一致；</w:t>
      </w:r>
    </w:p>
    <w:p w14:paraId="3FA4CD7E">
      <w:pPr>
        <w:pStyle w:val="2"/>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（13）投标报价呈规律性差异的；</w:t>
      </w:r>
    </w:p>
    <w:p w14:paraId="7430E910">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hAnsi="宋体" w:eastAsia="宋体" w:cs="宋体"/>
          <w:color w:val="000000"/>
          <w:sz w:val="24"/>
          <w:szCs w:val="24"/>
          <w:highlight w:val="none"/>
        </w:rPr>
        <w:t>4</w:t>
      </w:r>
      <w:r>
        <w:rPr>
          <w:rFonts w:hint="eastAsia" w:ascii="宋体" w:hAnsi="宋体" w:eastAsia="宋体" w:cs="宋体"/>
          <w:color w:val="000000"/>
          <w:sz w:val="24"/>
          <w:szCs w:val="24"/>
          <w:highlight w:val="none"/>
        </w:rPr>
        <w:t>）法律、法规规定的其他情况。</w:t>
      </w:r>
    </w:p>
    <w:p w14:paraId="60183050">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2.出现下列情形之一，招标人有权否决所有投标人的投标，并终止招标。</w:t>
      </w:r>
    </w:p>
    <w:p w14:paraId="1B025717">
      <w:pPr>
        <w:spacing w:line="360" w:lineRule="auto"/>
        <w:ind w:right="2" w:firstLine="480" w:firstLineChars="200"/>
        <w:rPr>
          <w:rFonts w:ascii="宋体" w:hAnsi="宋体" w:eastAsia="宋体" w:cs="宋体"/>
          <w:b/>
          <w:sz w:val="24"/>
          <w:szCs w:val="24"/>
          <w:highlight w:val="none"/>
        </w:rPr>
      </w:pPr>
      <w:r>
        <w:rPr>
          <w:rFonts w:hint="eastAsia" w:ascii="宋体" w:hAnsi="宋体" w:eastAsia="宋体" w:cs="宋体"/>
          <w:sz w:val="24"/>
          <w:szCs w:val="24"/>
          <w:highlight w:val="none"/>
        </w:rPr>
        <w:t>（1）符合条件的投标人或者对招标文件做实质响应的投标人不足三家的；</w:t>
      </w:r>
    </w:p>
    <w:p w14:paraId="43D3C1A8">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（2）出现影响采购公正的违法、违规行为的；</w:t>
      </w:r>
    </w:p>
    <w:p w14:paraId="2DB91BA1">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（3）评标委员会经评审，认为所有投标都不符合招标文件要求的；</w:t>
      </w:r>
    </w:p>
    <w:p w14:paraId="3165C1E9">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（4）因重大变故，采购任务取消的</w:t>
      </w:r>
      <w:bookmarkStart w:id="17" w:name="OLE_LINK27"/>
      <w:bookmarkStart w:id="18" w:name="OLE_LINK28"/>
      <w:bookmarkStart w:id="19" w:name="OLE_LINK25"/>
      <w:bookmarkStart w:id="20" w:name="OLE_LINK29"/>
      <w:bookmarkStart w:id="21" w:name="OLE_LINK26"/>
      <w:r>
        <w:rPr>
          <w:rFonts w:hint="eastAsia" w:ascii="宋体" w:hAnsi="宋体" w:eastAsia="宋体" w:cs="宋体"/>
          <w:bCs/>
          <w:sz w:val="24"/>
          <w:szCs w:val="24"/>
          <w:highlight w:val="none"/>
        </w:rPr>
        <w:t>；</w:t>
      </w:r>
      <w:bookmarkEnd w:id="17"/>
      <w:bookmarkEnd w:id="18"/>
      <w:bookmarkEnd w:id="19"/>
      <w:bookmarkEnd w:id="20"/>
      <w:bookmarkEnd w:id="21"/>
    </w:p>
    <w:p w14:paraId="27CCD9FE">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（5）投标人承诺同意由于招标人公司政策变化引起的随时终止项目的要求并承担由此带来的一切损失；</w:t>
      </w:r>
    </w:p>
    <w:p w14:paraId="78D3B0A6">
      <w:pPr>
        <w:pStyle w:val="2"/>
        <w:spacing w:line="360" w:lineRule="auto"/>
        <w:ind w:firstLine="480" w:firstLineChars="200"/>
        <w:rPr>
          <w:rFonts w:hAnsi="宋体" w:eastAsia="宋体" w:cs="宋体"/>
          <w:bCs/>
          <w:sz w:val="24"/>
          <w:szCs w:val="24"/>
          <w:highlight w:val="none"/>
        </w:rPr>
      </w:pPr>
      <w:r>
        <w:rPr>
          <w:rFonts w:hint="eastAsia" w:hAnsi="宋体" w:eastAsia="宋体" w:cs="宋体"/>
          <w:bCs/>
          <w:sz w:val="24"/>
          <w:szCs w:val="24"/>
          <w:highlight w:val="none"/>
        </w:rPr>
        <w:t>（6）招标人认为其他应终止招标的情形。</w:t>
      </w:r>
    </w:p>
    <w:p w14:paraId="31D63219">
      <w:pPr>
        <w:snapToGrid w:val="0"/>
        <w:spacing w:line="360" w:lineRule="auto"/>
        <w:jc w:val="left"/>
        <w:rPr>
          <w:rFonts w:hint="eastAsia" w:asciiTheme="minorEastAsia" w:hAnsiTheme="minorEastAsia" w:eastAsiaTheme="minorEastAsia" w:cstheme="minorEastAsia"/>
          <w:b/>
          <w:sz w:val="24"/>
          <w:szCs w:val="24"/>
          <w:lang w:val="en-US" w:eastAsia="zh-CN"/>
        </w:rPr>
      </w:pPr>
      <w:r>
        <w:rPr>
          <w:rFonts w:hint="eastAsia" w:asciiTheme="minorEastAsia" w:hAnsiTheme="minorEastAsia" w:eastAsiaTheme="minorEastAsia" w:cstheme="minorEastAsia"/>
          <w:b/>
          <w:sz w:val="24"/>
          <w:szCs w:val="24"/>
        </w:rPr>
        <w:t>十</w:t>
      </w:r>
      <w:r>
        <w:rPr>
          <w:rFonts w:hint="eastAsia" w:asciiTheme="minorEastAsia" w:hAnsiTheme="minorEastAsia" w:eastAsiaTheme="minorEastAsia" w:cstheme="minorEastAsia"/>
          <w:b/>
          <w:sz w:val="24"/>
          <w:szCs w:val="24"/>
          <w:lang w:val="en-US" w:eastAsia="zh-CN"/>
        </w:rPr>
        <w:t>四</w:t>
      </w:r>
      <w:r>
        <w:rPr>
          <w:rFonts w:hint="eastAsia" w:asciiTheme="minorEastAsia" w:hAnsiTheme="minorEastAsia" w:eastAsiaTheme="minorEastAsia" w:cstheme="minorEastAsia"/>
          <w:b/>
          <w:sz w:val="24"/>
          <w:szCs w:val="24"/>
        </w:rPr>
        <w:t>、</w:t>
      </w:r>
      <w:r>
        <w:rPr>
          <w:rFonts w:hint="eastAsia" w:asciiTheme="minorEastAsia" w:hAnsiTheme="minorEastAsia" w:eastAsiaTheme="minorEastAsia" w:cstheme="minorEastAsia"/>
          <w:b/>
          <w:sz w:val="24"/>
          <w:szCs w:val="24"/>
          <w:lang w:val="en-US" w:eastAsia="zh-CN"/>
        </w:rPr>
        <w:t>本次招标最终解释权归中国重型汽车集团有限公司。</w:t>
      </w:r>
    </w:p>
    <w:p w14:paraId="78CE263F">
      <w:pPr>
        <w:pStyle w:val="234"/>
        <w:keepNext w:val="0"/>
        <w:keepLines w:val="0"/>
        <w:pageBreakBefore w:val="0"/>
        <w:widowControl w:val="0"/>
        <w:numPr>
          <w:ilvl w:val="0"/>
          <w:numId w:val="0"/>
        </w:numPr>
        <w:kinsoku/>
        <w:wordWrap/>
        <w:overflowPunct/>
        <w:topLinePunct w:val="0"/>
        <w:autoSpaceDE/>
        <w:autoSpaceDN/>
        <w:bidi w:val="0"/>
        <w:adjustRightInd/>
        <w:snapToGrid/>
        <w:ind w:leftChars="0" w:firstLine="482" w:firstLineChars="200"/>
        <w:textAlignment w:val="auto"/>
        <w:rPr>
          <w:rFonts w:hint="eastAsia" w:ascii="宋体" w:hAnsi="宋体" w:eastAsia="宋体" w:cs="宋体"/>
          <w:sz w:val="24"/>
          <w:szCs w:val="24"/>
          <w:lang w:val="en-US" w:eastAsia="zh-CN"/>
        </w:rPr>
      </w:pPr>
      <w:r>
        <w:rPr>
          <w:rFonts w:ascii="宋体" w:hAnsi="宋体" w:eastAsia="宋体" w:cs="宋体"/>
          <w:sz w:val="24"/>
          <w:szCs w:val="24"/>
        </w:rPr>
        <w:t>招标人有权指定招标人的关联单位作为合同签订人，与中标人签署相关合同，且具体权利义务以中标人与招标人的关联公司最终签署的合同为准</w:t>
      </w:r>
      <w:r>
        <w:rPr>
          <w:rFonts w:hint="eastAsia" w:ascii="宋体" w:hAnsi="宋体" w:eastAsia="宋体" w:cs="宋体"/>
          <w:sz w:val="24"/>
          <w:szCs w:val="24"/>
          <w:lang w:eastAsia="zh-CN"/>
        </w:rPr>
        <w:t>。</w:t>
      </w:r>
    </w:p>
    <w:p w14:paraId="43F23AEF">
      <w:pPr>
        <w:snapToGrid w:val="0"/>
        <w:spacing w:line="360" w:lineRule="auto"/>
        <w:jc w:val="left"/>
        <w:rPr>
          <w:rFonts w:hint="eastAsia" w:ascii="宋体" w:hAnsi="宋体" w:eastAsia="宋体" w:cs="宋体"/>
          <w:b/>
          <w:color w:val="auto"/>
          <w:sz w:val="44"/>
          <w:szCs w:val="36"/>
          <w:highlight w:val="none"/>
          <w:lang w:val="en-US" w:eastAsia="zh-CN"/>
        </w:rPr>
      </w:pPr>
      <w:r>
        <w:rPr>
          <w:rFonts w:hint="eastAsia" w:ascii="宋体" w:hAnsi="宋体" w:eastAsia="宋体" w:cs="宋体"/>
          <w:b/>
          <w:color w:val="auto"/>
          <w:sz w:val="44"/>
          <w:szCs w:val="36"/>
          <w:highlight w:val="none"/>
          <w:lang w:val="en-US" w:eastAsia="zh-CN"/>
        </w:rPr>
        <w:br w:type="page"/>
      </w:r>
    </w:p>
    <w:p w14:paraId="1DAE0226">
      <w:pPr>
        <w:autoSpaceDE w:val="0"/>
        <w:autoSpaceDN w:val="0"/>
        <w:adjustRightInd w:val="0"/>
        <w:snapToGrid w:val="0"/>
        <w:spacing w:line="360" w:lineRule="auto"/>
        <w:jc w:val="center"/>
        <w:rPr>
          <w:rFonts w:hint="default" w:ascii="宋体" w:hAnsi="宋体" w:eastAsia="宋体" w:cs="宋体"/>
          <w:b/>
          <w:bCs/>
          <w:color w:val="000000"/>
          <w:sz w:val="44"/>
          <w:szCs w:val="44"/>
          <w:highlight w:val="none"/>
          <w:u w:val="none"/>
          <w:lang w:val="en-US" w:eastAsia="zh-CN" w:bidi="zh-CN"/>
        </w:rPr>
      </w:pPr>
      <w:r>
        <w:rPr>
          <w:rFonts w:hint="eastAsia" w:ascii="宋体" w:hAnsi="宋体" w:eastAsia="宋体" w:cs="宋体"/>
          <w:b/>
          <w:color w:val="auto"/>
          <w:sz w:val="44"/>
          <w:szCs w:val="36"/>
          <w:highlight w:val="none"/>
          <w:lang w:val="en-US" w:eastAsia="zh-CN"/>
        </w:rPr>
        <w:t>第二部分</w:t>
      </w:r>
      <w:r>
        <w:rPr>
          <w:rFonts w:hint="eastAsia" w:ascii="宋体" w:hAnsi="宋体" w:cs="宋体"/>
          <w:b/>
          <w:color w:val="auto"/>
          <w:sz w:val="44"/>
          <w:szCs w:val="36"/>
          <w:highlight w:val="none"/>
          <w:lang w:val="en-US" w:eastAsia="zh-CN"/>
        </w:rPr>
        <w:t xml:space="preserve"> </w:t>
      </w:r>
      <w:r>
        <w:rPr>
          <w:rFonts w:hint="eastAsia" w:ascii="宋体" w:hAnsi="宋体" w:eastAsia="宋体" w:cs="宋体"/>
          <w:b/>
          <w:bCs/>
          <w:color w:val="000000"/>
          <w:sz w:val="44"/>
          <w:szCs w:val="44"/>
          <w:highlight w:val="none"/>
          <w:u w:val="none"/>
          <w:lang w:val="en-US" w:eastAsia="zh-CN" w:bidi="zh-CN"/>
        </w:rPr>
        <w:t>技术要求</w:t>
      </w:r>
    </w:p>
    <w:p w14:paraId="409CD997">
      <w:pPr>
        <w:pStyle w:val="2"/>
        <w:spacing w:line="500" w:lineRule="exact"/>
        <w:ind w:left="1235" w:leftChars="200" w:hanging="815" w:hangingChars="290"/>
        <w:outlineLvl w:val="1"/>
        <w:rPr>
          <w:rFonts w:ascii="黑体" w:hAnsi="黑体" w:eastAsia="黑体"/>
          <w:sz w:val="28"/>
          <w:szCs w:val="28"/>
        </w:rPr>
      </w:pPr>
      <w:bookmarkStart w:id="22" w:name="OLE_LINK17"/>
      <w:r>
        <w:rPr>
          <w:rFonts w:hint="eastAsia" w:ascii="黑体" w:hAnsi="黑体" w:eastAsia="黑体"/>
          <w:b/>
          <w:bCs/>
          <w:sz w:val="28"/>
          <w:szCs w:val="28"/>
        </w:rPr>
        <w:t>一、项目名称</w:t>
      </w:r>
    </w:p>
    <w:p w14:paraId="57EAA2F7">
      <w:pPr>
        <w:spacing w:line="500" w:lineRule="exact"/>
        <w:ind w:firstLine="480" w:firstLineChars="200"/>
        <w:rPr>
          <w:rFonts w:ascii="宋体" w:hAnsi="Courier New"/>
          <w:sz w:val="24"/>
          <w:szCs w:val="24"/>
        </w:rPr>
      </w:pPr>
      <w:bookmarkStart w:id="23" w:name="OLE_LINK42"/>
      <w:r>
        <w:rPr>
          <w:rFonts w:hint="eastAsia" w:ascii="宋体" w:hAnsi="Courier New"/>
          <w:sz w:val="24"/>
          <w:szCs w:val="24"/>
        </w:rPr>
        <w:t>大齿公司2025年产品质量先期策划（APQP)和控制计划(CP）培训项目。</w:t>
      </w:r>
    </w:p>
    <w:bookmarkEnd w:id="23"/>
    <w:p w14:paraId="3FFAF5B5">
      <w:pPr>
        <w:spacing w:line="500" w:lineRule="exact"/>
        <w:ind w:firstLine="562" w:firstLineChars="200"/>
        <w:outlineLvl w:val="1"/>
        <w:rPr>
          <w:rFonts w:ascii="黑体" w:hAnsi="黑体" w:eastAsia="黑体"/>
          <w:b/>
          <w:bCs/>
          <w:sz w:val="28"/>
          <w:szCs w:val="28"/>
        </w:rPr>
      </w:pPr>
      <w:r>
        <w:rPr>
          <w:rFonts w:hint="eastAsia" w:ascii="黑体" w:hAnsi="黑体" w:eastAsia="黑体" w:cstheme="minorBidi"/>
          <w:b/>
          <w:bCs/>
          <w:sz w:val="28"/>
          <w:szCs w:val="28"/>
        </w:rPr>
        <w:t>二、标的组成及分类</w:t>
      </w:r>
    </w:p>
    <w:p w14:paraId="1233CE13">
      <w:pPr>
        <w:spacing w:line="500" w:lineRule="exact"/>
        <w:ind w:firstLine="480" w:firstLineChars="200"/>
        <w:rPr>
          <w:rFonts w:ascii="宋体" w:hAnsi="Courier New"/>
          <w:sz w:val="24"/>
          <w:szCs w:val="24"/>
        </w:rPr>
      </w:pPr>
      <w:r>
        <w:rPr>
          <w:rFonts w:hint="eastAsia" w:ascii="宋体" w:hAnsi="Courier New"/>
          <w:sz w:val="24"/>
          <w:szCs w:val="24"/>
        </w:rPr>
        <w:t>大齿公司2025年产品质量先期策划（APQP)和控制计划(CP）培训项目。</w:t>
      </w:r>
      <w:r>
        <w:rPr>
          <w:rFonts w:hint="eastAsia"/>
          <w:sz w:val="24"/>
          <w:szCs w:val="24"/>
        </w:rPr>
        <w:t>共</w:t>
      </w:r>
      <w:r>
        <w:rPr>
          <w:sz w:val="24"/>
          <w:szCs w:val="24"/>
        </w:rPr>
        <w:t>1</w:t>
      </w:r>
      <w:r>
        <w:rPr>
          <w:rFonts w:hint="eastAsia"/>
          <w:sz w:val="24"/>
          <w:szCs w:val="24"/>
        </w:rPr>
        <w:t>期，</w:t>
      </w:r>
      <w:r>
        <w:rPr>
          <w:sz w:val="24"/>
          <w:szCs w:val="24"/>
        </w:rPr>
        <w:t>3</w:t>
      </w:r>
      <w:r>
        <w:rPr>
          <w:rFonts w:hint="eastAsia"/>
          <w:sz w:val="24"/>
          <w:szCs w:val="24"/>
        </w:rPr>
        <w:t>天</w:t>
      </w:r>
      <w:r>
        <w:rPr>
          <w:sz w:val="24"/>
          <w:szCs w:val="24"/>
        </w:rPr>
        <w:t>/</w:t>
      </w:r>
      <w:r>
        <w:rPr>
          <w:rFonts w:hint="eastAsia"/>
          <w:sz w:val="24"/>
          <w:szCs w:val="24"/>
        </w:rPr>
        <w:t>期，约</w:t>
      </w:r>
      <w:r>
        <w:rPr>
          <w:sz w:val="24"/>
          <w:szCs w:val="24"/>
        </w:rPr>
        <w:t>60</w:t>
      </w:r>
      <w:r>
        <w:rPr>
          <w:rFonts w:hint="eastAsia"/>
          <w:sz w:val="24"/>
          <w:szCs w:val="24"/>
        </w:rPr>
        <w:t>人</w:t>
      </w:r>
      <w:r>
        <w:rPr>
          <w:sz w:val="24"/>
          <w:szCs w:val="24"/>
        </w:rPr>
        <w:t>/</w:t>
      </w:r>
      <w:r>
        <w:rPr>
          <w:rFonts w:hint="eastAsia"/>
          <w:sz w:val="24"/>
          <w:szCs w:val="24"/>
        </w:rPr>
        <w:t>班。具体内容如下：</w:t>
      </w:r>
    </w:p>
    <w:tbl>
      <w:tblPr>
        <w:tblStyle w:val="48"/>
        <w:tblpPr w:leftFromText="180" w:rightFromText="180" w:vertAnchor="text" w:horzAnchor="page" w:tblpXSpec="center" w:tblpY="373"/>
        <w:tblOverlap w:val="never"/>
        <w:tblW w:w="83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78"/>
        <w:gridCol w:w="2460"/>
        <w:gridCol w:w="945"/>
        <w:gridCol w:w="1376"/>
        <w:gridCol w:w="2961"/>
      </w:tblGrid>
      <w:tr w14:paraId="0F4B4A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578" w:type="dxa"/>
            <w:tcBorders>
              <w:top w:val="single" w:color="auto" w:sz="4" w:space="0"/>
              <w:left w:val="single" w:color="auto" w:sz="4" w:space="0"/>
              <w:bottom w:val="single" w:color="auto" w:sz="4" w:space="0"/>
              <w:right w:val="single" w:color="auto" w:sz="4" w:space="0"/>
            </w:tcBorders>
            <w:noWrap/>
            <w:vAlign w:val="center"/>
          </w:tcPr>
          <w:p w14:paraId="6BA8B9B1">
            <w:pPr>
              <w:widowControl/>
              <w:jc w:val="center"/>
              <w:textAlignment w:val="center"/>
              <w:rPr>
                <w:rFonts w:ascii="黑体" w:hAnsi="宋体" w:eastAsia="黑体" w:cs="黑体"/>
                <w:b/>
                <w:bCs/>
                <w:color w:val="000000"/>
                <w:sz w:val="24"/>
                <w:szCs w:val="24"/>
              </w:rPr>
            </w:pPr>
            <w:r>
              <w:rPr>
                <w:rFonts w:hint="eastAsia" w:ascii="黑体" w:hAnsi="宋体" w:eastAsia="黑体" w:cs="黑体"/>
                <w:b/>
                <w:bCs/>
                <w:color w:val="000000"/>
                <w:kern w:val="0"/>
                <w:sz w:val="24"/>
                <w:szCs w:val="24"/>
              </w:rPr>
              <w:t>序号</w:t>
            </w:r>
          </w:p>
        </w:tc>
        <w:tc>
          <w:tcPr>
            <w:tcW w:w="2460" w:type="dxa"/>
            <w:tcBorders>
              <w:top w:val="single" w:color="auto" w:sz="4" w:space="0"/>
              <w:left w:val="single" w:color="auto" w:sz="4" w:space="0"/>
              <w:bottom w:val="single" w:color="auto" w:sz="4" w:space="0"/>
              <w:right w:val="single" w:color="auto" w:sz="4" w:space="0"/>
            </w:tcBorders>
            <w:noWrap/>
            <w:vAlign w:val="center"/>
          </w:tcPr>
          <w:p w14:paraId="269D0722">
            <w:pPr>
              <w:widowControl/>
              <w:jc w:val="center"/>
              <w:textAlignment w:val="center"/>
              <w:rPr>
                <w:rFonts w:ascii="黑体" w:hAnsi="宋体" w:eastAsia="黑体" w:cs="黑体"/>
                <w:b/>
                <w:bCs/>
                <w:color w:val="000000"/>
                <w:sz w:val="24"/>
                <w:szCs w:val="24"/>
              </w:rPr>
            </w:pPr>
            <w:r>
              <w:rPr>
                <w:rFonts w:hint="eastAsia" w:ascii="黑体" w:hAnsi="宋体" w:eastAsia="黑体" w:cs="黑体"/>
                <w:b/>
                <w:bCs/>
                <w:color w:val="000000"/>
                <w:kern w:val="0"/>
                <w:sz w:val="24"/>
                <w:szCs w:val="24"/>
              </w:rPr>
              <w:t>课程名称</w:t>
            </w:r>
          </w:p>
        </w:tc>
        <w:tc>
          <w:tcPr>
            <w:tcW w:w="945" w:type="dxa"/>
            <w:tcBorders>
              <w:top w:val="single" w:color="auto" w:sz="4" w:space="0"/>
              <w:left w:val="single" w:color="auto" w:sz="4" w:space="0"/>
              <w:bottom w:val="single" w:color="auto" w:sz="4" w:space="0"/>
              <w:right w:val="single" w:color="auto" w:sz="4" w:space="0"/>
            </w:tcBorders>
            <w:noWrap/>
            <w:vAlign w:val="center"/>
          </w:tcPr>
          <w:p w14:paraId="09D482A8">
            <w:pPr>
              <w:widowControl/>
              <w:jc w:val="center"/>
              <w:textAlignment w:val="center"/>
              <w:rPr>
                <w:rFonts w:ascii="黑体" w:hAnsi="宋体" w:eastAsia="黑体" w:cs="黑体"/>
                <w:b/>
                <w:bCs/>
                <w:color w:val="000000"/>
                <w:sz w:val="24"/>
                <w:szCs w:val="24"/>
              </w:rPr>
            </w:pPr>
            <w:r>
              <w:rPr>
                <w:rFonts w:hint="eastAsia" w:ascii="黑体" w:hAnsi="宋体" w:eastAsia="黑体" w:cs="黑体"/>
                <w:b/>
                <w:bCs/>
                <w:color w:val="000000"/>
                <w:kern w:val="0"/>
                <w:sz w:val="24"/>
                <w:szCs w:val="24"/>
              </w:rPr>
              <w:t>规格型号</w:t>
            </w:r>
          </w:p>
        </w:tc>
        <w:tc>
          <w:tcPr>
            <w:tcW w:w="1376" w:type="dxa"/>
            <w:tcBorders>
              <w:top w:val="single" w:color="auto" w:sz="4" w:space="0"/>
              <w:left w:val="single" w:color="auto" w:sz="4" w:space="0"/>
              <w:bottom w:val="single" w:color="auto" w:sz="4" w:space="0"/>
              <w:right w:val="single" w:color="auto" w:sz="4" w:space="0"/>
            </w:tcBorders>
            <w:noWrap/>
            <w:vAlign w:val="center"/>
          </w:tcPr>
          <w:p w14:paraId="4169F571">
            <w:pPr>
              <w:widowControl/>
              <w:jc w:val="center"/>
              <w:textAlignment w:val="center"/>
              <w:rPr>
                <w:rFonts w:ascii="黑体" w:hAnsi="宋体" w:eastAsia="黑体" w:cs="黑体"/>
                <w:b/>
                <w:bCs/>
                <w:color w:val="000000"/>
                <w:sz w:val="24"/>
                <w:szCs w:val="24"/>
              </w:rPr>
            </w:pPr>
            <w:r>
              <w:rPr>
                <w:rFonts w:hint="eastAsia" w:ascii="黑体" w:hAnsi="宋体" w:eastAsia="黑体" w:cs="黑体"/>
                <w:b/>
                <w:bCs/>
                <w:color w:val="000000"/>
                <w:kern w:val="0"/>
                <w:sz w:val="24"/>
                <w:szCs w:val="24"/>
              </w:rPr>
              <w:t>数量</w:t>
            </w:r>
          </w:p>
        </w:tc>
        <w:tc>
          <w:tcPr>
            <w:tcW w:w="2961" w:type="dxa"/>
            <w:tcBorders>
              <w:top w:val="single" w:color="auto" w:sz="4" w:space="0"/>
              <w:left w:val="single" w:color="auto" w:sz="4" w:space="0"/>
              <w:bottom w:val="single" w:color="auto" w:sz="4" w:space="0"/>
              <w:right w:val="single" w:color="auto" w:sz="4" w:space="0"/>
            </w:tcBorders>
            <w:noWrap/>
            <w:vAlign w:val="center"/>
          </w:tcPr>
          <w:p w14:paraId="37F46ED6">
            <w:pPr>
              <w:widowControl/>
              <w:jc w:val="center"/>
              <w:textAlignment w:val="center"/>
              <w:rPr>
                <w:rFonts w:ascii="黑体" w:hAnsi="宋体" w:eastAsia="黑体" w:cs="黑体"/>
                <w:b/>
                <w:bCs/>
                <w:color w:val="000000"/>
                <w:sz w:val="24"/>
                <w:szCs w:val="24"/>
              </w:rPr>
            </w:pPr>
            <w:r>
              <w:rPr>
                <w:rFonts w:hint="eastAsia" w:ascii="黑体" w:hAnsi="宋体" w:eastAsia="黑体" w:cs="黑体"/>
                <w:b/>
                <w:bCs/>
                <w:color w:val="000000"/>
                <w:kern w:val="0"/>
                <w:sz w:val="24"/>
                <w:szCs w:val="24"/>
              </w:rPr>
              <w:t>备注</w:t>
            </w:r>
          </w:p>
        </w:tc>
      </w:tr>
      <w:tr w14:paraId="035800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578" w:type="dxa"/>
            <w:tcBorders>
              <w:top w:val="single" w:color="auto" w:sz="4" w:space="0"/>
              <w:left w:val="single" w:color="auto" w:sz="4" w:space="0"/>
              <w:bottom w:val="single" w:color="auto" w:sz="4" w:space="0"/>
              <w:right w:val="single" w:color="auto" w:sz="4" w:space="0"/>
            </w:tcBorders>
            <w:noWrap/>
            <w:vAlign w:val="center"/>
          </w:tcPr>
          <w:p w14:paraId="367665EB">
            <w:pPr>
              <w:widowControl/>
              <w:jc w:val="center"/>
              <w:textAlignment w:val="center"/>
              <w:rPr>
                <w:rFonts w:ascii="宋体" w:hAnsi="宋体" w:cs="宋体"/>
                <w:color w:val="000000"/>
                <w:sz w:val="24"/>
                <w:szCs w:val="24"/>
              </w:rPr>
            </w:pPr>
            <w:r>
              <w:rPr>
                <w:rFonts w:hint="eastAsia" w:ascii="宋体" w:hAnsi="宋体" w:cs="宋体"/>
                <w:color w:val="000000"/>
                <w:sz w:val="24"/>
                <w:szCs w:val="24"/>
              </w:rPr>
              <w:t>1</w:t>
            </w:r>
          </w:p>
        </w:tc>
        <w:tc>
          <w:tcPr>
            <w:tcW w:w="2460" w:type="dxa"/>
            <w:tcBorders>
              <w:top w:val="single" w:color="auto" w:sz="4" w:space="0"/>
              <w:left w:val="single" w:color="auto" w:sz="4" w:space="0"/>
              <w:bottom w:val="single" w:color="auto" w:sz="4" w:space="0"/>
              <w:right w:val="single" w:color="auto" w:sz="4" w:space="0"/>
            </w:tcBorders>
            <w:vAlign w:val="center"/>
          </w:tcPr>
          <w:p w14:paraId="384024DD">
            <w:pPr>
              <w:widowControl/>
              <w:jc w:val="center"/>
              <w:textAlignment w:val="center"/>
              <w:rPr>
                <w:rFonts w:ascii="宋体" w:hAnsi="宋体" w:cs="宋体"/>
                <w:color w:val="000000"/>
                <w:kern w:val="0"/>
                <w:sz w:val="24"/>
                <w:szCs w:val="24"/>
              </w:rPr>
            </w:pPr>
            <w:r>
              <w:rPr>
                <w:rFonts w:hint="eastAsia" w:ascii="宋体" w:hAnsi="宋体" w:cs="宋体"/>
                <w:color w:val="000000"/>
                <w:kern w:val="0"/>
                <w:sz w:val="24"/>
                <w:szCs w:val="24"/>
              </w:rPr>
              <w:t>产品质量先期策划培训；</w:t>
            </w:r>
          </w:p>
        </w:tc>
        <w:tc>
          <w:tcPr>
            <w:tcW w:w="945" w:type="dxa"/>
            <w:tcBorders>
              <w:top w:val="single" w:color="auto" w:sz="4" w:space="0"/>
              <w:left w:val="single" w:color="auto" w:sz="4" w:space="0"/>
              <w:bottom w:val="single" w:color="auto" w:sz="4" w:space="0"/>
              <w:right w:val="single" w:color="auto" w:sz="4" w:space="0"/>
            </w:tcBorders>
            <w:noWrap/>
            <w:vAlign w:val="center"/>
          </w:tcPr>
          <w:p w14:paraId="08863696">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rPr>
              <w:t>元/小时</w:t>
            </w:r>
          </w:p>
        </w:tc>
        <w:tc>
          <w:tcPr>
            <w:tcW w:w="1376" w:type="dxa"/>
            <w:tcBorders>
              <w:top w:val="single" w:color="auto" w:sz="4" w:space="0"/>
              <w:left w:val="single" w:color="auto" w:sz="4" w:space="0"/>
              <w:bottom w:val="single" w:color="auto" w:sz="4" w:space="0"/>
              <w:right w:val="single" w:color="auto" w:sz="4" w:space="0"/>
            </w:tcBorders>
            <w:noWrap/>
            <w:vAlign w:val="center"/>
          </w:tcPr>
          <w:p w14:paraId="02EC0586">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rPr>
              <w:t>8小时</w:t>
            </w:r>
          </w:p>
        </w:tc>
        <w:tc>
          <w:tcPr>
            <w:tcW w:w="2961" w:type="dxa"/>
            <w:tcBorders>
              <w:top w:val="single" w:color="auto" w:sz="4" w:space="0"/>
              <w:left w:val="single" w:color="auto" w:sz="4" w:space="0"/>
              <w:bottom w:val="single" w:color="auto" w:sz="4" w:space="0"/>
              <w:right w:val="single" w:color="auto" w:sz="4" w:space="0"/>
            </w:tcBorders>
            <w:noWrap/>
            <w:vAlign w:val="center"/>
          </w:tcPr>
          <w:p w14:paraId="31F50B23">
            <w:pPr>
              <w:widowControl/>
              <w:jc w:val="center"/>
              <w:rPr>
                <w:rFonts w:ascii="宋体" w:hAnsi="宋体" w:cs="宋体"/>
                <w:color w:val="000000"/>
                <w:sz w:val="24"/>
                <w:szCs w:val="24"/>
              </w:rPr>
            </w:pPr>
          </w:p>
        </w:tc>
      </w:tr>
      <w:tr w14:paraId="1D0319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578" w:type="dxa"/>
            <w:tcBorders>
              <w:top w:val="single" w:color="auto" w:sz="4" w:space="0"/>
              <w:left w:val="single" w:color="auto" w:sz="4" w:space="0"/>
              <w:bottom w:val="single" w:color="auto" w:sz="4" w:space="0"/>
              <w:right w:val="single" w:color="auto" w:sz="4" w:space="0"/>
            </w:tcBorders>
            <w:noWrap/>
            <w:vAlign w:val="center"/>
          </w:tcPr>
          <w:p w14:paraId="77C6E4CF">
            <w:pPr>
              <w:widowControl/>
              <w:jc w:val="center"/>
              <w:textAlignment w:val="center"/>
              <w:rPr>
                <w:rFonts w:ascii="宋体" w:hAnsi="宋体" w:cs="宋体"/>
                <w:color w:val="000000"/>
                <w:sz w:val="24"/>
                <w:szCs w:val="24"/>
              </w:rPr>
            </w:pPr>
            <w:r>
              <w:rPr>
                <w:rFonts w:hint="eastAsia" w:ascii="宋体" w:hAnsi="宋体" w:cs="宋体"/>
                <w:color w:val="000000"/>
                <w:sz w:val="24"/>
                <w:szCs w:val="24"/>
              </w:rPr>
              <w:t>2</w:t>
            </w:r>
          </w:p>
        </w:tc>
        <w:tc>
          <w:tcPr>
            <w:tcW w:w="2460" w:type="dxa"/>
            <w:tcBorders>
              <w:top w:val="single" w:color="auto" w:sz="4" w:space="0"/>
              <w:left w:val="single" w:color="auto" w:sz="4" w:space="0"/>
              <w:bottom w:val="single" w:color="auto" w:sz="4" w:space="0"/>
              <w:right w:val="single" w:color="auto" w:sz="4" w:space="0"/>
            </w:tcBorders>
            <w:vAlign w:val="center"/>
          </w:tcPr>
          <w:p w14:paraId="0C284C1C">
            <w:pPr>
              <w:widowControl/>
              <w:jc w:val="center"/>
              <w:textAlignment w:val="center"/>
              <w:rPr>
                <w:rFonts w:ascii="宋体" w:hAnsi="宋体" w:cs="宋体"/>
                <w:color w:val="000000"/>
                <w:kern w:val="0"/>
                <w:sz w:val="24"/>
                <w:szCs w:val="24"/>
              </w:rPr>
            </w:pPr>
            <w:r>
              <w:rPr>
                <w:rFonts w:hint="eastAsia" w:ascii="宋体" w:hAnsi="宋体" w:cs="宋体"/>
                <w:color w:val="000000"/>
                <w:kern w:val="0"/>
                <w:sz w:val="24"/>
                <w:szCs w:val="24"/>
              </w:rPr>
              <w:t>新版控制计划培训</w:t>
            </w:r>
          </w:p>
        </w:tc>
        <w:tc>
          <w:tcPr>
            <w:tcW w:w="945" w:type="dxa"/>
            <w:tcBorders>
              <w:top w:val="single" w:color="auto" w:sz="4" w:space="0"/>
              <w:left w:val="single" w:color="auto" w:sz="4" w:space="0"/>
              <w:bottom w:val="single" w:color="auto" w:sz="4" w:space="0"/>
              <w:right w:val="single" w:color="auto" w:sz="4" w:space="0"/>
            </w:tcBorders>
            <w:shd w:val="clear" w:color="auto" w:fill="FFFFFF"/>
            <w:vAlign w:val="center"/>
          </w:tcPr>
          <w:p w14:paraId="107B573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rPr>
              <w:t>元/小时</w:t>
            </w:r>
          </w:p>
        </w:tc>
        <w:tc>
          <w:tcPr>
            <w:tcW w:w="1376" w:type="dxa"/>
            <w:tcBorders>
              <w:top w:val="single" w:color="auto" w:sz="4" w:space="0"/>
              <w:left w:val="single" w:color="auto" w:sz="4" w:space="0"/>
              <w:bottom w:val="single" w:color="auto" w:sz="4" w:space="0"/>
              <w:right w:val="single" w:color="auto" w:sz="4" w:space="0"/>
            </w:tcBorders>
            <w:shd w:val="clear" w:color="auto" w:fill="FFFFFF"/>
            <w:vAlign w:val="center"/>
          </w:tcPr>
          <w:p w14:paraId="663F1D20">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rPr>
              <w:t>8小时</w:t>
            </w:r>
          </w:p>
        </w:tc>
        <w:tc>
          <w:tcPr>
            <w:tcW w:w="2961" w:type="dxa"/>
            <w:tcBorders>
              <w:top w:val="single" w:color="auto" w:sz="4" w:space="0"/>
              <w:left w:val="single" w:color="auto" w:sz="4" w:space="0"/>
              <w:bottom w:val="single" w:color="auto" w:sz="4" w:space="0"/>
              <w:right w:val="single" w:color="auto" w:sz="4" w:space="0"/>
            </w:tcBorders>
            <w:vAlign w:val="center"/>
          </w:tcPr>
          <w:p w14:paraId="3901E534">
            <w:pPr>
              <w:widowControl/>
              <w:jc w:val="center"/>
              <w:textAlignment w:val="center"/>
              <w:rPr>
                <w:rFonts w:ascii="宋体" w:hAnsi="宋体" w:cs="宋体"/>
                <w:color w:val="000000"/>
                <w:sz w:val="24"/>
                <w:szCs w:val="24"/>
              </w:rPr>
            </w:pPr>
          </w:p>
        </w:tc>
      </w:tr>
      <w:tr w14:paraId="561D06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578" w:type="dxa"/>
            <w:tcBorders>
              <w:top w:val="single" w:color="auto" w:sz="4" w:space="0"/>
              <w:left w:val="single" w:color="auto" w:sz="4" w:space="0"/>
              <w:bottom w:val="single" w:color="auto" w:sz="4" w:space="0"/>
              <w:right w:val="single" w:color="auto" w:sz="4" w:space="0"/>
            </w:tcBorders>
            <w:noWrap/>
            <w:vAlign w:val="center"/>
          </w:tcPr>
          <w:p w14:paraId="2C404F46">
            <w:pPr>
              <w:widowControl/>
              <w:jc w:val="center"/>
              <w:textAlignment w:val="center"/>
              <w:rPr>
                <w:rFonts w:ascii="宋体" w:hAnsi="宋体" w:cs="宋体"/>
                <w:color w:val="000000"/>
                <w:sz w:val="24"/>
                <w:szCs w:val="24"/>
              </w:rPr>
            </w:pPr>
            <w:r>
              <w:rPr>
                <w:rFonts w:hint="eastAsia" w:ascii="宋体" w:hAnsi="宋体" w:cs="宋体"/>
                <w:color w:val="000000"/>
                <w:sz w:val="24"/>
                <w:szCs w:val="24"/>
              </w:rPr>
              <w:t>3</w:t>
            </w:r>
          </w:p>
        </w:tc>
        <w:tc>
          <w:tcPr>
            <w:tcW w:w="2460" w:type="dxa"/>
            <w:tcBorders>
              <w:top w:val="single" w:color="auto" w:sz="4" w:space="0"/>
              <w:left w:val="single" w:color="auto" w:sz="4" w:space="0"/>
              <w:bottom w:val="single" w:color="auto" w:sz="4" w:space="0"/>
              <w:right w:val="single" w:color="auto" w:sz="4" w:space="0"/>
            </w:tcBorders>
            <w:vAlign w:val="center"/>
          </w:tcPr>
          <w:p w14:paraId="6FE3C53F">
            <w:pPr>
              <w:widowControl/>
              <w:jc w:val="center"/>
              <w:textAlignment w:val="center"/>
              <w:rPr>
                <w:rFonts w:ascii="宋体" w:hAnsi="宋体" w:cs="宋体"/>
                <w:color w:val="000000"/>
                <w:kern w:val="0"/>
                <w:sz w:val="24"/>
                <w:szCs w:val="24"/>
              </w:rPr>
            </w:pPr>
            <w:r>
              <w:rPr>
                <w:rFonts w:hint="eastAsia" w:ascii="宋体" w:hAnsi="宋体" w:cs="宋体"/>
                <w:color w:val="000000"/>
                <w:kern w:val="0"/>
                <w:sz w:val="24"/>
                <w:szCs w:val="24"/>
              </w:rPr>
              <w:t>IATF16949标准质量体系变更管理和变化点管理培训.</w:t>
            </w:r>
          </w:p>
        </w:tc>
        <w:tc>
          <w:tcPr>
            <w:tcW w:w="945" w:type="dxa"/>
            <w:tcBorders>
              <w:top w:val="single" w:color="auto" w:sz="4" w:space="0"/>
              <w:left w:val="single" w:color="auto" w:sz="4" w:space="0"/>
              <w:bottom w:val="single" w:color="auto" w:sz="4" w:space="0"/>
              <w:right w:val="single" w:color="auto" w:sz="4" w:space="0"/>
            </w:tcBorders>
            <w:shd w:val="clear" w:color="auto" w:fill="FFFFFF"/>
            <w:vAlign w:val="center"/>
          </w:tcPr>
          <w:p w14:paraId="37DB3B0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rPr>
              <w:t>元/小时</w:t>
            </w:r>
          </w:p>
        </w:tc>
        <w:tc>
          <w:tcPr>
            <w:tcW w:w="1376" w:type="dxa"/>
            <w:tcBorders>
              <w:top w:val="single" w:color="auto" w:sz="4" w:space="0"/>
              <w:left w:val="single" w:color="auto" w:sz="4" w:space="0"/>
              <w:bottom w:val="single" w:color="auto" w:sz="4" w:space="0"/>
              <w:right w:val="single" w:color="auto" w:sz="4" w:space="0"/>
            </w:tcBorders>
            <w:shd w:val="clear" w:color="auto" w:fill="FFFFFF"/>
            <w:vAlign w:val="center"/>
          </w:tcPr>
          <w:p w14:paraId="429BFE39">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rPr>
              <w:t>8小时</w:t>
            </w:r>
          </w:p>
        </w:tc>
        <w:tc>
          <w:tcPr>
            <w:tcW w:w="2961" w:type="dxa"/>
            <w:tcBorders>
              <w:top w:val="single" w:color="auto" w:sz="4" w:space="0"/>
              <w:left w:val="single" w:color="auto" w:sz="4" w:space="0"/>
              <w:bottom w:val="single" w:color="auto" w:sz="4" w:space="0"/>
              <w:right w:val="single" w:color="auto" w:sz="4" w:space="0"/>
            </w:tcBorders>
            <w:vAlign w:val="center"/>
          </w:tcPr>
          <w:p w14:paraId="4DDBEC02">
            <w:pPr>
              <w:widowControl/>
              <w:jc w:val="center"/>
              <w:textAlignment w:val="center"/>
              <w:rPr>
                <w:rFonts w:ascii="宋体" w:hAnsi="宋体" w:cs="宋体"/>
                <w:color w:val="000000"/>
                <w:sz w:val="24"/>
                <w:szCs w:val="24"/>
              </w:rPr>
            </w:pPr>
          </w:p>
        </w:tc>
      </w:tr>
    </w:tbl>
    <w:p w14:paraId="07BAE02B">
      <w:pPr>
        <w:spacing w:line="500" w:lineRule="exact"/>
        <w:ind w:firstLine="562" w:firstLineChars="200"/>
        <w:outlineLvl w:val="1"/>
        <w:rPr>
          <w:rFonts w:ascii="黑体" w:hAnsi="黑体" w:eastAsia="黑体"/>
          <w:b/>
          <w:bCs/>
          <w:sz w:val="28"/>
          <w:szCs w:val="28"/>
        </w:rPr>
      </w:pPr>
      <w:r>
        <w:rPr>
          <w:rFonts w:hint="eastAsia" w:ascii="黑体" w:hAnsi="黑体" w:eastAsia="黑体" w:cstheme="minorBidi"/>
          <w:b/>
          <w:bCs/>
          <w:sz w:val="28"/>
          <w:szCs w:val="28"/>
        </w:rPr>
        <w:t>三、相关要求</w:t>
      </w:r>
    </w:p>
    <w:p w14:paraId="4EA9AF19">
      <w:pPr>
        <w:spacing w:line="500" w:lineRule="exact"/>
        <w:ind w:firstLine="480" w:firstLineChars="200"/>
        <w:outlineLvl w:val="2"/>
        <w:rPr>
          <w:rFonts w:ascii="宋体" w:hAnsi="Courier New"/>
          <w:sz w:val="24"/>
          <w:szCs w:val="24"/>
        </w:rPr>
      </w:pPr>
      <w:r>
        <w:rPr>
          <w:rFonts w:hint="eastAsia" w:ascii="宋体" w:hAnsi="Courier New"/>
          <w:sz w:val="24"/>
          <w:szCs w:val="24"/>
        </w:rPr>
        <w:t>（1）出具详实的课程方案、价格方案。课程应根据中国重汽企业实际情况所设计，具有实战性和操作性。项目运营必须包含课前调研准备、课前实施预热、课中培训赋能、课中汇报总结、课后行动实践、课后实践跟进反馈、课程核心知识点萃取提炼。</w:t>
      </w:r>
    </w:p>
    <w:p w14:paraId="78925EC1">
      <w:pPr>
        <w:spacing w:line="500" w:lineRule="exact"/>
        <w:ind w:firstLine="480" w:firstLineChars="200"/>
        <w:rPr>
          <w:rFonts w:ascii="宋体" w:hAnsi="Courier New"/>
          <w:sz w:val="24"/>
          <w:szCs w:val="24"/>
        </w:rPr>
      </w:pPr>
      <w:r>
        <w:rPr>
          <w:rFonts w:hint="eastAsia" w:ascii="宋体" w:hAnsi="Courier New"/>
          <w:sz w:val="24"/>
          <w:szCs w:val="24"/>
        </w:rPr>
        <w:t>（2）</w:t>
      </w:r>
      <w:r>
        <w:rPr>
          <w:rFonts w:hint="eastAsia" w:ascii="黑体" w:hAnsi="黑体" w:eastAsia="黑体" w:cs="黑体"/>
          <w:b/>
          <w:bCs/>
          <w:sz w:val="24"/>
          <w:szCs w:val="24"/>
        </w:rPr>
        <w:t>培训讲师应具有5年以上的培训经验，</w:t>
      </w:r>
      <w:r>
        <w:rPr>
          <w:rFonts w:hint="eastAsia" w:ascii="宋体" w:hAnsi="Courier New"/>
          <w:sz w:val="24"/>
          <w:szCs w:val="24"/>
        </w:rPr>
        <w:t>具有把教学内容与实践能力相结合的能力，可以将理论知识演绎得生动易懂。保障课程设计到执行的统一性，授课老师课前需进行课程认证，经中国重汽审核通过后才可进行授课。授课报价均为面授价格，中途不得随意更换培训讲师。</w:t>
      </w:r>
    </w:p>
    <w:p w14:paraId="7D73F6EB">
      <w:pPr>
        <w:spacing w:line="500" w:lineRule="exact"/>
        <w:ind w:firstLine="480" w:firstLineChars="200"/>
        <w:rPr>
          <w:rFonts w:ascii="宋体" w:hAnsi="Courier New"/>
          <w:sz w:val="24"/>
          <w:szCs w:val="24"/>
        </w:rPr>
      </w:pPr>
      <w:r>
        <w:rPr>
          <w:rFonts w:hint="eastAsia" w:ascii="宋体" w:hAnsi="Courier New"/>
          <w:sz w:val="24"/>
          <w:szCs w:val="24"/>
        </w:rPr>
        <w:t>（3）中标方应指定一名经验丰富的工作人员负责与</w:t>
      </w:r>
      <w:bookmarkStart w:id="24" w:name="OLE_LINK19"/>
      <w:bookmarkStart w:id="25" w:name="OLE_LINK18"/>
      <w:r>
        <w:rPr>
          <w:rFonts w:hint="eastAsia" w:ascii="宋体" w:hAnsi="Courier New"/>
          <w:sz w:val="24"/>
          <w:szCs w:val="24"/>
        </w:rPr>
        <w:t>中国重汽集团大同齿轮有限公司</w:t>
      </w:r>
      <w:bookmarkEnd w:id="24"/>
      <w:bookmarkEnd w:id="25"/>
      <w:r>
        <w:rPr>
          <w:rFonts w:hint="eastAsia" w:ascii="宋体" w:hAnsi="Courier New"/>
          <w:sz w:val="24"/>
          <w:szCs w:val="24"/>
        </w:rPr>
        <w:t>沟通和联络，培训前应根据中国重汽集团大同齿轮有限公司的要求，制定好培训计划及授课前的各项准备工作，教具准备和签到等工作。</w:t>
      </w:r>
    </w:p>
    <w:p w14:paraId="76F23449">
      <w:pPr>
        <w:spacing w:line="500" w:lineRule="exact"/>
        <w:ind w:firstLine="480" w:firstLineChars="200"/>
        <w:rPr>
          <w:rFonts w:ascii="宋体" w:hAnsi="Courier New"/>
          <w:sz w:val="24"/>
          <w:szCs w:val="24"/>
        </w:rPr>
      </w:pPr>
      <w:r>
        <w:rPr>
          <w:rFonts w:hint="eastAsia" w:ascii="宋体" w:hAnsi="Courier New"/>
          <w:sz w:val="24"/>
          <w:szCs w:val="24"/>
        </w:rPr>
        <w:t>（4）中标方在培训时每期</w:t>
      </w:r>
      <w:bookmarkStart w:id="26" w:name="OLE_LINK24"/>
      <w:r>
        <w:rPr>
          <w:rFonts w:hint="eastAsia" w:ascii="宋体" w:hAnsi="Courier New"/>
          <w:sz w:val="24"/>
          <w:szCs w:val="24"/>
        </w:rPr>
        <w:t>需提供至</w:t>
      </w:r>
      <w:bookmarkEnd w:id="26"/>
      <w:r>
        <w:rPr>
          <w:rFonts w:hint="eastAsia" w:ascii="宋体" w:hAnsi="Courier New"/>
          <w:sz w:val="24"/>
          <w:szCs w:val="24"/>
        </w:rPr>
        <w:t>少60本纸质版培训教材。</w:t>
      </w:r>
    </w:p>
    <w:p w14:paraId="7BD01500">
      <w:pPr>
        <w:pStyle w:val="2"/>
        <w:ind w:firstLine="480" w:firstLineChars="200"/>
        <w:rPr>
          <w:sz w:val="24"/>
          <w:szCs w:val="24"/>
        </w:rPr>
      </w:pPr>
      <w:r>
        <w:rPr>
          <w:rFonts w:hint="eastAsia"/>
          <w:sz w:val="24"/>
          <w:szCs w:val="24"/>
        </w:rPr>
        <w:t>（5）培训证书不少于30张。</w:t>
      </w:r>
    </w:p>
    <w:p w14:paraId="7BD5A34B">
      <w:pPr>
        <w:spacing w:line="400" w:lineRule="exact"/>
        <w:ind w:firstLine="480" w:firstLineChars="200"/>
        <w:rPr>
          <w:rFonts w:ascii="宋体" w:hAnsi="Courier New"/>
          <w:sz w:val="24"/>
          <w:szCs w:val="24"/>
        </w:rPr>
      </w:pPr>
      <w:r>
        <w:rPr>
          <w:rFonts w:hint="eastAsia" w:ascii="宋体" w:hAnsi="Courier New"/>
          <w:sz w:val="24"/>
          <w:szCs w:val="24"/>
        </w:rPr>
        <w:t>（6)组织培训测试考评等。</w:t>
      </w:r>
    </w:p>
    <w:p w14:paraId="539B5F4F">
      <w:pPr>
        <w:spacing w:line="500" w:lineRule="exact"/>
        <w:ind w:firstLine="480" w:firstLineChars="200"/>
        <w:rPr>
          <w:rFonts w:ascii="宋体" w:hAnsi="Courier New"/>
          <w:sz w:val="24"/>
          <w:szCs w:val="24"/>
        </w:rPr>
      </w:pPr>
      <w:r>
        <w:rPr>
          <w:rFonts w:hint="eastAsia" w:ascii="宋体" w:hAnsi="Courier New"/>
          <w:sz w:val="24"/>
          <w:szCs w:val="24"/>
        </w:rPr>
        <w:t>（7）培训结束后，需提供售后服务答疑一年，自培训结束日开始计算。</w:t>
      </w:r>
    </w:p>
    <w:p w14:paraId="6AD0E890">
      <w:pPr>
        <w:spacing w:line="500" w:lineRule="exact"/>
        <w:ind w:firstLine="480" w:firstLineChars="200"/>
        <w:rPr>
          <w:rFonts w:hint="eastAsia" w:ascii="宋体" w:hAnsi="Courier New"/>
          <w:sz w:val="24"/>
          <w:szCs w:val="24"/>
        </w:rPr>
      </w:pPr>
      <w:r>
        <w:rPr>
          <w:rFonts w:hint="eastAsia" w:ascii="宋体" w:hAnsi="Courier New"/>
          <w:sz w:val="24"/>
          <w:szCs w:val="24"/>
        </w:rPr>
        <w:t>（8）未尽事宜本着友好协商原则办理。</w:t>
      </w:r>
      <w:bookmarkEnd w:id="22"/>
    </w:p>
    <w:p w14:paraId="0965D604">
      <w:pPr>
        <w:pStyle w:val="2"/>
        <w:keepNext w:val="0"/>
        <w:keepLines w:val="0"/>
        <w:pageBreakBefore w:val="0"/>
        <w:widowControl w:val="0"/>
        <w:kinsoku/>
        <w:wordWrap/>
        <w:overflowPunct w:val="0"/>
        <w:topLinePunct w:val="0"/>
        <w:autoSpaceDE/>
        <w:autoSpaceDN/>
        <w:bidi w:val="0"/>
        <w:adjustRightInd/>
        <w:snapToGrid/>
        <w:ind w:firstLine="480" w:firstLineChars="200"/>
        <w:textAlignment w:val="auto"/>
        <w:rPr>
          <w:rFonts w:hint="eastAsia" w:asciiTheme="minorEastAsia" w:hAnsiTheme="minorEastAsia" w:eastAsiaTheme="minorEastAsia" w:cstheme="minorEastAsia"/>
          <w:b w:val="0"/>
          <w:bCs w:val="0"/>
          <w:sz w:val="24"/>
          <w:szCs w:val="24"/>
          <w:lang w:val="en-US" w:eastAsia="zh-CN"/>
        </w:rPr>
      </w:pPr>
    </w:p>
    <w:p w14:paraId="0F186651">
      <w:pPr>
        <w:rPr>
          <w:rFonts w:hint="eastAsia" w:ascii="Calibri" w:hAnsi="Calibri" w:cs="Times New Roman"/>
          <w:b/>
          <w:bCs/>
          <w:kern w:val="44"/>
          <w:sz w:val="44"/>
          <w:szCs w:val="44"/>
          <w:highlight w:val="none"/>
          <w:lang w:val="en-US" w:eastAsia="zh-CN"/>
        </w:rPr>
      </w:pPr>
      <w:r>
        <w:rPr>
          <w:rFonts w:hint="eastAsia" w:ascii="Calibri" w:hAnsi="Calibri" w:cs="Times New Roman"/>
          <w:b/>
          <w:bCs/>
          <w:kern w:val="44"/>
          <w:sz w:val="44"/>
          <w:szCs w:val="44"/>
          <w:highlight w:val="none"/>
          <w:lang w:val="en-US" w:eastAsia="zh-CN"/>
        </w:rPr>
        <w:br w:type="page"/>
      </w:r>
    </w:p>
    <w:p w14:paraId="35C27692">
      <w:pPr>
        <w:keepNext/>
        <w:keepLines/>
        <w:jc w:val="center"/>
        <w:outlineLvl w:val="0"/>
        <w:rPr>
          <w:rFonts w:ascii="Calibri" w:hAnsi="Calibri" w:eastAsia="宋体" w:cs="Times New Roman"/>
          <w:b/>
          <w:bCs/>
          <w:kern w:val="44"/>
          <w:sz w:val="44"/>
          <w:szCs w:val="44"/>
          <w:highlight w:val="none"/>
        </w:rPr>
      </w:pPr>
      <w:r>
        <w:rPr>
          <w:rFonts w:hint="eastAsia" w:ascii="Calibri" w:hAnsi="Calibri" w:cs="Times New Roman"/>
          <w:b/>
          <w:bCs/>
          <w:kern w:val="44"/>
          <w:sz w:val="44"/>
          <w:szCs w:val="44"/>
          <w:highlight w:val="none"/>
          <w:lang w:val="en-US" w:eastAsia="zh-CN"/>
        </w:rPr>
        <w:t xml:space="preserve">第三部分 </w:t>
      </w:r>
      <w:r>
        <w:rPr>
          <w:rFonts w:hint="eastAsia" w:ascii="Calibri" w:hAnsi="Calibri" w:eastAsia="宋体" w:cs="Times New Roman"/>
          <w:b/>
          <w:bCs/>
          <w:kern w:val="44"/>
          <w:sz w:val="44"/>
          <w:szCs w:val="44"/>
          <w:highlight w:val="none"/>
        </w:rPr>
        <w:t>投标文件附件</w:t>
      </w:r>
    </w:p>
    <w:p w14:paraId="004B8CE5">
      <w:pPr>
        <w:keepNext/>
        <w:keepLines/>
        <w:rPr>
          <w:rFonts w:ascii="Times New Roman" w:hAnsi="Times New Roman" w:eastAsia="宋体" w:cs="Times New Roman"/>
          <w:b/>
          <w:bCs/>
          <w:color w:val="000000"/>
          <w:sz w:val="24"/>
          <w:szCs w:val="24"/>
          <w:highlight w:val="none"/>
        </w:rPr>
      </w:pPr>
    </w:p>
    <w:p w14:paraId="6D68D61A">
      <w:pPr>
        <w:pStyle w:val="2"/>
        <w:rPr>
          <w:rFonts w:ascii="Times New Roman" w:hAnsi="Times New Roman" w:eastAsia="宋体" w:cs="Times New Roman"/>
          <w:b/>
          <w:bCs/>
          <w:color w:val="000000"/>
          <w:sz w:val="24"/>
          <w:szCs w:val="24"/>
          <w:highlight w:val="none"/>
        </w:rPr>
      </w:pPr>
    </w:p>
    <w:p w14:paraId="69EA8407">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说明：</w:t>
      </w:r>
    </w:p>
    <w:p w14:paraId="64D7EE03">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1.投标人须认真填写和提交本部分中的附件文件；</w:t>
      </w:r>
    </w:p>
    <w:p w14:paraId="4AD2D164">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2.对附件文件中所要求的内容应给予明确的答复；</w:t>
      </w:r>
    </w:p>
    <w:p w14:paraId="14B7BD2D">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3.附件文件的签字人应保证其对一切问题的答复、所做的声明及出具的资格资质文件、资料等具有真实性和准确性；</w:t>
      </w:r>
    </w:p>
    <w:p w14:paraId="67E124A3">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4.招标人将对投标人提交的文件、资料等内容予以保密，但不退还；</w:t>
      </w:r>
    </w:p>
    <w:p w14:paraId="43477162">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5.所有附件文件应以中文书写，作为投标文件的组成部分。</w:t>
      </w:r>
    </w:p>
    <w:p w14:paraId="71E3BE0D">
      <w:pPr>
        <w:keepNext/>
        <w:keepLines/>
        <w:outlineLvl w:val="2"/>
        <w:rPr>
          <w:rFonts w:hint="eastAsia" w:asciiTheme="minorEastAsia" w:hAnsiTheme="minorEastAsia" w:eastAsiaTheme="minorEastAsia" w:cstheme="minorEastAsia"/>
          <w:b/>
          <w:sz w:val="24"/>
          <w:szCs w:val="24"/>
        </w:rPr>
      </w:pPr>
    </w:p>
    <w:p w14:paraId="01A50B49">
      <w:pPr>
        <w:keepNext/>
        <w:keepLines/>
        <w:outlineLvl w:val="2"/>
        <w:rPr>
          <w:rFonts w:hint="eastAsia" w:asciiTheme="minorEastAsia" w:hAnsiTheme="minorEastAsia" w:eastAsiaTheme="minorEastAsia" w:cstheme="minorEastAsia"/>
          <w:b/>
          <w:sz w:val="24"/>
          <w:szCs w:val="24"/>
        </w:rPr>
      </w:pPr>
    </w:p>
    <w:p w14:paraId="409FB284">
      <w:pPr>
        <w:keepNext/>
        <w:keepLines/>
        <w:outlineLvl w:val="2"/>
        <w:rPr>
          <w:rFonts w:hint="eastAsia" w:asciiTheme="minorEastAsia" w:hAnsiTheme="minorEastAsia" w:eastAsiaTheme="minorEastAsia" w:cstheme="minorEastAsia"/>
          <w:b/>
          <w:sz w:val="24"/>
          <w:szCs w:val="24"/>
        </w:rPr>
      </w:pPr>
    </w:p>
    <w:p w14:paraId="4859B0FE">
      <w:pPr>
        <w:keepNext/>
        <w:keepLines/>
        <w:outlineLvl w:val="2"/>
        <w:rPr>
          <w:rFonts w:hint="eastAsia" w:asciiTheme="minorEastAsia" w:hAnsiTheme="minorEastAsia" w:eastAsiaTheme="minorEastAsia" w:cstheme="minorEastAsia"/>
          <w:b/>
          <w:sz w:val="24"/>
          <w:szCs w:val="24"/>
        </w:rPr>
      </w:pPr>
    </w:p>
    <w:p w14:paraId="7379DDCD">
      <w:pPr>
        <w:keepNext/>
        <w:keepLines/>
        <w:outlineLvl w:val="2"/>
        <w:rPr>
          <w:rFonts w:hint="eastAsia" w:asciiTheme="minorEastAsia" w:hAnsiTheme="minorEastAsia" w:eastAsiaTheme="minorEastAsia" w:cstheme="minorEastAsia"/>
          <w:b/>
          <w:sz w:val="24"/>
          <w:szCs w:val="24"/>
        </w:rPr>
      </w:pPr>
    </w:p>
    <w:p w14:paraId="315105D2">
      <w:pPr>
        <w:keepNext/>
        <w:keepLines/>
        <w:outlineLvl w:val="2"/>
        <w:rPr>
          <w:rFonts w:hint="eastAsia" w:asciiTheme="minorEastAsia" w:hAnsiTheme="minorEastAsia" w:eastAsiaTheme="minorEastAsia" w:cstheme="minorEastAsia"/>
          <w:b/>
          <w:sz w:val="24"/>
          <w:szCs w:val="24"/>
        </w:rPr>
      </w:pPr>
    </w:p>
    <w:p w14:paraId="1DCCFD44">
      <w:pPr>
        <w:keepNext/>
        <w:keepLines/>
        <w:outlineLvl w:val="2"/>
        <w:rPr>
          <w:rFonts w:hint="eastAsia" w:asciiTheme="minorEastAsia" w:hAnsiTheme="minorEastAsia" w:eastAsiaTheme="minorEastAsia" w:cstheme="minorEastAsia"/>
          <w:b/>
          <w:sz w:val="24"/>
          <w:szCs w:val="24"/>
        </w:rPr>
      </w:pPr>
    </w:p>
    <w:p w14:paraId="799A6836">
      <w:pPr>
        <w:keepNext/>
        <w:keepLines/>
        <w:outlineLvl w:val="2"/>
        <w:rPr>
          <w:rFonts w:hint="eastAsia" w:asciiTheme="minorEastAsia" w:hAnsiTheme="minorEastAsia" w:eastAsiaTheme="minorEastAsia" w:cstheme="minorEastAsia"/>
          <w:b/>
          <w:sz w:val="24"/>
          <w:szCs w:val="24"/>
        </w:rPr>
      </w:pPr>
    </w:p>
    <w:p w14:paraId="31604940">
      <w:pPr>
        <w:keepNext/>
        <w:keepLines/>
        <w:outlineLvl w:val="2"/>
        <w:rPr>
          <w:rFonts w:hint="eastAsia" w:asciiTheme="minorEastAsia" w:hAnsiTheme="minorEastAsia" w:eastAsiaTheme="minorEastAsia" w:cstheme="minorEastAsia"/>
          <w:b/>
          <w:sz w:val="24"/>
          <w:szCs w:val="24"/>
        </w:rPr>
      </w:pPr>
    </w:p>
    <w:p w14:paraId="38A631EE">
      <w:pPr>
        <w:keepNext/>
        <w:keepLines/>
        <w:outlineLvl w:val="2"/>
        <w:rPr>
          <w:rFonts w:hint="eastAsia" w:asciiTheme="minorEastAsia" w:hAnsiTheme="minorEastAsia" w:eastAsiaTheme="minorEastAsia" w:cstheme="minorEastAsia"/>
          <w:b/>
          <w:sz w:val="24"/>
          <w:szCs w:val="24"/>
        </w:rPr>
      </w:pPr>
    </w:p>
    <w:p w14:paraId="2B35014B">
      <w:pPr>
        <w:keepNext/>
        <w:keepLines/>
        <w:outlineLvl w:val="2"/>
        <w:rPr>
          <w:rFonts w:hint="eastAsia" w:asciiTheme="minorEastAsia" w:hAnsiTheme="minorEastAsia" w:eastAsiaTheme="minorEastAsia" w:cstheme="minorEastAsia"/>
          <w:b/>
          <w:sz w:val="24"/>
          <w:szCs w:val="24"/>
        </w:rPr>
      </w:pPr>
    </w:p>
    <w:p w14:paraId="3E1E2C91">
      <w:pPr>
        <w:keepNext/>
        <w:keepLines/>
        <w:outlineLvl w:val="2"/>
        <w:rPr>
          <w:rFonts w:hint="eastAsia" w:asciiTheme="minorEastAsia" w:hAnsiTheme="minorEastAsia" w:eastAsiaTheme="minorEastAsia" w:cstheme="minorEastAsia"/>
          <w:b/>
          <w:sz w:val="24"/>
          <w:szCs w:val="24"/>
        </w:rPr>
      </w:pPr>
    </w:p>
    <w:p w14:paraId="65712283">
      <w:pPr>
        <w:keepNext/>
        <w:keepLines/>
        <w:outlineLvl w:val="2"/>
        <w:rPr>
          <w:rFonts w:hint="eastAsia" w:asciiTheme="minorEastAsia" w:hAnsiTheme="minorEastAsia" w:eastAsiaTheme="minorEastAsia" w:cstheme="minorEastAsia"/>
          <w:b/>
          <w:sz w:val="24"/>
          <w:szCs w:val="24"/>
        </w:rPr>
      </w:pPr>
    </w:p>
    <w:p w14:paraId="6F133945">
      <w:pPr>
        <w:keepNext/>
        <w:keepLines/>
        <w:outlineLvl w:val="2"/>
        <w:rPr>
          <w:rFonts w:hint="eastAsia" w:asciiTheme="minorEastAsia" w:hAnsiTheme="minorEastAsia" w:eastAsiaTheme="minorEastAsia" w:cstheme="minorEastAsia"/>
          <w:b/>
          <w:sz w:val="24"/>
          <w:szCs w:val="24"/>
        </w:rPr>
      </w:pPr>
    </w:p>
    <w:p w14:paraId="6BFA7BFB">
      <w:pPr>
        <w:keepNext/>
        <w:keepLines/>
        <w:outlineLvl w:val="2"/>
        <w:rPr>
          <w:rFonts w:hint="eastAsia" w:asciiTheme="minorEastAsia" w:hAnsiTheme="minorEastAsia" w:eastAsiaTheme="minorEastAsia" w:cstheme="minorEastAsia"/>
          <w:b/>
          <w:sz w:val="24"/>
          <w:szCs w:val="24"/>
        </w:rPr>
      </w:pPr>
    </w:p>
    <w:p w14:paraId="789716BA">
      <w:pPr>
        <w:keepNext/>
        <w:keepLines/>
        <w:outlineLvl w:val="2"/>
        <w:rPr>
          <w:rFonts w:hint="eastAsia" w:asciiTheme="minorEastAsia" w:hAnsiTheme="minorEastAsia" w:eastAsiaTheme="minorEastAsia" w:cstheme="minorEastAsia"/>
          <w:b/>
          <w:sz w:val="24"/>
          <w:szCs w:val="24"/>
        </w:rPr>
      </w:pPr>
    </w:p>
    <w:p w14:paraId="271F259A">
      <w:pPr>
        <w:keepNext/>
        <w:keepLines/>
        <w:outlineLvl w:val="2"/>
        <w:rPr>
          <w:rFonts w:hint="eastAsia" w:asciiTheme="minorEastAsia" w:hAnsiTheme="minorEastAsia" w:eastAsiaTheme="minorEastAsia" w:cstheme="minorEastAsia"/>
          <w:b/>
          <w:sz w:val="24"/>
          <w:szCs w:val="24"/>
        </w:rPr>
      </w:pPr>
    </w:p>
    <w:p w14:paraId="4D697150">
      <w:pPr>
        <w:keepNext/>
        <w:keepLines/>
        <w:outlineLvl w:val="2"/>
        <w:rPr>
          <w:rFonts w:hint="eastAsia" w:asciiTheme="minorEastAsia" w:hAnsiTheme="minorEastAsia" w:eastAsiaTheme="minorEastAsia" w:cstheme="minorEastAsia"/>
          <w:b/>
          <w:sz w:val="24"/>
          <w:szCs w:val="24"/>
        </w:rPr>
      </w:pPr>
    </w:p>
    <w:p w14:paraId="1A92D340">
      <w:pPr>
        <w:keepNext/>
        <w:keepLines/>
        <w:outlineLvl w:val="2"/>
        <w:rPr>
          <w:rFonts w:hint="eastAsia" w:asciiTheme="minorEastAsia" w:hAnsiTheme="minorEastAsia" w:eastAsiaTheme="minorEastAsia" w:cstheme="minorEastAsia"/>
          <w:b/>
          <w:sz w:val="24"/>
          <w:szCs w:val="24"/>
        </w:rPr>
      </w:pPr>
    </w:p>
    <w:p w14:paraId="63AE9EFB">
      <w:pPr>
        <w:keepNext/>
        <w:keepLines/>
        <w:outlineLvl w:val="2"/>
        <w:rPr>
          <w:rFonts w:hint="eastAsia" w:asciiTheme="minorEastAsia" w:hAnsiTheme="minorEastAsia" w:eastAsiaTheme="minorEastAsia" w:cstheme="minorEastAsia"/>
          <w:b/>
          <w:sz w:val="24"/>
          <w:szCs w:val="24"/>
        </w:rPr>
      </w:pPr>
    </w:p>
    <w:p w14:paraId="02CE63D2">
      <w:pPr>
        <w:keepNext/>
        <w:keepLines/>
        <w:outlineLvl w:val="2"/>
        <w:rPr>
          <w:rFonts w:hint="eastAsia" w:asciiTheme="minorEastAsia" w:hAnsiTheme="minorEastAsia" w:eastAsiaTheme="minorEastAsia" w:cstheme="minorEastAsia"/>
          <w:b/>
          <w:sz w:val="24"/>
          <w:szCs w:val="24"/>
        </w:rPr>
      </w:pPr>
    </w:p>
    <w:p w14:paraId="7377BADF">
      <w:pPr>
        <w:keepNext/>
        <w:keepLines/>
        <w:outlineLvl w:val="2"/>
        <w:rPr>
          <w:rFonts w:hint="eastAsia" w:asciiTheme="minorEastAsia" w:hAnsiTheme="minorEastAsia" w:eastAsiaTheme="minorEastAsia" w:cstheme="minorEastAsia"/>
          <w:b/>
          <w:sz w:val="24"/>
          <w:szCs w:val="24"/>
        </w:rPr>
      </w:pPr>
    </w:p>
    <w:p w14:paraId="0E149AF0">
      <w:pPr>
        <w:keepNext/>
        <w:keepLines/>
        <w:outlineLvl w:val="2"/>
        <w:rPr>
          <w:rFonts w:hint="eastAsia" w:asciiTheme="minorEastAsia" w:hAnsiTheme="minorEastAsia" w:eastAsiaTheme="minorEastAsia" w:cstheme="minorEastAsia"/>
          <w:b/>
          <w:sz w:val="24"/>
          <w:szCs w:val="24"/>
        </w:rPr>
      </w:pPr>
    </w:p>
    <w:p w14:paraId="0753F1DE">
      <w:pPr>
        <w:keepNext/>
        <w:keepLines/>
        <w:outlineLvl w:val="2"/>
        <w:rPr>
          <w:rFonts w:hint="eastAsia" w:asciiTheme="minorEastAsia" w:hAnsiTheme="minorEastAsia" w:eastAsiaTheme="minorEastAsia" w:cstheme="minorEastAsia"/>
          <w:b/>
          <w:sz w:val="24"/>
          <w:szCs w:val="24"/>
        </w:rPr>
      </w:pPr>
    </w:p>
    <w:p w14:paraId="31E97C20">
      <w:pPr>
        <w:keepNext/>
        <w:keepLines/>
        <w:outlineLvl w:val="2"/>
        <w:rPr>
          <w:rFonts w:hint="eastAsia" w:asciiTheme="minorEastAsia" w:hAnsiTheme="minorEastAsia" w:eastAsiaTheme="minorEastAsia" w:cstheme="minorEastAsia"/>
          <w:b/>
          <w:sz w:val="24"/>
          <w:szCs w:val="24"/>
        </w:rPr>
      </w:pPr>
    </w:p>
    <w:p w14:paraId="5E039EA6">
      <w:pPr>
        <w:keepNext/>
        <w:keepLines/>
        <w:outlineLvl w:val="2"/>
        <w:rPr>
          <w:rFonts w:hint="eastAsia" w:asciiTheme="minorEastAsia" w:hAnsiTheme="minorEastAsia" w:eastAsiaTheme="minorEastAsia" w:cstheme="minorEastAsia"/>
          <w:b/>
          <w:sz w:val="24"/>
          <w:szCs w:val="24"/>
        </w:rPr>
      </w:pPr>
    </w:p>
    <w:p w14:paraId="0CA49193">
      <w:pPr>
        <w:keepNext/>
        <w:keepLines/>
        <w:outlineLvl w:val="2"/>
        <w:rPr>
          <w:rFonts w:hint="eastAsia" w:asciiTheme="minorEastAsia" w:hAnsiTheme="minorEastAsia" w:eastAsiaTheme="minorEastAsia" w:cstheme="minorEastAsia"/>
          <w:b/>
          <w:sz w:val="24"/>
          <w:szCs w:val="24"/>
        </w:rPr>
      </w:pPr>
    </w:p>
    <w:p w14:paraId="5CDE0C8B">
      <w:pPr>
        <w:spacing w:line="360" w:lineRule="auto"/>
        <w:rPr>
          <w:rFonts w:hint="eastAsia" w:ascii="仿宋" w:hAnsi="仿宋" w:eastAsia="仿宋"/>
          <w:b/>
          <w:bCs/>
          <w:sz w:val="28"/>
        </w:rPr>
      </w:pPr>
    </w:p>
    <w:p w14:paraId="03DE61B9">
      <w:pPr>
        <w:rPr>
          <w:rFonts w:hint="eastAsia" w:ascii="仿宋" w:hAnsi="仿宋" w:eastAsia="仿宋"/>
          <w:b/>
          <w:bCs/>
          <w:sz w:val="28"/>
        </w:rPr>
      </w:pPr>
      <w:r>
        <w:rPr>
          <w:rFonts w:hint="eastAsia" w:ascii="仿宋" w:hAnsi="仿宋" w:eastAsia="仿宋"/>
          <w:b/>
          <w:bCs/>
          <w:sz w:val="28"/>
        </w:rPr>
        <w:br w:type="page"/>
      </w:r>
    </w:p>
    <w:p w14:paraId="6A7DA448">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27" w:name="_Toc353881012"/>
      <w:bookmarkStart w:id="28" w:name="_Toc212369550"/>
      <w:bookmarkStart w:id="29" w:name="_Toc639004"/>
      <w:bookmarkStart w:id="30" w:name="_Toc25811"/>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27"/>
      <w:bookmarkEnd w:id="28"/>
      <w:bookmarkEnd w:id="29"/>
      <w:bookmarkEnd w:id="30"/>
    </w:p>
    <w:p w14:paraId="71144F4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highlight w:val="none"/>
        </w:rPr>
        <w:t>致：</w:t>
      </w:r>
      <w:r>
        <w:rPr>
          <w:rFonts w:hint="eastAsia" w:ascii="宋体" w:hAnsi="宋体" w:cs="Times New Roman"/>
          <w:color w:val="000000"/>
          <w:sz w:val="24"/>
          <w:szCs w:val="24"/>
          <w:highlight w:val="none"/>
          <w:u w:val="single"/>
          <w:lang w:eastAsia="zh-CN"/>
        </w:rPr>
        <w:t>中国重汽集团大同齿轮有限公司</w:t>
      </w:r>
      <w:r>
        <w:rPr>
          <w:rFonts w:hint="eastAsia" w:ascii="宋体" w:hAnsi="宋体" w:eastAsia="宋体" w:cs="Times New Roman"/>
          <w:color w:val="000000"/>
          <w:sz w:val="24"/>
          <w:szCs w:val="24"/>
        </w:rPr>
        <w:t>：</w:t>
      </w:r>
    </w:p>
    <w:p w14:paraId="3332FB1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cs="Times New Roman"/>
          <w:color w:val="000000"/>
          <w:sz w:val="24"/>
          <w:szCs w:val="24"/>
          <w:highlight w:val="none"/>
          <w:u w:val="single"/>
          <w:lang w:eastAsia="zh-CN"/>
        </w:rPr>
        <w:t>大齿公司2025年产品质量先期策划（APQP)和控制计划(CP）培训项目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w:t>
      </w:r>
      <w:r>
        <w:rPr>
          <w:rFonts w:hint="eastAsia" w:ascii="宋体" w:hAnsi="宋体" w:eastAsia="宋体" w:cs="Times New Roman"/>
          <w:color w:val="000000"/>
          <w:sz w:val="24"/>
          <w:szCs w:val="24"/>
          <w:lang w:val="en-US" w:eastAsia="zh-CN"/>
        </w:rPr>
        <w:t>投标</w:t>
      </w:r>
      <w:r>
        <w:rPr>
          <w:rFonts w:hint="eastAsia" w:ascii="宋体" w:hAnsi="宋体" w:eastAsia="宋体" w:cs="Times New Roman"/>
          <w:color w:val="000000"/>
          <w:sz w:val="24"/>
          <w:szCs w:val="24"/>
        </w:rPr>
        <w:t>文件：资质证明文件、商务文件和技术文件。</w:t>
      </w:r>
    </w:p>
    <w:p w14:paraId="45D76B2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436DA8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7769AC87">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2C0CA84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ascii="宋体" w:hAnsi="宋体" w:eastAsia="宋体" w:cs="Times New Roman"/>
          <w:bCs/>
          <w:color w:val="000000"/>
          <w:sz w:val="24"/>
          <w:szCs w:val="24"/>
          <w:highlight w:val="none"/>
          <w:u w:val="single"/>
        </w:rPr>
        <w:t>90</w:t>
      </w:r>
      <w:r>
        <w:rPr>
          <w:rFonts w:hint="eastAsia" w:ascii="宋体" w:hAnsi="宋体" w:eastAsia="宋体" w:cs="Times New Roman"/>
          <w:color w:val="000000"/>
          <w:sz w:val="24"/>
          <w:szCs w:val="24"/>
          <w:highlight w:val="none"/>
        </w:rPr>
        <w:t>个</w:t>
      </w:r>
      <w:r>
        <w:rPr>
          <w:rFonts w:hint="eastAsia" w:ascii="宋体" w:hAnsi="宋体" w:eastAsia="宋体" w:cs="Times New Roman"/>
          <w:color w:val="000000"/>
          <w:sz w:val="24"/>
          <w:szCs w:val="24"/>
        </w:rPr>
        <w:t>日历日。</w:t>
      </w:r>
    </w:p>
    <w:p w14:paraId="7C9FD77F">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1B1B1614">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792AC951">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797A10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5ACF445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5C7DA1A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5AAEB07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7AB5E08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E72DC6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77E3AF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 xml:space="preserve">联行号：                     </w:t>
      </w:r>
    </w:p>
    <w:p w14:paraId="10A86CD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286387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0D4DA54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76CB479F">
      <w:pPr>
        <w:rPr>
          <w:rFonts w:ascii="黑体" w:hAnsi="Calibri" w:eastAsia="黑体" w:cs="Times New Roman"/>
          <w:color w:val="000000"/>
          <w:sz w:val="24"/>
          <w:szCs w:val="24"/>
        </w:rPr>
      </w:pPr>
    </w:p>
    <w:p w14:paraId="6F8797FE">
      <w:pPr>
        <w:rPr>
          <w:rFonts w:ascii="黑体" w:hAnsi="Calibri" w:eastAsia="黑体" w:cs="Times New Roman"/>
          <w:color w:val="000000"/>
          <w:sz w:val="24"/>
          <w:szCs w:val="24"/>
        </w:rPr>
      </w:pPr>
    </w:p>
    <w:p w14:paraId="396CA505">
      <w:pPr>
        <w:rPr>
          <w:rFonts w:hint="eastAsia" w:ascii="宋体" w:hAnsi="宋体" w:cs="宋体"/>
          <w:sz w:val="24"/>
          <w:szCs w:val="24"/>
        </w:rPr>
      </w:pPr>
      <w:r>
        <w:rPr>
          <w:rFonts w:hint="eastAsia" w:ascii="宋体" w:hAnsi="宋体" w:cs="宋体"/>
          <w:sz w:val="24"/>
          <w:szCs w:val="24"/>
        </w:rPr>
        <w:br w:type="page"/>
      </w:r>
    </w:p>
    <w:p w14:paraId="1FCFEE76">
      <w:pPr>
        <w:rPr>
          <w:rFonts w:ascii="宋体" w:hAnsi="宋体" w:cs="宋体"/>
          <w:sz w:val="24"/>
          <w:szCs w:val="24"/>
        </w:rPr>
      </w:pPr>
      <w:r>
        <w:rPr>
          <w:rFonts w:hint="eastAsia" w:ascii="宋体" w:hAnsi="宋体" w:cs="宋体"/>
          <w:sz w:val="24"/>
          <w:szCs w:val="24"/>
        </w:rPr>
        <w:t>附件</w:t>
      </w:r>
      <w:r>
        <w:rPr>
          <w:rFonts w:hint="eastAsia" w:ascii="宋体" w:hAnsi="宋体" w:cs="宋体"/>
          <w:sz w:val="24"/>
          <w:szCs w:val="24"/>
          <w:lang w:val="en-US" w:eastAsia="zh-CN"/>
        </w:rPr>
        <w:t>2</w:t>
      </w:r>
      <w:r>
        <w:rPr>
          <w:rFonts w:hint="eastAsia" w:ascii="宋体" w:hAnsi="宋体" w:cs="宋体"/>
          <w:sz w:val="24"/>
          <w:szCs w:val="24"/>
        </w:rPr>
        <w:t>：</w:t>
      </w:r>
    </w:p>
    <w:p w14:paraId="198B9C5D">
      <w:pPr>
        <w:pStyle w:val="20"/>
        <w:spacing w:line="460" w:lineRule="exact"/>
        <w:jc w:val="center"/>
        <w:rPr>
          <w:rFonts w:ascii="宋体" w:hAnsi="宋体" w:eastAsia="宋体"/>
          <w:b/>
          <w:bCs/>
          <w:sz w:val="36"/>
          <w:szCs w:val="36"/>
        </w:rPr>
      </w:pPr>
      <w:r>
        <w:rPr>
          <w:rFonts w:hint="eastAsia" w:ascii="宋体" w:hAnsi="宋体" w:eastAsia="宋体" w:cs="宋体"/>
          <w:b/>
          <w:bCs/>
          <w:sz w:val="36"/>
          <w:szCs w:val="36"/>
        </w:rPr>
        <w:t>法定代表人授权委托书</w:t>
      </w:r>
    </w:p>
    <w:p w14:paraId="2F743B49">
      <w:pPr>
        <w:pStyle w:val="20"/>
        <w:spacing w:line="460" w:lineRule="exact"/>
        <w:jc w:val="center"/>
        <w:rPr>
          <w:rFonts w:ascii="宋体" w:hAnsi="宋体" w:eastAsia="宋体"/>
          <w:b/>
          <w:bCs/>
          <w:szCs w:val="32"/>
        </w:rPr>
      </w:pPr>
    </w:p>
    <w:p w14:paraId="5B99257C">
      <w:pPr>
        <w:pStyle w:val="20"/>
        <w:spacing w:line="560" w:lineRule="exact"/>
        <w:rPr>
          <w:rFonts w:ascii="宋体" w:hAnsi="宋体" w:eastAsia="宋体"/>
          <w:sz w:val="24"/>
          <w:szCs w:val="24"/>
          <w:u w:val="single"/>
        </w:rPr>
      </w:pPr>
      <w:r>
        <w:rPr>
          <w:rFonts w:hint="eastAsia" w:ascii="宋体" w:hAnsi="宋体" w:eastAsia="宋体" w:cs="宋体"/>
          <w:sz w:val="24"/>
          <w:szCs w:val="24"/>
          <w:u w:val="single"/>
        </w:rPr>
        <w:t xml:space="preserve">  中国重汽集团大同齿轮有限公司 ：</w:t>
      </w:r>
    </w:p>
    <w:p w14:paraId="6A079169">
      <w:pPr>
        <w:pStyle w:val="20"/>
        <w:spacing w:line="560" w:lineRule="exact"/>
        <w:ind w:firstLine="480"/>
        <w:rPr>
          <w:rFonts w:ascii="宋体" w:hAnsi="宋体" w:eastAsia="宋体"/>
          <w:sz w:val="24"/>
          <w:szCs w:val="24"/>
        </w:rPr>
      </w:pPr>
      <w:r>
        <w:rPr>
          <w:rFonts w:hint="eastAsia" w:ascii="宋体" w:hAnsi="宋体" w:eastAsia="宋体" w:cs="宋体"/>
          <w:sz w:val="24"/>
          <w:szCs w:val="24"/>
        </w:rPr>
        <w:t>（投标人名称）法定代表人授权我公司（职务或职称）（姓名）为我单位本次投标授权代理人，全权处理此次招标项目（项目编号：）投标活动的一切事宜。</w:t>
      </w:r>
    </w:p>
    <w:p w14:paraId="549964DC">
      <w:pPr>
        <w:adjustRightInd w:val="0"/>
        <w:snapToGrid w:val="0"/>
        <w:spacing w:beforeLines="30" w:line="360" w:lineRule="auto"/>
        <w:ind w:firstLine="480" w:firstLineChars="200"/>
        <w:rPr>
          <w:rFonts w:ascii="宋体" w:hAnsi="宋体"/>
          <w:sz w:val="24"/>
        </w:rPr>
      </w:pPr>
      <w:r>
        <w:rPr>
          <w:rFonts w:hint="eastAsia" w:ascii="宋体" w:hAnsi="宋体"/>
          <w:sz w:val="24"/>
        </w:rPr>
        <w:t>委托期限：</w:t>
      </w:r>
    </w:p>
    <w:p w14:paraId="6025F7AE">
      <w:pPr>
        <w:adjustRightInd w:val="0"/>
        <w:snapToGrid w:val="0"/>
        <w:spacing w:beforeLines="30" w:line="312" w:lineRule="auto"/>
        <w:ind w:firstLine="480" w:firstLineChars="200"/>
        <w:rPr>
          <w:rFonts w:ascii="宋体" w:hAnsi="宋体"/>
          <w:sz w:val="24"/>
        </w:rPr>
      </w:pPr>
      <w:r>
        <w:rPr>
          <w:rFonts w:hint="eastAsia" w:ascii="宋体" w:hAnsi="宋体"/>
          <w:sz w:val="24"/>
        </w:rPr>
        <w:t>全权代表无转委权。特此委托。</w:t>
      </w:r>
      <w:r>
        <w:rPr>
          <w:rFonts w:ascii="宋体" w:hAnsi="宋体"/>
        </w:rPr>
        <mc:AlternateContent>
          <mc:Choice Requires="wps">
            <w:drawing>
              <wp:anchor distT="0" distB="0" distL="114300" distR="114300" simplePos="0" relativeHeight="251659264" behindDoc="0" locked="0" layoutInCell="1" allowOverlap="1">
                <wp:simplePos x="0" y="0"/>
                <wp:positionH relativeFrom="column">
                  <wp:posOffset>323215</wp:posOffset>
                </wp:positionH>
                <wp:positionV relativeFrom="paragraph">
                  <wp:posOffset>245745</wp:posOffset>
                </wp:positionV>
                <wp:extent cx="2657475" cy="1552575"/>
                <wp:effectExtent l="4445" t="4445" r="5080" b="5080"/>
                <wp:wrapNone/>
                <wp:docPr id="17" name="矩形 17"/>
                <wp:cNvGraphicFramePr/>
                <a:graphic xmlns:a="http://schemas.openxmlformats.org/drawingml/2006/main">
                  <a:graphicData uri="http://schemas.microsoft.com/office/word/2010/wordprocessingShape">
                    <wps:wsp>
                      <wps:cNvSpPr>
                        <a:spLocks noChangeArrowheads="1"/>
                      </wps:cNvSpPr>
                      <wps:spPr bwMode="auto">
                        <a:xfrm>
                          <a:off x="0" y="0"/>
                          <a:ext cx="2657475" cy="1552575"/>
                        </a:xfrm>
                        <a:prstGeom prst="rect">
                          <a:avLst/>
                        </a:prstGeom>
                        <a:solidFill>
                          <a:srgbClr val="FFFFFF"/>
                        </a:solidFill>
                        <a:ln w="9525">
                          <a:solidFill>
                            <a:srgbClr val="000000"/>
                          </a:solidFill>
                          <a:miter lim="800000"/>
                        </a:ln>
                        <a:effectLst/>
                      </wps:spPr>
                      <wps:txbx>
                        <w:txbxContent>
                          <w:p w14:paraId="52EEF528">
                            <w:pPr>
                              <w:jc w:val="center"/>
                            </w:pPr>
                          </w:p>
                          <w:p w14:paraId="708A953D">
                            <w:pPr>
                              <w:jc w:val="center"/>
                            </w:pPr>
                          </w:p>
                          <w:p w14:paraId="6A4DD54C">
                            <w:pPr>
                              <w:jc w:val="center"/>
                            </w:pPr>
                          </w:p>
                          <w:p w14:paraId="12246DE4">
                            <w:pPr>
                              <w:jc w:val="center"/>
                              <w:rPr>
                                <w:highlight w:val="yellow"/>
                              </w:rPr>
                            </w:pPr>
                            <w:r>
                              <w:rPr>
                                <w:rFonts w:hint="eastAsia"/>
                                <w:highlight w:val="yellow"/>
                              </w:rPr>
                              <w:t>法定代表人身份证明文件（正面）</w:t>
                            </w:r>
                          </w:p>
                          <w:p w14:paraId="65A062DB">
                            <w:pPr>
                              <w:jc w:val="center"/>
                            </w:pPr>
                          </w:p>
                          <w:p w14:paraId="1B2DF856">
                            <w:pPr>
                              <w:jc w:val="center"/>
                            </w:pPr>
                          </w:p>
                        </w:txbxContent>
                      </wps:txbx>
                      <wps:bodyPr rot="0" vert="horz" wrap="square" lIns="91440" tIns="45720" rIns="91440" bIns="45720" anchor="t" anchorCtr="0" upright="1">
                        <a:noAutofit/>
                      </wps:bodyPr>
                    </wps:wsp>
                  </a:graphicData>
                </a:graphic>
              </wp:anchor>
            </w:drawing>
          </mc:Choice>
          <mc:Fallback>
            <w:pict>
              <v:rect id="_x0000_s1026" o:spid="_x0000_s1026" o:spt="1" style="position:absolute;left:0pt;margin-left:25.45pt;margin-top:19.35pt;height:122.25pt;width:209.25pt;z-index:251659264;mso-width-relative:page;mso-height-relative:page;" fillcolor="#FFFFFF" filled="t" stroked="t" coordsize="21600,21600" o:gfxdata="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&#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AAAAAGRycy9QSwECFAAUAAAACACHTuJAL6VH8tgAAAAJAQAADwAAAAAAAAABACAAAAAiAAAAZHJz&#10;L2Rvd25yZXYueG1sUEsBAhQAFAAAAAgAh07iQCqL4Rk9AgAAiwQAAA4AAAAAAAAAAQAgAAAAJwEA&#10;AGRycy9lMm9Eb2MueG1sUEsFBgAAAAAGAAYAWQEAANYFAAAAAA==&#10;">
                <v:fill on="t" focussize="0,0"/>
                <v:stroke color="#000000" miterlimit="8" joinstyle="miter"/>
                <v:imagedata o:title=""/>
                <o:lock v:ext="edit" aspectratio="f"/>
                <v:textbox>
                  <w:txbxContent>
                    <w:p w14:paraId="52EEF528">
                      <w:pPr>
                        <w:jc w:val="center"/>
                      </w:pPr>
                    </w:p>
                    <w:p w14:paraId="708A953D">
                      <w:pPr>
                        <w:jc w:val="center"/>
                      </w:pPr>
                    </w:p>
                    <w:p w14:paraId="6A4DD54C">
                      <w:pPr>
                        <w:jc w:val="center"/>
                      </w:pPr>
                    </w:p>
                    <w:p w14:paraId="12246DE4">
                      <w:pPr>
                        <w:jc w:val="center"/>
                        <w:rPr>
                          <w:highlight w:val="yellow"/>
                        </w:rPr>
                      </w:pPr>
                      <w:r>
                        <w:rPr>
                          <w:rFonts w:hint="eastAsia"/>
                          <w:highlight w:val="yellow"/>
                        </w:rPr>
                        <w:t>法定代表人身份证明文件（正面）</w:t>
                      </w:r>
                    </w:p>
                    <w:p w14:paraId="65A062DB">
                      <w:pPr>
                        <w:jc w:val="center"/>
                      </w:pPr>
                    </w:p>
                    <w:p w14:paraId="1B2DF856">
                      <w:pPr>
                        <w:jc w:val="center"/>
                      </w:pPr>
                    </w:p>
                  </w:txbxContent>
                </v:textbox>
              </v:rect>
            </w:pict>
          </mc:Fallback>
        </mc:AlternateContent>
      </w:r>
      <w:r>
        <w:rPr>
          <w:rFonts w:ascii="宋体" w:hAnsi="宋体"/>
        </w:rPr>
        <mc:AlternateContent>
          <mc:Choice Requires="wps">
            <w:drawing>
              <wp:anchor distT="0" distB="0" distL="114300" distR="114300" simplePos="0" relativeHeight="251661312" behindDoc="0" locked="0" layoutInCell="1" allowOverlap="1">
                <wp:simplePos x="0" y="0"/>
                <wp:positionH relativeFrom="column">
                  <wp:posOffset>323215</wp:posOffset>
                </wp:positionH>
                <wp:positionV relativeFrom="paragraph">
                  <wp:posOffset>1845945</wp:posOffset>
                </wp:positionV>
                <wp:extent cx="2657475" cy="1552575"/>
                <wp:effectExtent l="4445" t="4445" r="5080" b="5080"/>
                <wp:wrapNone/>
                <wp:docPr id="15" name="矩形 15"/>
                <wp:cNvGraphicFramePr/>
                <a:graphic xmlns:a="http://schemas.openxmlformats.org/drawingml/2006/main">
                  <a:graphicData uri="http://schemas.microsoft.com/office/word/2010/wordprocessingShape">
                    <wps:wsp>
                      <wps:cNvSpPr>
                        <a:spLocks noChangeArrowheads="1"/>
                      </wps:cNvSpPr>
                      <wps:spPr bwMode="auto">
                        <a:xfrm>
                          <a:off x="0" y="0"/>
                          <a:ext cx="2657475" cy="1552575"/>
                        </a:xfrm>
                        <a:prstGeom prst="rect">
                          <a:avLst/>
                        </a:prstGeom>
                        <a:solidFill>
                          <a:srgbClr val="FFFFFF"/>
                        </a:solidFill>
                        <a:ln w="9525">
                          <a:solidFill>
                            <a:srgbClr val="000000"/>
                          </a:solidFill>
                          <a:miter lim="800000"/>
                        </a:ln>
                        <a:effectLst/>
                      </wps:spPr>
                      <wps:txbx>
                        <w:txbxContent>
                          <w:p w14:paraId="2B934A7F">
                            <w:pPr>
                              <w:jc w:val="center"/>
                            </w:pPr>
                            <w:r>
                              <w:rPr>
                                <w:rFonts w:hint="eastAsia"/>
                              </w:rPr>
                              <w:t>授权代理人</w:t>
                            </w:r>
                            <w:r>
                              <w:rPr>
                                <w:rFonts w:hint="eastAsia"/>
                                <w:highlight w:val="yellow"/>
                              </w:rPr>
                              <w:t>身份证明文件</w:t>
                            </w:r>
                            <w:r>
                              <w:rPr>
                                <w:rFonts w:hint="eastAsia"/>
                              </w:rPr>
                              <w:t>（正面）</w:t>
                            </w:r>
                          </w:p>
                        </w:txbxContent>
                      </wps:txbx>
                      <wps:bodyPr rot="0" vert="horz" wrap="square" lIns="91440" tIns="45720" rIns="91440" bIns="45720" anchor="t" anchorCtr="0" upright="1">
                        <a:noAutofit/>
                      </wps:bodyPr>
                    </wps:wsp>
                  </a:graphicData>
                </a:graphic>
              </wp:anchor>
            </w:drawing>
          </mc:Choice>
          <mc:Fallback>
            <w:pict>
              <v:rect id="_x0000_s1026" o:spid="_x0000_s1026" o:spt="1" style="position:absolute;left:0pt;margin-left:25.45pt;margin-top:145.35pt;height:122.25pt;width:209.25pt;z-index:251661312;mso-width-relative:page;mso-height-relative:page;" fillcolor="#FFFFFF" filled="t" stroked="t" coordsize="21600,21600" o:gfxdata="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">
                <v:fill on="t" focussize="0,0"/>
                <v:stroke color="#000000" miterlimit="8" joinstyle="miter"/>
                <v:imagedata o:title=""/>
                <o:lock v:ext="edit" aspectratio="f"/>
                <v:textbox>
                  <w:txbxContent>
                    <w:p w14:paraId="2B934A7F">
                      <w:pPr>
                        <w:jc w:val="center"/>
                      </w:pPr>
                      <w:r>
                        <w:rPr>
                          <w:rFonts w:hint="eastAsia"/>
                        </w:rPr>
                        <w:t>授权代理人</w:t>
                      </w:r>
                      <w:r>
                        <w:rPr>
                          <w:rFonts w:hint="eastAsia"/>
                          <w:highlight w:val="yellow"/>
                        </w:rPr>
                        <w:t>身份证明文件</w:t>
                      </w:r>
                      <w:r>
                        <w:rPr>
                          <w:rFonts w:hint="eastAsia"/>
                        </w:rPr>
                        <w:t>（正面）</w:t>
                      </w:r>
                    </w:p>
                  </w:txbxContent>
                </v:textbox>
              </v:rect>
            </w:pict>
          </mc:Fallback>
        </mc:AlternateContent>
      </w:r>
      <w:r>
        <w:rPr>
          <w:rFonts w:ascii="宋体" w:hAnsi="宋体"/>
        </w:rPr>
        <mc:AlternateContent>
          <mc:Choice Requires="wps">
            <w:drawing>
              <wp:anchor distT="0" distB="0" distL="114300" distR="114300" simplePos="0" relativeHeight="251660288" behindDoc="0" locked="0" layoutInCell="1" allowOverlap="1">
                <wp:simplePos x="0" y="0"/>
                <wp:positionH relativeFrom="column">
                  <wp:posOffset>3123565</wp:posOffset>
                </wp:positionH>
                <wp:positionV relativeFrom="paragraph">
                  <wp:posOffset>245745</wp:posOffset>
                </wp:positionV>
                <wp:extent cx="2514600" cy="1552575"/>
                <wp:effectExtent l="4445" t="4445" r="8255" b="5080"/>
                <wp:wrapNone/>
                <wp:docPr id="10" name="矩形 10"/>
                <wp:cNvGraphicFramePr/>
                <a:graphic xmlns:a="http://schemas.openxmlformats.org/drawingml/2006/main">
                  <a:graphicData uri="http://schemas.microsoft.com/office/word/2010/wordprocessingShape">
                    <wps:wsp>
                      <wps:cNvSpPr>
                        <a:spLocks noChangeArrowheads="1"/>
                      </wps:cNvSpPr>
                      <wps:spPr bwMode="auto">
                        <a:xfrm>
                          <a:off x="0" y="0"/>
                          <a:ext cx="2514600" cy="1552575"/>
                        </a:xfrm>
                        <a:prstGeom prst="rect">
                          <a:avLst/>
                        </a:prstGeom>
                        <a:solidFill>
                          <a:srgbClr val="FFFFFF"/>
                        </a:solidFill>
                        <a:ln w="9525">
                          <a:solidFill>
                            <a:srgbClr val="000000"/>
                          </a:solidFill>
                          <a:miter lim="800000"/>
                        </a:ln>
                        <a:effectLst/>
                      </wps:spPr>
                      <wps:txbx>
                        <w:txbxContent>
                          <w:p w14:paraId="0CB70477">
                            <w:pPr>
                              <w:jc w:val="center"/>
                            </w:pPr>
                          </w:p>
                          <w:p w14:paraId="468603AD">
                            <w:pPr>
                              <w:jc w:val="center"/>
                            </w:pPr>
                          </w:p>
                          <w:p w14:paraId="1307F562">
                            <w:pPr>
                              <w:jc w:val="center"/>
                            </w:pPr>
                          </w:p>
                          <w:p w14:paraId="016281CA">
                            <w:pPr>
                              <w:jc w:val="center"/>
                              <w:rPr>
                                <w:highlight w:val="yellow"/>
                              </w:rPr>
                            </w:pPr>
                            <w:r>
                              <w:rPr>
                                <w:rFonts w:hint="eastAsia"/>
                                <w:highlight w:val="yellow"/>
                              </w:rPr>
                              <w:t>法定代表人身份证明文件（反面）</w:t>
                            </w:r>
                          </w:p>
                          <w:p w14:paraId="54860D3F">
                            <w:pPr>
                              <w:jc w:val="center"/>
                            </w:pPr>
                          </w:p>
                        </w:txbxContent>
                      </wps:txbx>
                      <wps:bodyPr rot="0" vert="horz" wrap="square" lIns="91440" tIns="45720" rIns="91440" bIns="45720" anchor="t" anchorCtr="0" upright="1">
                        <a:noAutofit/>
                      </wps:bodyPr>
                    </wps:wsp>
                  </a:graphicData>
                </a:graphic>
              </wp:anchor>
            </w:drawing>
          </mc:Choice>
          <mc:Fallback>
            <w:pict>
              <v:rect id="_x0000_s1026" o:spid="_x0000_s1026" o:spt="1" style="position:absolute;left:0pt;margin-left:245.95pt;margin-top:19.35pt;height:122.25pt;width:198pt;z-index:251660288;mso-width-relative:page;mso-height-relative:page;" fillcolor="#FFFFFF" filled="t" stroked="t" coordsize="21600,21600" o:gfxdata="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D67nBPYAAAACgEAAA8AAAAAAAAAAQAgAAAAIgAAAGRy&#10;cy9kb3ducmV2LnhtbFBLAQIUABQAAAAIAIdO4kAVj69ePgIAAIsEAAAOAAAAAAAAAAEAIAAAACcB&#10;AABkcnMvZTJvRG9jLnhtbFBLBQYAAAAABgAGAFkBAADXBQAAAAA=&#10;">
                <v:fill on="t" focussize="0,0"/>
                <v:stroke color="#000000" miterlimit="8" joinstyle="miter"/>
                <v:imagedata o:title=""/>
                <o:lock v:ext="edit" aspectratio="f"/>
                <v:textbox>
                  <w:txbxContent>
                    <w:p w14:paraId="0CB70477">
                      <w:pPr>
                        <w:jc w:val="center"/>
                      </w:pPr>
                    </w:p>
                    <w:p w14:paraId="468603AD">
                      <w:pPr>
                        <w:jc w:val="center"/>
                      </w:pPr>
                    </w:p>
                    <w:p w14:paraId="1307F562">
                      <w:pPr>
                        <w:jc w:val="center"/>
                      </w:pPr>
                    </w:p>
                    <w:p w14:paraId="016281CA">
                      <w:pPr>
                        <w:jc w:val="center"/>
                        <w:rPr>
                          <w:highlight w:val="yellow"/>
                        </w:rPr>
                      </w:pPr>
                      <w:r>
                        <w:rPr>
                          <w:rFonts w:hint="eastAsia"/>
                          <w:highlight w:val="yellow"/>
                        </w:rPr>
                        <w:t>法定代表人身份证明文件（反面）</w:t>
                      </w:r>
                    </w:p>
                    <w:p w14:paraId="54860D3F">
                      <w:pPr>
                        <w:jc w:val="center"/>
                      </w:pPr>
                    </w:p>
                  </w:txbxContent>
                </v:textbox>
              </v:rect>
            </w:pict>
          </mc:Fallback>
        </mc:AlternateContent>
      </w:r>
      <w:r>
        <w:rPr>
          <w:rFonts w:ascii="宋体" w:hAnsi="宋体"/>
        </w:rPr>
        <mc:AlternateContent>
          <mc:Choice Requires="wps">
            <w:drawing>
              <wp:anchor distT="0" distB="0" distL="114300" distR="114300" simplePos="0" relativeHeight="251662336" behindDoc="0" locked="0" layoutInCell="1" allowOverlap="1">
                <wp:simplePos x="0" y="0"/>
                <wp:positionH relativeFrom="column">
                  <wp:posOffset>3123565</wp:posOffset>
                </wp:positionH>
                <wp:positionV relativeFrom="paragraph">
                  <wp:posOffset>1836420</wp:posOffset>
                </wp:positionV>
                <wp:extent cx="2514600" cy="1552575"/>
                <wp:effectExtent l="4445" t="4445" r="8255" b="5080"/>
                <wp:wrapNone/>
                <wp:docPr id="11" name="矩形 11"/>
                <wp:cNvGraphicFramePr/>
                <a:graphic xmlns:a="http://schemas.openxmlformats.org/drawingml/2006/main">
                  <a:graphicData uri="http://schemas.microsoft.com/office/word/2010/wordprocessingShape">
                    <wps:wsp>
                      <wps:cNvSpPr>
                        <a:spLocks noChangeArrowheads="1"/>
                      </wps:cNvSpPr>
                      <wps:spPr bwMode="auto">
                        <a:xfrm>
                          <a:off x="0" y="0"/>
                          <a:ext cx="2514600" cy="1552575"/>
                        </a:xfrm>
                        <a:prstGeom prst="rect">
                          <a:avLst/>
                        </a:prstGeom>
                        <a:solidFill>
                          <a:srgbClr val="FFFFFF"/>
                        </a:solidFill>
                        <a:ln w="9525">
                          <a:solidFill>
                            <a:srgbClr val="000000"/>
                          </a:solidFill>
                          <a:miter lim="800000"/>
                        </a:ln>
                        <a:effectLst/>
                      </wps:spPr>
                      <wps:txbx>
                        <w:txbxContent>
                          <w:p w14:paraId="3A14FAF2">
                            <w:pPr>
                              <w:jc w:val="center"/>
                            </w:pPr>
                            <w:r>
                              <w:rPr>
                                <w:rFonts w:hint="eastAsia"/>
                              </w:rPr>
                              <w:t>授权代理人</w:t>
                            </w:r>
                            <w:r>
                              <w:rPr>
                                <w:rFonts w:hint="eastAsia"/>
                                <w:highlight w:val="yellow"/>
                              </w:rPr>
                              <w:t>身份证明文件</w:t>
                            </w:r>
                            <w:r>
                              <w:rPr>
                                <w:rFonts w:hint="eastAsia"/>
                              </w:rPr>
                              <w:t>（反面）</w:t>
                            </w:r>
                          </w:p>
                        </w:txbxContent>
                      </wps:txbx>
                      <wps:bodyPr rot="0" vert="horz" wrap="square" lIns="91440" tIns="45720" rIns="91440" bIns="45720" anchor="t" anchorCtr="0" upright="1">
                        <a:noAutofit/>
                      </wps:bodyPr>
                    </wps:wsp>
                  </a:graphicData>
                </a:graphic>
              </wp:anchor>
            </w:drawing>
          </mc:Choice>
          <mc:Fallback>
            <w:pict>
              <v:rect id="_x0000_s1026" o:spid="_x0000_s1026" o:spt="1" style="position:absolute;left:0pt;margin-left:245.95pt;margin-top:144.6pt;height:122.25pt;width:198pt;z-index:251662336;mso-width-relative:page;mso-height-relative:page;" fillcolor="#FFFFFF" filled="t" stroked="t" coordsize="21600,21600" o:gfxdata="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AAAAAGRycy9QSwECFAAUAAAACACHTuJAZy2lqNoAAAALAQAADwAAAAAAAAABACAAAAAiAAAA&#10;ZHJzL2Rvd25yZXYueG1sUEsBAhQAFAAAAAgAh07iQJWO8aU+AgAAiwQAAA4AAAAAAAAAAQAgAAAA&#10;KQEAAGRycy9lMm9Eb2MueG1sUEsFBgAAAAAGAAYAWQEAANkFAAAAAA==&#10;">
                <v:fill on="t" focussize="0,0"/>
                <v:stroke color="#000000" miterlimit="8" joinstyle="miter"/>
                <v:imagedata o:title=""/>
                <o:lock v:ext="edit" aspectratio="f"/>
                <v:textbox>
                  <w:txbxContent>
                    <w:p w14:paraId="3A14FAF2">
                      <w:pPr>
                        <w:jc w:val="center"/>
                      </w:pPr>
                      <w:r>
                        <w:rPr>
                          <w:rFonts w:hint="eastAsia"/>
                        </w:rPr>
                        <w:t>授权代理人</w:t>
                      </w:r>
                      <w:r>
                        <w:rPr>
                          <w:rFonts w:hint="eastAsia"/>
                          <w:highlight w:val="yellow"/>
                        </w:rPr>
                        <w:t>身份证明文件</w:t>
                      </w:r>
                      <w:r>
                        <w:rPr>
                          <w:rFonts w:hint="eastAsia"/>
                        </w:rPr>
                        <w:t>（反面）</w:t>
                      </w:r>
                    </w:p>
                  </w:txbxContent>
                </v:textbox>
              </v:rect>
            </w:pict>
          </mc:Fallback>
        </mc:AlternateContent>
      </w:r>
    </w:p>
    <w:p w14:paraId="10599627">
      <w:pPr>
        <w:spacing w:line="480" w:lineRule="exact"/>
        <w:ind w:firstLine="480" w:firstLineChars="200"/>
        <w:rPr>
          <w:rFonts w:ascii="宋体" w:hAnsi="宋体"/>
          <w:sz w:val="24"/>
        </w:rPr>
      </w:pPr>
    </w:p>
    <w:p w14:paraId="532741FE">
      <w:pPr>
        <w:spacing w:line="480" w:lineRule="exact"/>
        <w:ind w:firstLine="480" w:firstLineChars="200"/>
        <w:rPr>
          <w:rFonts w:ascii="宋体" w:hAnsi="宋体"/>
          <w:sz w:val="24"/>
        </w:rPr>
      </w:pPr>
    </w:p>
    <w:p w14:paraId="2D7CC236">
      <w:pPr>
        <w:spacing w:line="480" w:lineRule="exact"/>
        <w:ind w:firstLine="480" w:firstLineChars="200"/>
        <w:rPr>
          <w:rFonts w:ascii="宋体" w:hAnsi="宋体"/>
          <w:sz w:val="24"/>
        </w:rPr>
      </w:pPr>
    </w:p>
    <w:p w14:paraId="4B06C82F">
      <w:pPr>
        <w:spacing w:line="480" w:lineRule="exact"/>
        <w:ind w:firstLine="480" w:firstLineChars="200"/>
        <w:rPr>
          <w:rFonts w:ascii="宋体" w:hAnsi="宋体"/>
          <w:sz w:val="24"/>
        </w:rPr>
      </w:pPr>
    </w:p>
    <w:p w14:paraId="055B70F4">
      <w:pPr>
        <w:spacing w:line="480" w:lineRule="exact"/>
        <w:ind w:firstLine="480" w:firstLineChars="200"/>
        <w:rPr>
          <w:rFonts w:ascii="宋体" w:hAnsi="宋体"/>
          <w:sz w:val="24"/>
        </w:rPr>
      </w:pPr>
    </w:p>
    <w:p w14:paraId="26A4B94F">
      <w:pPr>
        <w:spacing w:line="480" w:lineRule="exact"/>
        <w:ind w:firstLine="480" w:firstLineChars="200"/>
        <w:rPr>
          <w:rFonts w:ascii="宋体" w:hAnsi="宋体"/>
          <w:sz w:val="24"/>
        </w:rPr>
      </w:pPr>
    </w:p>
    <w:p w14:paraId="58891E31">
      <w:pPr>
        <w:spacing w:line="480" w:lineRule="exact"/>
        <w:ind w:firstLine="480" w:firstLineChars="200"/>
        <w:rPr>
          <w:rFonts w:ascii="宋体" w:hAnsi="宋体"/>
          <w:sz w:val="24"/>
        </w:rPr>
      </w:pPr>
    </w:p>
    <w:p w14:paraId="5BDE5F12">
      <w:pPr>
        <w:spacing w:line="480" w:lineRule="exact"/>
        <w:ind w:firstLine="480" w:firstLineChars="200"/>
        <w:rPr>
          <w:rFonts w:ascii="宋体" w:hAnsi="宋体"/>
          <w:sz w:val="24"/>
        </w:rPr>
      </w:pPr>
    </w:p>
    <w:p w14:paraId="4587870F">
      <w:pPr>
        <w:spacing w:line="480" w:lineRule="exact"/>
        <w:ind w:firstLine="480" w:firstLineChars="200"/>
        <w:rPr>
          <w:rFonts w:ascii="宋体" w:hAnsi="宋体"/>
          <w:sz w:val="24"/>
        </w:rPr>
      </w:pPr>
    </w:p>
    <w:p w14:paraId="500E6888">
      <w:pPr>
        <w:spacing w:line="480" w:lineRule="exact"/>
        <w:rPr>
          <w:rFonts w:ascii="宋体" w:hAnsi="宋体"/>
          <w:sz w:val="24"/>
        </w:rPr>
      </w:pPr>
    </w:p>
    <w:p w14:paraId="4020E08A">
      <w:pPr>
        <w:pStyle w:val="20"/>
        <w:spacing w:line="560" w:lineRule="exact"/>
        <w:rPr>
          <w:rFonts w:ascii="宋体" w:hAnsi="宋体" w:eastAsia="宋体"/>
          <w:sz w:val="24"/>
          <w:szCs w:val="24"/>
        </w:rPr>
      </w:pPr>
      <w:r>
        <w:rPr>
          <w:rFonts w:hint="eastAsia" w:ascii="宋体" w:hAnsi="宋体" w:eastAsia="宋体" w:cs="宋体"/>
          <w:sz w:val="24"/>
          <w:szCs w:val="24"/>
        </w:rPr>
        <w:t>单位名称（公章）：</w:t>
      </w:r>
    </w:p>
    <w:p w14:paraId="75C03DFA">
      <w:pPr>
        <w:pStyle w:val="20"/>
        <w:spacing w:line="560" w:lineRule="exact"/>
        <w:rPr>
          <w:rFonts w:ascii="宋体" w:hAnsi="宋体" w:eastAsia="宋体"/>
          <w:sz w:val="24"/>
          <w:szCs w:val="24"/>
        </w:rPr>
      </w:pPr>
      <w:r>
        <w:rPr>
          <w:rFonts w:hint="eastAsia" w:ascii="宋体" w:hAnsi="宋体" w:eastAsia="宋体" w:cs="宋体"/>
          <w:sz w:val="24"/>
          <w:szCs w:val="24"/>
        </w:rPr>
        <w:t>法定代表人签字：</w:t>
      </w:r>
    </w:p>
    <w:p w14:paraId="2BAE9D02">
      <w:pPr>
        <w:pStyle w:val="20"/>
        <w:spacing w:line="560" w:lineRule="exact"/>
        <w:rPr>
          <w:rFonts w:ascii="宋体" w:hAnsi="宋体" w:eastAsia="宋体"/>
          <w:sz w:val="24"/>
          <w:szCs w:val="24"/>
        </w:rPr>
      </w:pPr>
      <w:r>
        <w:rPr>
          <w:rFonts w:hint="eastAsia" w:ascii="宋体" w:hAnsi="宋体" w:eastAsia="宋体" w:cs="宋体"/>
          <w:sz w:val="24"/>
          <w:szCs w:val="24"/>
        </w:rPr>
        <w:t>授权代理人签字：</w:t>
      </w:r>
    </w:p>
    <w:p w14:paraId="672B3BD0">
      <w:pPr>
        <w:pStyle w:val="20"/>
        <w:spacing w:line="560" w:lineRule="exact"/>
        <w:ind w:left="5880" w:right="283" w:rightChars="135" w:firstLine="420"/>
        <w:jc w:val="right"/>
        <w:rPr>
          <w:rFonts w:ascii="宋体" w:hAnsi="宋体" w:eastAsia="宋体"/>
          <w:sz w:val="24"/>
        </w:rPr>
      </w:pPr>
      <w:r>
        <w:rPr>
          <w:rFonts w:hint="eastAsia" w:ascii="宋体" w:hAnsi="宋体" w:eastAsia="宋体"/>
          <w:sz w:val="24"/>
        </w:rPr>
        <w:t>年月日</w:t>
      </w:r>
    </w:p>
    <w:p w14:paraId="511F0DBD">
      <w:pPr>
        <w:spacing w:afterLines="50"/>
        <w:jc w:val="left"/>
        <w:rPr>
          <w:rFonts w:ascii="仿宋_GB2312" w:hAnsi="Calibri" w:eastAsia="仿宋_GB2312"/>
          <w:sz w:val="32"/>
          <w:szCs w:val="32"/>
        </w:rPr>
      </w:pPr>
      <w:bookmarkStart w:id="31" w:name="_Toc16307"/>
    </w:p>
    <w:p w14:paraId="32FD0856">
      <w:pPr>
        <w:spacing w:afterLines="50"/>
        <w:jc w:val="left"/>
        <w:rPr>
          <w:rFonts w:ascii="仿宋_GB2312" w:hAnsi="Calibri" w:eastAsia="仿宋_GB2312"/>
          <w:sz w:val="32"/>
          <w:szCs w:val="32"/>
        </w:rPr>
      </w:pPr>
    </w:p>
    <w:p w14:paraId="48FC1E3E">
      <w:pPr>
        <w:pStyle w:val="30"/>
      </w:pPr>
    </w:p>
    <w:p w14:paraId="224EE078">
      <w:pPr>
        <w:rPr>
          <w:rFonts w:ascii="宋体" w:hAnsi="宋体" w:cs="宋体"/>
          <w:sz w:val="24"/>
          <w:szCs w:val="24"/>
        </w:rPr>
      </w:pPr>
      <w:bookmarkStart w:id="32" w:name="_Toc12670"/>
    </w:p>
    <w:p w14:paraId="5F7C73C7">
      <w:pPr>
        <w:rPr>
          <w:rFonts w:ascii="宋体" w:hAnsi="宋体" w:cs="宋体"/>
          <w:sz w:val="24"/>
          <w:szCs w:val="24"/>
        </w:rPr>
      </w:pPr>
    </w:p>
    <w:p w14:paraId="04E8F68B">
      <w:pPr>
        <w:pStyle w:val="2"/>
      </w:pPr>
    </w:p>
    <w:p w14:paraId="35F98587">
      <w:pPr>
        <w:rPr>
          <w:rFonts w:hint="eastAsia" w:ascii="宋体" w:hAnsi="宋体" w:eastAsia="宋体" w:cs="宋体"/>
          <w:sz w:val="24"/>
          <w:szCs w:val="24"/>
          <w:lang w:eastAsia="zh-CN"/>
        </w:rPr>
      </w:pPr>
      <w:r>
        <w:rPr>
          <w:rFonts w:hint="eastAsia" w:ascii="宋体" w:hAnsi="宋体" w:cs="宋体"/>
          <w:sz w:val="24"/>
          <w:szCs w:val="24"/>
        </w:rPr>
        <w:t>附件</w:t>
      </w:r>
      <w:bookmarkEnd w:id="31"/>
      <w:bookmarkEnd w:id="32"/>
      <w:r>
        <w:rPr>
          <w:rFonts w:hint="eastAsia" w:ascii="宋体" w:hAnsi="宋体" w:cs="宋体"/>
          <w:sz w:val="24"/>
          <w:szCs w:val="24"/>
          <w:lang w:val="en-US" w:eastAsia="zh-CN"/>
        </w:rPr>
        <w:t>3</w:t>
      </w:r>
    </w:p>
    <w:p w14:paraId="39761357">
      <w:pPr>
        <w:pStyle w:val="20"/>
        <w:spacing w:line="560" w:lineRule="exact"/>
        <w:ind w:right="283" w:rightChars="135"/>
        <w:jc w:val="center"/>
        <w:rPr>
          <w:rFonts w:ascii="宋体" w:hAnsi="宋体" w:eastAsia="宋体" w:cs="宋体"/>
          <w:sz w:val="36"/>
          <w:szCs w:val="36"/>
        </w:rPr>
      </w:pPr>
      <w:r>
        <w:rPr>
          <w:rFonts w:hint="eastAsia" w:ascii="宋体" w:hAnsi="宋体" w:eastAsia="宋体" w:cs="宋体"/>
          <w:b/>
          <w:bCs/>
          <w:sz w:val="36"/>
          <w:szCs w:val="36"/>
        </w:rPr>
        <w:t>投标人基本情况表</w:t>
      </w:r>
    </w:p>
    <w:tbl>
      <w:tblPr>
        <w:tblStyle w:val="48"/>
        <w:tblW w:w="901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70"/>
        <w:gridCol w:w="1101"/>
        <w:gridCol w:w="963"/>
        <w:gridCol w:w="1102"/>
        <w:gridCol w:w="1652"/>
        <w:gridCol w:w="2031"/>
      </w:tblGrid>
      <w:tr w14:paraId="6D6582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3B273089">
            <w:pPr>
              <w:spacing w:line="276" w:lineRule="auto"/>
              <w:jc w:val="center"/>
              <w:rPr>
                <w:rFonts w:ascii="宋体" w:hAnsi="宋体" w:cs="Calibri"/>
                <w:sz w:val="24"/>
              </w:rPr>
            </w:pPr>
            <w:r>
              <w:rPr>
                <w:rFonts w:ascii="宋体" w:hAnsi="宋体" w:cs="Calibri"/>
                <w:sz w:val="24"/>
              </w:rPr>
              <w:t>投标人名称</w:t>
            </w:r>
          </w:p>
        </w:tc>
        <w:tc>
          <w:tcPr>
            <w:tcW w:w="6849" w:type="dxa"/>
            <w:gridSpan w:val="5"/>
            <w:vAlign w:val="center"/>
          </w:tcPr>
          <w:p w14:paraId="6766E1AD">
            <w:pPr>
              <w:spacing w:line="276" w:lineRule="auto"/>
              <w:jc w:val="center"/>
              <w:rPr>
                <w:rFonts w:ascii="宋体" w:hAnsi="宋体" w:cs="Calibri"/>
                <w:sz w:val="24"/>
              </w:rPr>
            </w:pPr>
          </w:p>
        </w:tc>
      </w:tr>
      <w:tr w14:paraId="6CC9AB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2FA23694">
            <w:pPr>
              <w:spacing w:line="276" w:lineRule="auto"/>
              <w:jc w:val="center"/>
              <w:rPr>
                <w:rFonts w:ascii="宋体" w:hAnsi="宋体" w:cs="Calibri"/>
                <w:sz w:val="24"/>
              </w:rPr>
            </w:pPr>
            <w:r>
              <w:rPr>
                <w:rFonts w:ascii="宋体" w:hAnsi="宋体" w:cs="Calibri"/>
                <w:sz w:val="24"/>
              </w:rPr>
              <w:t>注册地址</w:t>
            </w:r>
          </w:p>
        </w:tc>
        <w:tc>
          <w:tcPr>
            <w:tcW w:w="3166" w:type="dxa"/>
            <w:gridSpan w:val="3"/>
            <w:vAlign w:val="center"/>
          </w:tcPr>
          <w:p w14:paraId="4658E80F">
            <w:pPr>
              <w:spacing w:line="276" w:lineRule="auto"/>
              <w:jc w:val="center"/>
              <w:rPr>
                <w:rFonts w:ascii="宋体" w:hAnsi="宋体" w:cs="Calibri"/>
                <w:sz w:val="24"/>
              </w:rPr>
            </w:pPr>
          </w:p>
        </w:tc>
        <w:tc>
          <w:tcPr>
            <w:tcW w:w="1652" w:type="dxa"/>
            <w:vAlign w:val="center"/>
          </w:tcPr>
          <w:p w14:paraId="27430E52">
            <w:pPr>
              <w:spacing w:line="276" w:lineRule="auto"/>
              <w:jc w:val="center"/>
              <w:rPr>
                <w:rFonts w:ascii="宋体" w:hAnsi="宋体" w:cs="Calibri"/>
                <w:sz w:val="24"/>
              </w:rPr>
            </w:pPr>
            <w:r>
              <w:rPr>
                <w:rFonts w:ascii="宋体" w:hAnsi="宋体" w:cs="Calibri"/>
                <w:sz w:val="24"/>
              </w:rPr>
              <w:t>邮政编码</w:t>
            </w:r>
          </w:p>
        </w:tc>
        <w:tc>
          <w:tcPr>
            <w:tcW w:w="2031" w:type="dxa"/>
            <w:vAlign w:val="center"/>
          </w:tcPr>
          <w:p w14:paraId="21CB28F4">
            <w:pPr>
              <w:spacing w:line="276" w:lineRule="auto"/>
              <w:jc w:val="center"/>
              <w:rPr>
                <w:rFonts w:ascii="宋体" w:hAnsi="宋体" w:cs="Calibri"/>
                <w:sz w:val="24"/>
              </w:rPr>
            </w:pPr>
          </w:p>
        </w:tc>
      </w:tr>
      <w:tr w14:paraId="2D3761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Merge w:val="restart"/>
            <w:vAlign w:val="center"/>
          </w:tcPr>
          <w:p w14:paraId="72935151">
            <w:pPr>
              <w:spacing w:line="276" w:lineRule="auto"/>
              <w:jc w:val="center"/>
              <w:rPr>
                <w:rFonts w:ascii="宋体" w:hAnsi="宋体" w:cs="Calibri"/>
                <w:sz w:val="24"/>
              </w:rPr>
            </w:pPr>
            <w:r>
              <w:rPr>
                <w:rFonts w:ascii="宋体" w:hAnsi="宋体" w:cs="Calibri"/>
                <w:sz w:val="24"/>
              </w:rPr>
              <w:t>联系方式</w:t>
            </w:r>
          </w:p>
        </w:tc>
        <w:tc>
          <w:tcPr>
            <w:tcW w:w="1101" w:type="dxa"/>
            <w:vAlign w:val="center"/>
          </w:tcPr>
          <w:p w14:paraId="11396737">
            <w:pPr>
              <w:spacing w:line="276" w:lineRule="auto"/>
              <w:jc w:val="center"/>
              <w:rPr>
                <w:rFonts w:ascii="宋体" w:hAnsi="宋体" w:cs="Calibri"/>
                <w:sz w:val="24"/>
              </w:rPr>
            </w:pPr>
            <w:r>
              <w:rPr>
                <w:rFonts w:ascii="宋体" w:hAnsi="宋体" w:cs="Calibri"/>
                <w:sz w:val="24"/>
              </w:rPr>
              <w:t>联系人</w:t>
            </w:r>
          </w:p>
        </w:tc>
        <w:tc>
          <w:tcPr>
            <w:tcW w:w="2065" w:type="dxa"/>
            <w:gridSpan w:val="2"/>
            <w:vAlign w:val="center"/>
          </w:tcPr>
          <w:p w14:paraId="7E61A082">
            <w:pPr>
              <w:spacing w:line="276" w:lineRule="auto"/>
              <w:jc w:val="center"/>
              <w:rPr>
                <w:rFonts w:ascii="宋体" w:hAnsi="宋体" w:cs="Calibri"/>
                <w:sz w:val="24"/>
              </w:rPr>
            </w:pPr>
          </w:p>
        </w:tc>
        <w:tc>
          <w:tcPr>
            <w:tcW w:w="1652" w:type="dxa"/>
            <w:vAlign w:val="center"/>
          </w:tcPr>
          <w:p w14:paraId="0553348D">
            <w:pPr>
              <w:spacing w:line="276" w:lineRule="auto"/>
              <w:jc w:val="center"/>
              <w:rPr>
                <w:rFonts w:ascii="宋体" w:hAnsi="宋体" w:cs="Calibri"/>
                <w:sz w:val="24"/>
              </w:rPr>
            </w:pPr>
            <w:r>
              <w:rPr>
                <w:rFonts w:ascii="宋体" w:hAnsi="宋体" w:cs="Calibri"/>
                <w:sz w:val="24"/>
              </w:rPr>
              <w:t>电话</w:t>
            </w:r>
          </w:p>
        </w:tc>
        <w:tc>
          <w:tcPr>
            <w:tcW w:w="2031" w:type="dxa"/>
            <w:vAlign w:val="center"/>
          </w:tcPr>
          <w:p w14:paraId="49A6AAB5">
            <w:pPr>
              <w:spacing w:line="276" w:lineRule="auto"/>
              <w:jc w:val="center"/>
              <w:rPr>
                <w:rFonts w:ascii="宋体" w:hAnsi="宋体" w:cs="Calibri"/>
                <w:sz w:val="24"/>
              </w:rPr>
            </w:pPr>
          </w:p>
        </w:tc>
      </w:tr>
      <w:tr w14:paraId="14B068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Merge w:val="continue"/>
            <w:vAlign w:val="center"/>
          </w:tcPr>
          <w:p w14:paraId="67A4CA47">
            <w:pPr>
              <w:spacing w:line="276" w:lineRule="auto"/>
              <w:jc w:val="center"/>
              <w:rPr>
                <w:rFonts w:ascii="宋体" w:hAnsi="宋体" w:cs="Calibri"/>
                <w:sz w:val="24"/>
              </w:rPr>
            </w:pPr>
          </w:p>
        </w:tc>
        <w:tc>
          <w:tcPr>
            <w:tcW w:w="1101" w:type="dxa"/>
            <w:vAlign w:val="center"/>
          </w:tcPr>
          <w:p w14:paraId="6AF9C923">
            <w:pPr>
              <w:spacing w:line="276" w:lineRule="auto"/>
              <w:jc w:val="center"/>
              <w:rPr>
                <w:rFonts w:ascii="宋体" w:hAnsi="宋体" w:cs="Calibri"/>
                <w:sz w:val="24"/>
              </w:rPr>
            </w:pPr>
            <w:r>
              <w:rPr>
                <w:rFonts w:ascii="宋体" w:hAnsi="宋体" w:cs="Calibri"/>
                <w:sz w:val="24"/>
              </w:rPr>
              <w:t>传真</w:t>
            </w:r>
          </w:p>
        </w:tc>
        <w:tc>
          <w:tcPr>
            <w:tcW w:w="2065" w:type="dxa"/>
            <w:gridSpan w:val="2"/>
            <w:vAlign w:val="center"/>
          </w:tcPr>
          <w:p w14:paraId="7CA1363E">
            <w:pPr>
              <w:spacing w:line="276" w:lineRule="auto"/>
              <w:jc w:val="center"/>
              <w:rPr>
                <w:rFonts w:ascii="宋体" w:hAnsi="宋体" w:cs="Calibri"/>
                <w:sz w:val="24"/>
              </w:rPr>
            </w:pPr>
          </w:p>
        </w:tc>
        <w:tc>
          <w:tcPr>
            <w:tcW w:w="1652" w:type="dxa"/>
            <w:vAlign w:val="center"/>
          </w:tcPr>
          <w:p w14:paraId="406587D0">
            <w:pPr>
              <w:spacing w:line="276" w:lineRule="auto"/>
              <w:jc w:val="center"/>
              <w:rPr>
                <w:rFonts w:ascii="宋体" w:hAnsi="宋体" w:cs="Calibri"/>
                <w:sz w:val="24"/>
              </w:rPr>
            </w:pPr>
            <w:r>
              <w:rPr>
                <w:rFonts w:ascii="宋体" w:hAnsi="宋体" w:cs="Calibri"/>
                <w:sz w:val="24"/>
              </w:rPr>
              <w:t>网址</w:t>
            </w:r>
          </w:p>
        </w:tc>
        <w:tc>
          <w:tcPr>
            <w:tcW w:w="2031" w:type="dxa"/>
            <w:vAlign w:val="center"/>
          </w:tcPr>
          <w:p w14:paraId="61A438F3">
            <w:pPr>
              <w:spacing w:line="276" w:lineRule="auto"/>
              <w:jc w:val="center"/>
              <w:rPr>
                <w:rFonts w:ascii="宋体" w:hAnsi="宋体" w:cs="Calibri"/>
                <w:sz w:val="24"/>
              </w:rPr>
            </w:pPr>
          </w:p>
        </w:tc>
      </w:tr>
      <w:tr w14:paraId="41CD6B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2399EAD3">
            <w:pPr>
              <w:spacing w:line="276" w:lineRule="auto"/>
              <w:jc w:val="center"/>
              <w:rPr>
                <w:rFonts w:ascii="宋体" w:hAnsi="宋体" w:cs="Calibri"/>
                <w:sz w:val="24"/>
              </w:rPr>
            </w:pPr>
            <w:r>
              <w:rPr>
                <w:rFonts w:ascii="宋体" w:hAnsi="宋体" w:cs="Calibri"/>
                <w:sz w:val="24"/>
              </w:rPr>
              <w:t>法定代表人</w:t>
            </w:r>
          </w:p>
        </w:tc>
        <w:tc>
          <w:tcPr>
            <w:tcW w:w="1101" w:type="dxa"/>
            <w:vAlign w:val="center"/>
          </w:tcPr>
          <w:p w14:paraId="0176DDBB">
            <w:pPr>
              <w:spacing w:line="276" w:lineRule="auto"/>
              <w:jc w:val="center"/>
              <w:rPr>
                <w:rFonts w:ascii="宋体" w:hAnsi="宋体" w:cs="Calibri"/>
                <w:sz w:val="24"/>
              </w:rPr>
            </w:pPr>
            <w:r>
              <w:rPr>
                <w:rFonts w:ascii="宋体" w:hAnsi="宋体" w:cs="Calibri"/>
                <w:sz w:val="24"/>
              </w:rPr>
              <w:t>姓名</w:t>
            </w:r>
          </w:p>
        </w:tc>
        <w:tc>
          <w:tcPr>
            <w:tcW w:w="2065" w:type="dxa"/>
            <w:gridSpan w:val="2"/>
            <w:vAlign w:val="center"/>
          </w:tcPr>
          <w:p w14:paraId="75D2992D">
            <w:pPr>
              <w:spacing w:line="276" w:lineRule="auto"/>
              <w:jc w:val="center"/>
              <w:rPr>
                <w:rFonts w:ascii="宋体" w:hAnsi="宋体" w:cs="Calibri"/>
                <w:sz w:val="24"/>
              </w:rPr>
            </w:pPr>
          </w:p>
        </w:tc>
        <w:tc>
          <w:tcPr>
            <w:tcW w:w="1652" w:type="dxa"/>
            <w:vAlign w:val="center"/>
          </w:tcPr>
          <w:p w14:paraId="07FFDE02">
            <w:pPr>
              <w:spacing w:line="276" w:lineRule="auto"/>
              <w:jc w:val="center"/>
              <w:rPr>
                <w:rFonts w:ascii="宋体" w:hAnsi="宋体" w:cs="Calibri"/>
                <w:sz w:val="24"/>
              </w:rPr>
            </w:pPr>
            <w:r>
              <w:rPr>
                <w:rFonts w:ascii="宋体" w:hAnsi="宋体" w:cs="Calibri"/>
                <w:sz w:val="24"/>
              </w:rPr>
              <w:t>职称</w:t>
            </w:r>
          </w:p>
        </w:tc>
        <w:tc>
          <w:tcPr>
            <w:tcW w:w="2031" w:type="dxa"/>
            <w:vAlign w:val="center"/>
          </w:tcPr>
          <w:p w14:paraId="0F272031">
            <w:pPr>
              <w:spacing w:line="276" w:lineRule="auto"/>
              <w:jc w:val="center"/>
              <w:rPr>
                <w:rFonts w:ascii="宋体" w:hAnsi="宋体" w:cs="Calibri"/>
                <w:sz w:val="24"/>
              </w:rPr>
            </w:pPr>
          </w:p>
        </w:tc>
      </w:tr>
      <w:tr w14:paraId="2D2A52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0AAC9FE2">
            <w:pPr>
              <w:spacing w:line="276" w:lineRule="auto"/>
              <w:jc w:val="center"/>
              <w:rPr>
                <w:rFonts w:ascii="宋体" w:hAnsi="宋体" w:cs="Calibri"/>
                <w:sz w:val="24"/>
              </w:rPr>
            </w:pPr>
            <w:r>
              <w:rPr>
                <w:rFonts w:ascii="宋体" w:hAnsi="宋体" w:cs="Calibri"/>
                <w:sz w:val="24"/>
              </w:rPr>
              <w:t>负责人</w:t>
            </w:r>
          </w:p>
        </w:tc>
        <w:tc>
          <w:tcPr>
            <w:tcW w:w="1101" w:type="dxa"/>
            <w:vAlign w:val="center"/>
          </w:tcPr>
          <w:p w14:paraId="4C84B235">
            <w:pPr>
              <w:spacing w:line="276" w:lineRule="auto"/>
              <w:jc w:val="center"/>
              <w:rPr>
                <w:rFonts w:ascii="宋体" w:hAnsi="宋体" w:cs="Calibri"/>
                <w:sz w:val="24"/>
              </w:rPr>
            </w:pPr>
            <w:r>
              <w:rPr>
                <w:rFonts w:ascii="宋体" w:hAnsi="宋体" w:cs="Calibri"/>
                <w:sz w:val="24"/>
              </w:rPr>
              <w:t>姓名</w:t>
            </w:r>
          </w:p>
        </w:tc>
        <w:tc>
          <w:tcPr>
            <w:tcW w:w="2065" w:type="dxa"/>
            <w:gridSpan w:val="2"/>
            <w:vAlign w:val="center"/>
          </w:tcPr>
          <w:p w14:paraId="27913827">
            <w:pPr>
              <w:spacing w:line="276" w:lineRule="auto"/>
              <w:jc w:val="center"/>
              <w:rPr>
                <w:rFonts w:ascii="宋体" w:hAnsi="宋体" w:cs="Calibri"/>
                <w:sz w:val="24"/>
              </w:rPr>
            </w:pPr>
          </w:p>
        </w:tc>
        <w:tc>
          <w:tcPr>
            <w:tcW w:w="1652" w:type="dxa"/>
            <w:vAlign w:val="center"/>
          </w:tcPr>
          <w:p w14:paraId="26827D1E">
            <w:pPr>
              <w:spacing w:line="276" w:lineRule="auto"/>
              <w:jc w:val="center"/>
              <w:rPr>
                <w:rFonts w:ascii="宋体" w:hAnsi="宋体" w:cs="Calibri"/>
                <w:sz w:val="24"/>
              </w:rPr>
            </w:pPr>
            <w:r>
              <w:rPr>
                <w:rFonts w:ascii="宋体" w:hAnsi="宋体" w:cs="Calibri"/>
                <w:sz w:val="24"/>
              </w:rPr>
              <w:t>职称</w:t>
            </w:r>
          </w:p>
        </w:tc>
        <w:tc>
          <w:tcPr>
            <w:tcW w:w="2031" w:type="dxa"/>
            <w:vAlign w:val="center"/>
          </w:tcPr>
          <w:p w14:paraId="3A4971F3">
            <w:pPr>
              <w:spacing w:line="276" w:lineRule="auto"/>
              <w:jc w:val="center"/>
              <w:rPr>
                <w:rFonts w:ascii="宋体" w:hAnsi="宋体" w:cs="Calibri"/>
                <w:sz w:val="24"/>
              </w:rPr>
            </w:pPr>
          </w:p>
        </w:tc>
      </w:tr>
      <w:tr w14:paraId="572EB1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5590A75A">
            <w:pPr>
              <w:spacing w:line="276" w:lineRule="auto"/>
              <w:jc w:val="center"/>
              <w:rPr>
                <w:rFonts w:ascii="宋体" w:hAnsi="宋体" w:cs="Calibri"/>
                <w:sz w:val="24"/>
              </w:rPr>
            </w:pPr>
            <w:r>
              <w:rPr>
                <w:rFonts w:ascii="宋体" w:hAnsi="宋体" w:cs="Calibri"/>
                <w:sz w:val="24"/>
              </w:rPr>
              <w:t>成立时间</w:t>
            </w:r>
          </w:p>
        </w:tc>
        <w:tc>
          <w:tcPr>
            <w:tcW w:w="2064" w:type="dxa"/>
            <w:gridSpan w:val="2"/>
            <w:vAlign w:val="center"/>
          </w:tcPr>
          <w:p w14:paraId="07398AC0">
            <w:pPr>
              <w:spacing w:line="276" w:lineRule="auto"/>
              <w:jc w:val="center"/>
              <w:rPr>
                <w:rFonts w:ascii="宋体" w:hAnsi="宋体" w:cs="Calibri"/>
                <w:sz w:val="24"/>
              </w:rPr>
            </w:pPr>
          </w:p>
        </w:tc>
        <w:tc>
          <w:tcPr>
            <w:tcW w:w="1102" w:type="dxa"/>
            <w:vMerge w:val="restart"/>
            <w:vAlign w:val="center"/>
          </w:tcPr>
          <w:p w14:paraId="00BF5794">
            <w:pPr>
              <w:spacing w:line="276" w:lineRule="auto"/>
              <w:jc w:val="center"/>
              <w:rPr>
                <w:rFonts w:ascii="宋体" w:hAnsi="宋体" w:cs="Calibri"/>
                <w:sz w:val="24"/>
              </w:rPr>
            </w:pPr>
          </w:p>
          <w:p w14:paraId="21EC0CDE">
            <w:pPr>
              <w:spacing w:line="276" w:lineRule="auto"/>
              <w:jc w:val="center"/>
              <w:rPr>
                <w:rFonts w:ascii="宋体" w:hAnsi="宋体" w:cs="Calibri"/>
                <w:sz w:val="24"/>
              </w:rPr>
            </w:pPr>
          </w:p>
          <w:p w14:paraId="35F10135">
            <w:pPr>
              <w:spacing w:line="276" w:lineRule="auto"/>
              <w:jc w:val="center"/>
              <w:rPr>
                <w:rFonts w:ascii="宋体" w:hAnsi="宋体" w:cs="Calibri"/>
                <w:sz w:val="24"/>
              </w:rPr>
            </w:pPr>
          </w:p>
          <w:p w14:paraId="16A74E0E">
            <w:pPr>
              <w:spacing w:line="276" w:lineRule="auto"/>
              <w:jc w:val="center"/>
              <w:rPr>
                <w:rFonts w:ascii="宋体" w:hAnsi="宋体" w:cs="Calibri"/>
                <w:sz w:val="24"/>
              </w:rPr>
            </w:pPr>
            <w:r>
              <w:rPr>
                <w:rFonts w:ascii="宋体" w:hAnsi="宋体" w:cs="Calibri"/>
                <w:sz w:val="24"/>
              </w:rPr>
              <w:t>其中</w:t>
            </w:r>
          </w:p>
        </w:tc>
        <w:tc>
          <w:tcPr>
            <w:tcW w:w="3683" w:type="dxa"/>
            <w:gridSpan w:val="2"/>
            <w:vAlign w:val="center"/>
          </w:tcPr>
          <w:p w14:paraId="49918390">
            <w:pPr>
              <w:tabs>
                <w:tab w:val="left" w:pos="690"/>
              </w:tabs>
              <w:spacing w:line="276" w:lineRule="auto"/>
              <w:jc w:val="center"/>
              <w:rPr>
                <w:rFonts w:ascii="宋体" w:hAnsi="宋体" w:cs="Calibri"/>
                <w:sz w:val="24"/>
              </w:rPr>
            </w:pPr>
            <w:r>
              <w:rPr>
                <w:rFonts w:hint="eastAsia" w:ascii="宋体" w:hAnsi="宋体" w:cs="Calibri"/>
                <w:sz w:val="24"/>
              </w:rPr>
              <w:t>现在岗</w:t>
            </w:r>
            <w:r>
              <w:rPr>
                <w:rFonts w:ascii="宋体" w:hAnsi="宋体" w:cs="Calibri"/>
                <w:sz w:val="24"/>
              </w:rPr>
              <w:t>员工总人数</w:t>
            </w:r>
          </w:p>
        </w:tc>
      </w:tr>
      <w:tr w14:paraId="5F6898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2DA0EA44">
            <w:pPr>
              <w:spacing w:line="276" w:lineRule="auto"/>
              <w:jc w:val="center"/>
              <w:rPr>
                <w:rFonts w:ascii="宋体" w:hAnsi="宋体" w:cs="Calibri"/>
                <w:sz w:val="24"/>
              </w:rPr>
            </w:pPr>
            <w:r>
              <w:rPr>
                <w:rFonts w:ascii="宋体" w:hAnsi="宋体" w:cs="Calibri"/>
                <w:sz w:val="24"/>
              </w:rPr>
              <w:t>企业资质等级</w:t>
            </w:r>
          </w:p>
        </w:tc>
        <w:tc>
          <w:tcPr>
            <w:tcW w:w="2064" w:type="dxa"/>
            <w:gridSpan w:val="2"/>
            <w:vAlign w:val="center"/>
          </w:tcPr>
          <w:p w14:paraId="5CBE4BCD">
            <w:pPr>
              <w:spacing w:line="276" w:lineRule="auto"/>
              <w:jc w:val="center"/>
              <w:rPr>
                <w:rFonts w:ascii="宋体" w:hAnsi="宋体" w:cs="Calibri"/>
                <w:sz w:val="24"/>
              </w:rPr>
            </w:pPr>
          </w:p>
        </w:tc>
        <w:tc>
          <w:tcPr>
            <w:tcW w:w="1102" w:type="dxa"/>
            <w:vMerge w:val="continue"/>
            <w:vAlign w:val="center"/>
          </w:tcPr>
          <w:p w14:paraId="7F68C0BB">
            <w:pPr>
              <w:spacing w:line="276" w:lineRule="auto"/>
              <w:jc w:val="center"/>
              <w:rPr>
                <w:rFonts w:ascii="宋体" w:hAnsi="宋体" w:cs="Calibri"/>
                <w:sz w:val="24"/>
              </w:rPr>
            </w:pPr>
          </w:p>
        </w:tc>
        <w:tc>
          <w:tcPr>
            <w:tcW w:w="1652" w:type="dxa"/>
            <w:vMerge w:val="restart"/>
            <w:vAlign w:val="center"/>
          </w:tcPr>
          <w:p w14:paraId="69FA2DFB">
            <w:pPr>
              <w:tabs>
                <w:tab w:val="left" w:pos="690"/>
              </w:tabs>
              <w:spacing w:line="276" w:lineRule="auto"/>
              <w:jc w:val="center"/>
              <w:rPr>
                <w:rFonts w:ascii="宋体" w:hAnsi="宋体" w:cs="Calibri"/>
                <w:sz w:val="24"/>
              </w:rPr>
            </w:pPr>
            <w:r>
              <w:rPr>
                <w:rFonts w:hint="eastAsia" w:ascii="宋体" w:hAnsi="宋体" w:cs="Calibri"/>
                <w:sz w:val="24"/>
              </w:rPr>
              <w:t>自有讲师</w:t>
            </w:r>
          </w:p>
        </w:tc>
        <w:tc>
          <w:tcPr>
            <w:tcW w:w="2031" w:type="dxa"/>
            <w:vMerge w:val="restart"/>
            <w:vAlign w:val="center"/>
          </w:tcPr>
          <w:p w14:paraId="085A3E1E">
            <w:pPr>
              <w:tabs>
                <w:tab w:val="left" w:pos="690"/>
              </w:tabs>
              <w:spacing w:line="276" w:lineRule="auto"/>
              <w:jc w:val="center"/>
              <w:rPr>
                <w:rFonts w:ascii="宋体" w:hAnsi="宋体" w:cs="Calibri"/>
                <w:sz w:val="24"/>
              </w:rPr>
            </w:pPr>
          </w:p>
        </w:tc>
      </w:tr>
      <w:tr w14:paraId="24EE54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2D00704D">
            <w:pPr>
              <w:spacing w:line="276" w:lineRule="auto"/>
              <w:jc w:val="center"/>
              <w:rPr>
                <w:rFonts w:ascii="宋体" w:hAnsi="宋体" w:cs="Calibri"/>
                <w:sz w:val="24"/>
              </w:rPr>
            </w:pPr>
            <w:r>
              <w:rPr>
                <w:rFonts w:ascii="宋体" w:hAnsi="宋体" w:cs="Calibri"/>
                <w:sz w:val="24"/>
              </w:rPr>
              <w:t>营业执照号</w:t>
            </w:r>
          </w:p>
        </w:tc>
        <w:tc>
          <w:tcPr>
            <w:tcW w:w="2064" w:type="dxa"/>
            <w:gridSpan w:val="2"/>
            <w:vAlign w:val="center"/>
          </w:tcPr>
          <w:p w14:paraId="33F0C4A3">
            <w:pPr>
              <w:spacing w:line="276" w:lineRule="auto"/>
              <w:jc w:val="center"/>
              <w:rPr>
                <w:rFonts w:ascii="宋体" w:hAnsi="宋体" w:cs="Calibri"/>
                <w:sz w:val="24"/>
              </w:rPr>
            </w:pPr>
          </w:p>
        </w:tc>
        <w:tc>
          <w:tcPr>
            <w:tcW w:w="1102" w:type="dxa"/>
            <w:vMerge w:val="continue"/>
            <w:vAlign w:val="center"/>
          </w:tcPr>
          <w:p w14:paraId="58CA2931">
            <w:pPr>
              <w:spacing w:line="276" w:lineRule="auto"/>
              <w:jc w:val="center"/>
              <w:rPr>
                <w:rFonts w:ascii="宋体" w:hAnsi="宋体" w:cs="Calibri"/>
                <w:sz w:val="24"/>
              </w:rPr>
            </w:pPr>
          </w:p>
        </w:tc>
        <w:tc>
          <w:tcPr>
            <w:tcW w:w="1652" w:type="dxa"/>
            <w:vMerge w:val="continue"/>
            <w:vAlign w:val="center"/>
          </w:tcPr>
          <w:p w14:paraId="7DB49ED4">
            <w:pPr>
              <w:tabs>
                <w:tab w:val="left" w:pos="690"/>
              </w:tabs>
              <w:spacing w:line="276" w:lineRule="auto"/>
              <w:jc w:val="center"/>
              <w:rPr>
                <w:rFonts w:ascii="宋体" w:hAnsi="宋体" w:cs="Calibri"/>
                <w:sz w:val="24"/>
              </w:rPr>
            </w:pPr>
          </w:p>
        </w:tc>
        <w:tc>
          <w:tcPr>
            <w:tcW w:w="2031" w:type="dxa"/>
            <w:vMerge w:val="continue"/>
            <w:vAlign w:val="center"/>
          </w:tcPr>
          <w:p w14:paraId="5BE33756">
            <w:pPr>
              <w:tabs>
                <w:tab w:val="left" w:pos="690"/>
              </w:tabs>
              <w:spacing w:line="276" w:lineRule="auto"/>
              <w:jc w:val="center"/>
              <w:rPr>
                <w:rFonts w:ascii="宋体" w:hAnsi="宋体" w:cs="Calibri"/>
                <w:sz w:val="24"/>
              </w:rPr>
            </w:pPr>
          </w:p>
        </w:tc>
      </w:tr>
      <w:tr w14:paraId="704BB3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1FB1A057">
            <w:pPr>
              <w:spacing w:line="276" w:lineRule="auto"/>
              <w:jc w:val="center"/>
              <w:rPr>
                <w:rFonts w:ascii="宋体" w:hAnsi="宋体" w:cs="Calibri"/>
                <w:sz w:val="24"/>
              </w:rPr>
            </w:pPr>
            <w:r>
              <w:rPr>
                <w:rFonts w:ascii="宋体" w:hAnsi="宋体" w:cs="Calibri"/>
                <w:sz w:val="24"/>
              </w:rPr>
              <w:t>注册资金</w:t>
            </w:r>
          </w:p>
        </w:tc>
        <w:tc>
          <w:tcPr>
            <w:tcW w:w="2064" w:type="dxa"/>
            <w:gridSpan w:val="2"/>
            <w:vAlign w:val="center"/>
          </w:tcPr>
          <w:p w14:paraId="4AA0897E">
            <w:pPr>
              <w:spacing w:line="276" w:lineRule="auto"/>
              <w:jc w:val="center"/>
              <w:rPr>
                <w:rFonts w:ascii="宋体" w:hAnsi="宋体" w:cs="Calibri"/>
                <w:sz w:val="24"/>
              </w:rPr>
            </w:pPr>
          </w:p>
        </w:tc>
        <w:tc>
          <w:tcPr>
            <w:tcW w:w="1102" w:type="dxa"/>
            <w:vMerge w:val="continue"/>
            <w:vAlign w:val="center"/>
          </w:tcPr>
          <w:p w14:paraId="4F9CC862">
            <w:pPr>
              <w:spacing w:line="276" w:lineRule="auto"/>
              <w:jc w:val="center"/>
              <w:rPr>
                <w:rFonts w:ascii="宋体" w:hAnsi="宋体" w:cs="Calibri"/>
                <w:sz w:val="24"/>
              </w:rPr>
            </w:pPr>
          </w:p>
        </w:tc>
        <w:tc>
          <w:tcPr>
            <w:tcW w:w="1652" w:type="dxa"/>
            <w:vMerge w:val="restart"/>
            <w:vAlign w:val="center"/>
          </w:tcPr>
          <w:p w14:paraId="44E45A81">
            <w:pPr>
              <w:tabs>
                <w:tab w:val="left" w:pos="690"/>
              </w:tabs>
              <w:spacing w:line="276" w:lineRule="auto"/>
              <w:jc w:val="center"/>
              <w:rPr>
                <w:rFonts w:ascii="宋体" w:hAnsi="宋体" w:cs="Calibri"/>
                <w:sz w:val="24"/>
              </w:rPr>
            </w:pPr>
            <w:r>
              <w:rPr>
                <w:rFonts w:hint="eastAsia" w:ascii="宋体" w:hAnsi="宋体" w:cs="Calibri"/>
                <w:sz w:val="24"/>
              </w:rPr>
              <w:t>兼职教师</w:t>
            </w:r>
          </w:p>
        </w:tc>
        <w:tc>
          <w:tcPr>
            <w:tcW w:w="2031" w:type="dxa"/>
            <w:vMerge w:val="restart"/>
            <w:vAlign w:val="center"/>
          </w:tcPr>
          <w:p w14:paraId="1D5751E1">
            <w:pPr>
              <w:tabs>
                <w:tab w:val="left" w:pos="690"/>
              </w:tabs>
              <w:spacing w:line="276" w:lineRule="auto"/>
              <w:jc w:val="center"/>
              <w:rPr>
                <w:rFonts w:ascii="宋体" w:hAnsi="宋体" w:cs="Calibri"/>
                <w:sz w:val="24"/>
              </w:rPr>
            </w:pPr>
          </w:p>
        </w:tc>
      </w:tr>
      <w:tr w14:paraId="147A95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191864BB">
            <w:pPr>
              <w:spacing w:line="276" w:lineRule="auto"/>
              <w:jc w:val="center"/>
              <w:rPr>
                <w:rFonts w:ascii="宋体" w:hAnsi="宋体" w:cs="Calibri"/>
                <w:sz w:val="24"/>
              </w:rPr>
            </w:pPr>
            <w:r>
              <w:rPr>
                <w:rFonts w:ascii="宋体" w:hAnsi="宋体" w:cs="Calibri"/>
                <w:sz w:val="24"/>
              </w:rPr>
              <w:t>开户银行</w:t>
            </w:r>
          </w:p>
        </w:tc>
        <w:tc>
          <w:tcPr>
            <w:tcW w:w="2064" w:type="dxa"/>
            <w:gridSpan w:val="2"/>
            <w:vAlign w:val="center"/>
          </w:tcPr>
          <w:p w14:paraId="42D76B20">
            <w:pPr>
              <w:spacing w:line="276" w:lineRule="auto"/>
              <w:jc w:val="center"/>
              <w:rPr>
                <w:rFonts w:ascii="宋体" w:hAnsi="宋体" w:cs="Calibri"/>
                <w:sz w:val="24"/>
              </w:rPr>
            </w:pPr>
          </w:p>
        </w:tc>
        <w:tc>
          <w:tcPr>
            <w:tcW w:w="1102" w:type="dxa"/>
            <w:vMerge w:val="continue"/>
            <w:vAlign w:val="center"/>
          </w:tcPr>
          <w:p w14:paraId="52F2F4FD">
            <w:pPr>
              <w:spacing w:line="276" w:lineRule="auto"/>
              <w:jc w:val="center"/>
              <w:rPr>
                <w:rFonts w:ascii="宋体" w:hAnsi="宋体" w:cs="Calibri"/>
                <w:sz w:val="24"/>
              </w:rPr>
            </w:pPr>
          </w:p>
        </w:tc>
        <w:tc>
          <w:tcPr>
            <w:tcW w:w="1652" w:type="dxa"/>
            <w:vMerge w:val="continue"/>
            <w:vAlign w:val="center"/>
          </w:tcPr>
          <w:p w14:paraId="5B1F3D6B">
            <w:pPr>
              <w:tabs>
                <w:tab w:val="left" w:pos="690"/>
              </w:tabs>
              <w:spacing w:line="276" w:lineRule="auto"/>
              <w:jc w:val="center"/>
              <w:rPr>
                <w:rFonts w:ascii="宋体" w:hAnsi="宋体" w:cs="Calibri"/>
                <w:sz w:val="24"/>
              </w:rPr>
            </w:pPr>
          </w:p>
        </w:tc>
        <w:tc>
          <w:tcPr>
            <w:tcW w:w="2031" w:type="dxa"/>
            <w:vMerge w:val="continue"/>
            <w:vAlign w:val="center"/>
          </w:tcPr>
          <w:p w14:paraId="2447C6A3">
            <w:pPr>
              <w:tabs>
                <w:tab w:val="left" w:pos="690"/>
              </w:tabs>
              <w:spacing w:line="276" w:lineRule="auto"/>
              <w:jc w:val="center"/>
              <w:rPr>
                <w:rFonts w:ascii="宋体" w:hAnsi="宋体" w:cs="Calibri"/>
                <w:sz w:val="24"/>
              </w:rPr>
            </w:pPr>
          </w:p>
        </w:tc>
      </w:tr>
      <w:tr w14:paraId="170841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5FEA1EA2">
            <w:pPr>
              <w:spacing w:line="276" w:lineRule="auto"/>
              <w:jc w:val="center"/>
              <w:rPr>
                <w:rFonts w:ascii="宋体" w:hAnsi="宋体" w:cs="Calibri"/>
                <w:sz w:val="24"/>
              </w:rPr>
            </w:pPr>
            <w:r>
              <w:rPr>
                <w:rFonts w:ascii="宋体" w:hAnsi="宋体" w:cs="Calibri"/>
                <w:sz w:val="24"/>
              </w:rPr>
              <w:t>银行账号</w:t>
            </w:r>
          </w:p>
        </w:tc>
        <w:tc>
          <w:tcPr>
            <w:tcW w:w="2064" w:type="dxa"/>
            <w:gridSpan w:val="2"/>
            <w:vAlign w:val="center"/>
          </w:tcPr>
          <w:p w14:paraId="63EE14F4">
            <w:pPr>
              <w:spacing w:line="276" w:lineRule="auto"/>
              <w:jc w:val="center"/>
              <w:rPr>
                <w:rFonts w:ascii="宋体" w:hAnsi="宋体" w:cs="Calibri"/>
                <w:sz w:val="24"/>
              </w:rPr>
            </w:pPr>
          </w:p>
        </w:tc>
        <w:tc>
          <w:tcPr>
            <w:tcW w:w="1102" w:type="dxa"/>
            <w:vMerge w:val="continue"/>
            <w:vAlign w:val="center"/>
          </w:tcPr>
          <w:p w14:paraId="135A6899">
            <w:pPr>
              <w:spacing w:line="276" w:lineRule="auto"/>
              <w:jc w:val="center"/>
              <w:rPr>
                <w:rFonts w:ascii="宋体" w:hAnsi="宋体" w:cs="Calibri"/>
                <w:sz w:val="24"/>
              </w:rPr>
            </w:pPr>
          </w:p>
        </w:tc>
        <w:tc>
          <w:tcPr>
            <w:tcW w:w="1652" w:type="dxa"/>
            <w:vMerge w:val="continue"/>
            <w:vAlign w:val="center"/>
          </w:tcPr>
          <w:p w14:paraId="3DF4DFF3">
            <w:pPr>
              <w:tabs>
                <w:tab w:val="left" w:pos="690"/>
              </w:tabs>
              <w:spacing w:line="276" w:lineRule="auto"/>
              <w:jc w:val="center"/>
              <w:rPr>
                <w:rFonts w:ascii="宋体" w:hAnsi="宋体" w:cs="Calibri"/>
                <w:sz w:val="24"/>
              </w:rPr>
            </w:pPr>
          </w:p>
        </w:tc>
        <w:tc>
          <w:tcPr>
            <w:tcW w:w="2031" w:type="dxa"/>
            <w:vMerge w:val="continue"/>
            <w:vAlign w:val="center"/>
          </w:tcPr>
          <w:p w14:paraId="05767687">
            <w:pPr>
              <w:tabs>
                <w:tab w:val="left" w:pos="690"/>
              </w:tabs>
              <w:spacing w:line="276" w:lineRule="auto"/>
              <w:jc w:val="center"/>
              <w:rPr>
                <w:rFonts w:ascii="宋体" w:hAnsi="宋体" w:cs="Calibri"/>
                <w:sz w:val="24"/>
              </w:rPr>
            </w:pPr>
          </w:p>
        </w:tc>
      </w:tr>
      <w:tr w14:paraId="2E1293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3" w:hRule="atLeast"/>
        </w:trPr>
        <w:tc>
          <w:tcPr>
            <w:tcW w:w="9019" w:type="dxa"/>
            <w:gridSpan w:val="6"/>
            <w:vAlign w:val="center"/>
          </w:tcPr>
          <w:p w14:paraId="3F89D0F3">
            <w:pPr>
              <w:tabs>
                <w:tab w:val="left" w:pos="690"/>
              </w:tabs>
              <w:spacing w:line="276" w:lineRule="auto"/>
              <w:jc w:val="left"/>
              <w:rPr>
                <w:sz w:val="24"/>
                <w:szCs w:val="22"/>
              </w:rPr>
            </w:pPr>
            <w:r>
              <w:rPr>
                <w:sz w:val="24"/>
                <w:szCs w:val="22"/>
              </w:rPr>
              <w:t>经营范围</w:t>
            </w:r>
            <w:r>
              <w:rPr>
                <w:rFonts w:hint="eastAsia"/>
                <w:sz w:val="24"/>
                <w:szCs w:val="22"/>
              </w:rPr>
              <w:t>：</w:t>
            </w:r>
          </w:p>
          <w:p w14:paraId="3B08B3B0">
            <w:pPr>
              <w:pStyle w:val="4"/>
            </w:pPr>
          </w:p>
          <w:p w14:paraId="0AF21CCB"/>
          <w:p w14:paraId="0EA0963B">
            <w:pPr>
              <w:pStyle w:val="4"/>
            </w:pPr>
          </w:p>
        </w:tc>
      </w:tr>
    </w:tbl>
    <w:p w14:paraId="7A33A78E">
      <w:pPr>
        <w:pStyle w:val="20"/>
        <w:spacing w:line="560" w:lineRule="exact"/>
        <w:ind w:right="283" w:rightChars="135"/>
        <w:rPr>
          <w:rFonts w:ascii="宋体" w:hAnsi="宋体" w:eastAsia="宋体" w:cs="宋体"/>
          <w:sz w:val="24"/>
          <w:szCs w:val="24"/>
        </w:rPr>
      </w:pPr>
      <w:r>
        <w:rPr>
          <w:rFonts w:hint="eastAsia" w:ascii="宋体" w:hAnsi="宋体" w:eastAsia="宋体" w:cs="宋体"/>
          <w:sz w:val="24"/>
          <w:szCs w:val="24"/>
        </w:rPr>
        <w:t>投标人：（盖章）</w:t>
      </w:r>
    </w:p>
    <w:p w14:paraId="38E2905C">
      <w:pPr>
        <w:spacing w:line="660" w:lineRule="exact"/>
        <w:rPr>
          <w:rFonts w:ascii="宋体" w:hAnsi="宋体" w:cs="宋体"/>
          <w:sz w:val="24"/>
          <w:szCs w:val="24"/>
        </w:rPr>
      </w:pPr>
      <w:r>
        <w:rPr>
          <w:rFonts w:hint="eastAsia" w:ascii="宋体" w:hAnsi="宋体" w:cs="宋体"/>
          <w:sz w:val="24"/>
          <w:szCs w:val="24"/>
        </w:rPr>
        <w:t>法定代表人（委托代理人）：（签字）</w:t>
      </w:r>
    </w:p>
    <w:p w14:paraId="09F5E368">
      <w:pPr>
        <w:pStyle w:val="20"/>
        <w:spacing w:line="560" w:lineRule="exact"/>
        <w:ind w:right="283" w:rightChars="135"/>
        <w:rPr>
          <w:rFonts w:ascii="宋体" w:hAnsi="宋体" w:eastAsia="宋体" w:cs="宋体"/>
          <w:sz w:val="24"/>
          <w:szCs w:val="24"/>
        </w:rPr>
      </w:pPr>
      <w:r>
        <w:rPr>
          <w:rFonts w:hint="eastAsia" w:ascii="宋体" w:hAnsi="宋体" w:eastAsia="宋体" w:cs="宋体"/>
          <w:sz w:val="24"/>
          <w:szCs w:val="24"/>
        </w:rPr>
        <w:t>日期：    年    月   日</w:t>
      </w:r>
    </w:p>
    <w:p w14:paraId="027402B6">
      <w:pPr>
        <w:rPr>
          <w:rFonts w:ascii="宋体" w:hAnsi="宋体" w:cs="宋体"/>
          <w:sz w:val="24"/>
          <w:szCs w:val="24"/>
        </w:rPr>
      </w:pPr>
    </w:p>
    <w:p w14:paraId="1CD8B572">
      <w:pPr>
        <w:pStyle w:val="30"/>
        <w:rPr>
          <w:rFonts w:ascii="宋体" w:hAnsi="宋体" w:cs="宋体"/>
          <w:sz w:val="24"/>
          <w:szCs w:val="24"/>
        </w:rPr>
      </w:pPr>
    </w:p>
    <w:p w14:paraId="0568E3FD">
      <w:pPr>
        <w:pStyle w:val="30"/>
        <w:rPr>
          <w:rFonts w:ascii="宋体" w:hAnsi="宋体" w:cs="宋体"/>
          <w:sz w:val="24"/>
          <w:szCs w:val="24"/>
        </w:rPr>
        <w:sectPr>
          <w:footerReference r:id="rId4" w:type="first"/>
          <w:footerReference r:id="rId3" w:type="default"/>
          <w:pgSz w:w="11906" w:h="16838"/>
          <w:pgMar w:top="1588" w:right="1418" w:bottom="1134" w:left="1418" w:header="851" w:footer="992" w:gutter="0"/>
          <w:pgNumType w:start="1"/>
          <w:cols w:space="720" w:num="1"/>
          <w:titlePg/>
          <w:docGrid w:type="lines" w:linePitch="312" w:charSpace="0"/>
        </w:sectPr>
      </w:pPr>
    </w:p>
    <w:p w14:paraId="6A742C89">
      <w:pPr>
        <w:rPr>
          <w:rFonts w:hint="eastAsia" w:ascii="宋体" w:hAnsi="宋体" w:eastAsia="宋体" w:cs="宋体"/>
          <w:sz w:val="24"/>
          <w:szCs w:val="24"/>
          <w:lang w:eastAsia="zh-CN"/>
        </w:rPr>
      </w:pPr>
      <w:bookmarkStart w:id="33" w:name="_Toc32286"/>
      <w:r>
        <w:rPr>
          <w:rFonts w:hint="eastAsia" w:ascii="宋体" w:hAnsi="宋体" w:cs="宋体"/>
          <w:sz w:val="24"/>
          <w:szCs w:val="24"/>
        </w:rPr>
        <w:t>附件</w:t>
      </w:r>
      <w:bookmarkEnd w:id="33"/>
      <w:r>
        <w:rPr>
          <w:rFonts w:hint="eastAsia" w:ascii="宋体" w:hAnsi="宋体" w:cs="宋体"/>
          <w:sz w:val="24"/>
          <w:szCs w:val="24"/>
          <w:lang w:val="en-US" w:eastAsia="zh-CN"/>
        </w:rPr>
        <w:t>4</w:t>
      </w:r>
    </w:p>
    <w:p w14:paraId="1D81F494">
      <w:pPr>
        <w:rPr>
          <w:rFonts w:eastAsia="黑体"/>
          <w:b/>
          <w:bCs/>
          <w:sz w:val="28"/>
        </w:rPr>
      </w:pPr>
      <w:r>
        <w:rPr>
          <w:rFonts w:hint="eastAsia" w:eastAsia="黑体"/>
          <w:b/>
          <w:bCs/>
          <w:sz w:val="28"/>
        </w:rPr>
        <w:t>《开标一览表》单独封存，以备唱标使用</w:t>
      </w:r>
    </w:p>
    <w:p w14:paraId="3CCCECB3">
      <w:pPr>
        <w:jc w:val="center"/>
        <w:rPr>
          <w:rFonts w:ascii="黑体" w:eastAsia="黑体"/>
          <w:sz w:val="30"/>
        </w:rPr>
      </w:pPr>
      <w:r>
        <w:rPr>
          <w:rFonts w:hint="eastAsia" w:ascii="黑体" w:eastAsia="黑体"/>
          <w:sz w:val="30"/>
        </w:rPr>
        <w:t>开标一览表</w:t>
      </w:r>
    </w:p>
    <w:tbl>
      <w:tblPr>
        <w:tblStyle w:val="48"/>
        <w:tblpPr w:leftFromText="180" w:rightFromText="180" w:vertAnchor="text" w:horzAnchor="page" w:tblpX="1439" w:tblpY="99"/>
        <w:tblOverlap w:val="never"/>
        <w:tblW w:w="1382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0"/>
        <w:gridCol w:w="3365"/>
        <w:gridCol w:w="2009"/>
        <w:gridCol w:w="2251"/>
        <w:gridCol w:w="1677"/>
        <w:gridCol w:w="17"/>
        <w:gridCol w:w="2187"/>
        <w:gridCol w:w="1191"/>
      </w:tblGrid>
      <w:tr w14:paraId="380EA3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1130" w:type="dxa"/>
            <w:vAlign w:val="center"/>
          </w:tcPr>
          <w:p w14:paraId="23DC12B2">
            <w:pPr>
              <w:jc w:val="center"/>
              <w:rPr>
                <w:rFonts w:ascii="宋体" w:hAnsi="宋体"/>
                <w:sz w:val="24"/>
              </w:rPr>
            </w:pPr>
            <w:r>
              <w:rPr>
                <w:rFonts w:hint="eastAsia" w:ascii="黑体" w:hAnsi="黑体" w:eastAsia="黑体" w:cs="宋体"/>
                <w:color w:val="000000"/>
                <w:kern w:val="0"/>
                <w:sz w:val="24"/>
              </w:rPr>
              <w:t>序号</w:t>
            </w:r>
          </w:p>
        </w:tc>
        <w:tc>
          <w:tcPr>
            <w:tcW w:w="3365" w:type="dxa"/>
            <w:vAlign w:val="center"/>
          </w:tcPr>
          <w:p w14:paraId="3AC62443">
            <w:pPr>
              <w:jc w:val="center"/>
              <w:rPr>
                <w:rFonts w:ascii="黑体" w:hAnsi="黑体" w:eastAsia="黑体" w:cs="宋体"/>
                <w:color w:val="000000"/>
                <w:kern w:val="0"/>
                <w:sz w:val="24"/>
              </w:rPr>
            </w:pPr>
            <w:r>
              <w:rPr>
                <w:rFonts w:hint="eastAsia" w:ascii="黑体" w:hAnsi="黑体" w:eastAsia="黑体" w:cs="宋体"/>
                <w:color w:val="000000"/>
                <w:kern w:val="0"/>
                <w:sz w:val="24"/>
              </w:rPr>
              <w:t>物资/服务/...名称</w:t>
            </w:r>
          </w:p>
        </w:tc>
        <w:tc>
          <w:tcPr>
            <w:tcW w:w="2009" w:type="dxa"/>
            <w:vAlign w:val="center"/>
          </w:tcPr>
          <w:p w14:paraId="33E0D069">
            <w:pPr>
              <w:jc w:val="center"/>
              <w:rPr>
                <w:rFonts w:ascii="黑体" w:hAnsi="黑体" w:eastAsia="黑体" w:cs="黑体"/>
                <w:sz w:val="24"/>
                <w:szCs w:val="24"/>
              </w:rPr>
            </w:pPr>
            <w:r>
              <w:rPr>
                <w:rFonts w:hint="eastAsia" w:ascii="黑体" w:hAnsi="黑体" w:eastAsia="黑体" w:cs="黑体"/>
                <w:sz w:val="24"/>
                <w:szCs w:val="24"/>
              </w:rPr>
              <w:t>未税单价（元）</w:t>
            </w:r>
          </w:p>
        </w:tc>
        <w:tc>
          <w:tcPr>
            <w:tcW w:w="2251" w:type="dxa"/>
            <w:vAlign w:val="center"/>
          </w:tcPr>
          <w:p w14:paraId="1609C49D">
            <w:pPr>
              <w:jc w:val="center"/>
              <w:rPr>
                <w:rFonts w:ascii="黑体" w:hAnsi="黑体" w:eastAsia="黑体" w:cs="黑体"/>
                <w:sz w:val="24"/>
                <w:szCs w:val="24"/>
              </w:rPr>
            </w:pPr>
            <w:r>
              <w:rPr>
                <w:rFonts w:hint="eastAsia" w:ascii="黑体" w:hAnsi="黑体" w:eastAsia="黑体" w:cs="黑体"/>
                <w:sz w:val="24"/>
                <w:szCs w:val="24"/>
              </w:rPr>
              <w:t>计量单位</w:t>
            </w:r>
          </w:p>
        </w:tc>
        <w:tc>
          <w:tcPr>
            <w:tcW w:w="1677" w:type="dxa"/>
            <w:vAlign w:val="center"/>
          </w:tcPr>
          <w:p w14:paraId="69512240">
            <w:pPr>
              <w:jc w:val="center"/>
              <w:rPr>
                <w:rFonts w:eastAsia="黑体"/>
                <w:color w:val="000000"/>
              </w:rPr>
            </w:pPr>
            <w:r>
              <w:rPr>
                <w:rFonts w:ascii="黑体" w:hAnsi="黑体" w:eastAsia="黑体" w:cs="黑体"/>
                <w:color w:val="000000"/>
                <w:sz w:val="24"/>
                <w:szCs w:val="24"/>
              </w:rPr>
              <w:t>数量</w:t>
            </w:r>
          </w:p>
        </w:tc>
        <w:tc>
          <w:tcPr>
            <w:tcW w:w="2204" w:type="dxa"/>
            <w:gridSpan w:val="2"/>
            <w:vAlign w:val="center"/>
          </w:tcPr>
          <w:p w14:paraId="4910C19F">
            <w:pPr>
              <w:jc w:val="center"/>
              <w:rPr>
                <w:rFonts w:ascii="黑体" w:hAnsi="黑体" w:eastAsia="黑体" w:cs="黑体"/>
                <w:sz w:val="24"/>
                <w:szCs w:val="24"/>
              </w:rPr>
            </w:pPr>
            <w:r>
              <w:rPr>
                <w:rFonts w:hint="eastAsia" w:ascii="黑体" w:hAnsi="黑体" w:eastAsia="黑体" w:cs="黑体"/>
                <w:sz w:val="24"/>
                <w:szCs w:val="24"/>
              </w:rPr>
              <w:t>未税总价（元）</w:t>
            </w:r>
          </w:p>
        </w:tc>
        <w:tc>
          <w:tcPr>
            <w:tcW w:w="1191" w:type="dxa"/>
            <w:vAlign w:val="center"/>
          </w:tcPr>
          <w:p w14:paraId="0F81803C">
            <w:pPr>
              <w:jc w:val="center"/>
              <w:rPr>
                <w:rFonts w:ascii="黑体" w:hAnsi="黑体" w:eastAsia="黑体" w:cs="宋体"/>
                <w:color w:val="000000"/>
                <w:kern w:val="0"/>
                <w:sz w:val="24"/>
              </w:rPr>
            </w:pPr>
            <w:r>
              <w:rPr>
                <w:rFonts w:hint="eastAsia" w:ascii="黑体" w:hAnsi="黑体" w:eastAsia="黑体" w:cs="宋体"/>
                <w:color w:val="000000"/>
                <w:kern w:val="0"/>
                <w:sz w:val="24"/>
              </w:rPr>
              <w:t>备注</w:t>
            </w:r>
          </w:p>
        </w:tc>
      </w:tr>
      <w:tr w14:paraId="311FE0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1130" w:type="dxa"/>
            <w:vAlign w:val="center"/>
          </w:tcPr>
          <w:p w14:paraId="38D6D038">
            <w:pPr>
              <w:jc w:val="center"/>
              <w:rPr>
                <w:rFonts w:ascii="宋体" w:hAnsi="宋体"/>
                <w:color w:val="FF0000"/>
                <w:sz w:val="24"/>
              </w:rPr>
            </w:pPr>
            <w:r>
              <w:rPr>
                <w:rFonts w:hint="eastAsia" w:ascii="宋体" w:hAnsi="宋体"/>
                <w:color w:val="FF0000"/>
                <w:sz w:val="24"/>
              </w:rPr>
              <w:t>填写</w:t>
            </w:r>
          </w:p>
          <w:p w14:paraId="313A3BFC">
            <w:pPr>
              <w:jc w:val="center"/>
              <w:rPr>
                <w:rFonts w:ascii="宋体" w:hAnsi="宋体"/>
                <w:color w:val="FF0000"/>
                <w:sz w:val="24"/>
              </w:rPr>
            </w:pPr>
            <w:r>
              <w:rPr>
                <w:rFonts w:hint="eastAsia" w:ascii="宋体" w:hAnsi="宋体"/>
                <w:color w:val="FF0000"/>
                <w:sz w:val="24"/>
              </w:rPr>
              <w:t>示例</w:t>
            </w:r>
          </w:p>
        </w:tc>
        <w:tc>
          <w:tcPr>
            <w:tcW w:w="3365" w:type="dxa"/>
            <w:vAlign w:val="center"/>
          </w:tcPr>
          <w:p w14:paraId="3D917FF5">
            <w:pPr>
              <w:jc w:val="center"/>
              <w:rPr>
                <w:rFonts w:ascii="宋体" w:hAnsi="宋体"/>
                <w:color w:val="FF0000"/>
                <w:sz w:val="24"/>
              </w:rPr>
            </w:pPr>
            <w:r>
              <w:rPr>
                <w:rFonts w:hint="eastAsia" w:ascii="宋体" w:hAnsi="宋体"/>
                <w:color w:val="FF0000"/>
                <w:sz w:val="24"/>
              </w:rPr>
              <w:t>XXX课程</w:t>
            </w:r>
          </w:p>
        </w:tc>
        <w:tc>
          <w:tcPr>
            <w:tcW w:w="2009" w:type="dxa"/>
            <w:vAlign w:val="center"/>
          </w:tcPr>
          <w:p w14:paraId="35D297BB">
            <w:pPr>
              <w:jc w:val="center"/>
              <w:rPr>
                <w:rFonts w:ascii="宋体" w:hAnsi="宋体"/>
                <w:color w:val="FF0000"/>
                <w:sz w:val="24"/>
              </w:rPr>
            </w:pPr>
            <w:r>
              <w:rPr>
                <w:rFonts w:hint="eastAsia" w:ascii="宋体" w:hAnsi="宋体"/>
                <w:color w:val="FF0000"/>
                <w:sz w:val="24"/>
              </w:rPr>
              <w:t>XX</w:t>
            </w:r>
          </w:p>
        </w:tc>
        <w:tc>
          <w:tcPr>
            <w:tcW w:w="2251" w:type="dxa"/>
            <w:vAlign w:val="center"/>
          </w:tcPr>
          <w:p w14:paraId="0F9ACA3D">
            <w:pPr>
              <w:jc w:val="center"/>
              <w:rPr>
                <w:rFonts w:ascii="宋体" w:hAnsi="宋体"/>
                <w:color w:val="FF0000"/>
                <w:sz w:val="24"/>
              </w:rPr>
            </w:pPr>
            <w:r>
              <w:rPr>
                <w:rFonts w:hint="eastAsia" w:ascii="宋体" w:hAnsi="宋体"/>
                <w:color w:val="FF0000"/>
                <w:sz w:val="24"/>
              </w:rPr>
              <w:t>元/小时</w:t>
            </w:r>
          </w:p>
        </w:tc>
        <w:tc>
          <w:tcPr>
            <w:tcW w:w="1677" w:type="dxa"/>
            <w:vAlign w:val="center"/>
          </w:tcPr>
          <w:p w14:paraId="05CACD60">
            <w:pPr>
              <w:jc w:val="center"/>
              <w:rPr>
                <w:rFonts w:ascii="宋体" w:hAnsi="宋体"/>
                <w:color w:val="FF0000"/>
                <w:sz w:val="24"/>
              </w:rPr>
            </w:pPr>
            <w:r>
              <w:rPr>
                <w:rFonts w:hint="eastAsia" w:ascii="宋体" w:hAnsi="宋体"/>
                <w:color w:val="FF0000"/>
                <w:sz w:val="24"/>
              </w:rPr>
              <w:t>XX</w:t>
            </w:r>
          </w:p>
        </w:tc>
        <w:tc>
          <w:tcPr>
            <w:tcW w:w="2204" w:type="dxa"/>
            <w:gridSpan w:val="2"/>
            <w:vAlign w:val="center"/>
          </w:tcPr>
          <w:p w14:paraId="4E00F8BB">
            <w:pPr>
              <w:jc w:val="center"/>
              <w:rPr>
                <w:rFonts w:ascii="宋体" w:hAnsi="宋体"/>
                <w:color w:val="FF0000"/>
                <w:sz w:val="24"/>
              </w:rPr>
            </w:pPr>
            <w:r>
              <w:rPr>
                <w:rFonts w:hint="eastAsia" w:ascii="宋体" w:hAnsi="宋体"/>
                <w:color w:val="FF0000"/>
                <w:sz w:val="24"/>
              </w:rPr>
              <w:t>XXXXX元</w:t>
            </w:r>
          </w:p>
        </w:tc>
        <w:tc>
          <w:tcPr>
            <w:tcW w:w="1191" w:type="dxa"/>
            <w:vAlign w:val="center"/>
          </w:tcPr>
          <w:p w14:paraId="5CE8B380">
            <w:pPr>
              <w:jc w:val="center"/>
              <w:rPr>
                <w:rFonts w:ascii="宋体" w:hAnsi="宋体"/>
                <w:color w:val="FF0000"/>
                <w:sz w:val="24"/>
              </w:rPr>
            </w:pPr>
            <w:r>
              <w:rPr>
                <w:rFonts w:hint="eastAsia" w:ascii="宋体" w:hAnsi="宋体"/>
                <w:color w:val="FF0000"/>
                <w:sz w:val="24"/>
              </w:rPr>
              <w:t>税率6%</w:t>
            </w:r>
          </w:p>
        </w:tc>
      </w:tr>
      <w:tr w14:paraId="36C738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1130" w:type="dxa"/>
            <w:vAlign w:val="center"/>
          </w:tcPr>
          <w:p w14:paraId="2F04CEF1">
            <w:pPr>
              <w:jc w:val="center"/>
              <w:rPr>
                <w:rFonts w:ascii="黑体" w:hAnsi="黑体" w:eastAsia="黑体" w:cs="宋体"/>
                <w:color w:val="000000"/>
                <w:kern w:val="0"/>
                <w:sz w:val="24"/>
              </w:rPr>
            </w:pPr>
          </w:p>
        </w:tc>
        <w:tc>
          <w:tcPr>
            <w:tcW w:w="3365" w:type="dxa"/>
            <w:vAlign w:val="center"/>
          </w:tcPr>
          <w:p w14:paraId="6232A680">
            <w:pPr>
              <w:rPr>
                <w:rFonts w:ascii="宋体" w:hAnsi="宋体"/>
                <w:sz w:val="24"/>
              </w:rPr>
            </w:pPr>
          </w:p>
        </w:tc>
        <w:tc>
          <w:tcPr>
            <w:tcW w:w="2009" w:type="dxa"/>
            <w:vAlign w:val="center"/>
          </w:tcPr>
          <w:p w14:paraId="6BD04F1E">
            <w:pPr>
              <w:rPr>
                <w:rFonts w:ascii="宋体" w:hAnsi="宋体"/>
                <w:sz w:val="24"/>
              </w:rPr>
            </w:pPr>
          </w:p>
        </w:tc>
        <w:tc>
          <w:tcPr>
            <w:tcW w:w="2251" w:type="dxa"/>
            <w:vAlign w:val="center"/>
          </w:tcPr>
          <w:p w14:paraId="3C60F542">
            <w:pPr>
              <w:rPr>
                <w:rFonts w:ascii="宋体" w:hAnsi="宋体"/>
                <w:sz w:val="24"/>
              </w:rPr>
            </w:pPr>
          </w:p>
        </w:tc>
        <w:tc>
          <w:tcPr>
            <w:tcW w:w="1677" w:type="dxa"/>
            <w:vAlign w:val="center"/>
          </w:tcPr>
          <w:p w14:paraId="1C4B8391">
            <w:pPr>
              <w:rPr>
                <w:rFonts w:ascii="宋体" w:hAnsi="宋体"/>
                <w:sz w:val="24"/>
              </w:rPr>
            </w:pPr>
          </w:p>
        </w:tc>
        <w:tc>
          <w:tcPr>
            <w:tcW w:w="2204" w:type="dxa"/>
            <w:gridSpan w:val="2"/>
            <w:vAlign w:val="center"/>
          </w:tcPr>
          <w:p w14:paraId="46501F17">
            <w:pPr>
              <w:rPr>
                <w:rFonts w:ascii="宋体" w:hAnsi="宋体"/>
                <w:sz w:val="24"/>
              </w:rPr>
            </w:pPr>
          </w:p>
        </w:tc>
        <w:tc>
          <w:tcPr>
            <w:tcW w:w="1191" w:type="dxa"/>
            <w:vAlign w:val="center"/>
          </w:tcPr>
          <w:p w14:paraId="4CF826F2">
            <w:pPr>
              <w:rPr>
                <w:rFonts w:ascii="宋体" w:hAnsi="宋体"/>
                <w:sz w:val="24"/>
              </w:rPr>
            </w:pPr>
          </w:p>
        </w:tc>
      </w:tr>
      <w:tr w14:paraId="2299ED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1130" w:type="dxa"/>
            <w:vAlign w:val="center"/>
          </w:tcPr>
          <w:p w14:paraId="5247A1EE">
            <w:pPr>
              <w:rPr>
                <w:rFonts w:ascii="宋体" w:hAnsi="宋体"/>
                <w:sz w:val="24"/>
              </w:rPr>
            </w:pPr>
          </w:p>
        </w:tc>
        <w:tc>
          <w:tcPr>
            <w:tcW w:w="3365" w:type="dxa"/>
            <w:vAlign w:val="center"/>
          </w:tcPr>
          <w:p w14:paraId="4D5C53C8">
            <w:pPr>
              <w:rPr>
                <w:rFonts w:ascii="宋体" w:hAnsi="宋体"/>
                <w:sz w:val="24"/>
              </w:rPr>
            </w:pPr>
          </w:p>
        </w:tc>
        <w:tc>
          <w:tcPr>
            <w:tcW w:w="2009" w:type="dxa"/>
            <w:vAlign w:val="center"/>
          </w:tcPr>
          <w:p w14:paraId="159F8A5B">
            <w:pPr>
              <w:rPr>
                <w:rFonts w:ascii="宋体" w:hAnsi="宋体"/>
                <w:sz w:val="24"/>
              </w:rPr>
            </w:pPr>
          </w:p>
        </w:tc>
        <w:tc>
          <w:tcPr>
            <w:tcW w:w="2251" w:type="dxa"/>
            <w:vAlign w:val="center"/>
          </w:tcPr>
          <w:p w14:paraId="5D66D5DE">
            <w:pPr>
              <w:rPr>
                <w:rFonts w:ascii="宋体" w:hAnsi="宋体"/>
                <w:sz w:val="24"/>
              </w:rPr>
            </w:pPr>
          </w:p>
        </w:tc>
        <w:tc>
          <w:tcPr>
            <w:tcW w:w="1677" w:type="dxa"/>
            <w:vAlign w:val="center"/>
          </w:tcPr>
          <w:p w14:paraId="14590641">
            <w:pPr>
              <w:rPr>
                <w:rFonts w:ascii="宋体" w:hAnsi="宋体"/>
                <w:sz w:val="24"/>
              </w:rPr>
            </w:pPr>
          </w:p>
        </w:tc>
        <w:tc>
          <w:tcPr>
            <w:tcW w:w="2204" w:type="dxa"/>
            <w:gridSpan w:val="2"/>
            <w:vAlign w:val="center"/>
          </w:tcPr>
          <w:p w14:paraId="1FAFFFCA">
            <w:pPr>
              <w:rPr>
                <w:rFonts w:ascii="宋体" w:hAnsi="宋体"/>
                <w:sz w:val="24"/>
              </w:rPr>
            </w:pPr>
          </w:p>
        </w:tc>
        <w:tc>
          <w:tcPr>
            <w:tcW w:w="1191" w:type="dxa"/>
            <w:vAlign w:val="center"/>
          </w:tcPr>
          <w:p w14:paraId="522F98AF">
            <w:pPr>
              <w:rPr>
                <w:rFonts w:ascii="宋体" w:hAnsi="宋体"/>
                <w:sz w:val="24"/>
              </w:rPr>
            </w:pPr>
          </w:p>
        </w:tc>
      </w:tr>
      <w:tr w14:paraId="42CBE0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1130" w:type="dxa"/>
            <w:tcBorders>
              <w:bottom w:val="single" w:color="auto" w:sz="4" w:space="0"/>
            </w:tcBorders>
            <w:vAlign w:val="center"/>
          </w:tcPr>
          <w:p w14:paraId="19ECBFA2">
            <w:pPr>
              <w:rPr>
                <w:rFonts w:ascii="宋体" w:hAnsi="宋体"/>
                <w:sz w:val="24"/>
              </w:rPr>
            </w:pPr>
          </w:p>
        </w:tc>
        <w:tc>
          <w:tcPr>
            <w:tcW w:w="3365" w:type="dxa"/>
            <w:tcBorders>
              <w:bottom w:val="single" w:color="auto" w:sz="4" w:space="0"/>
            </w:tcBorders>
            <w:vAlign w:val="center"/>
          </w:tcPr>
          <w:p w14:paraId="4E003B7F">
            <w:pPr>
              <w:rPr>
                <w:rFonts w:ascii="宋体" w:hAnsi="宋体"/>
                <w:sz w:val="24"/>
              </w:rPr>
            </w:pPr>
          </w:p>
        </w:tc>
        <w:tc>
          <w:tcPr>
            <w:tcW w:w="2009" w:type="dxa"/>
            <w:tcBorders>
              <w:bottom w:val="single" w:color="auto" w:sz="4" w:space="0"/>
            </w:tcBorders>
            <w:vAlign w:val="center"/>
          </w:tcPr>
          <w:p w14:paraId="790B5CC5">
            <w:pPr>
              <w:rPr>
                <w:rFonts w:ascii="宋体" w:hAnsi="宋体"/>
                <w:sz w:val="24"/>
              </w:rPr>
            </w:pPr>
          </w:p>
        </w:tc>
        <w:tc>
          <w:tcPr>
            <w:tcW w:w="2251" w:type="dxa"/>
            <w:tcBorders>
              <w:bottom w:val="single" w:color="auto" w:sz="4" w:space="0"/>
            </w:tcBorders>
            <w:vAlign w:val="center"/>
          </w:tcPr>
          <w:p w14:paraId="7C71DD40">
            <w:pPr>
              <w:rPr>
                <w:rFonts w:ascii="宋体" w:hAnsi="宋体"/>
                <w:sz w:val="24"/>
              </w:rPr>
            </w:pPr>
          </w:p>
        </w:tc>
        <w:tc>
          <w:tcPr>
            <w:tcW w:w="1677" w:type="dxa"/>
            <w:tcBorders>
              <w:bottom w:val="single" w:color="auto" w:sz="4" w:space="0"/>
            </w:tcBorders>
            <w:vAlign w:val="center"/>
          </w:tcPr>
          <w:p w14:paraId="35C40AD1">
            <w:pPr>
              <w:rPr>
                <w:rFonts w:ascii="宋体" w:hAnsi="宋体"/>
                <w:sz w:val="24"/>
              </w:rPr>
            </w:pPr>
          </w:p>
        </w:tc>
        <w:tc>
          <w:tcPr>
            <w:tcW w:w="2204" w:type="dxa"/>
            <w:gridSpan w:val="2"/>
            <w:tcBorders>
              <w:bottom w:val="single" w:color="auto" w:sz="4" w:space="0"/>
            </w:tcBorders>
            <w:vAlign w:val="center"/>
          </w:tcPr>
          <w:p w14:paraId="5172E6F4">
            <w:pPr>
              <w:rPr>
                <w:rFonts w:ascii="宋体" w:hAnsi="宋体"/>
                <w:sz w:val="24"/>
              </w:rPr>
            </w:pPr>
          </w:p>
        </w:tc>
        <w:tc>
          <w:tcPr>
            <w:tcW w:w="1191" w:type="dxa"/>
            <w:tcBorders>
              <w:bottom w:val="single" w:color="auto" w:sz="4" w:space="0"/>
            </w:tcBorders>
            <w:vAlign w:val="center"/>
          </w:tcPr>
          <w:p w14:paraId="66A16C26">
            <w:pPr>
              <w:rPr>
                <w:rFonts w:ascii="宋体" w:hAnsi="宋体"/>
                <w:sz w:val="24"/>
              </w:rPr>
            </w:pPr>
          </w:p>
        </w:tc>
      </w:tr>
      <w:tr w14:paraId="6CDB1D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1130" w:type="dxa"/>
            <w:tcBorders>
              <w:top w:val="single" w:color="auto" w:sz="4" w:space="0"/>
              <w:left w:val="single" w:color="auto" w:sz="4" w:space="0"/>
              <w:bottom w:val="single" w:color="auto" w:sz="4" w:space="0"/>
              <w:right w:val="single" w:color="auto" w:sz="4" w:space="0"/>
            </w:tcBorders>
            <w:vAlign w:val="center"/>
          </w:tcPr>
          <w:p w14:paraId="52779653">
            <w:pPr>
              <w:rPr>
                <w:rFonts w:ascii="宋体" w:hAnsi="宋体"/>
                <w:sz w:val="24"/>
              </w:rPr>
            </w:pPr>
          </w:p>
        </w:tc>
        <w:tc>
          <w:tcPr>
            <w:tcW w:w="3365" w:type="dxa"/>
            <w:tcBorders>
              <w:top w:val="single" w:color="auto" w:sz="4" w:space="0"/>
              <w:left w:val="single" w:color="auto" w:sz="4" w:space="0"/>
              <w:bottom w:val="single" w:color="auto" w:sz="4" w:space="0"/>
              <w:right w:val="single" w:color="auto" w:sz="4" w:space="0"/>
            </w:tcBorders>
            <w:vAlign w:val="center"/>
          </w:tcPr>
          <w:p w14:paraId="6B6E0B82">
            <w:pPr>
              <w:rPr>
                <w:rFonts w:ascii="宋体" w:hAnsi="宋体"/>
                <w:sz w:val="24"/>
              </w:rPr>
            </w:pPr>
          </w:p>
        </w:tc>
        <w:tc>
          <w:tcPr>
            <w:tcW w:w="2009" w:type="dxa"/>
            <w:tcBorders>
              <w:top w:val="single" w:color="auto" w:sz="4" w:space="0"/>
              <w:left w:val="single" w:color="auto" w:sz="4" w:space="0"/>
              <w:bottom w:val="single" w:color="auto" w:sz="4" w:space="0"/>
              <w:right w:val="single" w:color="auto" w:sz="4" w:space="0"/>
            </w:tcBorders>
            <w:vAlign w:val="center"/>
          </w:tcPr>
          <w:p w14:paraId="0EB6F370">
            <w:pPr>
              <w:rPr>
                <w:rFonts w:ascii="宋体" w:hAnsi="宋体"/>
                <w:sz w:val="24"/>
              </w:rPr>
            </w:pPr>
          </w:p>
        </w:tc>
        <w:tc>
          <w:tcPr>
            <w:tcW w:w="2251" w:type="dxa"/>
            <w:tcBorders>
              <w:top w:val="single" w:color="auto" w:sz="4" w:space="0"/>
              <w:left w:val="single" w:color="auto" w:sz="4" w:space="0"/>
              <w:bottom w:val="single" w:color="auto" w:sz="4" w:space="0"/>
              <w:right w:val="single" w:color="auto" w:sz="4" w:space="0"/>
            </w:tcBorders>
            <w:vAlign w:val="center"/>
          </w:tcPr>
          <w:p w14:paraId="6ED06055">
            <w:pPr>
              <w:rPr>
                <w:rFonts w:ascii="宋体" w:hAnsi="宋体"/>
                <w:sz w:val="24"/>
              </w:rPr>
            </w:pPr>
          </w:p>
        </w:tc>
        <w:tc>
          <w:tcPr>
            <w:tcW w:w="1677" w:type="dxa"/>
            <w:tcBorders>
              <w:top w:val="single" w:color="auto" w:sz="4" w:space="0"/>
              <w:left w:val="single" w:color="auto" w:sz="4" w:space="0"/>
              <w:bottom w:val="single" w:color="auto" w:sz="4" w:space="0"/>
              <w:right w:val="single" w:color="auto" w:sz="4" w:space="0"/>
            </w:tcBorders>
            <w:vAlign w:val="center"/>
          </w:tcPr>
          <w:p w14:paraId="5FD66070">
            <w:pPr>
              <w:rPr>
                <w:rFonts w:ascii="宋体" w:hAnsi="宋体"/>
                <w:sz w:val="24"/>
              </w:rPr>
            </w:pPr>
          </w:p>
        </w:tc>
        <w:tc>
          <w:tcPr>
            <w:tcW w:w="2204" w:type="dxa"/>
            <w:gridSpan w:val="2"/>
            <w:tcBorders>
              <w:top w:val="single" w:color="auto" w:sz="4" w:space="0"/>
              <w:left w:val="single" w:color="auto" w:sz="4" w:space="0"/>
              <w:bottom w:val="single" w:color="auto" w:sz="4" w:space="0"/>
              <w:right w:val="single" w:color="auto" w:sz="4" w:space="0"/>
            </w:tcBorders>
            <w:vAlign w:val="center"/>
          </w:tcPr>
          <w:p w14:paraId="0F1A81AD">
            <w:pPr>
              <w:rPr>
                <w:rFonts w:ascii="宋体" w:hAnsi="宋体"/>
                <w:sz w:val="24"/>
              </w:rPr>
            </w:pPr>
          </w:p>
        </w:tc>
        <w:tc>
          <w:tcPr>
            <w:tcW w:w="1191" w:type="dxa"/>
            <w:tcBorders>
              <w:top w:val="single" w:color="auto" w:sz="4" w:space="0"/>
              <w:left w:val="single" w:color="auto" w:sz="4" w:space="0"/>
              <w:bottom w:val="single" w:color="auto" w:sz="4" w:space="0"/>
              <w:right w:val="single" w:color="auto" w:sz="4" w:space="0"/>
            </w:tcBorders>
            <w:vAlign w:val="center"/>
          </w:tcPr>
          <w:p w14:paraId="170D4E54">
            <w:pPr>
              <w:rPr>
                <w:rFonts w:ascii="宋体" w:hAnsi="宋体"/>
                <w:sz w:val="24"/>
              </w:rPr>
            </w:pPr>
          </w:p>
        </w:tc>
      </w:tr>
      <w:tr w14:paraId="5BC1ED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1130" w:type="dxa"/>
            <w:tcBorders>
              <w:top w:val="single" w:color="auto" w:sz="4" w:space="0"/>
              <w:left w:val="single" w:color="auto" w:sz="4" w:space="0"/>
              <w:bottom w:val="single" w:color="auto" w:sz="4" w:space="0"/>
              <w:right w:val="single" w:color="auto" w:sz="4" w:space="0"/>
            </w:tcBorders>
            <w:vAlign w:val="center"/>
          </w:tcPr>
          <w:p w14:paraId="60C02C5C">
            <w:pPr>
              <w:rPr>
                <w:rFonts w:ascii="宋体" w:hAnsi="宋体"/>
                <w:sz w:val="24"/>
              </w:rPr>
            </w:pPr>
          </w:p>
        </w:tc>
        <w:tc>
          <w:tcPr>
            <w:tcW w:w="3365" w:type="dxa"/>
            <w:tcBorders>
              <w:top w:val="single" w:color="auto" w:sz="4" w:space="0"/>
              <w:left w:val="single" w:color="auto" w:sz="4" w:space="0"/>
              <w:bottom w:val="single" w:color="auto" w:sz="4" w:space="0"/>
              <w:right w:val="single" w:color="auto" w:sz="4" w:space="0"/>
            </w:tcBorders>
            <w:vAlign w:val="center"/>
          </w:tcPr>
          <w:p w14:paraId="6118B449">
            <w:pPr>
              <w:rPr>
                <w:rFonts w:ascii="宋体" w:hAnsi="宋体"/>
                <w:sz w:val="24"/>
              </w:rPr>
            </w:pPr>
          </w:p>
        </w:tc>
        <w:tc>
          <w:tcPr>
            <w:tcW w:w="2009" w:type="dxa"/>
            <w:tcBorders>
              <w:top w:val="single" w:color="auto" w:sz="4" w:space="0"/>
              <w:left w:val="single" w:color="auto" w:sz="4" w:space="0"/>
              <w:bottom w:val="single" w:color="auto" w:sz="4" w:space="0"/>
              <w:right w:val="single" w:color="auto" w:sz="4" w:space="0"/>
            </w:tcBorders>
            <w:vAlign w:val="center"/>
          </w:tcPr>
          <w:p w14:paraId="62BD7C75">
            <w:pPr>
              <w:rPr>
                <w:rFonts w:ascii="宋体" w:hAnsi="宋体"/>
                <w:sz w:val="24"/>
              </w:rPr>
            </w:pPr>
          </w:p>
        </w:tc>
        <w:tc>
          <w:tcPr>
            <w:tcW w:w="2251" w:type="dxa"/>
            <w:tcBorders>
              <w:top w:val="single" w:color="auto" w:sz="4" w:space="0"/>
              <w:left w:val="single" w:color="auto" w:sz="4" w:space="0"/>
              <w:bottom w:val="single" w:color="auto" w:sz="4" w:space="0"/>
              <w:right w:val="single" w:color="auto" w:sz="4" w:space="0"/>
            </w:tcBorders>
            <w:vAlign w:val="center"/>
          </w:tcPr>
          <w:p w14:paraId="5DC639DB">
            <w:pPr>
              <w:rPr>
                <w:rFonts w:ascii="宋体" w:hAnsi="宋体"/>
                <w:sz w:val="24"/>
              </w:rPr>
            </w:pPr>
          </w:p>
        </w:tc>
        <w:tc>
          <w:tcPr>
            <w:tcW w:w="1677" w:type="dxa"/>
            <w:tcBorders>
              <w:top w:val="single" w:color="auto" w:sz="4" w:space="0"/>
              <w:left w:val="single" w:color="auto" w:sz="4" w:space="0"/>
              <w:bottom w:val="single" w:color="auto" w:sz="4" w:space="0"/>
              <w:right w:val="single" w:color="auto" w:sz="4" w:space="0"/>
            </w:tcBorders>
            <w:vAlign w:val="center"/>
          </w:tcPr>
          <w:p w14:paraId="2661994F">
            <w:pPr>
              <w:rPr>
                <w:rFonts w:ascii="宋体" w:hAnsi="宋体"/>
                <w:sz w:val="24"/>
              </w:rPr>
            </w:pPr>
          </w:p>
        </w:tc>
        <w:tc>
          <w:tcPr>
            <w:tcW w:w="2204" w:type="dxa"/>
            <w:gridSpan w:val="2"/>
            <w:tcBorders>
              <w:top w:val="single" w:color="auto" w:sz="4" w:space="0"/>
              <w:left w:val="single" w:color="auto" w:sz="4" w:space="0"/>
              <w:bottom w:val="single" w:color="auto" w:sz="4" w:space="0"/>
              <w:right w:val="single" w:color="auto" w:sz="4" w:space="0"/>
            </w:tcBorders>
            <w:vAlign w:val="center"/>
          </w:tcPr>
          <w:p w14:paraId="61B438B2">
            <w:pPr>
              <w:rPr>
                <w:rFonts w:ascii="宋体" w:hAnsi="宋体"/>
                <w:sz w:val="24"/>
              </w:rPr>
            </w:pPr>
          </w:p>
        </w:tc>
        <w:tc>
          <w:tcPr>
            <w:tcW w:w="1191" w:type="dxa"/>
            <w:tcBorders>
              <w:top w:val="single" w:color="auto" w:sz="4" w:space="0"/>
              <w:left w:val="single" w:color="auto" w:sz="4" w:space="0"/>
              <w:bottom w:val="single" w:color="auto" w:sz="4" w:space="0"/>
              <w:right w:val="single" w:color="auto" w:sz="4" w:space="0"/>
            </w:tcBorders>
            <w:vAlign w:val="center"/>
          </w:tcPr>
          <w:p w14:paraId="6F6F8C08">
            <w:pPr>
              <w:rPr>
                <w:rFonts w:ascii="宋体" w:hAnsi="宋体"/>
                <w:sz w:val="24"/>
              </w:rPr>
            </w:pPr>
          </w:p>
        </w:tc>
      </w:tr>
      <w:tr w14:paraId="47AAFA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0449" w:type="dxa"/>
            <w:gridSpan w:val="6"/>
            <w:tcBorders>
              <w:top w:val="single" w:color="auto" w:sz="4" w:space="0"/>
              <w:left w:val="single" w:color="auto" w:sz="4" w:space="0"/>
              <w:bottom w:val="single" w:color="auto" w:sz="4" w:space="0"/>
              <w:right w:val="single" w:color="auto" w:sz="4" w:space="0"/>
            </w:tcBorders>
            <w:vAlign w:val="center"/>
          </w:tcPr>
          <w:p w14:paraId="787E7647">
            <w:pPr>
              <w:jc w:val="center"/>
              <w:rPr>
                <w:rFonts w:ascii="宋体" w:hAnsi="宋体"/>
                <w:sz w:val="24"/>
              </w:rPr>
            </w:pPr>
            <w:r>
              <w:rPr>
                <w:rFonts w:hint="eastAsia" w:ascii="宋体" w:hAnsi="宋体"/>
                <w:sz w:val="24"/>
              </w:rPr>
              <w:t>总报价（不含税）</w:t>
            </w:r>
          </w:p>
        </w:tc>
        <w:tc>
          <w:tcPr>
            <w:tcW w:w="3378" w:type="dxa"/>
            <w:gridSpan w:val="2"/>
            <w:tcBorders>
              <w:top w:val="single" w:color="auto" w:sz="4" w:space="0"/>
              <w:left w:val="single" w:color="auto" w:sz="4" w:space="0"/>
              <w:bottom w:val="single" w:color="auto" w:sz="4" w:space="0"/>
              <w:right w:val="single" w:color="auto" w:sz="4" w:space="0"/>
            </w:tcBorders>
            <w:vAlign w:val="center"/>
          </w:tcPr>
          <w:p w14:paraId="10DE1447">
            <w:pPr>
              <w:jc w:val="center"/>
              <w:rPr>
                <w:rFonts w:ascii="宋体" w:hAnsi="宋体"/>
                <w:sz w:val="24"/>
              </w:rPr>
            </w:pPr>
          </w:p>
        </w:tc>
      </w:tr>
    </w:tbl>
    <w:p w14:paraId="7B63A528">
      <w:pPr>
        <w:rPr>
          <w:rFonts w:ascii="宋体" w:hAnsi="宋体"/>
          <w:b/>
          <w:sz w:val="24"/>
        </w:rPr>
      </w:pPr>
    </w:p>
    <w:p w14:paraId="632BB631">
      <w:pPr>
        <w:rPr>
          <w:rFonts w:ascii="宋体" w:hAnsi="宋体"/>
          <w:sz w:val="24"/>
        </w:rPr>
      </w:pPr>
      <w:r>
        <w:rPr>
          <w:rFonts w:hint="eastAsia" w:ascii="宋体" w:hAnsi="宋体"/>
          <w:sz w:val="24"/>
        </w:rPr>
        <w:t>投标人名称：                   授权代表签字：            日期：</w:t>
      </w:r>
    </w:p>
    <w:p w14:paraId="38794683">
      <w:pPr>
        <w:rPr>
          <w:rFonts w:ascii="宋体" w:hAnsi="宋体"/>
          <w:sz w:val="24"/>
        </w:rPr>
      </w:pPr>
    </w:p>
    <w:p w14:paraId="64007E85">
      <w:pPr>
        <w:rPr>
          <w:rFonts w:ascii="宋体" w:hAnsi="宋体"/>
          <w:sz w:val="24"/>
        </w:rPr>
      </w:pPr>
      <w:r>
        <w:rPr>
          <w:rFonts w:hint="eastAsia" w:ascii="宋体" w:hAnsi="宋体"/>
          <w:sz w:val="24"/>
        </w:rPr>
        <w:t>注： 1</w:t>
      </w:r>
      <w:r>
        <w:rPr>
          <w:rFonts w:ascii="宋体" w:hAnsi="宋体"/>
          <w:sz w:val="24"/>
        </w:rPr>
        <w:t>.</w:t>
      </w:r>
      <w:r>
        <w:rPr>
          <w:rFonts w:hint="eastAsia" w:ascii="宋体" w:hAnsi="宋体"/>
          <w:sz w:val="24"/>
        </w:rPr>
        <w:t>请按照《技术协议书》中技术参数内容填写报价，可增项、不可缺项。</w:t>
      </w:r>
    </w:p>
    <w:p w14:paraId="1E51EA32">
      <w:pPr>
        <w:ind w:firstLine="600" w:firstLineChars="250"/>
        <w:rPr>
          <w:rFonts w:ascii="宋体" w:hAnsi="宋体"/>
          <w:sz w:val="24"/>
        </w:rPr>
      </w:pPr>
      <w:r>
        <w:rPr>
          <w:rFonts w:hint="eastAsia" w:ascii="宋体" w:hAnsi="宋体"/>
          <w:sz w:val="24"/>
        </w:rPr>
        <w:t>2.投标总价为各投标物品的合计单项价之和。</w:t>
      </w:r>
    </w:p>
    <w:p w14:paraId="2D79E650">
      <w:pPr>
        <w:ind w:firstLine="720" w:firstLineChars="300"/>
      </w:pPr>
      <w:r>
        <w:rPr>
          <w:rFonts w:hint="eastAsia" w:ascii="宋体" w:hAnsi="宋体"/>
          <w:sz w:val="24"/>
        </w:rPr>
        <w:t>3.本表用于开标宣读用，请单独封存。</w:t>
      </w:r>
    </w:p>
    <w:p w14:paraId="0586C271">
      <w:pPr>
        <w:rPr>
          <w:rFonts w:ascii="宋体" w:hAnsi="宋体"/>
          <w:sz w:val="24"/>
        </w:rPr>
        <w:sectPr>
          <w:pgSz w:w="16838" w:h="11906" w:orient="landscape"/>
          <w:pgMar w:top="1417" w:right="1587" w:bottom="1417" w:left="1134" w:header="851" w:footer="992" w:gutter="0"/>
          <w:cols w:space="0" w:num="1"/>
          <w:titlePg/>
          <w:docGrid w:type="lines" w:linePitch="312" w:charSpace="0"/>
        </w:sectPr>
      </w:pPr>
      <w:bookmarkStart w:id="34" w:name="_Toc8241"/>
    </w:p>
    <w:p w14:paraId="1BEF19EA">
      <w:pPr>
        <w:rPr>
          <w:rFonts w:hint="eastAsia" w:ascii="宋体" w:hAnsi="宋体" w:eastAsia="宋体"/>
          <w:sz w:val="24"/>
          <w:lang w:eastAsia="zh-CN"/>
        </w:rPr>
      </w:pPr>
      <w:r>
        <w:rPr>
          <w:rFonts w:hint="eastAsia" w:ascii="宋体" w:hAnsi="宋体"/>
          <w:sz w:val="24"/>
        </w:rPr>
        <w:t>附件</w:t>
      </w:r>
      <w:bookmarkEnd w:id="34"/>
      <w:r>
        <w:rPr>
          <w:rFonts w:hint="eastAsia" w:ascii="宋体" w:hAnsi="宋体"/>
          <w:sz w:val="24"/>
          <w:lang w:val="en-US" w:eastAsia="zh-CN"/>
        </w:rPr>
        <w:t>5</w:t>
      </w:r>
    </w:p>
    <w:p w14:paraId="77C1DBF8">
      <w:pPr>
        <w:jc w:val="center"/>
        <w:rPr>
          <w:rFonts w:eastAsia="黑体"/>
          <w:b/>
          <w:bCs/>
          <w:sz w:val="28"/>
        </w:rPr>
      </w:pPr>
      <w:r>
        <w:rPr>
          <w:rFonts w:hint="eastAsia" w:eastAsia="黑体"/>
          <w:b/>
          <w:bCs/>
          <w:sz w:val="28"/>
        </w:rPr>
        <w:t>偏离表</w:t>
      </w:r>
    </w:p>
    <w:tbl>
      <w:tblPr>
        <w:tblStyle w:val="48"/>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2891"/>
        <w:gridCol w:w="1110"/>
        <w:gridCol w:w="2613"/>
      </w:tblGrid>
      <w:tr w14:paraId="4BC74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0855267E">
            <w:pPr>
              <w:jc w:val="center"/>
              <w:rPr>
                <w:rFonts w:ascii="宋体" w:hAnsi="宋体"/>
                <w:sz w:val="24"/>
              </w:rPr>
            </w:pPr>
            <w:r>
              <w:rPr>
                <w:rFonts w:hint="eastAsia" w:ascii="宋体" w:hAnsi="宋体"/>
                <w:sz w:val="24"/>
              </w:rPr>
              <w:t>序号</w:t>
            </w:r>
          </w:p>
        </w:tc>
        <w:tc>
          <w:tcPr>
            <w:tcW w:w="3971" w:type="dxa"/>
            <w:gridSpan w:val="2"/>
            <w:vAlign w:val="center"/>
          </w:tcPr>
          <w:p w14:paraId="159F84CF">
            <w:pPr>
              <w:jc w:val="center"/>
              <w:rPr>
                <w:rFonts w:ascii="宋体" w:hAnsi="宋体"/>
                <w:sz w:val="24"/>
              </w:rPr>
            </w:pPr>
            <w:r>
              <w:rPr>
                <w:rFonts w:hint="eastAsia" w:ascii="宋体" w:hAnsi="宋体"/>
                <w:sz w:val="24"/>
              </w:rPr>
              <w:t>招标文件条款</w:t>
            </w:r>
          </w:p>
        </w:tc>
        <w:tc>
          <w:tcPr>
            <w:tcW w:w="3723" w:type="dxa"/>
            <w:gridSpan w:val="2"/>
            <w:vAlign w:val="center"/>
          </w:tcPr>
          <w:p w14:paraId="3D501409">
            <w:pPr>
              <w:jc w:val="center"/>
              <w:rPr>
                <w:rFonts w:ascii="宋体" w:hAnsi="宋体"/>
                <w:sz w:val="24"/>
              </w:rPr>
            </w:pPr>
            <w:r>
              <w:rPr>
                <w:rFonts w:hint="eastAsia" w:ascii="宋体" w:hAnsi="宋体"/>
                <w:sz w:val="24"/>
              </w:rPr>
              <w:t>投标书条款</w:t>
            </w:r>
          </w:p>
        </w:tc>
      </w:tr>
      <w:tr w14:paraId="6C7785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2C1FF700">
            <w:pPr>
              <w:rPr>
                <w:rFonts w:ascii="宋体" w:hAnsi="宋体"/>
                <w:sz w:val="24"/>
              </w:rPr>
            </w:pPr>
          </w:p>
        </w:tc>
        <w:tc>
          <w:tcPr>
            <w:tcW w:w="1080" w:type="dxa"/>
            <w:vAlign w:val="center"/>
          </w:tcPr>
          <w:p w14:paraId="12ACBE7C">
            <w:pPr>
              <w:jc w:val="center"/>
              <w:rPr>
                <w:rFonts w:ascii="宋体" w:hAnsi="宋体"/>
                <w:sz w:val="24"/>
              </w:rPr>
            </w:pPr>
          </w:p>
        </w:tc>
        <w:tc>
          <w:tcPr>
            <w:tcW w:w="2891" w:type="dxa"/>
            <w:vAlign w:val="center"/>
          </w:tcPr>
          <w:p w14:paraId="42CD3FD4">
            <w:pPr>
              <w:jc w:val="center"/>
              <w:rPr>
                <w:rFonts w:ascii="宋体" w:hAnsi="宋体"/>
                <w:sz w:val="24"/>
              </w:rPr>
            </w:pPr>
            <w:r>
              <w:rPr>
                <w:rFonts w:hint="eastAsia" w:ascii="宋体" w:hAnsi="宋体"/>
                <w:sz w:val="24"/>
              </w:rPr>
              <w:t>偏离</w:t>
            </w:r>
          </w:p>
        </w:tc>
        <w:tc>
          <w:tcPr>
            <w:tcW w:w="1110" w:type="dxa"/>
            <w:vAlign w:val="center"/>
          </w:tcPr>
          <w:p w14:paraId="308A97CB">
            <w:pPr>
              <w:jc w:val="center"/>
              <w:rPr>
                <w:rFonts w:ascii="宋体" w:hAnsi="宋体"/>
                <w:sz w:val="24"/>
              </w:rPr>
            </w:pPr>
          </w:p>
        </w:tc>
        <w:tc>
          <w:tcPr>
            <w:tcW w:w="2613" w:type="dxa"/>
            <w:vAlign w:val="center"/>
          </w:tcPr>
          <w:p w14:paraId="7AF8089D">
            <w:pPr>
              <w:jc w:val="center"/>
              <w:rPr>
                <w:rFonts w:ascii="宋体" w:hAnsi="宋体"/>
                <w:sz w:val="24"/>
              </w:rPr>
            </w:pPr>
            <w:r>
              <w:rPr>
                <w:rFonts w:hint="eastAsia" w:ascii="宋体" w:hAnsi="宋体"/>
                <w:sz w:val="24"/>
              </w:rPr>
              <w:t>偏离</w:t>
            </w:r>
          </w:p>
        </w:tc>
      </w:tr>
      <w:tr w14:paraId="2F8DF9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8CCF1C0">
            <w:pPr>
              <w:jc w:val="center"/>
              <w:rPr>
                <w:rFonts w:ascii="宋体" w:hAnsi="宋体"/>
                <w:sz w:val="24"/>
              </w:rPr>
            </w:pPr>
            <w:r>
              <w:rPr>
                <w:rFonts w:hint="eastAsia" w:ascii="宋体" w:hAnsi="宋体"/>
                <w:sz w:val="24"/>
              </w:rPr>
              <w:t>1</w:t>
            </w:r>
          </w:p>
        </w:tc>
        <w:tc>
          <w:tcPr>
            <w:tcW w:w="1080" w:type="dxa"/>
            <w:vAlign w:val="center"/>
          </w:tcPr>
          <w:p w14:paraId="737E5F5A">
            <w:pPr>
              <w:rPr>
                <w:rFonts w:ascii="宋体" w:hAnsi="宋体"/>
                <w:sz w:val="24"/>
              </w:rPr>
            </w:pPr>
          </w:p>
        </w:tc>
        <w:tc>
          <w:tcPr>
            <w:tcW w:w="2891" w:type="dxa"/>
            <w:vAlign w:val="center"/>
          </w:tcPr>
          <w:p w14:paraId="3BE472FB">
            <w:pPr>
              <w:rPr>
                <w:rFonts w:ascii="宋体" w:hAnsi="宋体"/>
                <w:sz w:val="24"/>
              </w:rPr>
            </w:pPr>
          </w:p>
        </w:tc>
        <w:tc>
          <w:tcPr>
            <w:tcW w:w="1110" w:type="dxa"/>
            <w:vAlign w:val="center"/>
          </w:tcPr>
          <w:p w14:paraId="2766CA6A">
            <w:pPr>
              <w:rPr>
                <w:rFonts w:ascii="宋体" w:hAnsi="宋体"/>
                <w:sz w:val="24"/>
              </w:rPr>
            </w:pPr>
          </w:p>
        </w:tc>
        <w:tc>
          <w:tcPr>
            <w:tcW w:w="2613" w:type="dxa"/>
            <w:vAlign w:val="center"/>
          </w:tcPr>
          <w:p w14:paraId="5FD41FE3">
            <w:pPr>
              <w:rPr>
                <w:rFonts w:ascii="宋体" w:hAnsi="宋体"/>
                <w:sz w:val="24"/>
              </w:rPr>
            </w:pPr>
          </w:p>
        </w:tc>
      </w:tr>
      <w:tr w14:paraId="0E8F0C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CA84F5D">
            <w:pPr>
              <w:jc w:val="center"/>
              <w:rPr>
                <w:rFonts w:ascii="宋体" w:hAnsi="宋体"/>
                <w:sz w:val="24"/>
              </w:rPr>
            </w:pPr>
            <w:r>
              <w:rPr>
                <w:rFonts w:hint="eastAsia" w:ascii="宋体" w:hAnsi="宋体"/>
                <w:sz w:val="24"/>
              </w:rPr>
              <w:t>2</w:t>
            </w:r>
          </w:p>
        </w:tc>
        <w:tc>
          <w:tcPr>
            <w:tcW w:w="1080" w:type="dxa"/>
            <w:vAlign w:val="center"/>
          </w:tcPr>
          <w:p w14:paraId="7786A286">
            <w:pPr>
              <w:rPr>
                <w:rFonts w:ascii="宋体" w:hAnsi="宋体"/>
                <w:sz w:val="24"/>
              </w:rPr>
            </w:pPr>
          </w:p>
        </w:tc>
        <w:tc>
          <w:tcPr>
            <w:tcW w:w="2891" w:type="dxa"/>
            <w:vAlign w:val="center"/>
          </w:tcPr>
          <w:p w14:paraId="4654598C">
            <w:pPr>
              <w:rPr>
                <w:rFonts w:ascii="宋体" w:hAnsi="宋体"/>
                <w:sz w:val="24"/>
              </w:rPr>
            </w:pPr>
          </w:p>
        </w:tc>
        <w:tc>
          <w:tcPr>
            <w:tcW w:w="1110" w:type="dxa"/>
            <w:vAlign w:val="center"/>
          </w:tcPr>
          <w:p w14:paraId="14252485">
            <w:pPr>
              <w:rPr>
                <w:rFonts w:ascii="宋体" w:hAnsi="宋体"/>
                <w:sz w:val="24"/>
              </w:rPr>
            </w:pPr>
          </w:p>
        </w:tc>
        <w:tc>
          <w:tcPr>
            <w:tcW w:w="2613" w:type="dxa"/>
            <w:vAlign w:val="center"/>
          </w:tcPr>
          <w:p w14:paraId="436E07EB">
            <w:pPr>
              <w:rPr>
                <w:rFonts w:ascii="宋体" w:hAnsi="宋体"/>
                <w:sz w:val="24"/>
              </w:rPr>
            </w:pPr>
          </w:p>
        </w:tc>
      </w:tr>
      <w:tr w14:paraId="1194A4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8EF8085">
            <w:pPr>
              <w:jc w:val="center"/>
              <w:rPr>
                <w:rFonts w:ascii="宋体" w:hAnsi="宋体"/>
                <w:sz w:val="24"/>
              </w:rPr>
            </w:pPr>
            <w:r>
              <w:rPr>
                <w:rFonts w:hint="eastAsia" w:ascii="宋体" w:hAnsi="宋体"/>
                <w:sz w:val="24"/>
              </w:rPr>
              <w:t>3</w:t>
            </w:r>
          </w:p>
        </w:tc>
        <w:tc>
          <w:tcPr>
            <w:tcW w:w="1080" w:type="dxa"/>
            <w:vAlign w:val="center"/>
          </w:tcPr>
          <w:p w14:paraId="41F01DDA">
            <w:pPr>
              <w:rPr>
                <w:rFonts w:ascii="宋体" w:hAnsi="宋体"/>
                <w:sz w:val="24"/>
              </w:rPr>
            </w:pPr>
          </w:p>
        </w:tc>
        <w:tc>
          <w:tcPr>
            <w:tcW w:w="2891" w:type="dxa"/>
            <w:vAlign w:val="center"/>
          </w:tcPr>
          <w:p w14:paraId="76ED52EC">
            <w:pPr>
              <w:rPr>
                <w:rFonts w:ascii="宋体" w:hAnsi="宋体"/>
                <w:sz w:val="24"/>
              </w:rPr>
            </w:pPr>
          </w:p>
        </w:tc>
        <w:tc>
          <w:tcPr>
            <w:tcW w:w="1110" w:type="dxa"/>
            <w:vAlign w:val="center"/>
          </w:tcPr>
          <w:p w14:paraId="47BDF00C">
            <w:pPr>
              <w:rPr>
                <w:rFonts w:ascii="宋体" w:hAnsi="宋体"/>
                <w:sz w:val="24"/>
              </w:rPr>
            </w:pPr>
          </w:p>
        </w:tc>
        <w:tc>
          <w:tcPr>
            <w:tcW w:w="2613" w:type="dxa"/>
            <w:vAlign w:val="center"/>
          </w:tcPr>
          <w:p w14:paraId="268486AD">
            <w:pPr>
              <w:rPr>
                <w:rFonts w:ascii="宋体" w:hAnsi="宋体"/>
                <w:sz w:val="24"/>
              </w:rPr>
            </w:pPr>
          </w:p>
        </w:tc>
      </w:tr>
      <w:tr w14:paraId="19FEDC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83C6E87">
            <w:pPr>
              <w:jc w:val="center"/>
              <w:rPr>
                <w:rFonts w:ascii="宋体" w:hAnsi="宋体"/>
                <w:sz w:val="24"/>
              </w:rPr>
            </w:pPr>
            <w:r>
              <w:rPr>
                <w:rFonts w:hint="eastAsia" w:ascii="宋体" w:hAnsi="宋体"/>
                <w:sz w:val="24"/>
              </w:rPr>
              <w:t>4</w:t>
            </w:r>
          </w:p>
        </w:tc>
        <w:tc>
          <w:tcPr>
            <w:tcW w:w="1080" w:type="dxa"/>
            <w:vAlign w:val="center"/>
          </w:tcPr>
          <w:p w14:paraId="14261EFD">
            <w:pPr>
              <w:rPr>
                <w:rFonts w:ascii="宋体" w:hAnsi="宋体"/>
                <w:sz w:val="24"/>
              </w:rPr>
            </w:pPr>
          </w:p>
        </w:tc>
        <w:tc>
          <w:tcPr>
            <w:tcW w:w="2891" w:type="dxa"/>
            <w:vAlign w:val="center"/>
          </w:tcPr>
          <w:p w14:paraId="53266DD4">
            <w:pPr>
              <w:rPr>
                <w:rFonts w:ascii="宋体" w:hAnsi="宋体"/>
                <w:sz w:val="24"/>
              </w:rPr>
            </w:pPr>
          </w:p>
        </w:tc>
        <w:tc>
          <w:tcPr>
            <w:tcW w:w="1110" w:type="dxa"/>
            <w:vAlign w:val="center"/>
          </w:tcPr>
          <w:p w14:paraId="472D32EB">
            <w:pPr>
              <w:rPr>
                <w:rFonts w:ascii="宋体" w:hAnsi="宋体"/>
                <w:sz w:val="24"/>
              </w:rPr>
            </w:pPr>
          </w:p>
        </w:tc>
        <w:tc>
          <w:tcPr>
            <w:tcW w:w="2613" w:type="dxa"/>
            <w:vAlign w:val="center"/>
          </w:tcPr>
          <w:p w14:paraId="53E13CF9">
            <w:pPr>
              <w:rPr>
                <w:rFonts w:ascii="宋体" w:hAnsi="宋体"/>
                <w:sz w:val="24"/>
              </w:rPr>
            </w:pPr>
          </w:p>
        </w:tc>
      </w:tr>
      <w:tr w14:paraId="0DCDEA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B39A8C4">
            <w:pPr>
              <w:jc w:val="center"/>
              <w:rPr>
                <w:rFonts w:ascii="宋体" w:hAnsi="宋体"/>
                <w:sz w:val="24"/>
              </w:rPr>
            </w:pPr>
            <w:r>
              <w:rPr>
                <w:rFonts w:hint="eastAsia" w:ascii="宋体" w:hAnsi="宋体"/>
                <w:sz w:val="24"/>
              </w:rPr>
              <w:t>5</w:t>
            </w:r>
          </w:p>
        </w:tc>
        <w:tc>
          <w:tcPr>
            <w:tcW w:w="1080" w:type="dxa"/>
            <w:vAlign w:val="center"/>
          </w:tcPr>
          <w:p w14:paraId="20874548">
            <w:pPr>
              <w:rPr>
                <w:rFonts w:ascii="宋体" w:hAnsi="宋体"/>
                <w:sz w:val="24"/>
              </w:rPr>
            </w:pPr>
          </w:p>
        </w:tc>
        <w:tc>
          <w:tcPr>
            <w:tcW w:w="2891" w:type="dxa"/>
            <w:vAlign w:val="center"/>
          </w:tcPr>
          <w:p w14:paraId="44F94C63">
            <w:pPr>
              <w:rPr>
                <w:rFonts w:ascii="宋体" w:hAnsi="宋体"/>
                <w:sz w:val="24"/>
              </w:rPr>
            </w:pPr>
          </w:p>
        </w:tc>
        <w:tc>
          <w:tcPr>
            <w:tcW w:w="1110" w:type="dxa"/>
            <w:vAlign w:val="center"/>
          </w:tcPr>
          <w:p w14:paraId="2C6ED11A">
            <w:pPr>
              <w:rPr>
                <w:rFonts w:ascii="宋体" w:hAnsi="宋体"/>
                <w:sz w:val="24"/>
              </w:rPr>
            </w:pPr>
          </w:p>
        </w:tc>
        <w:tc>
          <w:tcPr>
            <w:tcW w:w="2613" w:type="dxa"/>
            <w:vAlign w:val="center"/>
          </w:tcPr>
          <w:p w14:paraId="156EE047">
            <w:pPr>
              <w:rPr>
                <w:rFonts w:ascii="宋体" w:hAnsi="宋体"/>
                <w:sz w:val="24"/>
              </w:rPr>
            </w:pPr>
          </w:p>
        </w:tc>
      </w:tr>
      <w:tr w14:paraId="2BF4EB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752C0C6">
            <w:pPr>
              <w:jc w:val="center"/>
              <w:rPr>
                <w:rFonts w:ascii="宋体" w:hAnsi="宋体"/>
                <w:sz w:val="24"/>
              </w:rPr>
            </w:pPr>
            <w:r>
              <w:rPr>
                <w:rFonts w:hint="eastAsia" w:ascii="宋体" w:hAnsi="宋体"/>
                <w:sz w:val="24"/>
              </w:rPr>
              <w:t>6</w:t>
            </w:r>
          </w:p>
        </w:tc>
        <w:tc>
          <w:tcPr>
            <w:tcW w:w="1080" w:type="dxa"/>
            <w:vAlign w:val="center"/>
          </w:tcPr>
          <w:p w14:paraId="0852354B">
            <w:pPr>
              <w:rPr>
                <w:rFonts w:ascii="宋体" w:hAnsi="宋体"/>
                <w:sz w:val="24"/>
              </w:rPr>
            </w:pPr>
          </w:p>
        </w:tc>
        <w:tc>
          <w:tcPr>
            <w:tcW w:w="2891" w:type="dxa"/>
            <w:vAlign w:val="center"/>
          </w:tcPr>
          <w:p w14:paraId="77ABC072">
            <w:pPr>
              <w:rPr>
                <w:rFonts w:ascii="宋体" w:hAnsi="宋体"/>
                <w:sz w:val="24"/>
              </w:rPr>
            </w:pPr>
          </w:p>
        </w:tc>
        <w:tc>
          <w:tcPr>
            <w:tcW w:w="1110" w:type="dxa"/>
            <w:vAlign w:val="center"/>
          </w:tcPr>
          <w:p w14:paraId="1C1F4C7F">
            <w:pPr>
              <w:rPr>
                <w:rFonts w:ascii="宋体" w:hAnsi="宋体"/>
                <w:sz w:val="24"/>
              </w:rPr>
            </w:pPr>
          </w:p>
        </w:tc>
        <w:tc>
          <w:tcPr>
            <w:tcW w:w="2613" w:type="dxa"/>
            <w:vAlign w:val="center"/>
          </w:tcPr>
          <w:p w14:paraId="6A4AF123">
            <w:pPr>
              <w:rPr>
                <w:rFonts w:ascii="宋体" w:hAnsi="宋体"/>
                <w:sz w:val="24"/>
              </w:rPr>
            </w:pPr>
          </w:p>
        </w:tc>
      </w:tr>
      <w:tr w14:paraId="04ABAC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E8A339E">
            <w:pPr>
              <w:jc w:val="center"/>
              <w:rPr>
                <w:rFonts w:ascii="宋体" w:hAnsi="宋体"/>
                <w:sz w:val="24"/>
              </w:rPr>
            </w:pPr>
            <w:r>
              <w:rPr>
                <w:rFonts w:hint="eastAsia" w:ascii="宋体" w:hAnsi="宋体"/>
                <w:sz w:val="24"/>
              </w:rPr>
              <w:t>7</w:t>
            </w:r>
          </w:p>
        </w:tc>
        <w:tc>
          <w:tcPr>
            <w:tcW w:w="1080" w:type="dxa"/>
            <w:vAlign w:val="center"/>
          </w:tcPr>
          <w:p w14:paraId="3E66A26F">
            <w:pPr>
              <w:rPr>
                <w:rFonts w:ascii="宋体" w:hAnsi="宋体"/>
                <w:sz w:val="24"/>
              </w:rPr>
            </w:pPr>
          </w:p>
        </w:tc>
        <w:tc>
          <w:tcPr>
            <w:tcW w:w="2891" w:type="dxa"/>
            <w:vAlign w:val="center"/>
          </w:tcPr>
          <w:p w14:paraId="0AAC2F92">
            <w:pPr>
              <w:rPr>
                <w:rFonts w:ascii="宋体" w:hAnsi="宋体"/>
                <w:sz w:val="24"/>
              </w:rPr>
            </w:pPr>
          </w:p>
        </w:tc>
        <w:tc>
          <w:tcPr>
            <w:tcW w:w="1110" w:type="dxa"/>
            <w:vAlign w:val="center"/>
          </w:tcPr>
          <w:p w14:paraId="1C36E205">
            <w:pPr>
              <w:rPr>
                <w:rFonts w:ascii="宋体" w:hAnsi="宋体"/>
                <w:sz w:val="24"/>
              </w:rPr>
            </w:pPr>
          </w:p>
        </w:tc>
        <w:tc>
          <w:tcPr>
            <w:tcW w:w="2613" w:type="dxa"/>
            <w:vAlign w:val="center"/>
          </w:tcPr>
          <w:p w14:paraId="4EE90857">
            <w:pPr>
              <w:rPr>
                <w:rFonts w:ascii="宋体" w:hAnsi="宋体"/>
                <w:sz w:val="24"/>
              </w:rPr>
            </w:pPr>
          </w:p>
        </w:tc>
      </w:tr>
      <w:tr w14:paraId="122368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9BE118A">
            <w:pPr>
              <w:jc w:val="center"/>
              <w:rPr>
                <w:rFonts w:ascii="宋体" w:hAnsi="宋体"/>
                <w:sz w:val="24"/>
              </w:rPr>
            </w:pPr>
            <w:r>
              <w:rPr>
                <w:rFonts w:hint="eastAsia" w:ascii="宋体" w:hAnsi="宋体"/>
                <w:sz w:val="24"/>
              </w:rPr>
              <w:t>8</w:t>
            </w:r>
          </w:p>
        </w:tc>
        <w:tc>
          <w:tcPr>
            <w:tcW w:w="1080" w:type="dxa"/>
            <w:vAlign w:val="center"/>
          </w:tcPr>
          <w:p w14:paraId="031F78E8">
            <w:pPr>
              <w:rPr>
                <w:rFonts w:ascii="宋体" w:hAnsi="宋体"/>
                <w:sz w:val="24"/>
              </w:rPr>
            </w:pPr>
          </w:p>
        </w:tc>
        <w:tc>
          <w:tcPr>
            <w:tcW w:w="2891" w:type="dxa"/>
            <w:vAlign w:val="center"/>
          </w:tcPr>
          <w:p w14:paraId="07FECAA8">
            <w:pPr>
              <w:rPr>
                <w:rFonts w:ascii="宋体" w:hAnsi="宋体"/>
                <w:sz w:val="24"/>
              </w:rPr>
            </w:pPr>
          </w:p>
        </w:tc>
        <w:tc>
          <w:tcPr>
            <w:tcW w:w="1110" w:type="dxa"/>
            <w:vAlign w:val="center"/>
          </w:tcPr>
          <w:p w14:paraId="71A90D4F">
            <w:pPr>
              <w:rPr>
                <w:rFonts w:ascii="宋体" w:hAnsi="宋体"/>
                <w:sz w:val="24"/>
              </w:rPr>
            </w:pPr>
          </w:p>
        </w:tc>
        <w:tc>
          <w:tcPr>
            <w:tcW w:w="2613" w:type="dxa"/>
            <w:vAlign w:val="center"/>
          </w:tcPr>
          <w:p w14:paraId="6EFA01B8">
            <w:pPr>
              <w:rPr>
                <w:rFonts w:ascii="宋体" w:hAnsi="宋体"/>
                <w:sz w:val="24"/>
              </w:rPr>
            </w:pPr>
          </w:p>
        </w:tc>
      </w:tr>
      <w:tr w14:paraId="0A4449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8671C21">
            <w:pPr>
              <w:jc w:val="center"/>
              <w:rPr>
                <w:rFonts w:ascii="宋体" w:hAnsi="宋体"/>
                <w:sz w:val="24"/>
              </w:rPr>
            </w:pPr>
            <w:r>
              <w:rPr>
                <w:rFonts w:hint="eastAsia" w:ascii="宋体" w:hAnsi="宋体"/>
                <w:sz w:val="24"/>
              </w:rPr>
              <w:t>9</w:t>
            </w:r>
          </w:p>
        </w:tc>
        <w:tc>
          <w:tcPr>
            <w:tcW w:w="1080" w:type="dxa"/>
            <w:vAlign w:val="center"/>
          </w:tcPr>
          <w:p w14:paraId="335D5C76">
            <w:pPr>
              <w:rPr>
                <w:rFonts w:ascii="宋体" w:hAnsi="宋体"/>
                <w:sz w:val="24"/>
              </w:rPr>
            </w:pPr>
          </w:p>
        </w:tc>
        <w:tc>
          <w:tcPr>
            <w:tcW w:w="2891" w:type="dxa"/>
            <w:vAlign w:val="center"/>
          </w:tcPr>
          <w:p w14:paraId="1B9C7144">
            <w:pPr>
              <w:rPr>
                <w:rFonts w:ascii="宋体" w:hAnsi="宋体"/>
                <w:sz w:val="24"/>
              </w:rPr>
            </w:pPr>
          </w:p>
        </w:tc>
        <w:tc>
          <w:tcPr>
            <w:tcW w:w="1110" w:type="dxa"/>
            <w:vAlign w:val="center"/>
          </w:tcPr>
          <w:p w14:paraId="28A87880">
            <w:pPr>
              <w:rPr>
                <w:rFonts w:ascii="宋体" w:hAnsi="宋体"/>
                <w:sz w:val="24"/>
              </w:rPr>
            </w:pPr>
          </w:p>
        </w:tc>
        <w:tc>
          <w:tcPr>
            <w:tcW w:w="2613" w:type="dxa"/>
            <w:vAlign w:val="center"/>
          </w:tcPr>
          <w:p w14:paraId="3E74BA87">
            <w:pPr>
              <w:rPr>
                <w:rFonts w:ascii="宋体" w:hAnsi="宋体"/>
                <w:sz w:val="24"/>
              </w:rPr>
            </w:pPr>
          </w:p>
        </w:tc>
      </w:tr>
      <w:tr w14:paraId="19784B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C8AA32C">
            <w:pPr>
              <w:jc w:val="center"/>
              <w:rPr>
                <w:rFonts w:ascii="宋体" w:hAnsi="宋体"/>
                <w:sz w:val="24"/>
              </w:rPr>
            </w:pPr>
            <w:r>
              <w:rPr>
                <w:rFonts w:hint="eastAsia" w:ascii="宋体" w:hAnsi="宋体"/>
                <w:sz w:val="24"/>
              </w:rPr>
              <w:t>10</w:t>
            </w:r>
          </w:p>
        </w:tc>
        <w:tc>
          <w:tcPr>
            <w:tcW w:w="1080" w:type="dxa"/>
            <w:vAlign w:val="center"/>
          </w:tcPr>
          <w:p w14:paraId="0B18FF7D">
            <w:pPr>
              <w:rPr>
                <w:rFonts w:ascii="宋体" w:hAnsi="宋体"/>
                <w:sz w:val="24"/>
              </w:rPr>
            </w:pPr>
          </w:p>
        </w:tc>
        <w:tc>
          <w:tcPr>
            <w:tcW w:w="2891" w:type="dxa"/>
            <w:vAlign w:val="center"/>
          </w:tcPr>
          <w:p w14:paraId="3597F9D4">
            <w:pPr>
              <w:rPr>
                <w:rFonts w:ascii="宋体" w:hAnsi="宋体"/>
                <w:sz w:val="24"/>
              </w:rPr>
            </w:pPr>
          </w:p>
        </w:tc>
        <w:tc>
          <w:tcPr>
            <w:tcW w:w="1110" w:type="dxa"/>
            <w:vAlign w:val="center"/>
          </w:tcPr>
          <w:p w14:paraId="42CEC4DC">
            <w:pPr>
              <w:rPr>
                <w:rFonts w:ascii="宋体" w:hAnsi="宋体"/>
                <w:sz w:val="24"/>
              </w:rPr>
            </w:pPr>
          </w:p>
        </w:tc>
        <w:tc>
          <w:tcPr>
            <w:tcW w:w="2613" w:type="dxa"/>
            <w:vAlign w:val="center"/>
          </w:tcPr>
          <w:p w14:paraId="5CCF7B60">
            <w:pPr>
              <w:rPr>
                <w:rFonts w:ascii="宋体" w:hAnsi="宋体"/>
                <w:sz w:val="24"/>
              </w:rPr>
            </w:pPr>
          </w:p>
        </w:tc>
      </w:tr>
      <w:tr w14:paraId="6D32DB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9DE1B56">
            <w:pPr>
              <w:jc w:val="center"/>
              <w:rPr>
                <w:rFonts w:ascii="宋体" w:hAnsi="宋体"/>
                <w:sz w:val="24"/>
              </w:rPr>
            </w:pPr>
            <w:r>
              <w:rPr>
                <w:rFonts w:hint="eastAsia" w:ascii="宋体" w:hAnsi="宋体"/>
                <w:sz w:val="24"/>
              </w:rPr>
              <w:t>11</w:t>
            </w:r>
          </w:p>
        </w:tc>
        <w:tc>
          <w:tcPr>
            <w:tcW w:w="1080" w:type="dxa"/>
            <w:vAlign w:val="center"/>
          </w:tcPr>
          <w:p w14:paraId="25BBB81D">
            <w:pPr>
              <w:rPr>
                <w:rFonts w:ascii="宋体" w:hAnsi="宋体"/>
                <w:sz w:val="24"/>
              </w:rPr>
            </w:pPr>
          </w:p>
        </w:tc>
        <w:tc>
          <w:tcPr>
            <w:tcW w:w="2891" w:type="dxa"/>
            <w:vAlign w:val="center"/>
          </w:tcPr>
          <w:p w14:paraId="06911FA0">
            <w:pPr>
              <w:rPr>
                <w:rFonts w:ascii="宋体" w:hAnsi="宋体"/>
                <w:sz w:val="24"/>
              </w:rPr>
            </w:pPr>
          </w:p>
        </w:tc>
        <w:tc>
          <w:tcPr>
            <w:tcW w:w="1110" w:type="dxa"/>
            <w:vAlign w:val="center"/>
          </w:tcPr>
          <w:p w14:paraId="0707286B">
            <w:pPr>
              <w:rPr>
                <w:rFonts w:ascii="宋体" w:hAnsi="宋体"/>
                <w:sz w:val="24"/>
              </w:rPr>
            </w:pPr>
          </w:p>
        </w:tc>
        <w:tc>
          <w:tcPr>
            <w:tcW w:w="2613" w:type="dxa"/>
            <w:vAlign w:val="center"/>
          </w:tcPr>
          <w:p w14:paraId="022DB8A5">
            <w:pPr>
              <w:rPr>
                <w:rFonts w:ascii="宋体" w:hAnsi="宋体"/>
                <w:sz w:val="24"/>
              </w:rPr>
            </w:pPr>
          </w:p>
        </w:tc>
      </w:tr>
      <w:tr w14:paraId="6C9B4D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C6E4F3F">
            <w:pPr>
              <w:jc w:val="center"/>
              <w:rPr>
                <w:rFonts w:ascii="宋体" w:hAnsi="宋体"/>
                <w:sz w:val="24"/>
              </w:rPr>
            </w:pPr>
            <w:r>
              <w:rPr>
                <w:rFonts w:hint="eastAsia" w:ascii="宋体" w:hAnsi="宋体"/>
                <w:sz w:val="24"/>
              </w:rPr>
              <w:t>12</w:t>
            </w:r>
          </w:p>
        </w:tc>
        <w:tc>
          <w:tcPr>
            <w:tcW w:w="1080" w:type="dxa"/>
            <w:vAlign w:val="center"/>
          </w:tcPr>
          <w:p w14:paraId="529B7379">
            <w:pPr>
              <w:rPr>
                <w:rFonts w:ascii="宋体" w:hAnsi="宋体"/>
                <w:sz w:val="24"/>
              </w:rPr>
            </w:pPr>
          </w:p>
        </w:tc>
        <w:tc>
          <w:tcPr>
            <w:tcW w:w="2891" w:type="dxa"/>
            <w:vAlign w:val="center"/>
          </w:tcPr>
          <w:p w14:paraId="471DD55C">
            <w:pPr>
              <w:rPr>
                <w:rFonts w:ascii="宋体" w:hAnsi="宋体"/>
                <w:sz w:val="24"/>
              </w:rPr>
            </w:pPr>
          </w:p>
        </w:tc>
        <w:tc>
          <w:tcPr>
            <w:tcW w:w="1110" w:type="dxa"/>
            <w:vAlign w:val="center"/>
          </w:tcPr>
          <w:p w14:paraId="3F4BFBB5">
            <w:pPr>
              <w:rPr>
                <w:rFonts w:ascii="宋体" w:hAnsi="宋体"/>
                <w:sz w:val="24"/>
              </w:rPr>
            </w:pPr>
          </w:p>
        </w:tc>
        <w:tc>
          <w:tcPr>
            <w:tcW w:w="2613" w:type="dxa"/>
            <w:vAlign w:val="center"/>
          </w:tcPr>
          <w:p w14:paraId="230C14D0">
            <w:pPr>
              <w:rPr>
                <w:rFonts w:ascii="宋体" w:hAnsi="宋体"/>
                <w:sz w:val="24"/>
              </w:rPr>
            </w:pPr>
          </w:p>
        </w:tc>
      </w:tr>
      <w:tr w14:paraId="3C9FD9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AF56B5F">
            <w:pPr>
              <w:jc w:val="center"/>
              <w:rPr>
                <w:rFonts w:ascii="宋体" w:hAnsi="宋体"/>
                <w:sz w:val="24"/>
              </w:rPr>
            </w:pPr>
            <w:r>
              <w:rPr>
                <w:rFonts w:hint="eastAsia" w:ascii="宋体" w:hAnsi="宋体"/>
                <w:sz w:val="24"/>
              </w:rPr>
              <w:t>13</w:t>
            </w:r>
          </w:p>
        </w:tc>
        <w:tc>
          <w:tcPr>
            <w:tcW w:w="1080" w:type="dxa"/>
            <w:vAlign w:val="center"/>
          </w:tcPr>
          <w:p w14:paraId="4213887D">
            <w:pPr>
              <w:rPr>
                <w:rFonts w:ascii="宋体" w:hAnsi="宋体"/>
                <w:sz w:val="24"/>
              </w:rPr>
            </w:pPr>
          </w:p>
        </w:tc>
        <w:tc>
          <w:tcPr>
            <w:tcW w:w="2891" w:type="dxa"/>
            <w:vAlign w:val="center"/>
          </w:tcPr>
          <w:p w14:paraId="7BEE24F0">
            <w:pPr>
              <w:rPr>
                <w:rFonts w:ascii="宋体" w:hAnsi="宋体"/>
                <w:sz w:val="24"/>
              </w:rPr>
            </w:pPr>
          </w:p>
        </w:tc>
        <w:tc>
          <w:tcPr>
            <w:tcW w:w="1110" w:type="dxa"/>
            <w:vAlign w:val="center"/>
          </w:tcPr>
          <w:p w14:paraId="2EA917A5">
            <w:pPr>
              <w:rPr>
                <w:rFonts w:ascii="宋体" w:hAnsi="宋体"/>
                <w:sz w:val="24"/>
              </w:rPr>
            </w:pPr>
          </w:p>
        </w:tc>
        <w:tc>
          <w:tcPr>
            <w:tcW w:w="2613" w:type="dxa"/>
            <w:vAlign w:val="center"/>
          </w:tcPr>
          <w:p w14:paraId="60E9F589">
            <w:pPr>
              <w:rPr>
                <w:rFonts w:ascii="宋体" w:hAnsi="宋体"/>
                <w:sz w:val="24"/>
              </w:rPr>
            </w:pPr>
          </w:p>
        </w:tc>
      </w:tr>
    </w:tbl>
    <w:p w14:paraId="39B5EBDF">
      <w:pPr>
        <w:rPr>
          <w:rFonts w:ascii="宋体" w:hAnsi="宋体"/>
          <w:sz w:val="24"/>
        </w:rPr>
      </w:pPr>
      <w:r>
        <w:rPr>
          <w:rFonts w:hint="eastAsia" w:ascii="宋体" w:hAnsi="宋体"/>
          <w:b/>
          <w:sz w:val="24"/>
        </w:rPr>
        <w:t>注：</w:t>
      </w:r>
      <w:r>
        <w:rPr>
          <w:rFonts w:hint="eastAsia" w:ascii="宋体" w:hAnsi="宋体"/>
          <w:sz w:val="24"/>
        </w:rPr>
        <w:t>即使投标人进行了描述，也要提报该表，</w:t>
      </w:r>
      <w:r>
        <w:rPr>
          <w:rFonts w:hint="eastAsia" w:ascii="宋体" w:hAnsi="宋体"/>
          <w:b/>
          <w:sz w:val="24"/>
        </w:rPr>
        <w:t>无该表则被视为“无偏离”。</w:t>
      </w:r>
      <w:r>
        <w:rPr>
          <w:rFonts w:hint="eastAsia" w:ascii="宋体" w:hAnsi="宋体"/>
          <w:sz w:val="24"/>
        </w:rPr>
        <w:t>如无偏离注明“无”字。</w:t>
      </w:r>
    </w:p>
    <w:p w14:paraId="601C8753">
      <w:pPr>
        <w:pStyle w:val="2"/>
        <w:spacing w:line="360" w:lineRule="auto"/>
        <w:rPr>
          <w:rFonts w:hAnsi="宋体"/>
          <w:b/>
          <w:bCs/>
          <w:sz w:val="28"/>
          <w:szCs w:val="28"/>
        </w:rPr>
      </w:pPr>
    </w:p>
    <w:p w14:paraId="69FA9DBE">
      <w:r>
        <w:rPr>
          <w:rFonts w:hint="eastAsia" w:ascii="宋体" w:hAnsi="宋体"/>
          <w:sz w:val="24"/>
        </w:rPr>
        <w:t>投标人名称：                   授权代表签字：            日期：</w:t>
      </w:r>
    </w:p>
    <w:p w14:paraId="1313C3F9">
      <w:pPr>
        <w:pStyle w:val="30"/>
      </w:pPr>
    </w:p>
    <w:p w14:paraId="7EAFF652">
      <w:pPr>
        <w:rPr>
          <w:rFonts w:hint="eastAsia" w:hAnsi="宋体" w:eastAsia="宋体" w:cs="宋体"/>
          <w:b/>
          <w:bCs/>
          <w:color w:val="000000"/>
          <w:sz w:val="24"/>
          <w:szCs w:val="24"/>
          <w:highlight w:val="none"/>
        </w:rPr>
      </w:pPr>
      <w:r>
        <w:rPr>
          <w:rFonts w:hint="eastAsia" w:hAnsi="宋体" w:eastAsia="宋体" w:cs="宋体"/>
          <w:b/>
          <w:bCs/>
          <w:color w:val="000000"/>
          <w:sz w:val="24"/>
          <w:szCs w:val="24"/>
          <w:highlight w:val="none"/>
        </w:rPr>
        <w:br w:type="page"/>
      </w:r>
    </w:p>
    <w:p w14:paraId="6B65AB18">
      <w:pPr>
        <w:spacing w:before="118"/>
        <w:ind w:right="30"/>
        <w:jc w:val="center"/>
        <w:outlineLvl w:val="0"/>
        <w:rPr>
          <w:rFonts w:ascii="楷体" w:hAnsi="楷体" w:eastAsia="楷体" w:cs="楷体"/>
          <w:sz w:val="40"/>
          <w:szCs w:val="21"/>
        </w:rPr>
      </w:pPr>
      <w:r>
        <w:rPr>
          <w:rFonts w:hint="eastAsia" w:ascii="方正小标宋简体" w:hAnsi="方正小标宋简体" w:eastAsia="方正小标宋简体" w:cs="方正小标宋简体"/>
          <w:sz w:val="40"/>
          <w:szCs w:val="21"/>
        </w:rPr>
        <w:t>廉洁诚信协议</w:t>
      </w:r>
    </w:p>
    <w:p w14:paraId="799CB916">
      <w:pPr>
        <w:pStyle w:val="20"/>
        <w:spacing w:before="8"/>
        <w:rPr>
          <w:rFonts w:ascii="楷体" w:hAnsi="楷体" w:eastAsia="楷体" w:cs="楷体"/>
          <w:sz w:val="44"/>
          <w:szCs w:val="28"/>
        </w:rPr>
      </w:pPr>
    </w:p>
    <w:p w14:paraId="57F60F5B">
      <w:pPr>
        <w:spacing w:line="607" w:lineRule="auto"/>
        <w:ind w:left="117" w:right="3769"/>
        <w:rPr>
          <w:rFonts w:ascii="楷体" w:hAnsi="楷体" w:eastAsia="楷体" w:cs="楷体"/>
          <w:b/>
          <w:sz w:val="28"/>
          <w:szCs w:val="21"/>
        </w:rPr>
      </w:pPr>
      <w:r>
        <w:rPr>
          <w:rFonts w:hint="eastAsia" w:ascii="楷体" w:hAnsi="楷体" w:eastAsia="楷体" w:cs="楷体"/>
          <w:b/>
          <w:sz w:val="28"/>
          <w:szCs w:val="21"/>
        </w:rPr>
        <w:t>甲方：</w:t>
      </w:r>
    </w:p>
    <w:p w14:paraId="14331E91">
      <w:pPr>
        <w:spacing w:line="607" w:lineRule="auto"/>
        <w:ind w:left="117" w:right="3769"/>
        <w:rPr>
          <w:rFonts w:ascii="楷体" w:hAnsi="楷体" w:eastAsia="楷体" w:cs="楷体"/>
          <w:b/>
          <w:sz w:val="28"/>
          <w:szCs w:val="21"/>
        </w:rPr>
      </w:pPr>
      <w:r>
        <w:rPr>
          <w:rFonts w:hint="eastAsia" w:ascii="楷体" w:hAnsi="楷体" w:eastAsia="楷体" w:cs="楷体"/>
          <w:b/>
          <w:sz w:val="28"/>
          <w:szCs w:val="21"/>
        </w:rPr>
        <w:t>乙方：</w:t>
      </w:r>
    </w:p>
    <w:p w14:paraId="52684BF1">
      <w:pPr>
        <w:pStyle w:val="151"/>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乙方是甲方或甲方全资、控股、参股企业的供应商、服务商或采购商、经销商，甲方作为采购方或销售方（包含甲方及其关联企业，以下统称甲方），为保证双方长期稳定合作和健康发展，保证各合作主体之间公平、公正、公开的良性竞争，共同抵制商业贿赂等一切不正当行为，营造诚实信用的商业氛围，积极维护双方信誉，</w:t>
      </w:r>
      <w:r>
        <w:rPr>
          <w:rFonts w:ascii="楷体" w:hAnsi="楷体" w:eastAsia="楷体" w:cs="楷体"/>
          <w:spacing w:val="-2"/>
          <w:sz w:val="28"/>
          <w:szCs w:val="28"/>
        </w:rPr>
        <w:t>共同加强廉洁自律建设，甲乙双方在平等、自愿、协商一致的原则下，签订本协议。</w:t>
      </w:r>
    </w:p>
    <w:p w14:paraId="11B6EF09">
      <w:pPr>
        <w:pStyle w:val="15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1.甲乙双方应当共同遵守国家、地方法律法规以及本协议的约定，在合同的订立、履行过程中廉洁自律，绝不弄虚作假、以次充好，虚结虚算。</w:t>
      </w:r>
    </w:p>
    <w:p w14:paraId="5BFA5CE8">
      <w:pPr>
        <w:pStyle w:val="15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2.乙方声明并承诺甲方人员或其</w:t>
      </w:r>
      <w:r>
        <w:rPr>
          <w:rFonts w:hint="eastAsia" w:ascii="楷体" w:hAnsi="楷体" w:eastAsia="楷体" w:cs="楷体"/>
          <w:spacing w:val="-2"/>
          <w:sz w:val="28"/>
          <w:szCs w:val="28"/>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rPr>
        <w:t>和其他特定关系人（甲方人员为领导干部的，其他特定关系人包含身边工作人员）</w:t>
      </w:r>
      <w:r>
        <w:rPr>
          <w:rFonts w:ascii="楷体" w:hAnsi="楷体" w:eastAsia="楷体" w:cs="楷体"/>
          <w:spacing w:val="-2"/>
          <w:sz w:val="28"/>
          <w:szCs w:val="28"/>
        </w:rPr>
        <w:t>没有直接或间接投资乙方或持有乙方股权，没有直接或间接投资乙方关联企业或持有乙方关联企业股权。</w:t>
      </w:r>
    </w:p>
    <w:p w14:paraId="3114617B">
      <w:pPr>
        <w:pStyle w:val="15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3.乙方承诺乙方或乙方关联企业股东、实际出资人或持股人、高管、主要业务人员不得与甲方人员或其</w:t>
      </w:r>
      <w:r>
        <w:rPr>
          <w:rFonts w:hint="eastAsia" w:ascii="楷体" w:hAnsi="楷体" w:eastAsia="楷体" w:cs="楷体"/>
          <w:spacing w:val="-2"/>
          <w:sz w:val="28"/>
          <w:szCs w:val="28"/>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rPr>
        <w:t>和其他特定关系人</w:t>
      </w:r>
      <w:r>
        <w:rPr>
          <w:rFonts w:ascii="楷体" w:hAnsi="楷体" w:eastAsia="楷体" w:cs="楷体"/>
          <w:spacing w:val="-2"/>
          <w:sz w:val="28"/>
          <w:szCs w:val="28"/>
        </w:rPr>
        <w:t>共同成立公司，不得聘请甲方人员或其</w:t>
      </w:r>
      <w:r>
        <w:rPr>
          <w:rFonts w:hint="eastAsia" w:ascii="楷体" w:hAnsi="楷体" w:eastAsia="楷体" w:cs="楷体"/>
          <w:spacing w:val="-2"/>
          <w:sz w:val="28"/>
          <w:szCs w:val="28"/>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rPr>
        <w:t>和其他特定关系人</w:t>
      </w:r>
      <w:r>
        <w:rPr>
          <w:rFonts w:ascii="楷体" w:hAnsi="楷体" w:eastAsia="楷体" w:cs="楷体"/>
          <w:spacing w:val="-2"/>
          <w:sz w:val="28"/>
          <w:szCs w:val="28"/>
        </w:rPr>
        <w:t>在乙方或乙方关联企业股东或实际出资人或高管或主要业务人员成立的企业中担任高管或为其</w:t>
      </w:r>
      <w:r>
        <w:rPr>
          <w:rFonts w:hint="eastAsia" w:ascii="楷体" w:hAnsi="楷体" w:eastAsia="楷体" w:cs="楷体"/>
          <w:spacing w:val="-2"/>
          <w:sz w:val="28"/>
          <w:szCs w:val="28"/>
        </w:rPr>
        <w:t>违规</w:t>
      </w:r>
      <w:r>
        <w:rPr>
          <w:rFonts w:ascii="楷体" w:hAnsi="楷体" w:eastAsia="楷体" w:cs="楷体"/>
          <w:spacing w:val="-2"/>
          <w:sz w:val="28"/>
          <w:szCs w:val="28"/>
        </w:rPr>
        <w:t>发放薪酬。</w:t>
      </w:r>
      <w:r>
        <w:rPr>
          <w:rFonts w:hint="eastAsia" w:ascii="楷体" w:hAnsi="楷体" w:eastAsia="楷体" w:cs="楷体"/>
          <w:spacing w:val="-2"/>
          <w:sz w:val="28"/>
          <w:szCs w:val="28"/>
        </w:rPr>
        <w:t>违规发放薪酬包括不实际工作而获取薪酬或者虽实际工作但领取明显超出同职级标准薪酬。</w:t>
      </w:r>
      <w:r>
        <w:rPr>
          <w:rFonts w:ascii="楷体" w:hAnsi="楷体" w:eastAsia="楷体" w:cs="楷体"/>
          <w:spacing w:val="-2"/>
          <w:sz w:val="28"/>
          <w:szCs w:val="28"/>
        </w:rPr>
        <w:t>（</w:t>
      </w:r>
      <w:r>
        <w:rPr>
          <w:rFonts w:hint="eastAsia" w:ascii="楷体" w:hAnsi="楷体" w:eastAsia="楷体" w:cs="楷体"/>
          <w:spacing w:val="-2"/>
          <w:sz w:val="28"/>
          <w:szCs w:val="28"/>
        </w:rPr>
        <w:t>若乙方为甲方</w:t>
      </w:r>
      <w:r>
        <w:rPr>
          <w:rFonts w:ascii="楷体" w:hAnsi="楷体" w:eastAsia="楷体" w:cs="楷体"/>
          <w:spacing w:val="-2"/>
          <w:sz w:val="28"/>
          <w:szCs w:val="28"/>
        </w:rPr>
        <w:t>新</w:t>
      </w:r>
      <w:r>
        <w:rPr>
          <w:rFonts w:hint="eastAsia" w:ascii="楷体" w:hAnsi="楷体" w:eastAsia="楷体" w:cs="楷体"/>
          <w:spacing w:val="-2"/>
          <w:sz w:val="28"/>
          <w:szCs w:val="28"/>
        </w:rPr>
        <w:t>合作伙伴</w:t>
      </w:r>
      <w:r>
        <w:rPr>
          <w:rFonts w:ascii="楷体" w:hAnsi="楷体" w:eastAsia="楷体" w:cs="楷体"/>
          <w:spacing w:val="-2"/>
          <w:sz w:val="28"/>
          <w:szCs w:val="28"/>
        </w:rPr>
        <w:t>，如在本协议签订前乙方存在本条规定情形的，需在本协议签订后30日内，将相关情况报</w:t>
      </w:r>
      <w:r>
        <w:rPr>
          <w:rFonts w:hint="eastAsia" w:ascii="楷体" w:hAnsi="楷体" w:eastAsia="楷体" w:cs="楷体"/>
          <w:spacing w:val="-2"/>
          <w:sz w:val="28"/>
          <w:szCs w:val="28"/>
        </w:rPr>
        <w:t>甲方所属</w:t>
      </w:r>
      <w:r>
        <w:rPr>
          <w:rFonts w:ascii="楷体" w:hAnsi="楷体" w:eastAsia="楷体" w:cs="楷体"/>
          <w:spacing w:val="-2"/>
          <w:sz w:val="28"/>
          <w:szCs w:val="28"/>
        </w:rPr>
        <w:t>重汽集团</w:t>
      </w:r>
      <w:r>
        <w:rPr>
          <w:rFonts w:hint="eastAsia" w:ascii="楷体" w:hAnsi="楷体" w:eastAsia="楷体" w:cs="楷体"/>
          <w:spacing w:val="-2"/>
          <w:sz w:val="28"/>
          <w:szCs w:val="28"/>
        </w:rPr>
        <w:t>的</w:t>
      </w:r>
      <w:r>
        <w:rPr>
          <w:rFonts w:ascii="楷体" w:hAnsi="楷体" w:eastAsia="楷体" w:cs="楷体"/>
          <w:spacing w:val="-2"/>
          <w:sz w:val="28"/>
          <w:szCs w:val="28"/>
        </w:rPr>
        <w:t>纪委监察部</w:t>
      </w:r>
      <w:r>
        <w:rPr>
          <w:rFonts w:hint="eastAsia" w:ascii="楷体" w:hAnsi="楷体" w:eastAsia="楷体" w:cs="楷体"/>
          <w:spacing w:val="-2"/>
          <w:sz w:val="28"/>
          <w:szCs w:val="28"/>
        </w:rPr>
        <w:t>门</w:t>
      </w:r>
      <w:r>
        <w:rPr>
          <w:rFonts w:ascii="楷体" w:hAnsi="楷体" w:eastAsia="楷体" w:cs="楷体"/>
          <w:spacing w:val="-2"/>
          <w:sz w:val="28"/>
          <w:szCs w:val="28"/>
        </w:rPr>
        <w:t>备案）。</w:t>
      </w:r>
    </w:p>
    <w:p w14:paraId="49CCEE60">
      <w:pPr>
        <w:pStyle w:val="15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4.乙方承诺依法开展经营活动，不得有任何形式的商业贿赂行为。乙方一经发现其员工或其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存在任何商业贿赂行为，应立即通知甲方并自行进行查处和整改。若甲方认为上述行为严重影响到甲方的利益，则甲方有权单方解除双方</w:t>
      </w:r>
      <w:r>
        <w:rPr>
          <w:rFonts w:hint="eastAsia" w:ascii="楷体" w:hAnsi="楷体" w:eastAsia="楷体" w:cs="楷体"/>
          <w:spacing w:val="-2"/>
          <w:sz w:val="28"/>
          <w:szCs w:val="28"/>
        </w:rPr>
        <w:t>已</w:t>
      </w:r>
      <w:r>
        <w:rPr>
          <w:rFonts w:ascii="楷体" w:hAnsi="楷体" w:eastAsia="楷体" w:cs="楷体"/>
          <w:spacing w:val="-2"/>
          <w:sz w:val="28"/>
          <w:szCs w:val="28"/>
        </w:rPr>
        <w:t>签订的</w:t>
      </w:r>
      <w:r>
        <w:rPr>
          <w:rFonts w:hint="eastAsia" w:ascii="楷体" w:hAnsi="楷体" w:eastAsia="楷体" w:cs="楷体"/>
          <w:spacing w:val="-2"/>
          <w:sz w:val="28"/>
          <w:szCs w:val="28"/>
        </w:rPr>
        <w:t>所有合同</w:t>
      </w:r>
      <w:r>
        <w:rPr>
          <w:rFonts w:ascii="楷体" w:hAnsi="楷体" w:eastAsia="楷体" w:cs="楷体"/>
          <w:spacing w:val="-2"/>
          <w:sz w:val="28"/>
          <w:szCs w:val="28"/>
        </w:rPr>
        <w:t>协议，并要求乙方赔偿。</w:t>
      </w:r>
    </w:p>
    <w:p w14:paraId="010D8265">
      <w:pPr>
        <w:pStyle w:val="15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5.乙方承诺不以任何理由为甲方人员及其</w:t>
      </w:r>
      <w:r>
        <w:rPr>
          <w:rFonts w:hint="eastAsia" w:ascii="楷体" w:hAnsi="楷体" w:eastAsia="楷体" w:cs="楷体"/>
          <w:spacing w:val="-2"/>
          <w:sz w:val="28"/>
          <w:szCs w:val="28"/>
        </w:rPr>
        <w:t>配偶、子女及其配偶等亲属和其他特定关系人提供如下：</w:t>
      </w:r>
    </w:p>
    <w:p w14:paraId="39F5B415">
      <w:pPr>
        <w:pStyle w:val="151"/>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a)</w:t>
      </w:r>
      <w:r>
        <w:rPr>
          <w:rFonts w:ascii="楷体" w:hAnsi="楷体" w:eastAsia="楷体" w:cs="楷体"/>
          <w:spacing w:val="-2"/>
          <w:sz w:val="28"/>
          <w:szCs w:val="28"/>
        </w:rPr>
        <w:t>赠送</w:t>
      </w:r>
      <w:r>
        <w:rPr>
          <w:rFonts w:hint="eastAsia" w:ascii="楷体" w:hAnsi="楷体" w:eastAsia="楷体" w:cs="楷体"/>
          <w:spacing w:val="-2"/>
          <w:sz w:val="28"/>
          <w:szCs w:val="28"/>
        </w:rPr>
        <w:t>礼品、</w:t>
      </w:r>
      <w:r>
        <w:rPr>
          <w:rFonts w:ascii="楷体" w:hAnsi="楷体" w:eastAsia="楷体" w:cs="楷体"/>
          <w:spacing w:val="-2"/>
          <w:sz w:val="28"/>
          <w:szCs w:val="28"/>
        </w:rPr>
        <w:t>礼金、</w:t>
      </w:r>
      <w:r>
        <w:rPr>
          <w:rFonts w:hint="eastAsia" w:ascii="楷体" w:hAnsi="楷体" w:eastAsia="楷体" w:cs="楷体"/>
          <w:spacing w:val="-2"/>
          <w:sz w:val="28"/>
          <w:szCs w:val="28"/>
        </w:rPr>
        <w:t>消费卡（券）、</w:t>
      </w:r>
      <w:r>
        <w:rPr>
          <w:rFonts w:ascii="楷体" w:hAnsi="楷体" w:eastAsia="楷体" w:cs="楷体"/>
          <w:spacing w:val="-2"/>
          <w:sz w:val="28"/>
          <w:szCs w:val="28"/>
        </w:rPr>
        <w:t>购物卡、充值卡、信用卡</w:t>
      </w:r>
      <w:r>
        <w:rPr>
          <w:rFonts w:hint="eastAsia" w:ascii="楷体" w:hAnsi="楷体" w:eastAsia="楷体" w:cs="楷体"/>
          <w:spacing w:val="-2"/>
          <w:sz w:val="28"/>
          <w:szCs w:val="28"/>
        </w:rPr>
        <w:t>和</w:t>
      </w:r>
      <w:r>
        <w:rPr>
          <w:rFonts w:ascii="楷体" w:hAnsi="楷体" w:eastAsia="楷体" w:cs="楷体"/>
          <w:spacing w:val="-2"/>
          <w:sz w:val="28"/>
          <w:szCs w:val="28"/>
        </w:rPr>
        <w:t>有价证券</w:t>
      </w:r>
      <w:r>
        <w:rPr>
          <w:rFonts w:hint="eastAsia" w:ascii="楷体" w:hAnsi="楷体" w:eastAsia="楷体" w:cs="楷体"/>
          <w:spacing w:val="-2"/>
          <w:sz w:val="28"/>
          <w:szCs w:val="28"/>
        </w:rPr>
        <w:t>、股权、其他金融产品等财物</w:t>
      </w:r>
      <w:r>
        <w:rPr>
          <w:rFonts w:ascii="楷体" w:hAnsi="楷体" w:eastAsia="楷体" w:cs="楷体"/>
          <w:spacing w:val="-2"/>
          <w:sz w:val="28"/>
          <w:szCs w:val="28"/>
        </w:rPr>
        <w:t>和其他贵重物品；</w:t>
      </w:r>
    </w:p>
    <w:p w14:paraId="3815D317">
      <w:pPr>
        <w:pStyle w:val="151"/>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b)</w:t>
      </w:r>
      <w:r>
        <w:rPr>
          <w:rFonts w:ascii="楷体" w:hAnsi="楷体" w:eastAsia="楷体" w:cs="楷体"/>
          <w:spacing w:val="-2"/>
          <w:sz w:val="28"/>
          <w:szCs w:val="28"/>
        </w:rPr>
        <w:t>报销个人费用</w:t>
      </w:r>
      <w:r>
        <w:rPr>
          <w:rFonts w:hint="eastAsia" w:ascii="楷体" w:hAnsi="楷体" w:eastAsia="楷体" w:cs="楷体"/>
          <w:spacing w:val="-2"/>
          <w:sz w:val="28"/>
          <w:szCs w:val="28"/>
        </w:rPr>
        <w:t>或以讲课费、课题费、咨询费等名义支付费用</w:t>
      </w:r>
      <w:r>
        <w:rPr>
          <w:rFonts w:ascii="楷体" w:hAnsi="楷体" w:eastAsia="楷体" w:cs="楷体"/>
          <w:spacing w:val="-2"/>
          <w:sz w:val="28"/>
          <w:szCs w:val="28"/>
        </w:rPr>
        <w:t>；</w:t>
      </w:r>
    </w:p>
    <w:p w14:paraId="012E6F03">
      <w:pPr>
        <w:pStyle w:val="151"/>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c)</w:t>
      </w:r>
      <w:r>
        <w:rPr>
          <w:rFonts w:ascii="楷体" w:hAnsi="楷体" w:eastAsia="楷体" w:cs="楷体"/>
          <w:spacing w:val="-2"/>
          <w:sz w:val="28"/>
          <w:szCs w:val="28"/>
        </w:rPr>
        <w:t>以洽谈业务、签订合同等为借口宴请或邀请外出旅游</w:t>
      </w:r>
      <w:r>
        <w:rPr>
          <w:rFonts w:hint="eastAsia" w:ascii="楷体" w:hAnsi="楷体" w:eastAsia="楷体" w:cs="楷体"/>
          <w:spacing w:val="-2"/>
          <w:sz w:val="28"/>
          <w:szCs w:val="28"/>
        </w:rPr>
        <w:t>、健身、娱乐</w:t>
      </w:r>
      <w:r>
        <w:rPr>
          <w:rFonts w:ascii="楷体" w:hAnsi="楷体" w:eastAsia="楷体" w:cs="楷体"/>
          <w:spacing w:val="-2"/>
          <w:sz w:val="28"/>
          <w:szCs w:val="28"/>
        </w:rPr>
        <w:t>和进入营业性娱乐场所；</w:t>
      </w:r>
    </w:p>
    <w:p w14:paraId="56C8529D">
      <w:pPr>
        <w:pStyle w:val="151"/>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d)</w:t>
      </w:r>
      <w:r>
        <w:rPr>
          <w:rFonts w:ascii="楷体" w:hAnsi="楷体" w:eastAsia="楷体" w:cs="楷体"/>
          <w:spacing w:val="-2"/>
          <w:sz w:val="28"/>
          <w:szCs w:val="28"/>
        </w:rPr>
        <w:t>购置或提供通讯、交通工具</w:t>
      </w:r>
      <w:r>
        <w:rPr>
          <w:rFonts w:hint="eastAsia" w:ascii="楷体" w:hAnsi="楷体" w:eastAsia="楷体" w:cs="楷体"/>
          <w:spacing w:val="-2"/>
          <w:sz w:val="28"/>
          <w:szCs w:val="28"/>
        </w:rPr>
        <w:t>、钱款、住房、车辆等或提供通过民间借贷等金融助其获得大额回报</w:t>
      </w:r>
      <w:r>
        <w:rPr>
          <w:rFonts w:ascii="楷体" w:hAnsi="楷体" w:eastAsia="楷体" w:cs="楷体"/>
          <w:spacing w:val="-2"/>
          <w:sz w:val="28"/>
          <w:szCs w:val="28"/>
        </w:rPr>
        <w:t>；</w:t>
      </w:r>
    </w:p>
    <w:p w14:paraId="1899A75A">
      <w:pPr>
        <w:pStyle w:val="151"/>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e)</w:t>
      </w:r>
      <w:r>
        <w:rPr>
          <w:rFonts w:ascii="楷体" w:hAnsi="楷体" w:eastAsia="楷体" w:cs="楷体"/>
          <w:spacing w:val="-2"/>
          <w:sz w:val="28"/>
          <w:szCs w:val="28"/>
        </w:rPr>
        <w:t>住房装修、婚丧嫁娶、家属和子女的工作安排以及出国等提供任何金钱或非金钱方式的资助或帮助</w:t>
      </w:r>
      <w:r>
        <w:rPr>
          <w:rFonts w:hint="eastAsia" w:ascii="楷体" w:hAnsi="楷体" w:eastAsia="楷体" w:cs="楷体"/>
          <w:spacing w:val="-2"/>
          <w:sz w:val="28"/>
          <w:szCs w:val="28"/>
        </w:rPr>
        <w:t>；</w:t>
      </w:r>
    </w:p>
    <w:p w14:paraId="10319C56">
      <w:pPr>
        <w:pStyle w:val="151"/>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f)吸收存款、推销金融产品、经营名贵特产类资源等提供帮助谋取利益；</w:t>
      </w:r>
    </w:p>
    <w:p w14:paraId="0C919706">
      <w:pPr>
        <w:pStyle w:val="151"/>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g)其他可能影响甲方人员公平、公正的履行职权或者履行职责的情形</w:t>
      </w:r>
      <w:r>
        <w:rPr>
          <w:rFonts w:ascii="楷体" w:hAnsi="楷体" w:eastAsia="楷体" w:cs="楷体"/>
          <w:spacing w:val="-2"/>
          <w:sz w:val="28"/>
          <w:szCs w:val="28"/>
        </w:rPr>
        <w:t>。</w:t>
      </w:r>
    </w:p>
    <w:p w14:paraId="661CB96F">
      <w:pPr>
        <w:pStyle w:val="15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6.乙方应当通过正常途径开展相关业务，决不为谋取不正当利益诱使甲方人员就</w:t>
      </w:r>
      <w:r>
        <w:rPr>
          <w:rFonts w:hint="eastAsia" w:ascii="楷体" w:hAnsi="楷体" w:eastAsia="楷体" w:cs="楷体"/>
          <w:spacing w:val="-2"/>
          <w:sz w:val="28"/>
          <w:szCs w:val="28"/>
        </w:rPr>
        <w:t>采购、服务或销售、经销的物项种类</w:t>
      </w:r>
      <w:r>
        <w:rPr>
          <w:rFonts w:ascii="楷体" w:hAnsi="楷体" w:eastAsia="楷体" w:cs="楷体"/>
          <w:spacing w:val="-2"/>
          <w:sz w:val="28"/>
          <w:szCs w:val="28"/>
        </w:rPr>
        <w:t>、</w:t>
      </w:r>
      <w:r>
        <w:rPr>
          <w:rFonts w:hint="eastAsia" w:ascii="楷体" w:hAnsi="楷体" w:eastAsia="楷体" w:cs="楷体"/>
          <w:spacing w:val="-2"/>
          <w:sz w:val="28"/>
          <w:szCs w:val="28"/>
        </w:rPr>
        <w:t>物项</w:t>
      </w:r>
      <w:r>
        <w:rPr>
          <w:rFonts w:ascii="楷体" w:hAnsi="楷体" w:eastAsia="楷体" w:cs="楷体"/>
          <w:spacing w:val="-2"/>
          <w:sz w:val="28"/>
          <w:szCs w:val="28"/>
        </w:rPr>
        <w:t>数量、价格</w:t>
      </w:r>
      <w:r>
        <w:rPr>
          <w:rFonts w:hint="eastAsia" w:ascii="楷体" w:hAnsi="楷体" w:eastAsia="楷体" w:cs="楷体"/>
          <w:spacing w:val="-2"/>
          <w:sz w:val="28"/>
          <w:szCs w:val="28"/>
        </w:rPr>
        <w:t>条件</w:t>
      </w:r>
      <w:r>
        <w:rPr>
          <w:rFonts w:ascii="楷体" w:hAnsi="楷体" w:eastAsia="楷体" w:cs="楷体"/>
          <w:spacing w:val="-2"/>
          <w:sz w:val="28"/>
          <w:szCs w:val="28"/>
        </w:rPr>
        <w:t>、</w:t>
      </w:r>
      <w:r>
        <w:rPr>
          <w:rFonts w:hint="eastAsia" w:ascii="楷体" w:hAnsi="楷体" w:eastAsia="楷体" w:cs="楷体"/>
          <w:spacing w:val="-2"/>
          <w:sz w:val="28"/>
          <w:szCs w:val="28"/>
        </w:rPr>
        <w:t>付款条件、</w:t>
      </w:r>
      <w:r>
        <w:rPr>
          <w:rFonts w:ascii="楷体" w:hAnsi="楷体" w:eastAsia="楷体" w:cs="楷体"/>
          <w:spacing w:val="-2"/>
          <w:sz w:val="28"/>
          <w:szCs w:val="28"/>
        </w:rPr>
        <w:t>质量问题处理等方面私下商谈或达成默契</w:t>
      </w:r>
      <w:r>
        <w:rPr>
          <w:rFonts w:hint="eastAsia" w:ascii="楷体" w:hAnsi="楷体" w:eastAsia="楷体" w:cs="楷体"/>
          <w:spacing w:val="-2"/>
          <w:sz w:val="28"/>
          <w:szCs w:val="28"/>
        </w:rPr>
        <w:t>；</w:t>
      </w:r>
      <w:r>
        <w:rPr>
          <w:rFonts w:ascii="楷体" w:hAnsi="楷体" w:eastAsia="楷体" w:cs="楷体"/>
          <w:spacing w:val="-2"/>
          <w:sz w:val="28"/>
          <w:szCs w:val="28"/>
        </w:rPr>
        <w:t>决不以任何方式诱使甲方人员接受或共同编造虚假议价及质量资料、影响交易价格或交易之达成、违背职务、将合同权利义务转让给第三方及其它损害甲方利益的行为。</w:t>
      </w:r>
    </w:p>
    <w:p w14:paraId="05460928">
      <w:pPr>
        <w:pStyle w:val="15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7.若乙方发现甲方人员或其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有任何形式的索贿受贿行为，乙方有责任向甲方</w:t>
      </w:r>
      <w:r>
        <w:rPr>
          <w:rFonts w:hint="eastAsia" w:ascii="楷体" w:hAnsi="楷体" w:eastAsia="楷体" w:cs="楷体"/>
          <w:spacing w:val="-2"/>
          <w:sz w:val="28"/>
          <w:szCs w:val="28"/>
        </w:rPr>
        <w:t>所属</w:t>
      </w:r>
      <w:r>
        <w:rPr>
          <w:rFonts w:ascii="楷体" w:hAnsi="楷体" w:eastAsia="楷体" w:cs="楷体"/>
          <w:spacing w:val="-2"/>
          <w:sz w:val="28"/>
          <w:szCs w:val="28"/>
        </w:rPr>
        <w:t>重汽集团</w:t>
      </w:r>
      <w:r>
        <w:rPr>
          <w:rFonts w:hint="eastAsia" w:ascii="楷体" w:hAnsi="楷体" w:eastAsia="楷体" w:cs="楷体"/>
          <w:spacing w:val="-2"/>
          <w:sz w:val="28"/>
          <w:szCs w:val="28"/>
        </w:rPr>
        <w:t>的</w:t>
      </w:r>
      <w:r>
        <w:rPr>
          <w:rFonts w:ascii="楷体" w:hAnsi="楷体" w:eastAsia="楷体" w:cs="楷体"/>
          <w:spacing w:val="-2"/>
          <w:sz w:val="28"/>
          <w:szCs w:val="28"/>
        </w:rPr>
        <w:t>纪委监察部门举报（举报电话：0531-58062233，举报邮箱：jianchabu@sinotruk.com）。甲方不得</w:t>
      </w:r>
      <w:r>
        <w:rPr>
          <w:rFonts w:hint="eastAsia" w:ascii="楷体" w:hAnsi="楷体" w:eastAsia="楷体" w:cs="楷体"/>
          <w:spacing w:val="-2"/>
          <w:sz w:val="28"/>
          <w:szCs w:val="28"/>
        </w:rPr>
        <w:t>以</w:t>
      </w:r>
      <w:r>
        <w:rPr>
          <w:rFonts w:ascii="楷体" w:hAnsi="楷体" w:eastAsia="楷体" w:cs="楷体"/>
          <w:spacing w:val="-2"/>
          <w:sz w:val="28"/>
          <w:szCs w:val="28"/>
        </w:rPr>
        <w:t>任何借口对乙方进行报复。对举报属实和严格遵守廉洁协议的乙方，在同等条件下甲方优先考虑与乙方继续合作并给予更优惠的商务合作条件。</w:t>
      </w:r>
    </w:p>
    <w:p w14:paraId="6401750E">
      <w:pPr>
        <w:pStyle w:val="15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8.若乙方知悉其它与甲方合作的供应商</w:t>
      </w:r>
      <w:r>
        <w:rPr>
          <w:rFonts w:hint="eastAsia" w:ascii="楷体" w:hAnsi="楷体" w:eastAsia="楷体" w:cs="楷体"/>
          <w:spacing w:val="-2"/>
          <w:sz w:val="28"/>
          <w:szCs w:val="28"/>
        </w:rPr>
        <w:t>、服务商或采购商、经销商等合作伙伴</w:t>
      </w:r>
      <w:r>
        <w:rPr>
          <w:rFonts w:ascii="楷体" w:hAnsi="楷体" w:eastAsia="楷体" w:cs="楷体"/>
          <w:spacing w:val="-2"/>
          <w:sz w:val="28"/>
          <w:szCs w:val="28"/>
        </w:rPr>
        <w:t>存在违反本协议规定之行为，乙方应向甲方</w:t>
      </w:r>
      <w:r>
        <w:rPr>
          <w:rFonts w:hint="eastAsia" w:ascii="楷体" w:hAnsi="楷体" w:eastAsia="楷体" w:cs="楷体"/>
          <w:spacing w:val="-2"/>
          <w:sz w:val="28"/>
          <w:szCs w:val="28"/>
        </w:rPr>
        <w:t>或</w:t>
      </w:r>
      <w:r>
        <w:rPr>
          <w:rFonts w:ascii="楷体" w:hAnsi="楷体" w:eastAsia="楷体" w:cs="楷体"/>
          <w:spacing w:val="-2"/>
          <w:sz w:val="28"/>
          <w:szCs w:val="28"/>
        </w:rPr>
        <w:t>甲方</w:t>
      </w:r>
      <w:r>
        <w:rPr>
          <w:rFonts w:hint="eastAsia" w:ascii="楷体" w:hAnsi="楷体" w:eastAsia="楷体" w:cs="楷体"/>
          <w:spacing w:val="-2"/>
          <w:sz w:val="28"/>
          <w:szCs w:val="28"/>
        </w:rPr>
        <w:t>所属</w:t>
      </w:r>
      <w:r>
        <w:rPr>
          <w:rFonts w:ascii="楷体" w:hAnsi="楷体" w:eastAsia="楷体" w:cs="楷体"/>
          <w:spacing w:val="-2"/>
          <w:sz w:val="28"/>
          <w:szCs w:val="28"/>
        </w:rPr>
        <w:t>重汽集团</w:t>
      </w:r>
      <w:r>
        <w:rPr>
          <w:rFonts w:hint="eastAsia" w:ascii="楷体" w:hAnsi="楷体" w:eastAsia="楷体" w:cs="楷体"/>
          <w:spacing w:val="-2"/>
          <w:sz w:val="28"/>
          <w:szCs w:val="28"/>
        </w:rPr>
        <w:t>的</w:t>
      </w:r>
      <w:r>
        <w:rPr>
          <w:rFonts w:ascii="楷体" w:hAnsi="楷体" w:eastAsia="楷体" w:cs="楷体"/>
          <w:spacing w:val="-2"/>
          <w:sz w:val="28"/>
          <w:szCs w:val="28"/>
        </w:rPr>
        <w:t>纪委监察部门检举并提供证据。</w:t>
      </w:r>
    </w:p>
    <w:p w14:paraId="4899F960">
      <w:pPr>
        <w:pStyle w:val="15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9.乙方承诺在双方业务往来期间，不得对甲方人员采取任何手段使其离开甲方到乙方或乙方关联企业任职，若出现上述情况，则属于乙方违约，应承担给甲方造成的一切损失。</w:t>
      </w:r>
    </w:p>
    <w:p w14:paraId="101426B0">
      <w:pPr>
        <w:pStyle w:val="15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10.乙方承诺不聘任甲方内退领导干部或其他人员在乙方或乙方关联企业工作；乙方承诺不聘任甲方离职或退休三年内的领导干部或其他人员在乙方或乙方关联企业工作。</w:t>
      </w:r>
    </w:p>
    <w:p w14:paraId="4DB91B42">
      <w:pPr>
        <w:pStyle w:val="15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11.若乙方违反本协议约定的任何一项，乙方自愿向甲方支付5万元至50万元人民币或违反协议约定事件发现的上年度采购额的10%作为违约金，给甲方造成损失的，还应承担全部赔偿责任。另外甲方还有权对乙方采取降低供货比例、取消供货资格、单方解除采购合同等措施。情节特别严重或触犯法律法规的，将交由甲方住所地司法机关依法进行处理。</w:t>
      </w:r>
    </w:p>
    <w:p w14:paraId="6FC3E285">
      <w:pPr>
        <w:pStyle w:val="15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w:t>
      </w:r>
      <w:r>
        <w:rPr>
          <w:rFonts w:hint="eastAsia" w:ascii="楷体" w:hAnsi="楷体" w:eastAsia="楷体" w:cs="楷体"/>
          <w:spacing w:val="-2"/>
          <w:sz w:val="28"/>
          <w:szCs w:val="28"/>
        </w:rPr>
        <w:t>等</w:t>
      </w:r>
      <w:r>
        <w:rPr>
          <w:rFonts w:ascii="楷体" w:hAnsi="楷体" w:eastAsia="楷体" w:cs="楷体"/>
          <w:spacing w:val="-2"/>
          <w:sz w:val="28"/>
          <w:szCs w:val="28"/>
        </w:rPr>
        <w:t>能够对其实际支配的企业或单位。</w:t>
      </w:r>
    </w:p>
    <w:p w14:paraId="4C08A6E2">
      <w:pPr>
        <w:pStyle w:val="151"/>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14:paraId="63BA0110">
      <w:pPr>
        <w:pStyle w:val="15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13.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16CBE770">
      <w:pPr>
        <w:pStyle w:val="15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2FAD15DF">
      <w:pPr>
        <w:pStyle w:val="15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14.本协议作为执行</w:t>
      </w:r>
      <w:r>
        <w:rPr>
          <w:rFonts w:hint="eastAsia" w:ascii="楷体" w:hAnsi="楷体" w:eastAsia="楷体" w:cs="楷体"/>
          <w:spacing w:val="-2"/>
          <w:sz w:val="28"/>
          <w:szCs w:val="28"/>
        </w:rPr>
        <w:t>甲乙双方</w:t>
      </w:r>
      <w:r>
        <w:rPr>
          <w:rFonts w:ascii="楷体" w:hAnsi="楷体" w:eastAsia="楷体" w:cs="楷体"/>
          <w:spacing w:val="-2"/>
          <w:sz w:val="28"/>
          <w:szCs w:val="28"/>
        </w:rPr>
        <w:t>采购协议</w:t>
      </w:r>
      <w:r>
        <w:rPr>
          <w:rFonts w:hint="eastAsia" w:ascii="楷体" w:hAnsi="楷体" w:eastAsia="楷体" w:cs="楷体"/>
          <w:spacing w:val="-2"/>
          <w:sz w:val="28"/>
          <w:szCs w:val="28"/>
        </w:rPr>
        <w:t>或其他合作合同、协议</w:t>
      </w:r>
      <w:r>
        <w:rPr>
          <w:rFonts w:ascii="楷体" w:hAnsi="楷体" w:eastAsia="楷体" w:cs="楷体"/>
          <w:spacing w:val="-2"/>
          <w:sz w:val="28"/>
          <w:szCs w:val="28"/>
        </w:rPr>
        <w:t>的附件，自双方签署之日起生效，此协议在</w:t>
      </w:r>
      <w:r>
        <w:rPr>
          <w:rFonts w:hint="eastAsia" w:ascii="楷体" w:hAnsi="楷体" w:eastAsia="楷体" w:cs="楷体"/>
          <w:spacing w:val="-2"/>
          <w:sz w:val="28"/>
          <w:szCs w:val="28"/>
        </w:rPr>
        <w:t>甲乙</w:t>
      </w:r>
      <w:r>
        <w:rPr>
          <w:rFonts w:ascii="楷体" w:hAnsi="楷体" w:eastAsia="楷体" w:cs="楷体"/>
          <w:spacing w:val="-2"/>
          <w:sz w:val="28"/>
          <w:szCs w:val="28"/>
        </w:rPr>
        <w:t>双方</w:t>
      </w:r>
      <w:r>
        <w:rPr>
          <w:rFonts w:hint="eastAsia" w:ascii="楷体" w:hAnsi="楷体" w:eastAsia="楷体" w:cs="楷体"/>
          <w:spacing w:val="-2"/>
          <w:sz w:val="28"/>
          <w:szCs w:val="28"/>
        </w:rPr>
        <w:t>业务</w:t>
      </w:r>
      <w:r>
        <w:rPr>
          <w:rFonts w:ascii="楷体" w:hAnsi="楷体" w:eastAsia="楷体" w:cs="楷体"/>
          <w:spacing w:val="-2"/>
          <w:sz w:val="28"/>
          <w:szCs w:val="28"/>
        </w:rPr>
        <w:t>合作期间有效</w:t>
      </w:r>
      <w:r>
        <w:rPr>
          <w:rFonts w:hint="eastAsia" w:ascii="楷体" w:hAnsi="楷体" w:eastAsia="楷体" w:cs="楷体"/>
          <w:spacing w:val="-2"/>
          <w:sz w:val="28"/>
          <w:szCs w:val="28"/>
        </w:rPr>
        <w:t>；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14:paraId="040B4A89">
      <w:pPr>
        <w:pStyle w:val="151"/>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w:t>
      </w:r>
      <w:r>
        <w:rPr>
          <w:rFonts w:hint="eastAsia" w:ascii="楷体" w:hAnsi="楷体" w:eastAsia="楷体" w:cs="楷体"/>
          <w:spacing w:val="-2"/>
          <w:sz w:val="28"/>
          <w:szCs w:val="28"/>
        </w:rPr>
        <w:t>5</w:t>
      </w:r>
      <w:r>
        <w:rPr>
          <w:rFonts w:ascii="楷体" w:hAnsi="楷体" w:eastAsia="楷体" w:cs="楷体"/>
          <w:spacing w:val="-2"/>
          <w:sz w:val="28"/>
          <w:szCs w:val="28"/>
        </w:rPr>
        <w:t>.本协议一式二份，双方各执一份，具有同等法律效力。若产生争议，双方协商解决，协商不成的在甲方所在地有管辖权的法院诉讼解决。</w:t>
      </w:r>
    </w:p>
    <w:p w14:paraId="157FDC13">
      <w:pPr>
        <w:pStyle w:val="20"/>
        <w:spacing w:before="9"/>
        <w:rPr>
          <w:rFonts w:ascii="楷体" w:hAnsi="楷体" w:eastAsia="楷体" w:cs="楷体"/>
          <w:sz w:val="40"/>
          <w:szCs w:val="28"/>
        </w:rPr>
      </w:pPr>
    </w:p>
    <w:p w14:paraId="5144F754">
      <w:pPr>
        <w:tabs>
          <w:tab w:val="left" w:pos="5457"/>
        </w:tabs>
        <w:spacing w:before="1"/>
        <w:ind w:left="117"/>
        <w:outlineLvl w:val="0"/>
        <w:rPr>
          <w:rFonts w:ascii="楷体" w:hAnsi="楷体" w:eastAsia="楷体" w:cs="楷体"/>
          <w:b/>
          <w:sz w:val="24"/>
          <w:szCs w:val="21"/>
        </w:rPr>
      </w:pPr>
      <w:bookmarkStart w:id="35" w:name="_Toc3301"/>
      <w:r>
        <w:rPr>
          <w:rFonts w:hint="eastAsia" w:ascii="楷体" w:hAnsi="楷体" w:eastAsia="楷体" w:cs="楷体"/>
          <w:b/>
          <w:spacing w:val="-1"/>
          <w:w w:val="99"/>
          <w:sz w:val="24"/>
          <w:szCs w:val="21"/>
        </w:rPr>
        <w:t>甲方（盖章</w:t>
      </w:r>
      <w:r>
        <w:rPr>
          <w:rFonts w:hint="eastAsia" w:ascii="楷体" w:hAnsi="楷体" w:eastAsia="楷体" w:cs="楷体"/>
          <w:b/>
          <w:spacing w:val="-140"/>
          <w:w w:val="99"/>
          <w:sz w:val="24"/>
          <w:szCs w:val="21"/>
        </w:rPr>
        <w:t>）</w:t>
      </w:r>
      <w:r>
        <w:rPr>
          <w:rFonts w:hint="eastAsia" w:ascii="楷体" w:hAnsi="楷体" w:eastAsia="楷体" w:cs="楷体"/>
          <w:b/>
          <w:w w:val="99"/>
          <w:sz w:val="24"/>
          <w:szCs w:val="21"/>
        </w:rPr>
        <w:t>：</w:t>
      </w:r>
      <w:r>
        <w:rPr>
          <w:rFonts w:hint="eastAsia" w:ascii="楷体" w:hAnsi="楷体" w:eastAsia="楷体" w:cs="楷体"/>
          <w:b/>
          <w:sz w:val="24"/>
          <w:szCs w:val="21"/>
        </w:rPr>
        <w:tab/>
      </w:r>
      <w:r>
        <w:rPr>
          <w:rFonts w:hint="eastAsia" w:ascii="楷体" w:hAnsi="楷体" w:eastAsia="楷体" w:cs="楷体"/>
          <w:b/>
          <w:spacing w:val="-1"/>
          <w:w w:val="99"/>
          <w:sz w:val="24"/>
          <w:szCs w:val="21"/>
        </w:rPr>
        <w:t>乙方（盖</w:t>
      </w:r>
      <w:r>
        <w:rPr>
          <w:rFonts w:hint="eastAsia" w:ascii="楷体" w:hAnsi="楷体" w:eastAsia="楷体" w:cs="楷体"/>
          <w:b/>
          <w:spacing w:val="2"/>
          <w:w w:val="99"/>
          <w:sz w:val="24"/>
          <w:szCs w:val="21"/>
        </w:rPr>
        <w:t>章</w:t>
      </w:r>
      <w:r>
        <w:rPr>
          <w:rFonts w:hint="eastAsia" w:ascii="楷体" w:hAnsi="楷体" w:eastAsia="楷体" w:cs="楷体"/>
          <w:b/>
          <w:spacing w:val="-142"/>
          <w:w w:val="99"/>
          <w:sz w:val="24"/>
          <w:szCs w:val="21"/>
        </w:rPr>
        <w:t>）</w:t>
      </w:r>
      <w:r>
        <w:rPr>
          <w:rFonts w:hint="eastAsia" w:ascii="楷体" w:hAnsi="楷体" w:eastAsia="楷体" w:cs="楷体"/>
          <w:b/>
          <w:w w:val="99"/>
          <w:sz w:val="24"/>
          <w:szCs w:val="21"/>
        </w:rPr>
        <w:t>：</w:t>
      </w:r>
      <w:bookmarkEnd w:id="35"/>
    </w:p>
    <w:p w14:paraId="0231FA65">
      <w:pPr>
        <w:pStyle w:val="20"/>
        <w:rPr>
          <w:rFonts w:ascii="楷体" w:hAnsi="楷体" w:eastAsia="楷体" w:cs="楷体"/>
          <w:b/>
          <w:sz w:val="24"/>
          <w:szCs w:val="28"/>
        </w:rPr>
      </w:pPr>
    </w:p>
    <w:p w14:paraId="4B6FA297">
      <w:pPr>
        <w:pStyle w:val="20"/>
        <w:spacing w:before="1"/>
        <w:rPr>
          <w:rFonts w:ascii="楷体" w:hAnsi="楷体" w:eastAsia="楷体" w:cs="楷体"/>
          <w:b/>
          <w:sz w:val="24"/>
          <w:szCs w:val="28"/>
        </w:rPr>
      </w:pPr>
    </w:p>
    <w:p w14:paraId="0854824A">
      <w:pPr>
        <w:tabs>
          <w:tab w:val="left" w:pos="5457"/>
        </w:tabs>
        <w:ind w:left="117"/>
        <w:outlineLvl w:val="0"/>
        <w:rPr>
          <w:rFonts w:ascii="楷体" w:hAnsi="楷体" w:eastAsia="楷体" w:cs="楷体"/>
          <w:b/>
          <w:sz w:val="24"/>
          <w:szCs w:val="21"/>
        </w:rPr>
      </w:pPr>
      <w:bookmarkStart w:id="36" w:name="_Toc5270"/>
      <w:r>
        <w:rPr>
          <w:rFonts w:hint="eastAsia" w:ascii="楷体" w:hAnsi="楷体" w:eastAsia="楷体" w:cs="楷体"/>
          <w:b/>
          <w:sz w:val="24"/>
          <w:szCs w:val="21"/>
        </w:rPr>
        <w:t>法定代表/授权代表</w:t>
      </w:r>
      <w:r>
        <w:rPr>
          <w:rFonts w:hint="eastAsia" w:ascii="楷体" w:hAnsi="楷体" w:eastAsia="楷体" w:cs="楷体"/>
          <w:b/>
          <w:sz w:val="24"/>
          <w:szCs w:val="21"/>
        </w:rPr>
        <w:tab/>
      </w:r>
      <w:r>
        <w:rPr>
          <w:rFonts w:hint="eastAsia" w:ascii="楷体" w:hAnsi="楷体" w:eastAsia="楷体" w:cs="楷体"/>
          <w:b/>
          <w:sz w:val="24"/>
          <w:szCs w:val="21"/>
        </w:rPr>
        <w:t>法定代表/授权代表</w:t>
      </w:r>
      <w:bookmarkEnd w:id="36"/>
    </w:p>
    <w:p w14:paraId="4B8F7D08">
      <w:pPr>
        <w:pStyle w:val="20"/>
        <w:rPr>
          <w:rFonts w:ascii="楷体" w:hAnsi="楷体" w:eastAsia="楷体" w:cs="楷体"/>
          <w:b/>
          <w:sz w:val="24"/>
          <w:szCs w:val="28"/>
        </w:rPr>
      </w:pPr>
    </w:p>
    <w:p w14:paraId="2049EE25">
      <w:pPr>
        <w:pStyle w:val="20"/>
        <w:spacing w:before="4"/>
        <w:rPr>
          <w:rFonts w:ascii="楷体" w:hAnsi="楷体" w:eastAsia="楷体" w:cs="楷体"/>
          <w:b/>
          <w:sz w:val="24"/>
          <w:szCs w:val="28"/>
        </w:rPr>
      </w:pPr>
    </w:p>
    <w:p w14:paraId="3E93082F">
      <w:pPr>
        <w:tabs>
          <w:tab w:val="left" w:pos="5457"/>
        </w:tabs>
        <w:ind w:left="117"/>
        <w:outlineLvl w:val="0"/>
        <w:rPr>
          <w:rFonts w:ascii="Calibri" w:hAnsi="Calibri"/>
          <w:b/>
          <w:bCs/>
          <w:kern w:val="44"/>
          <w:sz w:val="36"/>
          <w:szCs w:val="44"/>
        </w:rPr>
        <w:sectPr>
          <w:pgSz w:w="11906" w:h="16838"/>
          <w:pgMar w:top="1587" w:right="1417" w:bottom="1134" w:left="1417" w:header="851" w:footer="992" w:gutter="0"/>
          <w:cols w:space="0" w:num="1"/>
          <w:titlePg/>
          <w:docGrid w:type="lines" w:linePitch="312" w:charSpace="0"/>
        </w:sectPr>
      </w:pPr>
      <w:bookmarkStart w:id="37" w:name="_Toc4135"/>
      <w:r>
        <w:rPr>
          <w:rFonts w:hint="eastAsia" w:ascii="楷体" w:hAnsi="楷体" w:eastAsia="楷体" w:cs="楷体"/>
          <w:b/>
          <w:sz w:val="24"/>
          <w:szCs w:val="21"/>
        </w:rPr>
        <w:t>日期:</w:t>
      </w:r>
      <w:r>
        <w:rPr>
          <w:rFonts w:hint="eastAsia" w:ascii="楷体" w:hAnsi="楷体" w:eastAsia="楷体" w:cs="楷体"/>
          <w:b/>
          <w:sz w:val="24"/>
          <w:szCs w:val="21"/>
        </w:rPr>
        <w:tab/>
      </w:r>
      <w:r>
        <w:rPr>
          <w:rFonts w:hint="eastAsia" w:ascii="楷体" w:hAnsi="楷体" w:eastAsia="楷体" w:cs="楷体"/>
          <w:b/>
          <w:sz w:val="24"/>
          <w:szCs w:val="21"/>
        </w:rPr>
        <w:t>日 期:</w:t>
      </w:r>
      <w:bookmarkEnd w:id="37"/>
    </w:p>
    <w:p w14:paraId="0B13CA40">
      <w:pPr>
        <w:pStyle w:val="2"/>
        <w:outlineLvl w:val="2"/>
        <w:rPr>
          <w:rFonts w:hAnsi="宋体" w:eastAsia="宋体" w:cs="宋体"/>
          <w:b/>
          <w:bCs/>
          <w:color w:val="000000"/>
          <w:sz w:val="24"/>
          <w:szCs w:val="24"/>
        </w:rPr>
      </w:pPr>
      <w:r>
        <w:rPr>
          <w:rFonts w:hint="eastAsia" w:hAnsi="宋体" w:eastAsia="宋体" w:cs="宋体"/>
          <w:b/>
          <w:bCs/>
          <w:color w:val="000000"/>
          <w:sz w:val="24"/>
          <w:szCs w:val="24"/>
          <w:highlight w:val="none"/>
        </w:rPr>
        <w:t>附件</w:t>
      </w:r>
      <w:r>
        <w:rPr>
          <w:rFonts w:hint="eastAsia" w:hAnsi="宋体" w:cs="宋体"/>
          <w:b/>
          <w:bCs/>
          <w:color w:val="000000"/>
          <w:sz w:val="24"/>
          <w:szCs w:val="24"/>
          <w:highlight w:val="none"/>
          <w:lang w:val="en-US" w:eastAsia="zh-CN"/>
        </w:rPr>
        <w:t>一</w:t>
      </w:r>
      <w:r>
        <w:rPr>
          <w:rFonts w:hint="eastAsia" w:hAnsi="宋体" w:eastAsia="宋体" w:cs="宋体"/>
          <w:b/>
          <w:bCs/>
          <w:color w:val="000000"/>
          <w:sz w:val="24"/>
          <w:szCs w:val="24"/>
          <w:highlight w:val="none"/>
        </w:rPr>
        <w:t xml:space="preserve"> </w:t>
      </w:r>
      <w:r>
        <w:rPr>
          <w:rFonts w:hint="eastAsia" w:hAnsi="宋体" w:eastAsia="宋体" w:cs="宋体"/>
          <w:b/>
          <w:bCs/>
          <w:color w:val="000000"/>
          <w:sz w:val="24"/>
          <w:szCs w:val="24"/>
        </w:rPr>
        <w:t>SRM非生产供应商注册操作手册</w:t>
      </w:r>
    </w:p>
    <w:p w14:paraId="1F340AF8">
      <w:pPr>
        <w:adjustRightInd w:val="0"/>
        <w:snapToGrid w:val="0"/>
        <w:jc w:val="left"/>
        <w:rPr>
          <w:rFonts w:ascii="宋体" w:hAnsi="宋体" w:eastAsia="宋体" w:cs="宋体"/>
          <w:sz w:val="24"/>
          <w:szCs w:val="24"/>
        </w:rPr>
      </w:pPr>
    </w:p>
    <w:p w14:paraId="44286618">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53F35A8F">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14:paraId="5FE81A02">
      <w:pPr>
        <w:outlineLvl w:val="9"/>
        <w:rPr>
          <w:rFonts w:hint="default"/>
          <w:lang w:val="en-US" w:eastAsia="zh-CN"/>
        </w:rPr>
      </w:pPr>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2"/>
                    <a:stretch>
                      <a:fillRect/>
                    </a:stretch>
                  </pic:blipFill>
                  <pic:spPr>
                    <a:xfrm>
                      <a:off x="0" y="0"/>
                      <a:ext cx="5758815" cy="2764790"/>
                    </a:xfrm>
                    <a:prstGeom prst="rect">
                      <a:avLst/>
                    </a:prstGeom>
                    <a:noFill/>
                    <a:ln>
                      <a:noFill/>
                    </a:ln>
                  </pic:spPr>
                </pic:pic>
              </a:graphicData>
            </a:graphic>
          </wp:inline>
        </w:drawing>
      </w:r>
    </w:p>
    <w:p w14:paraId="6B66287E">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06AC02F9">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14:paraId="43E0CCFD">
      <w:pPr>
        <w:snapToGrid w:val="0"/>
        <w:spacing w:line="312" w:lineRule="auto"/>
      </w:pPr>
      <w:r>
        <w:drawing>
          <wp:inline distT="0" distB="0" distL="0" distR="0">
            <wp:extent cx="5760085" cy="2933065"/>
            <wp:effectExtent l="0" t="0" r="5715" b="635"/>
            <wp:docPr id="3" name="picture" descr="descript"/>
            <wp:cNvGraphicFramePr/>
            <a:graphic xmlns:a="http://schemas.openxmlformats.org/drawingml/2006/main">
              <a:graphicData uri="http://schemas.openxmlformats.org/drawingml/2006/picture">
                <pic:pic xmlns:pic="http://schemas.openxmlformats.org/drawingml/2006/picture">
                  <pic:nvPicPr>
                    <pic:cNvPr id="3" name="picture" descr="descript"/>
                    <pic:cNvPicPr/>
                  </pic:nvPicPr>
                  <pic:blipFill>
                    <a:blip r:embed="rId13" cstate="print"/>
                    <a:srcRect/>
                    <a:stretch>
                      <a:fillRect/>
                    </a:stretch>
                  </pic:blipFill>
                  <pic:spPr>
                    <a:xfrm>
                      <a:off x="0" y="0"/>
                      <a:ext cx="5760085" cy="2933065"/>
                    </a:xfrm>
                    <a:prstGeom prst="rect">
                      <a:avLst/>
                    </a:prstGeom>
                  </pic:spPr>
                </pic:pic>
              </a:graphicData>
            </a:graphic>
          </wp:inline>
        </w:drawing>
      </w:r>
    </w:p>
    <w:p w14:paraId="38147027">
      <w:pPr>
        <w:keepNext w:val="0"/>
        <w:keepLines w:val="0"/>
        <w:widowControl/>
        <w:suppressLineNumbers w:val="0"/>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0C3D2B1B">
      <w:pPr>
        <w:spacing w:line="360" w:lineRule="auto"/>
        <w:rPr>
          <w:rFonts w:ascii="宋体" w:hAnsi="宋体" w:eastAsia="宋体" w:cs="宋体"/>
          <w:sz w:val="24"/>
          <w:szCs w:val="28"/>
        </w:rPr>
      </w:pPr>
    </w:p>
    <w:p w14:paraId="73620843">
      <w:pPr>
        <w:snapToGrid w:val="0"/>
        <w:spacing w:line="312" w:lineRule="auto"/>
      </w:pPr>
      <w:r>
        <w:drawing>
          <wp:inline distT="0" distB="0" distL="0" distR="0">
            <wp:extent cx="5760085" cy="2766695"/>
            <wp:effectExtent l="0" t="0" r="5715" b="1905"/>
            <wp:docPr id="4" name="picture" descr="descript"/>
            <wp:cNvGraphicFramePr/>
            <a:graphic xmlns:a="http://schemas.openxmlformats.org/drawingml/2006/main">
              <a:graphicData uri="http://schemas.openxmlformats.org/drawingml/2006/picture">
                <pic:pic xmlns:pic="http://schemas.openxmlformats.org/drawingml/2006/picture">
                  <pic:nvPicPr>
                    <pic:cNvPr id="4" name="picture" descr="descript"/>
                    <pic:cNvPicPr/>
                  </pic:nvPicPr>
                  <pic:blipFill>
                    <a:blip r:embed="rId14" cstate="print"/>
                    <a:srcRect/>
                    <a:stretch>
                      <a:fillRect/>
                    </a:stretch>
                  </pic:blipFill>
                  <pic:spPr>
                    <a:xfrm>
                      <a:off x="0" y="0"/>
                      <a:ext cx="5760085" cy="2766695"/>
                    </a:xfrm>
                    <a:prstGeom prst="rect">
                      <a:avLst/>
                    </a:prstGeom>
                  </pic:spPr>
                </pic:pic>
              </a:graphicData>
            </a:graphic>
          </wp:inline>
        </w:drawing>
      </w:r>
    </w:p>
    <w:p w14:paraId="1DF63456">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471D49BE">
      <w:pPr>
        <w:snapToGrid w:val="0"/>
        <w:spacing w:line="312" w:lineRule="auto"/>
      </w:pPr>
      <w:r>
        <w:drawing>
          <wp:inline distT="0" distB="0" distL="0" distR="0">
            <wp:extent cx="5760085" cy="2869565"/>
            <wp:effectExtent l="0" t="0" r="5715" b="635"/>
            <wp:docPr id="5" name="picture" descr="descript"/>
            <wp:cNvGraphicFramePr/>
            <a:graphic xmlns:a="http://schemas.openxmlformats.org/drawingml/2006/main">
              <a:graphicData uri="http://schemas.openxmlformats.org/drawingml/2006/picture">
                <pic:pic xmlns:pic="http://schemas.openxmlformats.org/drawingml/2006/picture">
                  <pic:nvPicPr>
                    <pic:cNvPr id="5" name="picture" descr="descript"/>
                    <pic:cNvPicPr/>
                  </pic:nvPicPr>
                  <pic:blipFill>
                    <a:blip r:embed="rId15" cstate="print"/>
                    <a:srcRect/>
                    <a:stretch>
                      <a:fillRect/>
                    </a:stretch>
                  </pic:blipFill>
                  <pic:spPr>
                    <a:xfrm>
                      <a:off x="0" y="0"/>
                      <a:ext cx="5760085" cy="2869565"/>
                    </a:xfrm>
                    <a:prstGeom prst="rect">
                      <a:avLst/>
                    </a:prstGeom>
                  </pic:spPr>
                </pic:pic>
              </a:graphicData>
            </a:graphic>
          </wp:inline>
        </w:drawing>
      </w:r>
    </w:p>
    <w:p w14:paraId="258F46E5">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7EC3BF17">
      <w:pPr>
        <w:snapToGrid w:val="0"/>
        <w:spacing w:line="312" w:lineRule="auto"/>
      </w:pPr>
      <w:r>
        <w:drawing>
          <wp:inline distT="0" distB="0" distL="0" distR="0">
            <wp:extent cx="5760085" cy="2853055"/>
            <wp:effectExtent l="0" t="0" r="5715" b="444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16" cstate="print"/>
                    <a:srcRect/>
                    <a:stretch>
                      <a:fillRect/>
                    </a:stretch>
                  </pic:blipFill>
                  <pic:spPr>
                    <a:xfrm>
                      <a:off x="0" y="0"/>
                      <a:ext cx="5760085" cy="2853055"/>
                    </a:xfrm>
                    <a:prstGeom prst="rect">
                      <a:avLst/>
                    </a:prstGeom>
                  </pic:spPr>
                </pic:pic>
              </a:graphicData>
            </a:graphic>
          </wp:inline>
        </w:drawing>
      </w:r>
    </w:p>
    <w:p w14:paraId="619779B8">
      <w:pPr>
        <w:numPr>
          <w:ilvl w:val="0"/>
          <w:numId w:val="9"/>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2"/>
                    <pic:cNvPicPr>
                      <a:picLocks noChangeAspect="1"/>
                    </pic:cNvPicPr>
                  </pic:nvPicPr>
                  <pic:blipFill>
                    <a:blip r:embed="rId17"/>
                    <a:stretch>
                      <a:fillRect/>
                    </a:stretch>
                  </pic:blipFill>
                  <pic:spPr>
                    <a:xfrm>
                      <a:off x="0" y="0"/>
                      <a:ext cx="5758180" cy="3058795"/>
                    </a:xfrm>
                    <a:prstGeom prst="rect">
                      <a:avLst/>
                    </a:prstGeom>
                    <a:noFill/>
                    <a:ln>
                      <a:noFill/>
                    </a:ln>
                  </pic:spPr>
                </pic:pic>
              </a:graphicData>
            </a:graphic>
          </wp:inline>
        </w:drawing>
      </w:r>
    </w:p>
    <w:p w14:paraId="23EE8F94">
      <w:pPr>
        <w:numPr>
          <w:ilvl w:val="0"/>
          <w:numId w:val="0"/>
        </w:num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t>
      </w:r>
      <w:r>
        <w:rPr>
          <w:rFonts w:hint="eastAsia" w:ascii="宋体" w:hAnsi="宋体" w:eastAsia="宋体" w:cs="宋体"/>
          <w:b/>
          <w:bCs/>
          <w:sz w:val="24"/>
          <w:szCs w:val="24"/>
          <w:lang w:val="en-US" w:eastAsia="zh-CN"/>
        </w:rPr>
        <w:t>非生产-直管-直管</w:t>
      </w:r>
      <w:r>
        <w:rPr>
          <w:rFonts w:hint="eastAsia" w:ascii="宋体" w:hAnsi="宋体" w:eastAsia="宋体" w:cs="宋体"/>
          <w:sz w:val="24"/>
          <w:szCs w:val="24"/>
          <w:lang w:val="en-US" w:eastAsia="zh-CN"/>
        </w:rPr>
        <w:t>）</w:t>
      </w:r>
    </w:p>
    <w:p w14:paraId="3A98D68D">
      <w:r>
        <w:drawing>
          <wp:inline distT="0" distB="0" distL="0" distR="0">
            <wp:extent cx="5760085" cy="2809875"/>
            <wp:effectExtent l="0" t="0" r="5715" b="9525"/>
            <wp:docPr id="8" name="picture" descr="descript"/>
            <wp:cNvGraphicFramePr/>
            <a:graphic xmlns:a="http://schemas.openxmlformats.org/drawingml/2006/main">
              <a:graphicData uri="http://schemas.openxmlformats.org/drawingml/2006/picture">
                <pic:pic xmlns:pic="http://schemas.openxmlformats.org/drawingml/2006/picture">
                  <pic:nvPicPr>
                    <pic:cNvPr id="8" name="picture" descr="descript"/>
                    <pic:cNvPicPr/>
                  </pic:nvPicPr>
                  <pic:blipFill>
                    <a:blip r:embed="rId18" cstate="print"/>
                    <a:srcRect/>
                    <a:stretch>
                      <a:fillRect/>
                    </a:stretch>
                  </pic:blipFill>
                  <pic:spPr>
                    <a:xfrm>
                      <a:off x="0" y="0"/>
                      <a:ext cx="5760085" cy="2809875"/>
                    </a:xfrm>
                    <a:prstGeom prst="rect">
                      <a:avLst/>
                    </a:prstGeom>
                  </pic:spPr>
                </pic:pic>
              </a:graphicData>
            </a:graphic>
          </wp:inline>
        </w:drawing>
      </w:r>
    </w:p>
    <w:p w14:paraId="43BDB6C9">
      <w:pPr>
        <w:keepNext w:val="0"/>
        <w:keepLines w:val="0"/>
        <w:pageBreakBefore w:val="0"/>
        <w:widowControl w:val="0"/>
        <w:kinsoku/>
        <w:wordWrap/>
        <w:overflowPunct/>
        <w:topLinePunct w:val="0"/>
        <w:autoSpaceDE/>
        <w:autoSpaceDN/>
        <w:bidi w:val="0"/>
        <w:adjustRightInd/>
        <w:snapToGrid/>
        <w:spacing w:line="440" w:lineRule="exact"/>
        <w:textAlignment w:val="auto"/>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377A2D12">
      <w:pPr>
        <w:keepNext w:val="0"/>
        <w:keepLines w:val="0"/>
        <w:pageBreakBefore w:val="0"/>
        <w:widowControl w:val="0"/>
        <w:numPr>
          <w:ilvl w:val="0"/>
          <w:numId w:val="10"/>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665FE416">
      <w:pPr>
        <w:keepNext w:val="0"/>
        <w:keepLines w:val="0"/>
        <w:pageBreakBefore w:val="0"/>
        <w:widowControl w:val="0"/>
        <w:numPr>
          <w:ilvl w:val="0"/>
          <w:numId w:val="10"/>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14:paraId="5E34F900">
      <w:pPr>
        <w:keepNext w:val="0"/>
        <w:keepLines w:val="0"/>
        <w:pageBreakBefore w:val="0"/>
        <w:widowControl w:val="0"/>
        <w:numPr>
          <w:ilvl w:val="0"/>
          <w:numId w:val="10"/>
        </w:numPr>
        <w:kinsoku/>
        <w:wordWrap/>
        <w:overflowPunct/>
        <w:topLinePunct w:val="0"/>
        <w:autoSpaceDE/>
        <w:autoSpaceDN/>
        <w:bidi w:val="0"/>
        <w:adjustRightInd/>
        <w:snapToGrid/>
        <w:spacing w:line="440" w:lineRule="exact"/>
        <w:ind w:left="0" w:leftChars="0" w:firstLine="0" w:firstLineChars="0"/>
        <w:textAlignment w:val="auto"/>
      </w:pP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w:t>
      </w:r>
      <w:r>
        <w:rPr>
          <w:rFonts w:hint="eastAsia" w:ascii="宋体" w:hAnsi="宋体" w:eastAsia="宋体" w:cs="宋体"/>
          <w:b/>
          <w:bCs/>
          <w:color w:val="000000"/>
          <w:sz w:val="24"/>
          <w:szCs w:val="28"/>
          <w:highlight w:val="yellow"/>
        </w:rPr>
        <w:t>直管单位非生产招标 / 服务 / 培训教学</w:t>
      </w:r>
      <w:r>
        <w:rPr>
          <w:rFonts w:hint="eastAsia" w:ascii="宋体" w:hAnsi="宋体" w:eastAsia="宋体" w:cs="宋体"/>
          <w:b/>
          <w:bCs/>
          <w:color w:val="000000"/>
          <w:sz w:val="24"/>
          <w:szCs w:val="28"/>
          <w:highlight w:val="none"/>
        </w:rPr>
        <w:t>”，业务主管部门选择“</w:t>
      </w:r>
      <w:r>
        <w:rPr>
          <w:rFonts w:hint="eastAsia" w:ascii="宋体" w:hAnsi="宋体" w:eastAsia="宋体" w:cs="宋体"/>
          <w:b/>
          <w:bCs/>
          <w:color w:val="000000"/>
          <w:sz w:val="24"/>
          <w:szCs w:val="28"/>
          <w:highlight w:val="yellow"/>
        </w:rPr>
        <w:t>组织人力与企业管理部</w:t>
      </w:r>
      <w:r>
        <w:rPr>
          <w:rFonts w:hint="eastAsia" w:ascii="宋体" w:hAnsi="宋体" w:eastAsia="宋体" w:cs="宋体"/>
          <w:b/>
          <w:bCs/>
          <w:color w:val="000000"/>
          <w:sz w:val="24"/>
          <w:szCs w:val="28"/>
          <w:highlight w:val="none"/>
        </w:rPr>
        <w:t>”。</w:t>
      </w:r>
    </w:p>
    <w:p w14:paraId="1D2D9672">
      <w:pPr>
        <w:keepNext w:val="0"/>
        <w:keepLines w:val="0"/>
        <w:pageBreakBefore w:val="0"/>
        <w:widowControl w:val="0"/>
        <w:numPr>
          <w:ilvl w:val="0"/>
          <w:numId w:val="11"/>
        </w:numPr>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sz w:val="24"/>
          <w:szCs w:val="24"/>
          <w:lang w:val="en-US" w:eastAsia="zh-CN"/>
        </w:rPr>
      </w:pPr>
      <w:r>
        <w:rPr>
          <w:rFonts w:hint="eastAsia"/>
          <w:b/>
          <w:bCs/>
          <w:sz w:val="24"/>
          <w:szCs w:val="24"/>
          <w:lang w:val="en-US" w:eastAsia="zh-CN"/>
        </w:rPr>
        <w:t>维护近三年财务指标</w:t>
      </w:r>
    </w:p>
    <w:p w14:paraId="5FE132AC">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41093727">
      <w:pPr>
        <w:outlineLvl w:val="9"/>
        <w:rPr>
          <w:rFonts w:hint="default"/>
          <w:lang w:val="en-US" w:eastAsia="zh-CN"/>
        </w:rPr>
        <w:sectPr>
          <w:headerReference r:id="rId6" w:type="first"/>
          <w:footerReference r:id="rId8" w:type="first"/>
          <w:headerReference r:id="rId5" w:type="default"/>
          <w:footerReference r:id="rId7" w:type="default"/>
          <w:pgSz w:w="11906" w:h="16838"/>
          <w:pgMar w:top="1588" w:right="1418" w:bottom="1134" w:left="1418" w:header="851" w:footer="992" w:gutter="0"/>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19"/>
                    <a:stretch>
                      <a:fillRect/>
                    </a:stretch>
                  </pic:blipFill>
                  <pic:spPr>
                    <a:xfrm>
                      <a:off x="0" y="0"/>
                      <a:ext cx="5486400" cy="2661285"/>
                    </a:xfrm>
                    <a:prstGeom prst="rect">
                      <a:avLst/>
                    </a:prstGeom>
                    <a:noFill/>
                    <a:ln>
                      <a:noFill/>
                    </a:ln>
                  </pic:spPr>
                </pic:pic>
              </a:graphicData>
            </a:graphic>
          </wp:inline>
        </w:drawing>
      </w:r>
    </w:p>
    <w:p w14:paraId="1D419B5D">
      <w:pPr>
        <w:pStyle w:val="234"/>
        <w:numPr>
          <w:ilvl w:val="0"/>
          <w:numId w:val="0"/>
        </w:numPr>
        <w:ind w:leftChars="0"/>
        <w:outlineLvl w:val="2"/>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附件二 SRM系统供应商用户手册</w:t>
      </w:r>
    </w:p>
    <w:p w14:paraId="4014C854">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54"/>
          <w:rFonts w:hint="eastAsia" w:ascii="宋体" w:hAnsi="宋体" w:eastAsia="宋体" w:cs="宋体"/>
          <w:sz w:val="24"/>
          <w:szCs w:val="24"/>
        </w:rPr>
        <w:t>http</w:t>
      </w:r>
      <w:r>
        <w:rPr>
          <w:rStyle w:val="54"/>
          <w:rFonts w:hint="eastAsia" w:ascii="宋体" w:hAnsi="宋体" w:eastAsia="宋体" w:cs="宋体"/>
          <w:sz w:val="24"/>
          <w:szCs w:val="24"/>
          <w:lang w:val="en-US" w:eastAsia="zh-CN"/>
        </w:rPr>
        <w:t>s</w:t>
      </w:r>
      <w:r>
        <w:rPr>
          <w:rStyle w:val="54"/>
          <w:rFonts w:hint="eastAsia" w:ascii="宋体" w:hAnsi="宋体" w:eastAsia="宋体" w:cs="宋体"/>
          <w:sz w:val="24"/>
          <w:szCs w:val="24"/>
        </w:rPr>
        <w:t>://ecaitong.sinotruk.com:8012/</w:t>
      </w:r>
      <w:r>
        <w:rPr>
          <w:rStyle w:val="54"/>
          <w:rFonts w:hint="eastAsia" w:ascii="宋体" w:hAnsi="宋体" w:eastAsia="宋体" w:cs="宋体"/>
          <w:sz w:val="24"/>
          <w:szCs w:val="24"/>
        </w:rPr>
        <w:fldChar w:fldCharType="end"/>
      </w:r>
    </w:p>
    <w:p w14:paraId="0224AABE">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160FE9C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39D800F0">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192809BF">
      <w:r>
        <w:drawing>
          <wp:inline distT="0" distB="0" distL="0" distR="0">
            <wp:extent cx="5760085" cy="2269490"/>
            <wp:effectExtent l="0" t="0" r="5715" b="3810"/>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20" cstate="print"/>
                    <a:srcRect/>
                    <a:stretch>
                      <a:fillRect/>
                    </a:stretch>
                  </pic:blipFill>
                  <pic:spPr>
                    <a:xfrm>
                      <a:off x="0" y="0"/>
                      <a:ext cx="5760085" cy="2269490"/>
                    </a:xfrm>
                    <a:prstGeom prst="rect">
                      <a:avLst/>
                    </a:prstGeom>
                  </pic:spPr>
                </pic:pic>
              </a:graphicData>
            </a:graphic>
          </wp:inline>
        </w:drawing>
      </w:r>
    </w:p>
    <w:p w14:paraId="7F5F97E1">
      <w:pPr>
        <w:pStyle w:val="2"/>
      </w:pPr>
    </w:p>
    <w:p w14:paraId="44F04E35">
      <w:pPr>
        <w:pStyle w:val="2"/>
      </w:pPr>
      <w:r>
        <w:rPr>
          <w:rFonts w:hint="eastAsia" w:cs="Times New Roman"/>
          <w:b/>
          <w:bCs/>
          <w:highlight w:val="none"/>
          <w:lang w:val="en-US" w:eastAsia="zh-CN"/>
        </w:rPr>
        <w:t>2、应标页面否为代理商请如实选择，若为代理商应标，请在应标后联系商务联系人</w:t>
      </w:r>
    </w:p>
    <w:p w14:paraId="253C2BE3"/>
    <w:p w14:paraId="4049123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7A173815">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2833D22F">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21" cstate="print"/>
                    <a:srcRect/>
                    <a:stretch>
                      <a:fillRect/>
                    </a:stretch>
                  </pic:blipFill>
                  <pic:spPr>
                    <a:xfrm>
                      <a:off x="0" y="0"/>
                      <a:ext cx="5760085" cy="2125345"/>
                    </a:xfrm>
                    <a:prstGeom prst="rect">
                      <a:avLst/>
                    </a:prstGeom>
                  </pic:spPr>
                </pic:pic>
              </a:graphicData>
            </a:graphic>
          </wp:inline>
        </w:drawing>
      </w:r>
    </w:p>
    <w:p w14:paraId="6B3098E6">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4AE5A03E">
      <w:pPr>
        <w:pStyle w:val="2"/>
        <w:rPr>
          <w:rFonts w:hint="eastAsia" w:eastAsia="宋体"/>
          <w:lang w:eastAsia="zh-CN"/>
        </w:rPr>
      </w:pPr>
      <w:r>
        <w:rPr>
          <w:rFonts w:hint="eastAsia" w:hAnsi="宋体" w:eastAsia="宋体" w:cs="宋体"/>
          <w:b/>
          <w:bCs/>
          <w:color w:val="000000"/>
          <w:sz w:val="24"/>
          <w:szCs w:val="28"/>
          <w:highlight w:val="yellow"/>
        </w:rPr>
        <w:t>注意：系统内的投标报价单位为“万元”，如开标现场发现填错报价，即直接淘汰</w:t>
      </w:r>
      <w:r>
        <w:rPr>
          <w:rFonts w:hint="eastAsia" w:hAnsi="宋体" w:eastAsia="宋体" w:cs="宋体"/>
          <w:b/>
          <w:bCs/>
          <w:color w:val="000000"/>
          <w:sz w:val="24"/>
          <w:szCs w:val="28"/>
          <w:highlight w:val="yellow"/>
          <w:lang w:eastAsia="zh-CN"/>
        </w:rPr>
        <w:t>。</w:t>
      </w:r>
    </w:p>
    <w:p w14:paraId="2D8BBF64">
      <w:pPr>
        <w:ind w:left="425" w:hanging="425"/>
        <w:outlineLvl w:val="9"/>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22" cstate="print"/>
                    <a:srcRect/>
                    <a:stretch>
                      <a:fillRect/>
                    </a:stretch>
                  </pic:blipFill>
                  <pic:spPr>
                    <a:xfrm>
                      <a:off x="0" y="0"/>
                      <a:ext cx="5490210" cy="2668905"/>
                    </a:xfrm>
                    <a:prstGeom prst="rect">
                      <a:avLst/>
                    </a:prstGeom>
                  </pic:spPr>
                </pic:pic>
              </a:graphicData>
            </a:graphic>
          </wp:inline>
        </w:drawing>
      </w:r>
    </w:p>
    <w:p w14:paraId="5FC6BCBB">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7260FDDB">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684113DA">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5B91C314">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23" cstate="print"/>
                    <a:srcRect/>
                    <a:stretch>
                      <a:fillRect/>
                    </a:stretch>
                  </pic:blipFill>
                  <pic:spPr>
                    <a:xfrm>
                      <a:off x="0" y="0"/>
                      <a:ext cx="5490210" cy="1992629"/>
                    </a:xfrm>
                    <a:prstGeom prst="rect">
                      <a:avLst/>
                    </a:prstGeom>
                  </pic:spPr>
                </pic:pic>
              </a:graphicData>
            </a:graphic>
          </wp:inline>
        </w:drawing>
      </w:r>
    </w:p>
    <w:p w14:paraId="626AAE05">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21B0F8D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1028E20B">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09445834">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6C35D624">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124B52E9">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1529799">
      <w:pPr>
        <w:ind w:left="425" w:hanging="425"/>
        <w:outlineLvl w:val="9"/>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24" cstate="print"/>
                    <a:srcRect/>
                    <a:stretch>
                      <a:fillRect/>
                    </a:stretch>
                  </pic:blipFill>
                  <pic:spPr>
                    <a:xfrm>
                      <a:off x="0" y="0"/>
                      <a:ext cx="5490210" cy="2544445"/>
                    </a:xfrm>
                    <a:prstGeom prst="rect">
                      <a:avLst/>
                    </a:prstGeom>
                  </pic:spPr>
                </pic:pic>
              </a:graphicData>
            </a:graphic>
          </wp:inline>
        </w:drawing>
      </w:r>
    </w:p>
    <w:p w14:paraId="352E2EEF">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0845FFE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6902E253">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3DF53F64">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25" cstate="print"/>
                    <a:srcRect/>
                    <a:stretch>
                      <a:fillRect/>
                    </a:stretch>
                  </pic:blipFill>
                  <pic:spPr>
                    <a:xfrm>
                      <a:off x="0" y="0"/>
                      <a:ext cx="5760085" cy="1956435"/>
                    </a:xfrm>
                    <a:prstGeom prst="rect">
                      <a:avLst/>
                    </a:prstGeom>
                  </pic:spPr>
                </pic:pic>
              </a:graphicData>
            </a:graphic>
          </wp:inline>
        </w:drawing>
      </w:r>
    </w:p>
    <w:p w14:paraId="3FF7DF5D">
      <w:pPr>
        <w:pStyle w:val="2"/>
        <w:rPr>
          <w:rFonts w:hAnsi="宋体" w:eastAsia="宋体" w:cs="Times New Roman"/>
          <w:b/>
          <w:color w:val="000000"/>
          <w:sz w:val="24"/>
          <w:szCs w:val="24"/>
        </w:rPr>
      </w:pPr>
    </w:p>
    <w:p w14:paraId="3CEE3B78">
      <w:pPr>
        <w:pStyle w:val="2"/>
        <w:rPr>
          <w:rFonts w:hAnsi="宋体" w:eastAsia="宋体" w:cs="Times New Roman"/>
          <w:b/>
          <w:color w:val="000000"/>
          <w:sz w:val="24"/>
          <w:szCs w:val="24"/>
        </w:rPr>
      </w:pPr>
    </w:p>
    <w:p w14:paraId="67DF5B41">
      <w:pPr>
        <w:rPr>
          <w:rFonts w:hint="default" w:ascii="宋体" w:hAnsi="宋体" w:eastAsia="宋体" w:cs="宋体"/>
          <w:sz w:val="24"/>
          <w:szCs w:val="24"/>
          <w:lang w:val="en-US"/>
        </w:rPr>
      </w:pPr>
    </w:p>
    <w:p w14:paraId="3A5EB836">
      <w:pPr>
        <w:pStyle w:val="223"/>
        <w:ind w:left="0" w:leftChars="0" w:right="960" w:firstLine="0" w:firstLineChars="0"/>
        <w:jc w:val="both"/>
        <w:rPr>
          <w:rFonts w:hint="eastAsia" w:asciiTheme="minorEastAsia" w:hAnsiTheme="minorEastAsia" w:eastAsiaTheme="minorEastAsia" w:cstheme="minorEastAsia"/>
        </w:rPr>
      </w:pPr>
    </w:p>
    <w:sectPr>
      <w:headerReference r:id="rId9" w:type="default"/>
      <w:footerReference r:id="rId10" w:type="default"/>
      <w:pgSz w:w="11906" w:h="16838"/>
      <w:pgMar w:top="1134" w:right="1134" w:bottom="1134" w:left="1134" w:header="737" w:footer="573" w:gutter="0"/>
      <w:pgNumType w:fmt="decimal"/>
      <w:cols w:space="0" w:num="1"/>
      <w:rtlGutter w:val="0"/>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
    <w:altName w:val="等线"/>
    <w:panose1 w:val="00000000000000000000"/>
    <w:charset w:val="86"/>
    <w:family w:val="auto"/>
    <w:pitch w:val="default"/>
    <w:sig w:usb0="00000000" w:usb1="00000000" w:usb2="00000010" w:usb3="00000000" w:csb0="00040000" w:csb1="00000000"/>
  </w:font>
  <w:font w:name="等线">
    <w:panose1 w:val="02010600030101010101"/>
    <w:charset w:val="86"/>
    <w:family w:val="auto"/>
    <w:pitch w:val="default"/>
    <w:sig w:usb0="A00002BF" w:usb1="38CF7CFA" w:usb2="00000016" w:usb3="00000000" w:csb0="0004000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MingLiU">
    <w:altName w:val="PMingLiU-ExtB"/>
    <w:panose1 w:val="02010609000101010101"/>
    <w:charset w:val="88"/>
    <w:family w:val="modern"/>
    <w:pitch w:val="default"/>
    <w:sig w:usb0="00000000" w:usb1="00000000" w:usb2="00000010" w:usb3="00000000" w:csb0="00100000" w:csb1="00000000"/>
  </w:font>
  <w:font w:name="PMingLiU-ExtB">
    <w:panose1 w:val="02020500000000000000"/>
    <w:charset w:val="88"/>
    <w:family w:val="auto"/>
    <w:pitch w:val="default"/>
    <w:sig w:usb0="8000002F" w:usb1="02000008" w:usb2="00000000" w:usb3="00000000" w:csb0="00100001" w:csb1="00000000"/>
  </w:font>
  <w:font w:name="Tahoma">
    <w:panose1 w:val="020B0604030504040204"/>
    <w:charset w:val="00"/>
    <w:family w:val="swiss"/>
    <w:pitch w:val="default"/>
    <w:sig w:usb0="E1002EFF" w:usb1="C000605B" w:usb2="00000029" w:usb3="00000000" w:csb0="200101FF" w:csb1="20280000"/>
  </w:font>
  <w:font w:name="CG Times (W1)">
    <w:altName w:val="Times New Roman"/>
    <w:panose1 w:val="00000000000000000000"/>
    <w:charset w:val="00"/>
    <w:family w:val="roman"/>
    <w:pitch w:val="default"/>
    <w:sig w:usb0="00000000" w:usb1="00000000" w:usb2="00000000" w:usb3="00000000" w:csb0="00000001" w:csb1="00000000"/>
  </w:font>
  <w:font w:name="Batang">
    <w:altName w:val="Malgun Gothic"/>
    <w:panose1 w:val="02030600000101010101"/>
    <w:charset w:val="81"/>
    <w:family w:val="auto"/>
    <w:pitch w:val="default"/>
    <w:sig w:usb0="00000000" w:usb1="00000000" w:usb2="00000010" w:usb3="00000000" w:csb0="00080000" w:csb1="00000000"/>
  </w:font>
  <w:font w:name="Malgun Gothic">
    <w:panose1 w:val="020B0503020000020004"/>
    <w:charset w:val="81"/>
    <w:family w:val="auto"/>
    <w:pitch w:val="default"/>
    <w:sig w:usb0="9000002F" w:usb1="29D77CFB" w:usb2="00000012" w:usb3="00000000" w:csb0="00080001" w:csb1="00000000"/>
  </w:font>
  <w:font w:name="Tms Rmn">
    <w:altName w:val="Segoe Print"/>
    <w:panose1 w:val="02020603040505020304"/>
    <w:charset w:val="00"/>
    <w:family w:val="roman"/>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MS Gothic">
    <w:panose1 w:val="020B0609070205080204"/>
    <w:charset w:val="80"/>
    <w:family w:val="modern"/>
    <w:pitch w:val="default"/>
    <w:sig w:usb0="E00002FF" w:usb1="6AC7FDFB" w:usb2="08000012" w:usb3="00000000" w:csb0="4002009F" w:csb1="DFD70000"/>
  </w:font>
  <w:font w:name="CG Times (WN)">
    <w:altName w:val="Segoe Print"/>
    <w:panose1 w:val="00000000000000000000"/>
    <w:charset w:val="00"/>
    <w:family w:val="roman"/>
    <w:pitch w:val="default"/>
    <w:sig w:usb0="00000000" w:usb1="00000000" w:usb2="00000000" w:usb3="00000000" w:csb0="00000001"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方正小标宋简体">
    <w:panose1 w:val="02000000000000000000"/>
    <w:charset w:val="86"/>
    <w:family w:val="script"/>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72A800">
    <w:pPr>
      <w:pStyle w:val="30"/>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1E4D3159">
                          <w:pPr>
                            <w:pStyle w:val="30"/>
                          </w:pPr>
                          <w:r>
                            <w:fldChar w:fldCharType="begin"/>
                          </w:r>
                          <w:r>
                            <w:instrText xml:space="preserve"> PAGE  \* MERGEFORMAT </w:instrText>
                          </w:r>
                          <w:r>
                            <w:fldChar w:fldCharType="separate"/>
                          </w:r>
                          <w:r>
                            <w:t>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vsRgzMQIAAGUEAAAOAAAAAAAAAAEAIAAAAB8BAABkcnMvZTJvRG9jLnhtbFBLBQYA&#10;AAAABgAGAFkBAADCBQAAAAA=&#10;">
              <v:fill on="f" focussize="0,0"/>
              <v:stroke on="f" weight="0.5pt"/>
              <v:imagedata o:title=""/>
              <o:lock v:ext="edit" aspectratio="f"/>
              <v:textbox inset="0mm,0mm,0mm,0mm" style="mso-fit-shape-to-text:t;">
                <w:txbxContent>
                  <w:p w14:paraId="1E4D3159">
                    <w:pPr>
                      <w:pStyle w:val="30"/>
                    </w:pPr>
                    <w:r>
                      <w:fldChar w:fldCharType="begin"/>
                    </w:r>
                    <w:r>
                      <w:instrText xml:space="preserve"> PAGE  \* MERGEFORMAT </w:instrText>
                    </w:r>
                    <w:r>
                      <w:fldChar w:fldCharType="separate"/>
                    </w:r>
                    <w:r>
                      <w:t>4</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1EAA8A">
    <w:pPr>
      <w:pStyle w:val="30"/>
      <w:jc w:val="cente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38F4191A">
                          <w:pPr>
                            <w:pStyle w:val="30"/>
                          </w:pPr>
                          <w:r>
                            <w:fldChar w:fldCharType="begin"/>
                          </w:r>
                          <w:r>
                            <w:instrText xml:space="preserve"> PAGE  \* MERGEFORMAT </w:instrText>
                          </w:r>
                          <w:r>
                            <w:fldChar w:fldCharType="separate"/>
                          </w:r>
                          <w:r>
                            <w:t>25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Di4G8MQIAAGUEAAAOAAAAAAAAAAEAIAAAAB8BAABkcnMvZTJvRG9jLnhtbFBLBQYA&#10;AAAABgAGAFkBAADCBQAAAAA=&#10;">
              <v:fill on="f" focussize="0,0"/>
              <v:stroke on="f" weight="0.5pt"/>
              <v:imagedata o:title=""/>
              <o:lock v:ext="edit" aspectratio="f"/>
              <v:textbox inset="0mm,0mm,0mm,0mm" style="mso-fit-shape-to-text:t;">
                <w:txbxContent>
                  <w:p w14:paraId="38F4191A">
                    <w:pPr>
                      <w:pStyle w:val="30"/>
                    </w:pPr>
                    <w:r>
                      <w:fldChar w:fldCharType="begin"/>
                    </w:r>
                    <w:r>
                      <w:instrText xml:space="preserve"> PAGE  \* MERGEFORMAT </w:instrText>
                    </w:r>
                    <w:r>
                      <w:fldChar w:fldCharType="separate"/>
                    </w:r>
                    <w:r>
                      <w:t>25</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E9290C">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86C9511">
                          <w:pPr>
                            <w:pStyle w:val="3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5dblS0AAAAAUBAAAPAAAAAAAAAAEAIAAAACIAAABkcnMvZG93bnJldi54&#10;bWxQSwECFAAUAAAACACHTuJARfMYb8kBAACSAwAADgAAAAAAAAABACAAAAAfAQAAZHJzL2Uyb0Rv&#10;Yy54bWxQSwUGAAAAAAYABgBZAQAAWgUAAAAA&#10;">
              <v:fill on="f" focussize="0,0"/>
              <v:stroke on="f"/>
              <v:imagedata o:title=""/>
              <o:lock v:ext="edit" aspectratio="f"/>
              <v:textbox inset="0mm,0mm,0mm,0mm" style="mso-fit-shape-to-text:t;">
                <w:txbxContent>
                  <w:p w14:paraId="486C9511">
                    <w:pPr>
                      <w:pStyle w:val="30"/>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35DE4B">
    <w:pPr>
      <w:pStyle w:val="30"/>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5F8E294">
                          <w:pPr>
                            <w:pStyle w:val="3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BlMXkDKAQAAkgMAAA4AAAAAAAAAAQAgAAAAHwEAAGRycy9lMm9E&#10;b2MueG1sUEsFBgAAAAAGAAYAWQEAAFsFAAAAAA==&#10;">
              <v:fill on="f" focussize="0,0"/>
              <v:stroke on="f"/>
              <v:imagedata o:title=""/>
              <o:lock v:ext="edit" aspectratio="f"/>
              <v:textbox inset="0mm,0mm,0mm,0mm" style="mso-fit-shape-to-text:t;">
                <w:txbxContent>
                  <w:p w14:paraId="25F8E294">
                    <w:pPr>
                      <w:pStyle w:val="30"/>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C80EE6">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BA8C882">
                          <w:pPr>
                            <w:pStyle w:val="30"/>
                          </w:pPr>
                          <w:r>
                            <w:t xml:space="preserve">第 </w:t>
                          </w:r>
                          <w:r>
                            <w:fldChar w:fldCharType="begin"/>
                          </w:r>
                          <w:r>
                            <w:instrText xml:space="preserve"> PAGE  \* MERGEFORMAT </w:instrText>
                          </w:r>
                          <w:r>
                            <w:fldChar w:fldCharType="separate"/>
                          </w:r>
                          <w:r>
                            <w:t>40</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BA8C882">
                    <w:pPr>
                      <w:pStyle w:val="30"/>
                    </w:pPr>
                    <w:r>
                      <w:t xml:space="preserve">第 </w:t>
                    </w:r>
                    <w:r>
                      <w:fldChar w:fldCharType="begin"/>
                    </w:r>
                    <w:r>
                      <w:instrText xml:space="preserve"> PAGE  \* MERGEFORMAT </w:instrText>
                    </w:r>
                    <w:r>
                      <w:fldChar w:fldCharType="separate"/>
                    </w:r>
                    <w:r>
                      <w:t>40</w:t>
                    </w:r>
                    <w:r>
                      <w:fldChar w:fldCharType="end"/>
                    </w:r>
                    <w: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B82FD6">
    <w:pPr>
      <w:pStyle w:val="31"/>
    </w:pPr>
  </w:p>
  <w:p w14:paraId="75DC59E1">
    <w:pPr>
      <w:pStyle w:val="3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D39094">
    <w:pPr>
      <w:pStyle w:val="31"/>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DB7FDD">
    <w:pPr>
      <w:pStyle w:val="31"/>
      <w:pBdr>
        <w:bottom w:val="single" w:color="auto" w:sz="6" w:space="0"/>
      </w:pBdr>
      <w:jc w:val="both"/>
      <w:rPr>
        <w:rFonts w:hint="eastAsia" w:eastAsia="宋体"/>
        <w:sz w:val="16"/>
        <w:lang w:val="en-US" w:eastAsia="zh-C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569400B"/>
    <w:multiLevelType w:val="singleLevel"/>
    <w:tmpl w:val="D569400B"/>
    <w:lvl w:ilvl="0" w:tentative="0">
      <w:start w:val="1"/>
      <w:numFmt w:val="decimal"/>
      <w:suff w:val="nothing"/>
      <w:lvlText w:val="%1．"/>
      <w:lvlJc w:val="left"/>
      <w:pPr>
        <w:ind w:left="0" w:firstLine="400"/>
      </w:pPr>
      <w:rPr>
        <w:rFonts w:hint="default"/>
      </w:rPr>
    </w:lvl>
  </w:abstractNum>
  <w:abstractNum w:abstractNumId="1">
    <w:nsid w:val="F54BF83F"/>
    <w:multiLevelType w:val="singleLevel"/>
    <w:tmpl w:val="F54BF83F"/>
    <w:lvl w:ilvl="0" w:tentative="0">
      <w:start w:val="1"/>
      <w:numFmt w:val="decimal"/>
      <w:suff w:val="space"/>
      <w:lvlText w:val="%1."/>
      <w:lvlJc w:val="left"/>
      <w:pPr>
        <w:ind w:left="0" w:firstLine="0"/>
      </w:pPr>
    </w:lvl>
  </w:abstractNum>
  <w:abstractNum w:abstractNumId="2">
    <w:nsid w:val="00000003"/>
    <w:multiLevelType w:val="singleLevel"/>
    <w:tmpl w:val="00000003"/>
    <w:lvl w:ilvl="0" w:tentative="0">
      <w:start w:val="5"/>
      <w:numFmt w:val="decimal"/>
      <w:lvlText w:val="%1."/>
      <w:lvlJc w:val="left"/>
      <w:pPr>
        <w:tabs>
          <w:tab w:val="left" w:pos="312"/>
        </w:tabs>
      </w:pPr>
    </w:lvl>
  </w:abstractNum>
  <w:abstractNum w:abstractNumId="3">
    <w:nsid w:val="06882CE3"/>
    <w:multiLevelType w:val="multilevel"/>
    <w:tmpl w:val="06882CE3"/>
    <w:lvl w:ilvl="0" w:tentative="0">
      <w:start w:val="1"/>
      <w:numFmt w:val="decimal"/>
      <w:pStyle w:val="230"/>
      <w:suff w:val="nothing"/>
      <w:lvlText w:val="（%1）"/>
      <w:lvlJc w:val="left"/>
      <w:pPr>
        <w:ind w:left="1270" w:hanging="420"/>
      </w:pPr>
      <w:rPr>
        <w:b w:val="0"/>
        <w:bCs w:val="0"/>
        <w:i w:val="0"/>
        <w:iCs w:val="0"/>
        <w:caps w:val="0"/>
        <w:smallCaps w:val="0"/>
        <w:strike w:val="0"/>
        <w:dstrike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4">
    <w:nsid w:val="16DF253D"/>
    <w:multiLevelType w:val="multilevel"/>
    <w:tmpl w:val="16DF253D"/>
    <w:lvl w:ilvl="0" w:tentative="0">
      <w:start w:val="1"/>
      <w:numFmt w:val="decimal"/>
      <w:lvlText w:val="(%1)"/>
      <w:lvlJc w:val="left"/>
      <w:pPr>
        <w:ind w:left="420" w:hanging="420"/>
      </w:pPr>
      <w:rPr>
        <w:rFonts w:hint="eastAsia"/>
      </w:rPr>
    </w:lvl>
    <w:lvl w:ilvl="1" w:tentative="0">
      <w:start w:val="1"/>
      <w:numFmt w:val="decimalEnclosedCircle"/>
      <w:lvlText w:val="%2"/>
      <w:lvlJc w:val="left"/>
      <w:pPr>
        <w:ind w:left="780" w:hanging="360"/>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
    <w:nsid w:val="36C7309A"/>
    <w:multiLevelType w:val="multilevel"/>
    <w:tmpl w:val="36C7309A"/>
    <w:lvl w:ilvl="0" w:tentative="0">
      <w:start w:val="1"/>
      <w:numFmt w:val="decimal"/>
      <w:lvlText w:val="%1."/>
      <w:lvlJc w:val="left"/>
      <w:pPr>
        <w:ind w:left="420" w:hanging="420"/>
      </w:pPr>
      <w:rPr>
        <w:rFonts w:hint="eastAsia"/>
      </w:rPr>
    </w:lvl>
    <w:lvl w:ilvl="1" w:tentative="0">
      <w:start w:val="1"/>
      <w:numFmt w:val="decimalEnclosedCircle"/>
      <w:lvlText w:val="%2"/>
      <w:lvlJc w:val="left"/>
      <w:pPr>
        <w:ind w:left="780" w:hanging="360"/>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6">
    <w:nsid w:val="4AF0723E"/>
    <w:multiLevelType w:val="singleLevel"/>
    <w:tmpl w:val="4AF0723E"/>
    <w:lvl w:ilvl="0" w:tentative="0">
      <w:start w:val="2"/>
      <w:numFmt w:val="chineseCounting"/>
      <w:suff w:val="nothing"/>
      <w:lvlText w:val="%1、"/>
      <w:lvlJc w:val="left"/>
      <w:rPr>
        <w:rFonts w:hint="eastAsia"/>
      </w:rPr>
    </w:lvl>
  </w:abstractNum>
  <w:abstractNum w:abstractNumId="7">
    <w:nsid w:val="56D20133"/>
    <w:multiLevelType w:val="multilevel"/>
    <w:tmpl w:val="56D20133"/>
    <w:lvl w:ilvl="0" w:tentative="0">
      <w:start w:val="1"/>
      <w:numFmt w:val="chineseCountingThousand"/>
      <w:pStyle w:val="228"/>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8">
    <w:nsid w:val="656A6EAE"/>
    <w:multiLevelType w:val="multilevel"/>
    <w:tmpl w:val="656A6EAE"/>
    <w:lvl w:ilvl="0" w:tentative="0">
      <w:start w:val="1"/>
      <w:numFmt w:val="chineseCountingThousand"/>
      <w:pStyle w:val="234"/>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9">
    <w:nsid w:val="7623664E"/>
    <w:multiLevelType w:val="multilevel"/>
    <w:tmpl w:val="7623664E"/>
    <w:lvl w:ilvl="0" w:tentative="0">
      <w:start w:val="1"/>
      <w:numFmt w:val="decimal"/>
      <w:lvlText w:val="%1."/>
      <w:lvlJc w:val="left"/>
      <w:pPr>
        <w:ind w:left="900" w:hanging="420"/>
      </w:pPr>
      <w:rPr>
        <w:rFonts w:hint="default"/>
        <w:b w:val="0"/>
        <w:bCs w:val="0"/>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0">
    <w:nsid w:val="77315800"/>
    <w:multiLevelType w:val="multilevel"/>
    <w:tmpl w:val="77315800"/>
    <w:lvl w:ilvl="0" w:tentative="0">
      <w:start w:val="1"/>
      <w:numFmt w:val="decimal"/>
      <w:lvlText w:val="%1."/>
      <w:lvlJc w:val="left"/>
      <w:pPr>
        <w:ind w:left="900" w:hanging="420"/>
      </w:pPr>
      <w:rPr>
        <w:rFonts w:hint="eastAsia"/>
      </w:rPr>
    </w:lvl>
    <w:lvl w:ilvl="1" w:tentative="0">
      <w:start w:val="1"/>
      <w:numFmt w:val="decimal"/>
      <w:lvlText w:val="（%2）"/>
      <w:lvlJc w:val="left"/>
      <w:pPr>
        <w:ind w:left="1620" w:hanging="720"/>
      </w:pPr>
      <w:rPr>
        <w:rFonts w:hint="default"/>
      </w:r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7"/>
  </w:num>
  <w:num w:numId="2">
    <w:abstractNumId w:val="3"/>
  </w:num>
  <w:num w:numId="3">
    <w:abstractNumId w:val="8"/>
  </w:num>
  <w:num w:numId="4">
    <w:abstractNumId w:val="0"/>
  </w:num>
  <w:num w:numId="5">
    <w:abstractNumId w:val="10"/>
  </w:num>
  <w:num w:numId="6">
    <w:abstractNumId w:val="5"/>
  </w:num>
  <w:num w:numId="7">
    <w:abstractNumId w:val="4"/>
  </w:num>
  <w:num w:numId="8">
    <w:abstractNumId w:val="9"/>
  </w:num>
  <w:num w:numId="9">
    <w:abstractNumId w:val="2"/>
  </w:num>
  <w:num w:numId="10">
    <w:abstractNumId w:val="1"/>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20"/>
  <w:drawingGridHorizontalSpacing w:val="100"/>
  <w:drawingGridVerticalSpacing w:val="156"/>
  <w:displayHorizontalDrawingGridEvery w:val="1"/>
  <w:displayVerticalDrawingGridEvery w:val="1"/>
  <w:noPunctuationKerning w:val="1"/>
  <w:characterSpacingControl w:val="doNotCompress"/>
  <w:doNotValidateAgainstSchema/>
  <w:doNotDemarcateInvalidXml/>
  <w:hdrShapeDefaults>
    <o:shapelayout v:ext="edit">
      <o:idmap v:ext="edit" data="2"/>
    </o:shapelayout>
  </w:hdrShapeDefaults>
  <w:compat>
    <w:spaceForUL/>
    <w:doNotLeaveBackslashAlon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DNhYmM5YTljOTRlZTk3ZmFmNWUyODJhYWQ3OWU2M2UifQ=="/>
  </w:docVars>
  <w:rsids>
    <w:rsidRoot w:val="00172A27"/>
    <w:rsid w:val="0000183C"/>
    <w:rsid w:val="000034D1"/>
    <w:rsid w:val="000035EA"/>
    <w:rsid w:val="000051AC"/>
    <w:rsid w:val="000057B7"/>
    <w:rsid w:val="00005EF2"/>
    <w:rsid w:val="00006E7C"/>
    <w:rsid w:val="0001216B"/>
    <w:rsid w:val="00012DD9"/>
    <w:rsid w:val="0001356E"/>
    <w:rsid w:val="000154DC"/>
    <w:rsid w:val="00016105"/>
    <w:rsid w:val="00016EBC"/>
    <w:rsid w:val="000208C0"/>
    <w:rsid w:val="00020D9D"/>
    <w:rsid w:val="000221BA"/>
    <w:rsid w:val="000229A8"/>
    <w:rsid w:val="00022C4A"/>
    <w:rsid w:val="00023AF8"/>
    <w:rsid w:val="00024807"/>
    <w:rsid w:val="00024C03"/>
    <w:rsid w:val="0002506A"/>
    <w:rsid w:val="00026E24"/>
    <w:rsid w:val="000300AB"/>
    <w:rsid w:val="00030E46"/>
    <w:rsid w:val="00031697"/>
    <w:rsid w:val="0003328B"/>
    <w:rsid w:val="00033873"/>
    <w:rsid w:val="00034C6D"/>
    <w:rsid w:val="00037FCD"/>
    <w:rsid w:val="000400D6"/>
    <w:rsid w:val="00040F60"/>
    <w:rsid w:val="00041C94"/>
    <w:rsid w:val="00044CB4"/>
    <w:rsid w:val="000473F7"/>
    <w:rsid w:val="000506BD"/>
    <w:rsid w:val="000508B3"/>
    <w:rsid w:val="000518BB"/>
    <w:rsid w:val="00052BAB"/>
    <w:rsid w:val="00052FFD"/>
    <w:rsid w:val="00054F55"/>
    <w:rsid w:val="00056C4B"/>
    <w:rsid w:val="00061356"/>
    <w:rsid w:val="0006371E"/>
    <w:rsid w:val="00064255"/>
    <w:rsid w:val="0006582E"/>
    <w:rsid w:val="000709BD"/>
    <w:rsid w:val="00071413"/>
    <w:rsid w:val="000719F0"/>
    <w:rsid w:val="00074606"/>
    <w:rsid w:val="00074F21"/>
    <w:rsid w:val="00076878"/>
    <w:rsid w:val="00076B92"/>
    <w:rsid w:val="00080790"/>
    <w:rsid w:val="000810CD"/>
    <w:rsid w:val="00081348"/>
    <w:rsid w:val="000813EA"/>
    <w:rsid w:val="00081EEF"/>
    <w:rsid w:val="0008416F"/>
    <w:rsid w:val="000855A4"/>
    <w:rsid w:val="00085731"/>
    <w:rsid w:val="00086335"/>
    <w:rsid w:val="0008717F"/>
    <w:rsid w:val="00090E18"/>
    <w:rsid w:val="00090EEF"/>
    <w:rsid w:val="00090FE6"/>
    <w:rsid w:val="0009439B"/>
    <w:rsid w:val="000956AD"/>
    <w:rsid w:val="000A0AD7"/>
    <w:rsid w:val="000A2AE6"/>
    <w:rsid w:val="000A2DB9"/>
    <w:rsid w:val="000A3E5C"/>
    <w:rsid w:val="000A7434"/>
    <w:rsid w:val="000A7B57"/>
    <w:rsid w:val="000B0B7C"/>
    <w:rsid w:val="000B2DE5"/>
    <w:rsid w:val="000B4F69"/>
    <w:rsid w:val="000B55C9"/>
    <w:rsid w:val="000D0CD1"/>
    <w:rsid w:val="000D1A07"/>
    <w:rsid w:val="000D2025"/>
    <w:rsid w:val="000D4041"/>
    <w:rsid w:val="000D4B6A"/>
    <w:rsid w:val="000D4D7E"/>
    <w:rsid w:val="000D516A"/>
    <w:rsid w:val="000D5B76"/>
    <w:rsid w:val="000E0745"/>
    <w:rsid w:val="000E2E8D"/>
    <w:rsid w:val="000E36C0"/>
    <w:rsid w:val="000E41D9"/>
    <w:rsid w:val="000E4609"/>
    <w:rsid w:val="000E511C"/>
    <w:rsid w:val="000E5161"/>
    <w:rsid w:val="000E6470"/>
    <w:rsid w:val="000E793B"/>
    <w:rsid w:val="000F0B85"/>
    <w:rsid w:val="000F1F00"/>
    <w:rsid w:val="000F2444"/>
    <w:rsid w:val="000F24FD"/>
    <w:rsid w:val="000F39B7"/>
    <w:rsid w:val="000F39CC"/>
    <w:rsid w:val="000F4892"/>
    <w:rsid w:val="000F6612"/>
    <w:rsid w:val="000F6BB5"/>
    <w:rsid w:val="000F722B"/>
    <w:rsid w:val="001009E0"/>
    <w:rsid w:val="00101369"/>
    <w:rsid w:val="00103A1D"/>
    <w:rsid w:val="001041F0"/>
    <w:rsid w:val="00105EBB"/>
    <w:rsid w:val="0010751C"/>
    <w:rsid w:val="00107E3B"/>
    <w:rsid w:val="001114FF"/>
    <w:rsid w:val="00111C06"/>
    <w:rsid w:val="0011258E"/>
    <w:rsid w:val="001141C7"/>
    <w:rsid w:val="00114BBB"/>
    <w:rsid w:val="0011501D"/>
    <w:rsid w:val="001178E9"/>
    <w:rsid w:val="00120AA5"/>
    <w:rsid w:val="001211E6"/>
    <w:rsid w:val="00121397"/>
    <w:rsid w:val="00121F17"/>
    <w:rsid w:val="001222B8"/>
    <w:rsid w:val="001231A7"/>
    <w:rsid w:val="00124D44"/>
    <w:rsid w:val="00127BD4"/>
    <w:rsid w:val="0013029A"/>
    <w:rsid w:val="00131D9A"/>
    <w:rsid w:val="00133BEC"/>
    <w:rsid w:val="001341AB"/>
    <w:rsid w:val="00134C4E"/>
    <w:rsid w:val="0013763B"/>
    <w:rsid w:val="00137FE1"/>
    <w:rsid w:val="00140F66"/>
    <w:rsid w:val="0014272A"/>
    <w:rsid w:val="001439A4"/>
    <w:rsid w:val="00144987"/>
    <w:rsid w:val="0014520D"/>
    <w:rsid w:val="0014669E"/>
    <w:rsid w:val="00147CD9"/>
    <w:rsid w:val="00154B2B"/>
    <w:rsid w:val="00155123"/>
    <w:rsid w:val="00157E21"/>
    <w:rsid w:val="0016528E"/>
    <w:rsid w:val="00170873"/>
    <w:rsid w:val="0017217F"/>
    <w:rsid w:val="00172A27"/>
    <w:rsid w:val="00172F05"/>
    <w:rsid w:val="0017342A"/>
    <w:rsid w:val="00173865"/>
    <w:rsid w:val="001738BE"/>
    <w:rsid w:val="001744A8"/>
    <w:rsid w:val="00174A12"/>
    <w:rsid w:val="00174E52"/>
    <w:rsid w:val="0017511C"/>
    <w:rsid w:val="00175CC4"/>
    <w:rsid w:val="00176DD3"/>
    <w:rsid w:val="0017790F"/>
    <w:rsid w:val="00180708"/>
    <w:rsid w:val="00183225"/>
    <w:rsid w:val="00185FA0"/>
    <w:rsid w:val="001871ED"/>
    <w:rsid w:val="001876B0"/>
    <w:rsid w:val="00193C83"/>
    <w:rsid w:val="00194697"/>
    <w:rsid w:val="0019620A"/>
    <w:rsid w:val="001962F4"/>
    <w:rsid w:val="00197BC5"/>
    <w:rsid w:val="00197FC6"/>
    <w:rsid w:val="001A01C2"/>
    <w:rsid w:val="001A0A5C"/>
    <w:rsid w:val="001A1078"/>
    <w:rsid w:val="001A1FC4"/>
    <w:rsid w:val="001A3453"/>
    <w:rsid w:val="001A382C"/>
    <w:rsid w:val="001A4258"/>
    <w:rsid w:val="001A514B"/>
    <w:rsid w:val="001A5A78"/>
    <w:rsid w:val="001A6A83"/>
    <w:rsid w:val="001A6D0F"/>
    <w:rsid w:val="001A71ED"/>
    <w:rsid w:val="001A776E"/>
    <w:rsid w:val="001B020A"/>
    <w:rsid w:val="001B0810"/>
    <w:rsid w:val="001B2C24"/>
    <w:rsid w:val="001B37BA"/>
    <w:rsid w:val="001B469B"/>
    <w:rsid w:val="001B5339"/>
    <w:rsid w:val="001C0478"/>
    <w:rsid w:val="001C1AF1"/>
    <w:rsid w:val="001C23F2"/>
    <w:rsid w:val="001C2D80"/>
    <w:rsid w:val="001C37EB"/>
    <w:rsid w:val="001C3C7E"/>
    <w:rsid w:val="001C4A93"/>
    <w:rsid w:val="001C7654"/>
    <w:rsid w:val="001D02D4"/>
    <w:rsid w:val="001D06E0"/>
    <w:rsid w:val="001D0EEF"/>
    <w:rsid w:val="001D1CCB"/>
    <w:rsid w:val="001D35B3"/>
    <w:rsid w:val="001D3EB8"/>
    <w:rsid w:val="001D6245"/>
    <w:rsid w:val="001D719D"/>
    <w:rsid w:val="001E0118"/>
    <w:rsid w:val="001E0FE8"/>
    <w:rsid w:val="001E22B6"/>
    <w:rsid w:val="001E2B36"/>
    <w:rsid w:val="001E43E9"/>
    <w:rsid w:val="001E5110"/>
    <w:rsid w:val="001E64F1"/>
    <w:rsid w:val="001E7757"/>
    <w:rsid w:val="001E79E2"/>
    <w:rsid w:val="001E7CE9"/>
    <w:rsid w:val="001F1EF8"/>
    <w:rsid w:val="001F3DB4"/>
    <w:rsid w:val="001F4637"/>
    <w:rsid w:val="001F56A5"/>
    <w:rsid w:val="001F6038"/>
    <w:rsid w:val="001F767C"/>
    <w:rsid w:val="001F780E"/>
    <w:rsid w:val="001F7A8B"/>
    <w:rsid w:val="00200474"/>
    <w:rsid w:val="00204094"/>
    <w:rsid w:val="002056DC"/>
    <w:rsid w:val="00205FBA"/>
    <w:rsid w:val="00206209"/>
    <w:rsid w:val="00206845"/>
    <w:rsid w:val="00207BA9"/>
    <w:rsid w:val="00207C4C"/>
    <w:rsid w:val="00212288"/>
    <w:rsid w:val="002126A3"/>
    <w:rsid w:val="00215A7F"/>
    <w:rsid w:val="00215FE2"/>
    <w:rsid w:val="00216F63"/>
    <w:rsid w:val="00221300"/>
    <w:rsid w:val="00221D58"/>
    <w:rsid w:val="00222929"/>
    <w:rsid w:val="00223427"/>
    <w:rsid w:val="00225284"/>
    <w:rsid w:val="002253AD"/>
    <w:rsid w:val="002257DF"/>
    <w:rsid w:val="00226053"/>
    <w:rsid w:val="00226302"/>
    <w:rsid w:val="00226BA1"/>
    <w:rsid w:val="002273AE"/>
    <w:rsid w:val="002307D0"/>
    <w:rsid w:val="00230F26"/>
    <w:rsid w:val="00233392"/>
    <w:rsid w:val="00236155"/>
    <w:rsid w:val="002373F7"/>
    <w:rsid w:val="00240826"/>
    <w:rsid w:val="00240C91"/>
    <w:rsid w:val="002420A4"/>
    <w:rsid w:val="00244D60"/>
    <w:rsid w:val="0025035D"/>
    <w:rsid w:val="0025114F"/>
    <w:rsid w:val="00253A72"/>
    <w:rsid w:val="00254DCB"/>
    <w:rsid w:val="002556BE"/>
    <w:rsid w:val="00257753"/>
    <w:rsid w:val="00260850"/>
    <w:rsid w:val="00260B68"/>
    <w:rsid w:val="002610B2"/>
    <w:rsid w:val="00262747"/>
    <w:rsid w:val="002629AD"/>
    <w:rsid w:val="00262F57"/>
    <w:rsid w:val="0026364D"/>
    <w:rsid w:val="0026538D"/>
    <w:rsid w:val="00266D11"/>
    <w:rsid w:val="002701A6"/>
    <w:rsid w:val="00270935"/>
    <w:rsid w:val="00273669"/>
    <w:rsid w:val="0027397B"/>
    <w:rsid w:val="002742F4"/>
    <w:rsid w:val="002765F0"/>
    <w:rsid w:val="00280578"/>
    <w:rsid w:val="00280D1A"/>
    <w:rsid w:val="0028178C"/>
    <w:rsid w:val="00281B3E"/>
    <w:rsid w:val="0028405F"/>
    <w:rsid w:val="002844AC"/>
    <w:rsid w:val="00284EFF"/>
    <w:rsid w:val="002854BD"/>
    <w:rsid w:val="00285B17"/>
    <w:rsid w:val="00285F28"/>
    <w:rsid w:val="0028791A"/>
    <w:rsid w:val="00287E7D"/>
    <w:rsid w:val="002901F0"/>
    <w:rsid w:val="00291C5E"/>
    <w:rsid w:val="00293D1A"/>
    <w:rsid w:val="002940F2"/>
    <w:rsid w:val="00294513"/>
    <w:rsid w:val="0029713B"/>
    <w:rsid w:val="002A1089"/>
    <w:rsid w:val="002A2A13"/>
    <w:rsid w:val="002A499F"/>
    <w:rsid w:val="002A580F"/>
    <w:rsid w:val="002A7A04"/>
    <w:rsid w:val="002A7D01"/>
    <w:rsid w:val="002A7D64"/>
    <w:rsid w:val="002B0589"/>
    <w:rsid w:val="002B0603"/>
    <w:rsid w:val="002B0848"/>
    <w:rsid w:val="002B3414"/>
    <w:rsid w:val="002B54AE"/>
    <w:rsid w:val="002B6D24"/>
    <w:rsid w:val="002B6E0F"/>
    <w:rsid w:val="002B7724"/>
    <w:rsid w:val="002C05DB"/>
    <w:rsid w:val="002C14BF"/>
    <w:rsid w:val="002C1583"/>
    <w:rsid w:val="002C1A8C"/>
    <w:rsid w:val="002C27CC"/>
    <w:rsid w:val="002C2DB1"/>
    <w:rsid w:val="002C4908"/>
    <w:rsid w:val="002C6753"/>
    <w:rsid w:val="002D16E1"/>
    <w:rsid w:val="002D1A3B"/>
    <w:rsid w:val="002D24CF"/>
    <w:rsid w:val="002D5046"/>
    <w:rsid w:val="002D6DD2"/>
    <w:rsid w:val="002D7971"/>
    <w:rsid w:val="002E0178"/>
    <w:rsid w:val="002E02E6"/>
    <w:rsid w:val="002E140F"/>
    <w:rsid w:val="002E365E"/>
    <w:rsid w:val="002E4BCE"/>
    <w:rsid w:val="002E7019"/>
    <w:rsid w:val="002F1905"/>
    <w:rsid w:val="002F3CC6"/>
    <w:rsid w:val="002F4F2E"/>
    <w:rsid w:val="002F7DBB"/>
    <w:rsid w:val="003004BA"/>
    <w:rsid w:val="00302015"/>
    <w:rsid w:val="00302335"/>
    <w:rsid w:val="00302614"/>
    <w:rsid w:val="00303641"/>
    <w:rsid w:val="00306283"/>
    <w:rsid w:val="00310532"/>
    <w:rsid w:val="00311044"/>
    <w:rsid w:val="003112D9"/>
    <w:rsid w:val="0031445C"/>
    <w:rsid w:val="003147C5"/>
    <w:rsid w:val="00314AD0"/>
    <w:rsid w:val="00316504"/>
    <w:rsid w:val="00317723"/>
    <w:rsid w:val="00317E9C"/>
    <w:rsid w:val="00317EEA"/>
    <w:rsid w:val="003224D2"/>
    <w:rsid w:val="00322F94"/>
    <w:rsid w:val="0032565B"/>
    <w:rsid w:val="00327187"/>
    <w:rsid w:val="003303FF"/>
    <w:rsid w:val="003314C7"/>
    <w:rsid w:val="00333652"/>
    <w:rsid w:val="00335FB7"/>
    <w:rsid w:val="0034003A"/>
    <w:rsid w:val="00340370"/>
    <w:rsid w:val="00340AC2"/>
    <w:rsid w:val="00341B8B"/>
    <w:rsid w:val="00342361"/>
    <w:rsid w:val="003430C6"/>
    <w:rsid w:val="00343DD7"/>
    <w:rsid w:val="00343FE7"/>
    <w:rsid w:val="00344082"/>
    <w:rsid w:val="00344FF9"/>
    <w:rsid w:val="00345A38"/>
    <w:rsid w:val="003460FA"/>
    <w:rsid w:val="003469AD"/>
    <w:rsid w:val="003479BD"/>
    <w:rsid w:val="00347F92"/>
    <w:rsid w:val="0035334C"/>
    <w:rsid w:val="00355A7C"/>
    <w:rsid w:val="00357548"/>
    <w:rsid w:val="003619C5"/>
    <w:rsid w:val="00363122"/>
    <w:rsid w:val="003659FE"/>
    <w:rsid w:val="00367455"/>
    <w:rsid w:val="00372AE8"/>
    <w:rsid w:val="00372C72"/>
    <w:rsid w:val="003778D8"/>
    <w:rsid w:val="003800EE"/>
    <w:rsid w:val="003810C2"/>
    <w:rsid w:val="0038339D"/>
    <w:rsid w:val="003845C4"/>
    <w:rsid w:val="00384B94"/>
    <w:rsid w:val="0038583D"/>
    <w:rsid w:val="00385E69"/>
    <w:rsid w:val="00386767"/>
    <w:rsid w:val="00387488"/>
    <w:rsid w:val="003875BA"/>
    <w:rsid w:val="0038788C"/>
    <w:rsid w:val="0039370F"/>
    <w:rsid w:val="00393FCE"/>
    <w:rsid w:val="003946A1"/>
    <w:rsid w:val="00394AAD"/>
    <w:rsid w:val="00396025"/>
    <w:rsid w:val="0039605B"/>
    <w:rsid w:val="003A0F9F"/>
    <w:rsid w:val="003A15C2"/>
    <w:rsid w:val="003A304A"/>
    <w:rsid w:val="003A3D36"/>
    <w:rsid w:val="003A46FF"/>
    <w:rsid w:val="003A49B8"/>
    <w:rsid w:val="003A4E10"/>
    <w:rsid w:val="003A5BE8"/>
    <w:rsid w:val="003A6586"/>
    <w:rsid w:val="003A6CA2"/>
    <w:rsid w:val="003B2AC4"/>
    <w:rsid w:val="003B792C"/>
    <w:rsid w:val="003C05FB"/>
    <w:rsid w:val="003C3F8F"/>
    <w:rsid w:val="003C511F"/>
    <w:rsid w:val="003C6427"/>
    <w:rsid w:val="003C6695"/>
    <w:rsid w:val="003C674D"/>
    <w:rsid w:val="003C71AC"/>
    <w:rsid w:val="003C754D"/>
    <w:rsid w:val="003C7C44"/>
    <w:rsid w:val="003D0365"/>
    <w:rsid w:val="003D2235"/>
    <w:rsid w:val="003D343B"/>
    <w:rsid w:val="003D3F7A"/>
    <w:rsid w:val="003D5147"/>
    <w:rsid w:val="003D6DE2"/>
    <w:rsid w:val="003D6E42"/>
    <w:rsid w:val="003E2E79"/>
    <w:rsid w:val="003E4195"/>
    <w:rsid w:val="003E4811"/>
    <w:rsid w:val="003E4EC6"/>
    <w:rsid w:val="003E658A"/>
    <w:rsid w:val="003F12A0"/>
    <w:rsid w:val="003F12DE"/>
    <w:rsid w:val="003F34AF"/>
    <w:rsid w:val="003F3957"/>
    <w:rsid w:val="003F3A3C"/>
    <w:rsid w:val="003F3A49"/>
    <w:rsid w:val="003F743B"/>
    <w:rsid w:val="00400244"/>
    <w:rsid w:val="00400532"/>
    <w:rsid w:val="0040099D"/>
    <w:rsid w:val="00400A31"/>
    <w:rsid w:val="00401E95"/>
    <w:rsid w:val="00404ADD"/>
    <w:rsid w:val="004061D7"/>
    <w:rsid w:val="00407D78"/>
    <w:rsid w:val="00411603"/>
    <w:rsid w:val="004119D0"/>
    <w:rsid w:val="00412546"/>
    <w:rsid w:val="0041266B"/>
    <w:rsid w:val="00412A74"/>
    <w:rsid w:val="00412FF8"/>
    <w:rsid w:val="0041385C"/>
    <w:rsid w:val="00413BB2"/>
    <w:rsid w:val="00413F5B"/>
    <w:rsid w:val="00415F3E"/>
    <w:rsid w:val="004165F6"/>
    <w:rsid w:val="004168F3"/>
    <w:rsid w:val="00417A9A"/>
    <w:rsid w:val="004213DF"/>
    <w:rsid w:val="004225D7"/>
    <w:rsid w:val="004229AA"/>
    <w:rsid w:val="00425CEA"/>
    <w:rsid w:val="00426B8C"/>
    <w:rsid w:val="00432229"/>
    <w:rsid w:val="004327FF"/>
    <w:rsid w:val="0043403A"/>
    <w:rsid w:val="00442430"/>
    <w:rsid w:val="00442705"/>
    <w:rsid w:val="004437DE"/>
    <w:rsid w:val="00443906"/>
    <w:rsid w:val="00443F93"/>
    <w:rsid w:val="00444238"/>
    <w:rsid w:val="00445272"/>
    <w:rsid w:val="00446B68"/>
    <w:rsid w:val="00447BFC"/>
    <w:rsid w:val="00447C1D"/>
    <w:rsid w:val="00451C64"/>
    <w:rsid w:val="004526DA"/>
    <w:rsid w:val="004534DD"/>
    <w:rsid w:val="00453788"/>
    <w:rsid w:val="004658A3"/>
    <w:rsid w:val="00467AF4"/>
    <w:rsid w:val="00470DD6"/>
    <w:rsid w:val="004714BE"/>
    <w:rsid w:val="0047179D"/>
    <w:rsid w:val="004725DE"/>
    <w:rsid w:val="004729F0"/>
    <w:rsid w:val="00472B3D"/>
    <w:rsid w:val="0047324B"/>
    <w:rsid w:val="0047473E"/>
    <w:rsid w:val="00475B28"/>
    <w:rsid w:val="00475C12"/>
    <w:rsid w:val="00476DB4"/>
    <w:rsid w:val="0047730E"/>
    <w:rsid w:val="00480089"/>
    <w:rsid w:val="0048095C"/>
    <w:rsid w:val="00480F87"/>
    <w:rsid w:val="0048108B"/>
    <w:rsid w:val="0048182C"/>
    <w:rsid w:val="00482DFB"/>
    <w:rsid w:val="00487150"/>
    <w:rsid w:val="004906A8"/>
    <w:rsid w:val="004912FB"/>
    <w:rsid w:val="00492C35"/>
    <w:rsid w:val="00494E20"/>
    <w:rsid w:val="00496276"/>
    <w:rsid w:val="0049670E"/>
    <w:rsid w:val="00497CF2"/>
    <w:rsid w:val="00497DD7"/>
    <w:rsid w:val="004A3844"/>
    <w:rsid w:val="004A3EC9"/>
    <w:rsid w:val="004A4EEB"/>
    <w:rsid w:val="004A4EFC"/>
    <w:rsid w:val="004A75A1"/>
    <w:rsid w:val="004B07AB"/>
    <w:rsid w:val="004B09ED"/>
    <w:rsid w:val="004B1C37"/>
    <w:rsid w:val="004B3FAC"/>
    <w:rsid w:val="004B4C51"/>
    <w:rsid w:val="004B4CBA"/>
    <w:rsid w:val="004B6053"/>
    <w:rsid w:val="004C05CD"/>
    <w:rsid w:val="004C0F70"/>
    <w:rsid w:val="004C104F"/>
    <w:rsid w:val="004C1B1E"/>
    <w:rsid w:val="004C30BF"/>
    <w:rsid w:val="004C37DB"/>
    <w:rsid w:val="004C561A"/>
    <w:rsid w:val="004C7F81"/>
    <w:rsid w:val="004D1B2F"/>
    <w:rsid w:val="004D1DF4"/>
    <w:rsid w:val="004D2F9C"/>
    <w:rsid w:val="004D33B4"/>
    <w:rsid w:val="004D3986"/>
    <w:rsid w:val="004D45BB"/>
    <w:rsid w:val="004D69B7"/>
    <w:rsid w:val="004D6BC1"/>
    <w:rsid w:val="004D78D0"/>
    <w:rsid w:val="004D7B65"/>
    <w:rsid w:val="004E27D0"/>
    <w:rsid w:val="004E4252"/>
    <w:rsid w:val="004E45AC"/>
    <w:rsid w:val="004E4D8C"/>
    <w:rsid w:val="004E6388"/>
    <w:rsid w:val="004F05CB"/>
    <w:rsid w:val="004F39EF"/>
    <w:rsid w:val="004F4063"/>
    <w:rsid w:val="004F55EE"/>
    <w:rsid w:val="004F5A7E"/>
    <w:rsid w:val="004F5CDB"/>
    <w:rsid w:val="004F6E85"/>
    <w:rsid w:val="004F70E8"/>
    <w:rsid w:val="00502DA9"/>
    <w:rsid w:val="00504EB4"/>
    <w:rsid w:val="005058E6"/>
    <w:rsid w:val="00505E3E"/>
    <w:rsid w:val="005069FA"/>
    <w:rsid w:val="005079E6"/>
    <w:rsid w:val="00507D24"/>
    <w:rsid w:val="00510196"/>
    <w:rsid w:val="00513C5E"/>
    <w:rsid w:val="005147ED"/>
    <w:rsid w:val="00514D8E"/>
    <w:rsid w:val="005158A0"/>
    <w:rsid w:val="00517318"/>
    <w:rsid w:val="00517634"/>
    <w:rsid w:val="00520AD6"/>
    <w:rsid w:val="00520FB1"/>
    <w:rsid w:val="005220FB"/>
    <w:rsid w:val="005228D9"/>
    <w:rsid w:val="00523E76"/>
    <w:rsid w:val="00524362"/>
    <w:rsid w:val="00525C45"/>
    <w:rsid w:val="005274AD"/>
    <w:rsid w:val="0053171B"/>
    <w:rsid w:val="0053235C"/>
    <w:rsid w:val="005333AD"/>
    <w:rsid w:val="00541AEA"/>
    <w:rsid w:val="00543E63"/>
    <w:rsid w:val="00550BB8"/>
    <w:rsid w:val="0055162C"/>
    <w:rsid w:val="005532A7"/>
    <w:rsid w:val="0056056C"/>
    <w:rsid w:val="00560C52"/>
    <w:rsid w:val="0056148B"/>
    <w:rsid w:val="005626C3"/>
    <w:rsid w:val="005630EA"/>
    <w:rsid w:val="00563DFC"/>
    <w:rsid w:val="0056438D"/>
    <w:rsid w:val="0056666A"/>
    <w:rsid w:val="00567322"/>
    <w:rsid w:val="00567874"/>
    <w:rsid w:val="00572C39"/>
    <w:rsid w:val="00573EFB"/>
    <w:rsid w:val="0057432F"/>
    <w:rsid w:val="0057452B"/>
    <w:rsid w:val="00576A79"/>
    <w:rsid w:val="00577A20"/>
    <w:rsid w:val="0058117D"/>
    <w:rsid w:val="0058185E"/>
    <w:rsid w:val="0058271C"/>
    <w:rsid w:val="0058395D"/>
    <w:rsid w:val="00583F48"/>
    <w:rsid w:val="00584944"/>
    <w:rsid w:val="005859B1"/>
    <w:rsid w:val="00585B13"/>
    <w:rsid w:val="005869A3"/>
    <w:rsid w:val="00590CAC"/>
    <w:rsid w:val="00593852"/>
    <w:rsid w:val="005948E1"/>
    <w:rsid w:val="00596B83"/>
    <w:rsid w:val="0059763B"/>
    <w:rsid w:val="00597661"/>
    <w:rsid w:val="005A0976"/>
    <w:rsid w:val="005A65C2"/>
    <w:rsid w:val="005A677E"/>
    <w:rsid w:val="005A7FE7"/>
    <w:rsid w:val="005B0CF4"/>
    <w:rsid w:val="005B129B"/>
    <w:rsid w:val="005B2EDB"/>
    <w:rsid w:val="005B43A0"/>
    <w:rsid w:val="005B704C"/>
    <w:rsid w:val="005C00A6"/>
    <w:rsid w:val="005C0DAD"/>
    <w:rsid w:val="005C2EF0"/>
    <w:rsid w:val="005C77C6"/>
    <w:rsid w:val="005D1312"/>
    <w:rsid w:val="005D2299"/>
    <w:rsid w:val="005D3286"/>
    <w:rsid w:val="005D3B93"/>
    <w:rsid w:val="005E2DC6"/>
    <w:rsid w:val="005E5313"/>
    <w:rsid w:val="005E7349"/>
    <w:rsid w:val="005E77B4"/>
    <w:rsid w:val="005F2A3C"/>
    <w:rsid w:val="005F2CB4"/>
    <w:rsid w:val="005F3148"/>
    <w:rsid w:val="005F36D4"/>
    <w:rsid w:val="005F49FC"/>
    <w:rsid w:val="005F4CA1"/>
    <w:rsid w:val="005F684D"/>
    <w:rsid w:val="005F723B"/>
    <w:rsid w:val="006023F6"/>
    <w:rsid w:val="00602728"/>
    <w:rsid w:val="006042BC"/>
    <w:rsid w:val="00606076"/>
    <w:rsid w:val="00607030"/>
    <w:rsid w:val="00611928"/>
    <w:rsid w:val="00613AB6"/>
    <w:rsid w:val="006144F7"/>
    <w:rsid w:val="00617FB9"/>
    <w:rsid w:val="006206E7"/>
    <w:rsid w:val="00620E56"/>
    <w:rsid w:val="0062271D"/>
    <w:rsid w:val="00622DA6"/>
    <w:rsid w:val="00623625"/>
    <w:rsid w:val="0062401E"/>
    <w:rsid w:val="00624849"/>
    <w:rsid w:val="00626341"/>
    <w:rsid w:val="0062681C"/>
    <w:rsid w:val="006315E8"/>
    <w:rsid w:val="00635D34"/>
    <w:rsid w:val="006365EA"/>
    <w:rsid w:val="006402A2"/>
    <w:rsid w:val="0064204D"/>
    <w:rsid w:val="006425DF"/>
    <w:rsid w:val="00642CD0"/>
    <w:rsid w:val="00643ED4"/>
    <w:rsid w:val="0064748F"/>
    <w:rsid w:val="006519E0"/>
    <w:rsid w:val="00651B5F"/>
    <w:rsid w:val="00654EB5"/>
    <w:rsid w:val="006552D1"/>
    <w:rsid w:val="00656AD1"/>
    <w:rsid w:val="00657070"/>
    <w:rsid w:val="00657653"/>
    <w:rsid w:val="00657E3E"/>
    <w:rsid w:val="0066019C"/>
    <w:rsid w:val="0066077E"/>
    <w:rsid w:val="00660851"/>
    <w:rsid w:val="0066232A"/>
    <w:rsid w:val="006623D7"/>
    <w:rsid w:val="0066251A"/>
    <w:rsid w:val="0066278C"/>
    <w:rsid w:val="00663166"/>
    <w:rsid w:val="006634B0"/>
    <w:rsid w:val="006702A4"/>
    <w:rsid w:val="00672113"/>
    <w:rsid w:val="0067340D"/>
    <w:rsid w:val="00675972"/>
    <w:rsid w:val="006769A5"/>
    <w:rsid w:val="006803BE"/>
    <w:rsid w:val="00680525"/>
    <w:rsid w:val="00680BB0"/>
    <w:rsid w:val="00682959"/>
    <w:rsid w:val="0068374A"/>
    <w:rsid w:val="00683915"/>
    <w:rsid w:val="0068450D"/>
    <w:rsid w:val="00687A6C"/>
    <w:rsid w:val="0069014B"/>
    <w:rsid w:val="0069251C"/>
    <w:rsid w:val="0069264F"/>
    <w:rsid w:val="00694843"/>
    <w:rsid w:val="0069489E"/>
    <w:rsid w:val="0069495C"/>
    <w:rsid w:val="00696CEB"/>
    <w:rsid w:val="0069726A"/>
    <w:rsid w:val="006978A6"/>
    <w:rsid w:val="00697BEF"/>
    <w:rsid w:val="006A0788"/>
    <w:rsid w:val="006A1DB5"/>
    <w:rsid w:val="006A37F3"/>
    <w:rsid w:val="006B255B"/>
    <w:rsid w:val="006B27F0"/>
    <w:rsid w:val="006B2D1B"/>
    <w:rsid w:val="006B5530"/>
    <w:rsid w:val="006B5614"/>
    <w:rsid w:val="006B5D63"/>
    <w:rsid w:val="006B5F7C"/>
    <w:rsid w:val="006B6F8F"/>
    <w:rsid w:val="006B745E"/>
    <w:rsid w:val="006B75A8"/>
    <w:rsid w:val="006C1436"/>
    <w:rsid w:val="006C14BF"/>
    <w:rsid w:val="006C18C7"/>
    <w:rsid w:val="006C2985"/>
    <w:rsid w:val="006C4791"/>
    <w:rsid w:val="006C4AE9"/>
    <w:rsid w:val="006C6EDE"/>
    <w:rsid w:val="006C7347"/>
    <w:rsid w:val="006D1CEA"/>
    <w:rsid w:val="006D224F"/>
    <w:rsid w:val="006D43F2"/>
    <w:rsid w:val="006D4A6D"/>
    <w:rsid w:val="006D55BF"/>
    <w:rsid w:val="006D6420"/>
    <w:rsid w:val="006D6678"/>
    <w:rsid w:val="006D7746"/>
    <w:rsid w:val="006E01FF"/>
    <w:rsid w:val="006E0641"/>
    <w:rsid w:val="006E6C8F"/>
    <w:rsid w:val="006E720D"/>
    <w:rsid w:val="006F0694"/>
    <w:rsid w:val="006F08E3"/>
    <w:rsid w:val="006F133C"/>
    <w:rsid w:val="006F2E2A"/>
    <w:rsid w:val="006F41F3"/>
    <w:rsid w:val="006F500C"/>
    <w:rsid w:val="006F7F31"/>
    <w:rsid w:val="00700394"/>
    <w:rsid w:val="00701B9D"/>
    <w:rsid w:val="00702A07"/>
    <w:rsid w:val="007036E1"/>
    <w:rsid w:val="007048CC"/>
    <w:rsid w:val="00704AF6"/>
    <w:rsid w:val="00711650"/>
    <w:rsid w:val="00711E11"/>
    <w:rsid w:val="0071249B"/>
    <w:rsid w:val="00712F1B"/>
    <w:rsid w:val="0071516B"/>
    <w:rsid w:val="007166DF"/>
    <w:rsid w:val="00720BDE"/>
    <w:rsid w:val="00725008"/>
    <w:rsid w:val="00725A54"/>
    <w:rsid w:val="00727DDA"/>
    <w:rsid w:val="00730156"/>
    <w:rsid w:val="007311BA"/>
    <w:rsid w:val="00733117"/>
    <w:rsid w:val="007332E2"/>
    <w:rsid w:val="00734CA8"/>
    <w:rsid w:val="0074067C"/>
    <w:rsid w:val="0074267D"/>
    <w:rsid w:val="0074279F"/>
    <w:rsid w:val="0074375D"/>
    <w:rsid w:val="00743905"/>
    <w:rsid w:val="00744A71"/>
    <w:rsid w:val="007451B9"/>
    <w:rsid w:val="00745DE0"/>
    <w:rsid w:val="007462F0"/>
    <w:rsid w:val="0074676E"/>
    <w:rsid w:val="00747073"/>
    <w:rsid w:val="007474BC"/>
    <w:rsid w:val="00747BD7"/>
    <w:rsid w:val="00747EB4"/>
    <w:rsid w:val="007517C1"/>
    <w:rsid w:val="00752ABE"/>
    <w:rsid w:val="00753086"/>
    <w:rsid w:val="00753184"/>
    <w:rsid w:val="00753188"/>
    <w:rsid w:val="00755ECE"/>
    <w:rsid w:val="00756B65"/>
    <w:rsid w:val="00756F7F"/>
    <w:rsid w:val="00757C5F"/>
    <w:rsid w:val="0076264D"/>
    <w:rsid w:val="00762BA1"/>
    <w:rsid w:val="00763AA3"/>
    <w:rsid w:val="00764418"/>
    <w:rsid w:val="007651A0"/>
    <w:rsid w:val="007672ED"/>
    <w:rsid w:val="00767A39"/>
    <w:rsid w:val="0077038F"/>
    <w:rsid w:val="00770408"/>
    <w:rsid w:val="00770D3F"/>
    <w:rsid w:val="0077119B"/>
    <w:rsid w:val="0077155D"/>
    <w:rsid w:val="00772D8D"/>
    <w:rsid w:val="00774491"/>
    <w:rsid w:val="007747F5"/>
    <w:rsid w:val="00774B8D"/>
    <w:rsid w:val="00781E07"/>
    <w:rsid w:val="007833AD"/>
    <w:rsid w:val="0078409F"/>
    <w:rsid w:val="00791029"/>
    <w:rsid w:val="00792262"/>
    <w:rsid w:val="00792435"/>
    <w:rsid w:val="00792744"/>
    <w:rsid w:val="00793AE3"/>
    <w:rsid w:val="00794A7C"/>
    <w:rsid w:val="00795266"/>
    <w:rsid w:val="00795481"/>
    <w:rsid w:val="0079687C"/>
    <w:rsid w:val="007975DD"/>
    <w:rsid w:val="00797F7D"/>
    <w:rsid w:val="007A2C62"/>
    <w:rsid w:val="007A406E"/>
    <w:rsid w:val="007A40A2"/>
    <w:rsid w:val="007A742F"/>
    <w:rsid w:val="007B0E5E"/>
    <w:rsid w:val="007B0F4D"/>
    <w:rsid w:val="007B3A42"/>
    <w:rsid w:val="007B3E41"/>
    <w:rsid w:val="007B4D52"/>
    <w:rsid w:val="007B6063"/>
    <w:rsid w:val="007C02A0"/>
    <w:rsid w:val="007C0A6A"/>
    <w:rsid w:val="007C36B1"/>
    <w:rsid w:val="007C47BB"/>
    <w:rsid w:val="007C4D1C"/>
    <w:rsid w:val="007C5446"/>
    <w:rsid w:val="007C5B0F"/>
    <w:rsid w:val="007C6584"/>
    <w:rsid w:val="007C692B"/>
    <w:rsid w:val="007C6E59"/>
    <w:rsid w:val="007D0C14"/>
    <w:rsid w:val="007D0FFC"/>
    <w:rsid w:val="007D1DBD"/>
    <w:rsid w:val="007D371F"/>
    <w:rsid w:val="007D4642"/>
    <w:rsid w:val="007D46EC"/>
    <w:rsid w:val="007D5F95"/>
    <w:rsid w:val="007E079B"/>
    <w:rsid w:val="007E1C48"/>
    <w:rsid w:val="007E2352"/>
    <w:rsid w:val="007E2418"/>
    <w:rsid w:val="007E2BCD"/>
    <w:rsid w:val="007E33CA"/>
    <w:rsid w:val="007E4F10"/>
    <w:rsid w:val="007E5590"/>
    <w:rsid w:val="007E63C5"/>
    <w:rsid w:val="007F0682"/>
    <w:rsid w:val="007F094F"/>
    <w:rsid w:val="007F0C59"/>
    <w:rsid w:val="007F47EB"/>
    <w:rsid w:val="007F5452"/>
    <w:rsid w:val="007F59DC"/>
    <w:rsid w:val="007F5DCC"/>
    <w:rsid w:val="007F7EC4"/>
    <w:rsid w:val="00800BED"/>
    <w:rsid w:val="00801291"/>
    <w:rsid w:val="0080241F"/>
    <w:rsid w:val="008025D4"/>
    <w:rsid w:val="00802B05"/>
    <w:rsid w:val="00802BDE"/>
    <w:rsid w:val="00802D07"/>
    <w:rsid w:val="00802E50"/>
    <w:rsid w:val="00802FB2"/>
    <w:rsid w:val="00804E29"/>
    <w:rsid w:val="00804E2F"/>
    <w:rsid w:val="00804FFE"/>
    <w:rsid w:val="00807920"/>
    <w:rsid w:val="00807B4E"/>
    <w:rsid w:val="00810EDF"/>
    <w:rsid w:val="0081139D"/>
    <w:rsid w:val="00811AB9"/>
    <w:rsid w:val="00811CA5"/>
    <w:rsid w:val="008120EF"/>
    <w:rsid w:val="0081361E"/>
    <w:rsid w:val="00813B59"/>
    <w:rsid w:val="00815FA8"/>
    <w:rsid w:val="00816184"/>
    <w:rsid w:val="008171E7"/>
    <w:rsid w:val="008220E6"/>
    <w:rsid w:val="00823763"/>
    <w:rsid w:val="00823A3C"/>
    <w:rsid w:val="00824406"/>
    <w:rsid w:val="00824B7E"/>
    <w:rsid w:val="0082747B"/>
    <w:rsid w:val="00831A3A"/>
    <w:rsid w:val="008323A4"/>
    <w:rsid w:val="008341C8"/>
    <w:rsid w:val="008354C5"/>
    <w:rsid w:val="00841CDA"/>
    <w:rsid w:val="008422B0"/>
    <w:rsid w:val="0084495A"/>
    <w:rsid w:val="00845B9F"/>
    <w:rsid w:val="00845DE3"/>
    <w:rsid w:val="008466FD"/>
    <w:rsid w:val="00851165"/>
    <w:rsid w:val="00851BEC"/>
    <w:rsid w:val="00852922"/>
    <w:rsid w:val="00853C68"/>
    <w:rsid w:val="0085467E"/>
    <w:rsid w:val="0085618A"/>
    <w:rsid w:val="008563D6"/>
    <w:rsid w:val="00856C46"/>
    <w:rsid w:val="00857DB3"/>
    <w:rsid w:val="00860102"/>
    <w:rsid w:val="0086364A"/>
    <w:rsid w:val="00863897"/>
    <w:rsid w:val="00864195"/>
    <w:rsid w:val="0086444F"/>
    <w:rsid w:val="00864706"/>
    <w:rsid w:val="008653B6"/>
    <w:rsid w:val="00865828"/>
    <w:rsid w:val="008711BD"/>
    <w:rsid w:val="00871A34"/>
    <w:rsid w:val="00873B3E"/>
    <w:rsid w:val="00873CFB"/>
    <w:rsid w:val="00874455"/>
    <w:rsid w:val="00874E73"/>
    <w:rsid w:val="008763EA"/>
    <w:rsid w:val="0088035D"/>
    <w:rsid w:val="00880FDE"/>
    <w:rsid w:val="0088260A"/>
    <w:rsid w:val="00883462"/>
    <w:rsid w:val="00883698"/>
    <w:rsid w:val="00883904"/>
    <w:rsid w:val="008843EE"/>
    <w:rsid w:val="00884CC7"/>
    <w:rsid w:val="00884CDA"/>
    <w:rsid w:val="00884DB9"/>
    <w:rsid w:val="0088518B"/>
    <w:rsid w:val="008857C4"/>
    <w:rsid w:val="00885954"/>
    <w:rsid w:val="00885B77"/>
    <w:rsid w:val="00886508"/>
    <w:rsid w:val="00886A7D"/>
    <w:rsid w:val="00886AB9"/>
    <w:rsid w:val="00890B92"/>
    <w:rsid w:val="00890D01"/>
    <w:rsid w:val="0089336A"/>
    <w:rsid w:val="00893F29"/>
    <w:rsid w:val="008958AF"/>
    <w:rsid w:val="008964B8"/>
    <w:rsid w:val="00897C76"/>
    <w:rsid w:val="008A34BE"/>
    <w:rsid w:val="008A5010"/>
    <w:rsid w:val="008B01EC"/>
    <w:rsid w:val="008B0477"/>
    <w:rsid w:val="008B04A9"/>
    <w:rsid w:val="008B10EE"/>
    <w:rsid w:val="008B1B0D"/>
    <w:rsid w:val="008B3259"/>
    <w:rsid w:val="008B3DDA"/>
    <w:rsid w:val="008B3EFC"/>
    <w:rsid w:val="008B54B3"/>
    <w:rsid w:val="008B5650"/>
    <w:rsid w:val="008B571D"/>
    <w:rsid w:val="008B6630"/>
    <w:rsid w:val="008B6E95"/>
    <w:rsid w:val="008B7474"/>
    <w:rsid w:val="008C11A0"/>
    <w:rsid w:val="008C26AF"/>
    <w:rsid w:val="008C45E0"/>
    <w:rsid w:val="008C5E75"/>
    <w:rsid w:val="008C68B7"/>
    <w:rsid w:val="008D00D0"/>
    <w:rsid w:val="008D14D0"/>
    <w:rsid w:val="008D3C59"/>
    <w:rsid w:val="008D5B99"/>
    <w:rsid w:val="008D67A2"/>
    <w:rsid w:val="008D6906"/>
    <w:rsid w:val="008E0578"/>
    <w:rsid w:val="008E0C83"/>
    <w:rsid w:val="008E1077"/>
    <w:rsid w:val="008E20EB"/>
    <w:rsid w:val="008E3AE7"/>
    <w:rsid w:val="008E44C0"/>
    <w:rsid w:val="008E7F80"/>
    <w:rsid w:val="008F0665"/>
    <w:rsid w:val="008F0701"/>
    <w:rsid w:val="008F43FD"/>
    <w:rsid w:val="008F68C9"/>
    <w:rsid w:val="00900424"/>
    <w:rsid w:val="0090307D"/>
    <w:rsid w:val="00903D21"/>
    <w:rsid w:val="009048A7"/>
    <w:rsid w:val="009057A8"/>
    <w:rsid w:val="00905B6E"/>
    <w:rsid w:val="0090734A"/>
    <w:rsid w:val="00907476"/>
    <w:rsid w:val="009074EE"/>
    <w:rsid w:val="009078D8"/>
    <w:rsid w:val="00910DEF"/>
    <w:rsid w:val="00911884"/>
    <w:rsid w:val="00911E93"/>
    <w:rsid w:val="00911FAD"/>
    <w:rsid w:val="00917973"/>
    <w:rsid w:val="00917C32"/>
    <w:rsid w:val="00922ABC"/>
    <w:rsid w:val="009234D2"/>
    <w:rsid w:val="009239F8"/>
    <w:rsid w:val="00923E11"/>
    <w:rsid w:val="00924A72"/>
    <w:rsid w:val="00924C69"/>
    <w:rsid w:val="00925880"/>
    <w:rsid w:val="00930070"/>
    <w:rsid w:val="00930E20"/>
    <w:rsid w:val="0093319B"/>
    <w:rsid w:val="00934D1D"/>
    <w:rsid w:val="00934D8D"/>
    <w:rsid w:val="00937864"/>
    <w:rsid w:val="00937A57"/>
    <w:rsid w:val="00937D20"/>
    <w:rsid w:val="0094263A"/>
    <w:rsid w:val="00942F53"/>
    <w:rsid w:val="00943311"/>
    <w:rsid w:val="00945229"/>
    <w:rsid w:val="009455EC"/>
    <w:rsid w:val="009517FA"/>
    <w:rsid w:val="00951EA8"/>
    <w:rsid w:val="0095344D"/>
    <w:rsid w:val="009543EE"/>
    <w:rsid w:val="00954E5F"/>
    <w:rsid w:val="00955ACB"/>
    <w:rsid w:val="0095643B"/>
    <w:rsid w:val="009626F6"/>
    <w:rsid w:val="009654B2"/>
    <w:rsid w:val="00966DE1"/>
    <w:rsid w:val="009675F5"/>
    <w:rsid w:val="00970E30"/>
    <w:rsid w:val="00971DC1"/>
    <w:rsid w:val="00972244"/>
    <w:rsid w:val="00973D5B"/>
    <w:rsid w:val="00974638"/>
    <w:rsid w:val="00981286"/>
    <w:rsid w:val="00982A91"/>
    <w:rsid w:val="0098399D"/>
    <w:rsid w:val="00983B20"/>
    <w:rsid w:val="00984190"/>
    <w:rsid w:val="00985302"/>
    <w:rsid w:val="0098556B"/>
    <w:rsid w:val="00985AB1"/>
    <w:rsid w:val="009928AE"/>
    <w:rsid w:val="0099392D"/>
    <w:rsid w:val="00994108"/>
    <w:rsid w:val="009960A8"/>
    <w:rsid w:val="009965BE"/>
    <w:rsid w:val="0099700E"/>
    <w:rsid w:val="009975FF"/>
    <w:rsid w:val="009A0C60"/>
    <w:rsid w:val="009A0D13"/>
    <w:rsid w:val="009A1867"/>
    <w:rsid w:val="009A1A8E"/>
    <w:rsid w:val="009A26D1"/>
    <w:rsid w:val="009A2F94"/>
    <w:rsid w:val="009A3BE6"/>
    <w:rsid w:val="009A4175"/>
    <w:rsid w:val="009A4459"/>
    <w:rsid w:val="009A5807"/>
    <w:rsid w:val="009A596E"/>
    <w:rsid w:val="009A64A8"/>
    <w:rsid w:val="009A764F"/>
    <w:rsid w:val="009B0F74"/>
    <w:rsid w:val="009B11D7"/>
    <w:rsid w:val="009B2E6C"/>
    <w:rsid w:val="009B35C9"/>
    <w:rsid w:val="009B6873"/>
    <w:rsid w:val="009B6C49"/>
    <w:rsid w:val="009C0C1C"/>
    <w:rsid w:val="009C0E2F"/>
    <w:rsid w:val="009C508B"/>
    <w:rsid w:val="009D016B"/>
    <w:rsid w:val="009D1C73"/>
    <w:rsid w:val="009D287F"/>
    <w:rsid w:val="009D3ABA"/>
    <w:rsid w:val="009D5E72"/>
    <w:rsid w:val="009D7B5C"/>
    <w:rsid w:val="009E069E"/>
    <w:rsid w:val="009E25DC"/>
    <w:rsid w:val="009E2808"/>
    <w:rsid w:val="009E3188"/>
    <w:rsid w:val="009E42D1"/>
    <w:rsid w:val="009E44A7"/>
    <w:rsid w:val="009E5847"/>
    <w:rsid w:val="009E759C"/>
    <w:rsid w:val="009F0EC0"/>
    <w:rsid w:val="009F132F"/>
    <w:rsid w:val="009F1546"/>
    <w:rsid w:val="009F1AB6"/>
    <w:rsid w:val="009F1D3B"/>
    <w:rsid w:val="009F24DB"/>
    <w:rsid w:val="009F530E"/>
    <w:rsid w:val="009F6077"/>
    <w:rsid w:val="009F788A"/>
    <w:rsid w:val="00A034D9"/>
    <w:rsid w:val="00A036B2"/>
    <w:rsid w:val="00A038CC"/>
    <w:rsid w:val="00A04840"/>
    <w:rsid w:val="00A0636D"/>
    <w:rsid w:val="00A06A25"/>
    <w:rsid w:val="00A07211"/>
    <w:rsid w:val="00A10652"/>
    <w:rsid w:val="00A14FF0"/>
    <w:rsid w:val="00A17B89"/>
    <w:rsid w:val="00A24FC4"/>
    <w:rsid w:val="00A270B7"/>
    <w:rsid w:val="00A27775"/>
    <w:rsid w:val="00A3119A"/>
    <w:rsid w:val="00A32671"/>
    <w:rsid w:val="00A32DEB"/>
    <w:rsid w:val="00A3359F"/>
    <w:rsid w:val="00A34418"/>
    <w:rsid w:val="00A3600F"/>
    <w:rsid w:val="00A40BAA"/>
    <w:rsid w:val="00A41002"/>
    <w:rsid w:val="00A4186B"/>
    <w:rsid w:val="00A42333"/>
    <w:rsid w:val="00A42A3F"/>
    <w:rsid w:val="00A43AC9"/>
    <w:rsid w:val="00A444A8"/>
    <w:rsid w:val="00A44E87"/>
    <w:rsid w:val="00A45D04"/>
    <w:rsid w:val="00A50402"/>
    <w:rsid w:val="00A50AB2"/>
    <w:rsid w:val="00A50DF8"/>
    <w:rsid w:val="00A51478"/>
    <w:rsid w:val="00A53860"/>
    <w:rsid w:val="00A56E4F"/>
    <w:rsid w:val="00A56F18"/>
    <w:rsid w:val="00A56FEE"/>
    <w:rsid w:val="00A57500"/>
    <w:rsid w:val="00A57CD5"/>
    <w:rsid w:val="00A604C6"/>
    <w:rsid w:val="00A60872"/>
    <w:rsid w:val="00A63DB9"/>
    <w:rsid w:val="00A641B4"/>
    <w:rsid w:val="00A6498E"/>
    <w:rsid w:val="00A649DA"/>
    <w:rsid w:val="00A65CE7"/>
    <w:rsid w:val="00A675A8"/>
    <w:rsid w:val="00A67A9E"/>
    <w:rsid w:val="00A71009"/>
    <w:rsid w:val="00A73517"/>
    <w:rsid w:val="00A73A01"/>
    <w:rsid w:val="00A74CDD"/>
    <w:rsid w:val="00A75578"/>
    <w:rsid w:val="00A75593"/>
    <w:rsid w:val="00A8119F"/>
    <w:rsid w:val="00A85BCA"/>
    <w:rsid w:val="00A85E73"/>
    <w:rsid w:val="00A873DE"/>
    <w:rsid w:val="00A87A35"/>
    <w:rsid w:val="00A91104"/>
    <w:rsid w:val="00A91D21"/>
    <w:rsid w:val="00A924F8"/>
    <w:rsid w:val="00A92D41"/>
    <w:rsid w:val="00A932B3"/>
    <w:rsid w:val="00A9430C"/>
    <w:rsid w:val="00A9438E"/>
    <w:rsid w:val="00A968B8"/>
    <w:rsid w:val="00A97483"/>
    <w:rsid w:val="00AA024E"/>
    <w:rsid w:val="00AA1438"/>
    <w:rsid w:val="00AA23F7"/>
    <w:rsid w:val="00AA2FF8"/>
    <w:rsid w:val="00AA5ADD"/>
    <w:rsid w:val="00AA6D8C"/>
    <w:rsid w:val="00AB18DE"/>
    <w:rsid w:val="00AB1EAE"/>
    <w:rsid w:val="00AB28EF"/>
    <w:rsid w:val="00AB2986"/>
    <w:rsid w:val="00AB2AD0"/>
    <w:rsid w:val="00AB30DC"/>
    <w:rsid w:val="00AB4814"/>
    <w:rsid w:val="00AB4AAE"/>
    <w:rsid w:val="00AB4B1E"/>
    <w:rsid w:val="00AB50FA"/>
    <w:rsid w:val="00AB546B"/>
    <w:rsid w:val="00AB553F"/>
    <w:rsid w:val="00AB5F1C"/>
    <w:rsid w:val="00AC0EBA"/>
    <w:rsid w:val="00AC11AF"/>
    <w:rsid w:val="00AC1FBA"/>
    <w:rsid w:val="00AC2A5F"/>
    <w:rsid w:val="00AC2D1E"/>
    <w:rsid w:val="00AC332E"/>
    <w:rsid w:val="00AC3C83"/>
    <w:rsid w:val="00AC4A2C"/>
    <w:rsid w:val="00AC6CF0"/>
    <w:rsid w:val="00AC7161"/>
    <w:rsid w:val="00AC7750"/>
    <w:rsid w:val="00AD0F9D"/>
    <w:rsid w:val="00AD14FD"/>
    <w:rsid w:val="00AD2BC4"/>
    <w:rsid w:val="00AD6077"/>
    <w:rsid w:val="00AD7ECF"/>
    <w:rsid w:val="00AE1876"/>
    <w:rsid w:val="00AE2A66"/>
    <w:rsid w:val="00AE52A8"/>
    <w:rsid w:val="00AE60E8"/>
    <w:rsid w:val="00AE6C39"/>
    <w:rsid w:val="00AF1048"/>
    <w:rsid w:val="00AF2206"/>
    <w:rsid w:val="00AF3406"/>
    <w:rsid w:val="00AF41D2"/>
    <w:rsid w:val="00AF469B"/>
    <w:rsid w:val="00AF52B6"/>
    <w:rsid w:val="00AF55F7"/>
    <w:rsid w:val="00AF58B4"/>
    <w:rsid w:val="00AF6619"/>
    <w:rsid w:val="00B005E4"/>
    <w:rsid w:val="00B0185C"/>
    <w:rsid w:val="00B0231F"/>
    <w:rsid w:val="00B023C5"/>
    <w:rsid w:val="00B0493C"/>
    <w:rsid w:val="00B0644E"/>
    <w:rsid w:val="00B067CA"/>
    <w:rsid w:val="00B12AAF"/>
    <w:rsid w:val="00B12EF2"/>
    <w:rsid w:val="00B14CD0"/>
    <w:rsid w:val="00B14F65"/>
    <w:rsid w:val="00B156E0"/>
    <w:rsid w:val="00B15AE1"/>
    <w:rsid w:val="00B15C72"/>
    <w:rsid w:val="00B16015"/>
    <w:rsid w:val="00B1602B"/>
    <w:rsid w:val="00B17809"/>
    <w:rsid w:val="00B226DF"/>
    <w:rsid w:val="00B25684"/>
    <w:rsid w:val="00B25C2A"/>
    <w:rsid w:val="00B35976"/>
    <w:rsid w:val="00B35F87"/>
    <w:rsid w:val="00B369FA"/>
    <w:rsid w:val="00B3782C"/>
    <w:rsid w:val="00B40316"/>
    <w:rsid w:val="00B414D1"/>
    <w:rsid w:val="00B4209B"/>
    <w:rsid w:val="00B439EA"/>
    <w:rsid w:val="00B45123"/>
    <w:rsid w:val="00B46988"/>
    <w:rsid w:val="00B46A15"/>
    <w:rsid w:val="00B508B8"/>
    <w:rsid w:val="00B517EC"/>
    <w:rsid w:val="00B53B9E"/>
    <w:rsid w:val="00B5578A"/>
    <w:rsid w:val="00B57E11"/>
    <w:rsid w:val="00B607DE"/>
    <w:rsid w:val="00B60F1A"/>
    <w:rsid w:val="00B61DEF"/>
    <w:rsid w:val="00B62335"/>
    <w:rsid w:val="00B62A85"/>
    <w:rsid w:val="00B66873"/>
    <w:rsid w:val="00B70C39"/>
    <w:rsid w:val="00B71015"/>
    <w:rsid w:val="00B738F6"/>
    <w:rsid w:val="00B740AB"/>
    <w:rsid w:val="00B75479"/>
    <w:rsid w:val="00B771AC"/>
    <w:rsid w:val="00B81993"/>
    <w:rsid w:val="00B82597"/>
    <w:rsid w:val="00B836B2"/>
    <w:rsid w:val="00B84DD3"/>
    <w:rsid w:val="00B85399"/>
    <w:rsid w:val="00B92FF3"/>
    <w:rsid w:val="00B9593F"/>
    <w:rsid w:val="00B960F6"/>
    <w:rsid w:val="00BA05D9"/>
    <w:rsid w:val="00BA258C"/>
    <w:rsid w:val="00BA5929"/>
    <w:rsid w:val="00BA7753"/>
    <w:rsid w:val="00BA7819"/>
    <w:rsid w:val="00BA7EB5"/>
    <w:rsid w:val="00BB27BF"/>
    <w:rsid w:val="00BB4202"/>
    <w:rsid w:val="00BB6847"/>
    <w:rsid w:val="00BB7F06"/>
    <w:rsid w:val="00BC2B2D"/>
    <w:rsid w:val="00BC2B5E"/>
    <w:rsid w:val="00BC5878"/>
    <w:rsid w:val="00BC78D7"/>
    <w:rsid w:val="00BC7BFA"/>
    <w:rsid w:val="00BD0BD3"/>
    <w:rsid w:val="00BD16C2"/>
    <w:rsid w:val="00BD504C"/>
    <w:rsid w:val="00BD5804"/>
    <w:rsid w:val="00BD5ECF"/>
    <w:rsid w:val="00BE21BA"/>
    <w:rsid w:val="00BE2784"/>
    <w:rsid w:val="00BE3272"/>
    <w:rsid w:val="00BE454D"/>
    <w:rsid w:val="00BE5339"/>
    <w:rsid w:val="00BE546E"/>
    <w:rsid w:val="00BE56C4"/>
    <w:rsid w:val="00BE63B9"/>
    <w:rsid w:val="00BE652C"/>
    <w:rsid w:val="00BF0184"/>
    <w:rsid w:val="00BF10E6"/>
    <w:rsid w:val="00BF1A9D"/>
    <w:rsid w:val="00BF1AC6"/>
    <w:rsid w:val="00BF38D6"/>
    <w:rsid w:val="00BF5BAD"/>
    <w:rsid w:val="00BF72B6"/>
    <w:rsid w:val="00BF7A65"/>
    <w:rsid w:val="00BF7BCC"/>
    <w:rsid w:val="00C0013C"/>
    <w:rsid w:val="00C00688"/>
    <w:rsid w:val="00C015D3"/>
    <w:rsid w:val="00C02944"/>
    <w:rsid w:val="00C02CAD"/>
    <w:rsid w:val="00C04D82"/>
    <w:rsid w:val="00C072AE"/>
    <w:rsid w:val="00C07497"/>
    <w:rsid w:val="00C10496"/>
    <w:rsid w:val="00C15A45"/>
    <w:rsid w:val="00C1700F"/>
    <w:rsid w:val="00C201E8"/>
    <w:rsid w:val="00C21CD5"/>
    <w:rsid w:val="00C229BD"/>
    <w:rsid w:val="00C2358A"/>
    <w:rsid w:val="00C2450B"/>
    <w:rsid w:val="00C24861"/>
    <w:rsid w:val="00C26917"/>
    <w:rsid w:val="00C2793A"/>
    <w:rsid w:val="00C315B5"/>
    <w:rsid w:val="00C3197D"/>
    <w:rsid w:val="00C322EE"/>
    <w:rsid w:val="00C353D8"/>
    <w:rsid w:val="00C35AA4"/>
    <w:rsid w:val="00C36ECA"/>
    <w:rsid w:val="00C37132"/>
    <w:rsid w:val="00C37610"/>
    <w:rsid w:val="00C37861"/>
    <w:rsid w:val="00C37BB9"/>
    <w:rsid w:val="00C41B86"/>
    <w:rsid w:val="00C41E0E"/>
    <w:rsid w:val="00C42987"/>
    <w:rsid w:val="00C42CD2"/>
    <w:rsid w:val="00C43AB3"/>
    <w:rsid w:val="00C47A50"/>
    <w:rsid w:val="00C47B6D"/>
    <w:rsid w:val="00C5093C"/>
    <w:rsid w:val="00C50DC4"/>
    <w:rsid w:val="00C52F54"/>
    <w:rsid w:val="00C53085"/>
    <w:rsid w:val="00C53AAA"/>
    <w:rsid w:val="00C54889"/>
    <w:rsid w:val="00C565A0"/>
    <w:rsid w:val="00C568EA"/>
    <w:rsid w:val="00C57D28"/>
    <w:rsid w:val="00C60C2B"/>
    <w:rsid w:val="00C60DC2"/>
    <w:rsid w:val="00C62E9C"/>
    <w:rsid w:val="00C67645"/>
    <w:rsid w:val="00C71017"/>
    <w:rsid w:val="00C71A1D"/>
    <w:rsid w:val="00C73186"/>
    <w:rsid w:val="00C73316"/>
    <w:rsid w:val="00C73725"/>
    <w:rsid w:val="00C73C01"/>
    <w:rsid w:val="00C73FEE"/>
    <w:rsid w:val="00C758CD"/>
    <w:rsid w:val="00C77882"/>
    <w:rsid w:val="00C778F2"/>
    <w:rsid w:val="00C80DA2"/>
    <w:rsid w:val="00C81557"/>
    <w:rsid w:val="00C82850"/>
    <w:rsid w:val="00C82F75"/>
    <w:rsid w:val="00C86135"/>
    <w:rsid w:val="00C8666D"/>
    <w:rsid w:val="00C8783C"/>
    <w:rsid w:val="00C91FF1"/>
    <w:rsid w:val="00C93288"/>
    <w:rsid w:val="00C93545"/>
    <w:rsid w:val="00C93F02"/>
    <w:rsid w:val="00C95625"/>
    <w:rsid w:val="00C96FEB"/>
    <w:rsid w:val="00C9702B"/>
    <w:rsid w:val="00C97492"/>
    <w:rsid w:val="00CA0000"/>
    <w:rsid w:val="00CA0DF0"/>
    <w:rsid w:val="00CA38D5"/>
    <w:rsid w:val="00CA39C5"/>
    <w:rsid w:val="00CA4D0A"/>
    <w:rsid w:val="00CA4D7C"/>
    <w:rsid w:val="00CA584D"/>
    <w:rsid w:val="00CA68B6"/>
    <w:rsid w:val="00CA70BB"/>
    <w:rsid w:val="00CA725D"/>
    <w:rsid w:val="00CA7598"/>
    <w:rsid w:val="00CB0242"/>
    <w:rsid w:val="00CB203B"/>
    <w:rsid w:val="00CB251E"/>
    <w:rsid w:val="00CB4D28"/>
    <w:rsid w:val="00CB6E69"/>
    <w:rsid w:val="00CC00EE"/>
    <w:rsid w:val="00CC1015"/>
    <w:rsid w:val="00CC12A0"/>
    <w:rsid w:val="00CC17A6"/>
    <w:rsid w:val="00CC2EAC"/>
    <w:rsid w:val="00CC44E8"/>
    <w:rsid w:val="00CC47A7"/>
    <w:rsid w:val="00CC5379"/>
    <w:rsid w:val="00CC64E5"/>
    <w:rsid w:val="00CC7996"/>
    <w:rsid w:val="00CD0A84"/>
    <w:rsid w:val="00CD0CBF"/>
    <w:rsid w:val="00CD0E6F"/>
    <w:rsid w:val="00CD2B25"/>
    <w:rsid w:val="00CD4A95"/>
    <w:rsid w:val="00CD592E"/>
    <w:rsid w:val="00CD74A9"/>
    <w:rsid w:val="00CE0898"/>
    <w:rsid w:val="00CE1C46"/>
    <w:rsid w:val="00CE2EC0"/>
    <w:rsid w:val="00CE4C5F"/>
    <w:rsid w:val="00CE5C7C"/>
    <w:rsid w:val="00CE78BA"/>
    <w:rsid w:val="00CE79C7"/>
    <w:rsid w:val="00CF0C9E"/>
    <w:rsid w:val="00CF0DA7"/>
    <w:rsid w:val="00CF2036"/>
    <w:rsid w:val="00CF2613"/>
    <w:rsid w:val="00CF44DA"/>
    <w:rsid w:val="00CF7031"/>
    <w:rsid w:val="00D008F8"/>
    <w:rsid w:val="00D009FD"/>
    <w:rsid w:val="00D02A1B"/>
    <w:rsid w:val="00D04646"/>
    <w:rsid w:val="00D0561C"/>
    <w:rsid w:val="00D05F57"/>
    <w:rsid w:val="00D0667A"/>
    <w:rsid w:val="00D07A32"/>
    <w:rsid w:val="00D1162E"/>
    <w:rsid w:val="00D11B06"/>
    <w:rsid w:val="00D11FA3"/>
    <w:rsid w:val="00D12064"/>
    <w:rsid w:val="00D139B3"/>
    <w:rsid w:val="00D13ACC"/>
    <w:rsid w:val="00D13D8A"/>
    <w:rsid w:val="00D1401C"/>
    <w:rsid w:val="00D14BDC"/>
    <w:rsid w:val="00D14C1F"/>
    <w:rsid w:val="00D14CB2"/>
    <w:rsid w:val="00D17908"/>
    <w:rsid w:val="00D17C19"/>
    <w:rsid w:val="00D20FC1"/>
    <w:rsid w:val="00D225D1"/>
    <w:rsid w:val="00D2496A"/>
    <w:rsid w:val="00D25243"/>
    <w:rsid w:val="00D25B0A"/>
    <w:rsid w:val="00D2657D"/>
    <w:rsid w:val="00D27267"/>
    <w:rsid w:val="00D27C85"/>
    <w:rsid w:val="00D322EC"/>
    <w:rsid w:val="00D32300"/>
    <w:rsid w:val="00D3598A"/>
    <w:rsid w:val="00D35C99"/>
    <w:rsid w:val="00D37022"/>
    <w:rsid w:val="00D3794E"/>
    <w:rsid w:val="00D40588"/>
    <w:rsid w:val="00D41477"/>
    <w:rsid w:val="00D42DCE"/>
    <w:rsid w:val="00D4318F"/>
    <w:rsid w:val="00D456C4"/>
    <w:rsid w:val="00D463BC"/>
    <w:rsid w:val="00D46544"/>
    <w:rsid w:val="00D46D94"/>
    <w:rsid w:val="00D4730F"/>
    <w:rsid w:val="00D50B3A"/>
    <w:rsid w:val="00D51F9E"/>
    <w:rsid w:val="00D536B6"/>
    <w:rsid w:val="00D53B2D"/>
    <w:rsid w:val="00D53F79"/>
    <w:rsid w:val="00D5484E"/>
    <w:rsid w:val="00D553A7"/>
    <w:rsid w:val="00D61427"/>
    <w:rsid w:val="00D620F1"/>
    <w:rsid w:val="00D639E3"/>
    <w:rsid w:val="00D66027"/>
    <w:rsid w:val="00D6734D"/>
    <w:rsid w:val="00D67449"/>
    <w:rsid w:val="00D72A64"/>
    <w:rsid w:val="00D76F6A"/>
    <w:rsid w:val="00D7714D"/>
    <w:rsid w:val="00D81EB3"/>
    <w:rsid w:val="00D82D4B"/>
    <w:rsid w:val="00D830BF"/>
    <w:rsid w:val="00D83519"/>
    <w:rsid w:val="00D83EAC"/>
    <w:rsid w:val="00D848F5"/>
    <w:rsid w:val="00D90010"/>
    <w:rsid w:val="00D902E3"/>
    <w:rsid w:val="00D90529"/>
    <w:rsid w:val="00D91182"/>
    <w:rsid w:val="00D92374"/>
    <w:rsid w:val="00D951C9"/>
    <w:rsid w:val="00D956D4"/>
    <w:rsid w:val="00D9644E"/>
    <w:rsid w:val="00D96643"/>
    <w:rsid w:val="00D9727A"/>
    <w:rsid w:val="00D9783E"/>
    <w:rsid w:val="00D97AD8"/>
    <w:rsid w:val="00DA03DB"/>
    <w:rsid w:val="00DA11E1"/>
    <w:rsid w:val="00DA16AF"/>
    <w:rsid w:val="00DA23A9"/>
    <w:rsid w:val="00DA4B2D"/>
    <w:rsid w:val="00DA56FF"/>
    <w:rsid w:val="00DA5FE7"/>
    <w:rsid w:val="00DA61DA"/>
    <w:rsid w:val="00DA7195"/>
    <w:rsid w:val="00DA76B1"/>
    <w:rsid w:val="00DB0A51"/>
    <w:rsid w:val="00DB1225"/>
    <w:rsid w:val="00DB4084"/>
    <w:rsid w:val="00DB510B"/>
    <w:rsid w:val="00DB69A3"/>
    <w:rsid w:val="00DB7189"/>
    <w:rsid w:val="00DB7770"/>
    <w:rsid w:val="00DC0022"/>
    <w:rsid w:val="00DC2020"/>
    <w:rsid w:val="00DC3286"/>
    <w:rsid w:val="00DC50F7"/>
    <w:rsid w:val="00DC61D0"/>
    <w:rsid w:val="00DC6C37"/>
    <w:rsid w:val="00DC71CA"/>
    <w:rsid w:val="00DD0DA7"/>
    <w:rsid w:val="00DD0E2E"/>
    <w:rsid w:val="00DD21A9"/>
    <w:rsid w:val="00DD2AE7"/>
    <w:rsid w:val="00DD31B3"/>
    <w:rsid w:val="00DD721E"/>
    <w:rsid w:val="00DD76A1"/>
    <w:rsid w:val="00DD792D"/>
    <w:rsid w:val="00DE01CC"/>
    <w:rsid w:val="00DE0224"/>
    <w:rsid w:val="00DE0C13"/>
    <w:rsid w:val="00DE18C7"/>
    <w:rsid w:val="00DE4430"/>
    <w:rsid w:val="00DE6F44"/>
    <w:rsid w:val="00DE7073"/>
    <w:rsid w:val="00DE74C4"/>
    <w:rsid w:val="00DF0041"/>
    <w:rsid w:val="00DF0792"/>
    <w:rsid w:val="00DF09DB"/>
    <w:rsid w:val="00DF4BE6"/>
    <w:rsid w:val="00DF689B"/>
    <w:rsid w:val="00DF7DA8"/>
    <w:rsid w:val="00DF7F45"/>
    <w:rsid w:val="00E004BB"/>
    <w:rsid w:val="00E00695"/>
    <w:rsid w:val="00E0176C"/>
    <w:rsid w:val="00E01847"/>
    <w:rsid w:val="00E0443E"/>
    <w:rsid w:val="00E0476C"/>
    <w:rsid w:val="00E04E1C"/>
    <w:rsid w:val="00E04FF0"/>
    <w:rsid w:val="00E06239"/>
    <w:rsid w:val="00E07592"/>
    <w:rsid w:val="00E07886"/>
    <w:rsid w:val="00E07E51"/>
    <w:rsid w:val="00E10CA9"/>
    <w:rsid w:val="00E11FAA"/>
    <w:rsid w:val="00E13B08"/>
    <w:rsid w:val="00E14DD3"/>
    <w:rsid w:val="00E14DED"/>
    <w:rsid w:val="00E15371"/>
    <w:rsid w:val="00E17F1F"/>
    <w:rsid w:val="00E22824"/>
    <w:rsid w:val="00E24A25"/>
    <w:rsid w:val="00E25E87"/>
    <w:rsid w:val="00E27D7A"/>
    <w:rsid w:val="00E30B65"/>
    <w:rsid w:val="00E30E29"/>
    <w:rsid w:val="00E33F70"/>
    <w:rsid w:val="00E34731"/>
    <w:rsid w:val="00E34A56"/>
    <w:rsid w:val="00E36AD8"/>
    <w:rsid w:val="00E3770C"/>
    <w:rsid w:val="00E42CB7"/>
    <w:rsid w:val="00E42CF6"/>
    <w:rsid w:val="00E434D6"/>
    <w:rsid w:val="00E457E5"/>
    <w:rsid w:val="00E47DF1"/>
    <w:rsid w:val="00E51AA2"/>
    <w:rsid w:val="00E56024"/>
    <w:rsid w:val="00E566AF"/>
    <w:rsid w:val="00E61AB2"/>
    <w:rsid w:val="00E620C2"/>
    <w:rsid w:val="00E63407"/>
    <w:rsid w:val="00E67919"/>
    <w:rsid w:val="00E67DBA"/>
    <w:rsid w:val="00E73C39"/>
    <w:rsid w:val="00E73E4B"/>
    <w:rsid w:val="00E74920"/>
    <w:rsid w:val="00E74B3A"/>
    <w:rsid w:val="00E75171"/>
    <w:rsid w:val="00E75F1D"/>
    <w:rsid w:val="00E77EAB"/>
    <w:rsid w:val="00E81626"/>
    <w:rsid w:val="00E83D00"/>
    <w:rsid w:val="00E847D1"/>
    <w:rsid w:val="00E92944"/>
    <w:rsid w:val="00E933CE"/>
    <w:rsid w:val="00E93BCB"/>
    <w:rsid w:val="00E94848"/>
    <w:rsid w:val="00E94BB4"/>
    <w:rsid w:val="00E95617"/>
    <w:rsid w:val="00E97889"/>
    <w:rsid w:val="00EA19E0"/>
    <w:rsid w:val="00EA2649"/>
    <w:rsid w:val="00EA2C87"/>
    <w:rsid w:val="00EA4335"/>
    <w:rsid w:val="00EA4E72"/>
    <w:rsid w:val="00EA5D28"/>
    <w:rsid w:val="00EA5E52"/>
    <w:rsid w:val="00EA6477"/>
    <w:rsid w:val="00EB26B7"/>
    <w:rsid w:val="00EB6D65"/>
    <w:rsid w:val="00EB6FBB"/>
    <w:rsid w:val="00EB7DB9"/>
    <w:rsid w:val="00EC0801"/>
    <w:rsid w:val="00EC0AD1"/>
    <w:rsid w:val="00EC129E"/>
    <w:rsid w:val="00EC2CD6"/>
    <w:rsid w:val="00EC5C12"/>
    <w:rsid w:val="00EC71DA"/>
    <w:rsid w:val="00EC7407"/>
    <w:rsid w:val="00ED169F"/>
    <w:rsid w:val="00ED1B1F"/>
    <w:rsid w:val="00ED269E"/>
    <w:rsid w:val="00ED4B6C"/>
    <w:rsid w:val="00ED5AE0"/>
    <w:rsid w:val="00ED71DA"/>
    <w:rsid w:val="00ED7739"/>
    <w:rsid w:val="00EE0830"/>
    <w:rsid w:val="00EE2C65"/>
    <w:rsid w:val="00EE30F4"/>
    <w:rsid w:val="00EE3936"/>
    <w:rsid w:val="00EE4E27"/>
    <w:rsid w:val="00EE5712"/>
    <w:rsid w:val="00EE583A"/>
    <w:rsid w:val="00EF0F44"/>
    <w:rsid w:val="00EF25AA"/>
    <w:rsid w:val="00EF2ECC"/>
    <w:rsid w:val="00EF5A4E"/>
    <w:rsid w:val="00EF5D3F"/>
    <w:rsid w:val="00EF6B8A"/>
    <w:rsid w:val="00F00C04"/>
    <w:rsid w:val="00F011EF"/>
    <w:rsid w:val="00F01C19"/>
    <w:rsid w:val="00F0269D"/>
    <w:rsid w:val="00F02A58"/>
    <w:rsid w:val="00F032FB"/>
    <w:rsid w:val="00F06B0A"/>
    <w:rsid w:val="00F107F0"/>
    <w:rsid w:val="00F10CDD"/>
    <w:rsid w:val="00F112B8"/>
    <w:rsid w:val="00F11FC7"/>
    <w:rsid w:val="00F120F5"/>
    <w:rsid w:val="00F1319F"/>
    <w:rsid w:val="00F13E1A"/>
    <w:rsid w:val="00F14328"/>
    <w:rsid w:val="00F152E4"/>
    <w:rsid w:val="00F15D1F"/>
    <w:rsid w:val="00F15FA5"/>
    <w:rsid w:val="00F171E0"/>
    <w:rsid w:val="00F20721"/>
    <w:rsid w:val="00F20EB9"/>
    <w:rsid w:val="00F21651"/>
    <w:rsid w:val="00F235BC"/>
    <w:rsid w:val="00F23EBB"/>
    <w:rsid w:val="00F247A7"/>
    <w:rsid w:val="00F24A54"/>
    <w:rsid w:val="00F2669E"/>
    <w:rsid w:val="00F26ACA"/>
    <w:rsid w:val="00F27B66"/>
    <w:rsid w:val="00F31888"/>
    <w:rsid w:val="00F319C0"/>
    <w:rsid w:val="00F31B88"/>
    <w:rsid w:val="00F3225D"/>
    <w:rsid w:val="00F33333"/>
    <w:rsid w:val="00F33413"/>
    <w:rsid w:val="00F336B4"/>
    <w:rsid w:val="00F33A6D"/>
    <w:rsid w:val="00F3612D"/>
    <w:rsid w:val="00F404EB"/>
    <w:rsid w:val="00F40581"/>
    <w:rsid w:val="00F42C5D"/>
    <w:rsid w:val="00F42EBD"/>
    <w:rsid w:val="00F43E5E"/>
    <w:rsid w:val="00F44975"/>
    <w:rsid w:val="00F44FFA"/>
    <w:rsid w:val="00F450E2"/>
    <w:rsid w:val="00F45A28"/>
    <w:rsid w:val="00F45B91"/>
    <w:rsid w:val="00F45BB8"/>
    <w:rsid w:val="00F46177"/>
    <w:rsid w:val="00F462B7"/>
    <w:rsid w:val="00F47403"/>
    <w:rsid w:val="00F545B0"/>
    <w:rsid w:val="00F56259"/>
    <w:rsid w:val="00F5704B"/>
    <w:rsid w:val="00F62008"/>
    <w:rsid w:val="00F62864"/>
    <w:rsid w:val="00F62AB3"/>
    <w:rsid w:val="00F62FB4"/>
    <w:rsid w:val="00F63A53"/>
    <w:rsid w:val="00F63ACF"/>
    <w:rsid w:val="00F65383"/>
    <w:rsid w:val="00F653BB"/>
    <w:rsid w:val="00F70A8D"/>
    <w:rsid w:val="00F70DA7"/>
    <w:rsid w:val="00F71005"/>
    <w:rsid w:val="00F715AF"/>
    <w:rsid w:val="00F7272A"/>
    <w:rsid w:val="00F75FC6"/>
    <w:rsid w:val="00F7733F"/>
    <w:rsid w:val="00F774D8"/>
    <w:rsid w:val="00F77937"/>
    <w:rsid w:val="00F77F06"/>
    <w:rsid w:val="00F817D8"/>
    <w:rsid w:val="00F82062"/>
    <w:rsid w:val="00F8487C"/>
    <w:rsid w:val="00F84953"/>
    <w:rsid w:val="00F901F8"/>
    <w:rsid w:val="00F9239A"/>
    <w:rsid w:val="00F947C2"/>
    <w:rsid w:val="00F94AD5"/>
    <w:rsid w:val="00F952FC"/>
    <w:rsid w:val="00F95DEF"/>
    <w:rsid w:val="00F96069"/>
    <w:rsid w:val="00F96BE5"/>
    <w:rsid w:val="00FA0AC7"/>
    <w:rsid w:val="00FA1848"/>
    <w:rsid w:val="00FA20F2"/>
    <w:rsid w:val="00FA362F"/>
    <w:rsid w:val="00FA5E33"/>
    <w:rsid w:val="00FA5F37"/>
    <w:rsid w:val="00FA6277"/>
    <w:rsid w:val="00FA633E"/>
    <w:rsid w:val="00FA6390"/>
    <w:rsid w:val="00FA6C94"/>
    <w:rsid w:val="00FA7005"/>
    <w:rsid w:val="00FA74D4"/>
    <w:rsid w:val="00FA76D6"/>
    <w:rsid w:val="00FB0CBC"/>
    <w:rsid w:val="00FB1FE7"/>
    <w:rsid w:val="00FB3D78"/>
    <w:rsid w:val="00FB534D"/>
    <w:rsid w:val="00FB5720"/>
    <w:rsid w:val="00FB69E2"/>
    <w:rsid w:val="00FB7480"/>
    <w:rsid w:val="00FC0EAC"/>
    <w:rsid w:val="00FC11CE"/>
    <w:rsid w:val="00FC2A41"/>
    <w:rsid w:val="00FC4DED"/>
    <w:rsid w:val="00FC5711"/>
    <w:rsid w:val="00FC57D4"/>
    <w:rsid w:val="00FD016D"/>
    <w:rsid w:val="00FD09A9"/>
    <w:rsid w:val="00FD1115"/>
    <w:rsid w:val="00FD274D"/>
    <w:rsid w:val="00FD2C75"/>
    <w:rsid w:val="00FD30BE"/>
    <w:rsid w:val="00FD43FB"/>
    <w:rsid w:val="00FD46D9"/>
    <w:rsid w:val="00FD50A0"/>
    <w:rsid w:val="00FE0053"/>
    <w:rsid w:val="00FE07EC"/>
    <w:rsid w:val="00FE1CFD"/>
    <w:rsid w:val="00FE3BAB"/>
    <w:rsid w:val="00FE52CD"/>
    <w:rsid w:val="00FE5A39"/>
    <w:rsid w:val="00FF14C4"/>
    <w:rsid w:val="00FF1EB0"/>
    <w:rsid w:val="00FF221F"/>
    <w:rsid w:val="00FF3101"/>
    <w:rsid w:val="00FF3B34"/>
    <w:rsid w:val="00FF551E"/>
    <w:rsid w:val="00FF7885"/>
    <w:rsid w:val="02E74D14"/>
    <w:rsid w:val="02FC5AB3"/>
    <w:rsid w:val="035E6B0B"/>
    <w:rsid w:val="04B15209"/>
    <w:rsid w:val="04D70225"/>
    <w:rsid w:val="05160EF2"/>
    <w:rsid w:val="06ED014E"/>
    <w:rsid w:val="0B302CA3"/>
    <w:rsid w:val="0B4D3BF1"/>
    <w:rsid w:val="0BEB0202"/>
    <w:rsid w:val="0D16716C"/>
    <w:rsid w:val="0D326CC2"/>
    <w:rsid w:val="0EA03360"/>
    <w:rsid w:val="11382641"/>
    <w:rsid w:val="11486D1B"/>
    <w:rsid w:val="13491142"/>
    <w:rsid w:val="1378147A"/>
    <w:rsid w:val="17F91257"/>
    <w:rsid w:val="1868332D"/>
    <w:rsid w:val="1DA82577"/>
    <w:rsid w:val="1E1170AC"/>
    <w:rsid w:val="22A44CDF"/>
    <w:rsid w:val="29C928E7"/>
    <w:rsid w:val="2A7C02EC"/>
    <w:rsid w:val="2A837336"/>
    <w:rsid w:val="2A8F7CD5"/>
    <w:rsid w:val="2B3F4DD2"/>
    <w:rsid w:val="2B9654FA"/>
    <w:rsid w:val="2E7345D1"/>
    <w:rsid w:val="353F5A8C"/>
    <w:rsid w:val="36DE1355"/>
    <w:rsid w:val="393D26BB"/>
    <w:rsid w:val="3A5B7C10"/>
    <w:rsid w:val="3D9C2881"/>
    <w:rsid w:val="3F801B0E"/>
    <w:rsid w:val="413C1020"/>
    <w:rsid w:val="41A55A6F"/>
    <w:rsid w:val="42400781"/>
    <w:rsid w:val="429D2840"/>
    <w:rsid w:val="449B5F3F"/>
    <w:rsid w:val="44BA48F5"/>
    <w:rsid w:val="44FC7D16"/>
    <w:rsid w:val="48A82A9E"/>
    <w:rsid w:val="48C53438"/>
    <w:rsid w:val="4A082E0A"/>
    <w:rsid w:val="4AC268B8"/>
    <w:rsid w:val="4CC51E60"/>
    <w:rsid w:val="4CD949FD"/>
    <w:rsid w:val="4F4A4FC8"/>
    <w:rsid w:val="50086138"/>
    <w:rsid w:val="508341B3"/>
    <w:rsid w:val="51407789"/>
    <w:rsid w:val="51654692"/>
    <w:rsid w:val="523429E2"/>
    <w:rsid w:val="54D7260C"/>
    <w:rsid w:val="557B6211"/>
    <w:rsid w:val="57E02431"/>
    <w:rsid w:val="57F6171E"/>
    <w:rsid w:val="58055C15"/>
    <w:rsid w:val="58AE4B70"/>
    <w:rsid w:val="5F377063"/>
    <w:rsid w:val="5FF411EE"/>
    <w:rsid w:val="62E50A5D"/>
    <w:rsid w:val="633A3E82"/>
    <w:rsid w:val="64A6314A"/>
    <w:rsid w:val="65E3187B"/>
    <w:rsid w:val="673F2C72"/>
    <w:rsid w:val="67C73B9C"/>
    <w:rsid w:val="685F7C35"/>
    <w:rsid w:val="68C06BDA"/>
    <w:rsid w:val="69F8009E"/>
    <w:rsid w:val="6A723C50"/>
    <w:rsid w:val="6AB76068"/>
    <w:rsid w:val="6C9132F0"/>
    <w:rsid w:val="6CBF6EF4"/>
    <w:rsid w:val="6D104CF0"/>
    <w:rsid w:val="6D5B701C"/>
    <w:rsid w:val="736A2597"/>
    <w:rsid w:val="74995770"/>
    <w:rsid w:val="75CD3E17"/>
    <w:rsid w:val="78ED42D8"/>
    <w:rsid w:val="7A8F4EBB"/>
    <w:rsid w:val="7B802C44"/>
    <w:rsid w:val="7E1709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qFormat="1" w:unhideWhenUsed="0" w:uiPriority="0" w:semiHidden="0"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qFormat="1" w:uiPriority="0" w:name="endnote text"/>
    <w:lsdException w:uiPriority="99" w:name="table of authorities"/>
    <w:lsdException w:uiPriority="99" w:name="macro"/>
    <w:lsdException w:qFormat="1" w:unhideWhenUsed="0" w:uiPriority="0" w:semiHidden="0"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uiPriority="99"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99"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61"/>
    <w:qFormat/>
    <w:uiPriority w:val="0"/>
    <w:pPr>
      <w:keepNext/>
      <w:keepLines/>
      <w:spacing w:before="340" w:after="330" w:line="576" w:lineRule="auto"/>
      <w:outlineLvl w:val="0"/>
    </w:pPr>
    <w:rPr>
      <w:b/>
      <w:kern w:val="44"/>
      <w:sz w:val="44"/>
      <w:lang w:val="zh-CN"/>
    </w:rPr>
  </w:style>
  <w:style w:type="paragraph" w:styleId="4">
    <w:name w:val="heading 2"/>
    <w:basedOn w:val="1"/>
    <w:next w:val="1"/>
    <w:link w:val="62"/>
    <w:qFormat/>
    <w:uiPriority w:val="0"/>
    <w:pPr>
      <w:keepNext/>
      <w:keepLines/>
      <w:adjustRightInd w:val="0"/>
      <w:spacing w:before="260" w:after="260" w:line="416" w:lineRule="atLeast"/>
      <w:textAlignment w:val="baseline"/>
      <w:outlineLvl w:val="1"/>
    </w:pPr>
    <w:rPr>
      <w:rFonts w:ascii="Arial" w:hAnsi="Arial" w:eastAsia="黑体"/>
      <w:b/>
      <w:kern w:val="0"/>
      <w:sz w:val="32"/>
      <w:lang w:val="zh-CN"/>
    </w:rPr>
  </w:style>
  <w:style w:type="paragraph" w:styleId="5">
    <w:name w:val="heading 3"/>
    <w:basedOn w:val="1"/>
    <w:next w:val="1"/>
    <w:link w:val="63"/>
    <w:qFormat/>
    <w:uiPriority w:val="0"/>
    <w:pPr>
      <w:keepNext/>
      <w:keepLines/>
      <w:adjustRightInd w:val="0"/>
      <w:spacing w:before="260" w:after="260" w:line="416" w:lineRule="atLeast"/>
      <w:textAlignment w:val="baseline"/>
      <w:outlineLvl w:val="2"/>
    </w:pPr>
    <w:rPr>
      <w:b/>
      <w:kern w:val="0"/>
      <w:sz w:val="32"/>
      <w:lang w:val="zh-CN"/>
    </w:rPr>
  </w:style>
  <w:style w:type="paragraph" w:styleId="6">
    <w:name w:val="heading 4"/>
    <w:basedOn w:val="1"/>
    <w:next w:val="1"/>
    <w:link w:val="65"/>
    <w:qFormat/>
    <w:uiPriority w:val="0"/>
    <w:pPr>
      <w:keepNext/>
      <w:keepLines/>
      <w:spacing w:before="280" w:after="290" w:line="372" w:lineRule="auto"/>
      <w:outlineLvl w:val="3"/>
    </w:pPr>
    <w:rPr>
      <w:rFonts w:ascii="Arial" w:hAnsi="Arial" w:eastAsia="黑体"/>
      <w:b/>
      <w:sz w:val="28"/>
      <w:lang w:val="zh-CN"/>
    </w:rPr>
  </w:style>
  <w:style w:type="paragraph" w:styleId="7">
    <w:name w:val="heading 5"/>
    <w:basedOn w:val="1"/>
    <w:next w:val="8"/>
    <w:link w:val="66"/>
    <w:qFormat/>
    <w:uiPriority w:val="0"/>
    <w:pPr>
      <w:keepNext/>
      <w:keepLines/>
      <w:spacing w:before="280" w:after="290" w:line="372" w:lineRule="auto"/>
      <w:outlineLvl w:val="4"/>
    </w:pPr>
    <w:rPr>
      <w:b/>
      <w:sz w:val="28"/>
      <w:lang w:val="zh-CN"/>
    </w:rPr>
  </w:style>
  <w:style w:type="paragraph" w:styleId="9">
    <w:name w:val="heading 6"/>
    <w:basedOn w:val="1"/>
    <w:next w:val="8"/>
    <w:link w:val="67"/>
    <w:qFormat/>
    <w:uiPriority w:val="0"/>
    <w:pPr>
      <w:keepNext/>
      <w:keepLines/>
      <w:spacing w:before="240" w:after="64" w:line="317" w:lineRule="auto"/>
      <w:outlineLvl w:val="5"/>
    </w:pPr>
    <w:rPr>
      <w:rFonts w:ascii="Arial" w:hAnsi="Arial" w:eastAsia="黑体"/>
      <w:b/>
      <w:sz w:val="24"/>
      <w:lang w:val="zh-CN"/>
    </w:rPr>
  </w:style>
  <w:style w:type="paragraph" w:styleId="10">
    <w:name w:val="heading 7"/>
    <w:basedOn w:val="1"/>
    <w:next w:val="8"/>
    <w:link w:val="68"/>
    <w:qFormat/>
    <w:uiPriority w:val="0"/>
    <w:pPr>
      <w:keepNext/>
      <w:keepLines/>
      <w:spacing w:before="240" w:after="64" w:line="317" w:lineRule="auto"/>
      <w:outlineLvl w:val="6"/>
    </w:pPr>
    <w:rPr>
      <w:b/>
      <w:sz w:val="24"/>
      <w:lang w:val="zh-CN"/>
    </w:rPr>
  </w:style>
  <w:style w:type="paragraph" w:styleId="11">
    <w:name w:val="heading 8"/>
    <w:basedOn w:val="1"/>
    <w:next w:val="8"/>
    <w:link w:val="69"/>
    <w:qFormat/>
    <w:uiPriority w:val="0"/>
    <w:pPr>
      <w:keepNext/>
      <w:keepLines/>
      <w:spacing w:before="240" w:after="64" w:line="317" w:lineRule="auto"/>
      <w:outlineLvl w:val="7"/>
    </w:pPr>
    <w:rPr>
      <w:rFonts w:ascii="Arial" w:hAnsi="Arial" w:eastAsia="黑体"/>
      <w:sz w:val="24"/>
      <w:lang w:val="zh-CN"/>
    </w:rPr>
  </w:style>
  <w:style w:type="paragraph" w:styleId="12">
    <w:name w:val="heading 9"/>
    <w:basedOn w:val="1"/>
    <w:next w:val="8"/>
    <w:link w:val="70"/>
    <w:qFormat/>
    <w:uiPriority w:val="0"/>
    <w:pPr>
      <w:keepNext/>
      <w:keepLines/>
      <w:spacing w:before="240" w:after="64" w:line="317" w:lineRule="auto"/>
      <w:outlineLvl w:val="8"/>
    </w:pPr>
    <w:rPr>
      <w:rFonts w:ascii="Arial" w:hAnsi="Arial" w:eastAsia="黑体"/>
      <w:lang w:val="zh-CN"/>
    </w:rPr>
  </w:style>
  <w:style w:type="character" w:default="1" w:styleId="50">
    <w:name w:val="Default Paragraph Font"/>
    <w:semiHidden/>
    <w:unhideWhenUsed/>
    <w:qFormat/>
    <w:uiPriority w:val="1"/>
  </w:style>
  <w:style w:type="table" w:default="1" w:styleId="48">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88"/>
    <w:qFormat/>
    <w:uiPriority w:val="99"/>
    <w:pPr>
      <w:overflowPunct w:val="0"/>
      <w:spacing w:line="360" w:lineRule="auto"/>
    </w:pPr>
    <w:rPr>
      <w:rFonts w:ascii="宋体" w:hAnsi="Courier New" w:eastAsia="仿宋_GB2312"/>
      <w:sz w:val="24"/>
      <w:lang w:val="zh-CN"/>
    </w:rPr>
  </w:style>
  <w:style w:type="paragraph" w:styleId="8">
    <w:name w:val="Normal Indent"/>
    <w:basedOn w:val="1"/>
    <w:link w:val="64"/>
    <w:qFormat/>
    <w:uiPriority w:val="0"/>
    <w:pPr>
      <w:ind w:firstLine="420"/>
    </w:pPr>
    <w:rPr>
      <w:kern w:val="0"/>
      <w:sz w:val="20"/>
    </w:rPr>
  </w:style>
  <w:style w:type="paragraph" w:styleId="13">
    <w:name w:val="toc 7"/>
    <w:basedOn w:val="1"/>
    <w:next w:val="1"/>
    <w:qFormat/>
    <w:uiPriority w:val="0"/>
    <w:pPr>
      <w:ind w:left="2520" w:leftChars="1200"/>
    </w:pPr>
  </w:style>
  <w:style w:type="paragraph" w:styleId="14">
    <w:name w:val="Note Heading"/>
    <w:basedOn w:val="1"/>
    <w:next w:val="1"/>
    <w:link w:val="115"/>
    <w:qFormat/>
    <w:uiPriority w:val="0"/>
    <w:pPr>
      <w:adjustRightInd w:val="0"/>
      <w:snapToGrid w:val="0"/>
      <w:jc w:val="center"/>
    </w:pPr>
    <w:rPr>
      <w:lang w:val="zh-CN" w:eastAsia="zh-TW"/>
    </w:rPr>
  </w:style>
  <w:style w:type="paragraph" w:styleId="15">
    <w:name w:val="caption"/>
    <w:basedOn w:val="1"/>
    <w:next w:val="1"/>
    <w:qFormat/>
    <w:uiPriority w:val="0"/>
    <w:rPr>
      <w:rFonts w:ascii="Cambria" w:hAnsi="Cambria" w:eastAsia="黑体"/>
    </w:rPr>
  </w:style>
  <w:style w:type="paragraph" w:styleId="16">
    <w:name w:val="Document Map"/>
    <w:basedOn w:val="1"/>
    <w:link w:val="111"/>
    <w:qFormat/>
    <w:uiPriority w:val="0"/>
    <w:pPr>
      <w:shd w:val="clear" w:color="auto" w:fill="000080"/>
    </w:pPr>
    <w:rPr>
      <w:kern w:val="0"/>
      <w:sz w:val="20"/>
    </w:rPr>
  </w:style>
  <w:style w:type="paragraph" w:styleId="17">
    <w:name w:val="toa heading"/>
    <w:basedOn w:val="1"/>
    <w:next w:val="1"/>
    <w:qFormat/>
    <w:uiPriority w:val="0"/>
    <w:pPr>
      <w:adjustRightInd w:val="0"/>
      <w:spacing w:before="120" w:line="312" w:lineRule="atLeast"/>
      <w:textAlignment w:val="baseline"/>
    </w:pPr>
    <w:rPr>
      <w:rFonts w:ascii="Arial" w:hAnsi="Arial"/>
      <w:sz w:val="24"/>
    </w:rPr>
  </w:style>
  <w:style w:type="paragraph" w:styleId="18">
    <w:name w:val="annotation text"/>
    <w:basedOn w:val="1"/>
    <w:link w:val="105"/>
    <w:qFormat/>
    <w:uiPriority w:val="0"/>
    <w:pPr>
      <w:adjustRightInd w:val="0"/>
      <w:spacing w:line="360" w:lineRule="atLeast"/>
      <w:textAlignment w:val="baseline"/>
    </w:pPr>
    <w:rPr>
      <w:kern w:val="0"/>
      <w:sz w:val="24"/>
      <w:lang w:val="zh-CN"/>
    </w:rPr>
  </w:style>
  <w:style w:type="paragraph" w:styleId="19">
    <w:name w:val="Body Text 3"/>
    <w:basedOn w:val="1"/>
    <w:link w:val="82"/>
    <w:qFormat/>
    <w:uiPriority w:val="0"/>
    <w:pPr>
      <w:tabs>
        <w:tab w:val="left" w:pos="-1440"/>
      </w:tabs>
      <w:suppressAutoHyphens/>
      <w:spacing w:line="240" w:lineRule="atLeast"/>
    </w:pPr>
    <w:rPr>
      <w:rFonts w:ascii="Arial" w:hAnsi="Arial"/>
      <w:color w:val="FF0000"/>
      <w:spacing w:val="-3"/>
      <w:kern w:val="0"/>
      <w:sz w:val="22"/>
      <w:lang w:val="en-GB" w:eastAsia="en-US"/>
    </w:rPr>
  </w:style>
  <w:style w:type="paragraph" w:styleId="20">
    <w:name w:val="Body Text"/>
    <w:basedOn w:val="1"/>
    <w:link w:val="77"/>
    <w:qFormat/>
    <w:uiPriority w:val="99"/>
    <w:rPr>
      <w:sz w:val="24"/>
    </w:rPr>
  </w:style>
  <w:style w:type="paragraph" w:styleId="21">
    <w:name w:val="Body Text Indent"/>
    <w:basedOn w:val="1"/>
    <w:link w:val="110"/>
    <w:qFormat/>
    <w:uiPriority w:val="0"/>
    <w:pPr>
      <w:ind w:firstLine="360"/>
    </w:pPr>
    <w:rPr>
      <w:kern w:val="0"/>
      <w:sz w:val="28"/>
      <w:szCs w:val="24"/>
    </w:rPr>
  </w:style>
  <w:style w:type="paragraph" w:styleId="22">
    <w:name w:val="Block Text"/>
    <w:basedOn w:val="1"/>
    <w:qFormat/>
    <w:uiPriority w:val="0"/>
    <w:pPr>
      <w:ind w:left="-540" w:right="-1054"/>
    </w:pPr>
    <w:rPr>
      <w:sz w:val="28"/>
    </w:rPr>
  </w:style>
  <w:style w:type="paragraph" w:styleId="23">
    <w:name w:val="toc 5"/>
    <w:basedOn w:val="1"/>
    <w:next w:val="1"/>
    <w:qFormat/>
    <w:uiPriority w:val="0"/>
    <w:pPr>
      <w:ind w:left="1680" w:leftChars="800"/>
    </w:pPr>
  </w:style>
  <w:style w:type="paragraph" w:styleId="24">
    <w:name w:val="toc 3"/>
    <w:basedOn w:val="1"/>
    <w:next w:val="1"/>
    <w:qFormat/>
    <w:uiPriority w:val="39"/>
    <w:pPr>
      <w:ind w:left="840" w:leftChars="400"/>
    </w:pPr>
  </w:style>
  <w:style w:type="paragraph" w:styleId="25">
    <w:name w:val="toc 8"/>
    <w:basedOn w:val="1"/>
    <w:next w:val="1"/>
    <w:qFormat/>
    <w:uiPriority w:val="0"/>
    <w:pPr>
      <w:ind w:left="2940" w:leftChars="1400"/>
    </w:pPr>
  </w:style>
  <w:style w:type="paragraph" w:styleId="26">
    <w:name w:val="Date"/>
    <w:basedOn w:val="1"/>
    <w:next w:val="1"/>
    <w:link w:val="126"/>
    <w:qFormat/>
    <w:uiPriority w:val="99"/>
    <w:rPr>
      <w:kern w:val="0"/>
      <w:sz w:val="24"/>
    </w:rPr>
  </w:style>
  <w:style w:type="paragraph" w:styleId="27">
    <w:name w:val="Body Text Indent 2"/>
    <w:basedOn w:val="1"/>
    <w:link w:val="76"/>
    <w:qFormat/>
    <w:uiPriority w:val="0"/>
    <w:pPr>
      <w:spacing w:before="60" w:after="60"/>
      <w:ind w:left="720" w:hanging="720"/>
    </w:pPr>
    <w:rPr>
      <w:color w:val="000000"/>
      <w:kern w:val="0"/>
      <w:sz w:val="24"/>
    </w:rPr>
  </w:style>
  <w:style w:type="paragraph" w:styleId="28">
    <w:name w:val="endnote text"/>
    <w:basedOn w:val="1"/>
    <w:link w:val="206"/>
    <w:semiHidden/>
    <w:unhideWhenUsed/>
    <w:qFormat/>
    <w:uiPriority w:val="0"/>
    <w:pPr>
      <w:snapToGrid w:val="0"/>
      <w:jc w:val="left"/>
    </w:pPr>
    <w:rPr>
      <w:rFonts w:eastAsia="??"/>
      <w:color w:val="000000"/>
      <w:kern w:val="0"/>
      <w:sz w:val="24"/>
      <w:szCs w:val="24"/>
      <w:lang w:val="zh-CN"/>
    </w:rPr>
  </w:style>
  <w:style w:type="paragraph" w:styleId="29">
    <w:name w:val="Balloon Text"/>
    <w:basedOn w:val="1"/>
    <w:link w:val="107"/>
    <w:qFormat/>
    <w:uiPriority w:val="0"/>
    <w:rPr>
      <w:sz w:val="18"/>
      <w:szCs w:val="18"/>
      <w:lang w:val="zh-CN"/>
    </w:rPr>
  </w:style>
  <w:style w:type="paragraph" w:styleId="30">
    <w:name w:val="footer"/>
    <w:basedOn w:val="1"/>
    <w:link w:val="175"/>
    <w:qFormat/>
    <w:uiPriority w:val="99"/>
    <w:pPr>
      <w:tabs>
        <w:tab w:val="center" w:pos="4153"/>
        <w:tab w:val="right" w:pos="8306"/>
      </w:tabs>
      <w:snapToGrid w:val="0"/>
    </w:pPr>
    <w:rPr>
      <w:sz w:val="18"/>
      <w:lang w:val="zh-CN"/>
    </w:rPr>
  </w:style>
  <w:style w:type="paragraph" w:styleId="31">
    <w:name w:val="header"/>
    <w:basedOn w:val="1"/>
    <w:link w:val="162"/>
    <w:qFormat/>
    <w:uiPriority w:val="99"/>
    <w:pPr>
      <w:pBdr>
        <w:bottom w:val="single" w:color="auto" w:sz="6" w:space="1"/>
      </w:pBdr>
      <w:tabs>
        <w:tab w:val="center" w:pos="4153"/>
        <w:tab w:val="right" w:pos="8306"/>
      </w:tabs>
      <w:snapToGrid w:val="0"/>
      <w:jc w:val="center"/>
    </w:pPr>
    <w:rPr>
      <w:sz w:val="18"/>
      <w:lang w:val="zh-CN"/>
    </w:rPr>
  </w:style>
  <w:style w:type="paragraph" w:styleId="32">
    <w:name w:val="toc 1"/>
    <w:basedOn w:val="1"/>
    <w:next w:val="1"/>
    <w:qFormat/>
    <w:uiPriority w:val="39"/>
  </w:style>
  <w:style w:type="paragraph" w:styleId="33">
    <w:name w:val="toc 4"/>
    <w:basedOn w:val="1"/>
    <w:next w:val="1"/>
    <w:qFormat/>
    <w:uiPriority w:val="0"/>
    <w:pPr>
      <w:ind w:left="1260" w:leftChars="600"/>
    </w:pPr>
  </w:style>
  <w:style w:type="paragraph" w:styleId="34">
    <w:name w:val="Subtitle"/>
    <w:basedOn w:val="1"/>
    <w:next w:val="1"/>
    <w:link w:val="99"/>
    <w:qFormat/>
    <w:uiPriority w:val="0"/>
    <w:pPr>
      <w:spacing w:before="240" w:after="60" w:line="312" w:lineRule="auto"/>
      <w:jc w:val="center"/>
      <w:outlineLvl w:val="1"/>
    </w:pPr>
    <w:rPr>
      <w:rFonts w:ascii="Cambria" w:hAnsi="Cambria"/>
      <w:b/>
      <w:bCs/>
      <w:kern w:val="28"/>
      <w:sz w:val="32"/>
      <w:szCs w:val="32"/>
    </w:rPr>
  </w:style>
  <w:style w:type="paragraph" w:styleId="35">
    <w:name w:val="footnote text"/>
    <w:basedOn w:val="1"/>
    <w:link w:val="129"/>
    <w:qFormat/>
    <w:uiPriority w:val="0"/>
    <w:pPr>
      <w:snapToGrid w:val="0"/>
    </w:pPr>
    <w:rPr>
      <w:sz w:val="18"/>
      <w:szCs w:val="18"/>
      <w:lang w:val="zh-CN"/>
    </w:rPr>
  </w:style>
  <w:style w:type="paragraph" w:styleId="36">
    <w:name w:val="toc 6"/>
    <w:basedOn w:val="1"/>
    <w:next w:val="1"/>
    <w:qFormat/>
    <w:uiPriority w:val="0"/>
    <w:pPr>
      <w:ind w:left="2100" w:leftChars="1000"/>
    </w:pPr>
  </w:style>
  <w:style w:type="paragraph" w:styleId="37">
    <w:name w:val="Body Text Indent 3"/>
    <w:basedOn w:val="1"/>
    <w:link w:val="83"/>
    <w:qFormat/>
    <w:uiPriority w:val="0"/>
    <w:pPr>
      <w:ind w:firstLine="720"/>
    </w:pPr>
    <w:rPr>
      <w:kern w:val="0"/>
      <w:sz w:val="24"/>
    </w:rPr>
  </w:style>
  <w:style w:type="paragraph" w:styleId="38">
    <w:name w:val="table of figures"/>
    <w:basedOn w:val="1"/>
    <w:next w:val="1"/>
    <w:qFormat/>
    <w:uiPriority w:val="0"/>
    <w:pPr>
      <w:ind w:left="440" w:hanging="440"/>
    </w:pPr>
    <w:rPr>
      <w:rFonts w:ascii="Arial" w:hAnsi="Arial"/>
      <w:sz w:val="22"/>
      <w:lang w:val="en-GB" w:eastAsia="en-US"/>
    </w:rPr>
  </w:style>
  <w:style w:type="paragraph" w:styleId="39">
    <w:name w:val="toc 2"/>
    <w:basedOn w:val="1"/>
    <w:next w:val="1"/>
    <w:qFormat/>
    <w:uiPriority w:val="39"/>
    <w:pPr>
      <w:ind w:left="420" w:leftChars="200"/>
    </w:pPr>
  </w:style>
  <w:style w:type="paragraph" w:styleId="40">
    <w:name w:val="toc 9"/>
    <w:basedOn w:val="1"/>
    <w:next w:val="1"/>
    <w:qFormat/>
    <w:uiPriority w:val="0"/>
    <w:pPr>
      <w:ind w:left="3360" w:leftChars="1600"/>
    </w:pPr>
  </w:style>
  <w:style w:type="paragraph" w:styleId="41">
    <w:name w:val="Body Text 2"/>
    <w:basedOn w:val="1"/>
    <w:link w:val="100"/>
    <w:qFormat/>
    <w:uiPriority w:val="0"/>
    <w:pPr>
      <w:spacing w:before="60" w:after="60"/>
    </w:pPr>
    <w:rPr>
      <w:color w:val="0000FF"/>
      <w:kern w:val="0"/>
      <w:sz w:val="24"/>
    </w:rPr>
  </w:style>
  <w:style w:type="paragraph" w:styleId="42">
    <w:name w:val="HTML Preformatted"/>
    <w:basedOn w:val="1"/>
    <w:link w:val="132"/>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w:hAnsi="Arial" w:cs="Arial"/>
      <w:kern w:val="0"/>
      <w:sz w:val="24"/>
      <w:szCs w:val="24"/>
    </w:rPr>
  </w:style>
  <w:style w:type="paragraph" w:styleId="43">
    <w:name w:val="Normal (Web)"/>
    <w:basedOn w:val="1"/>
    <w:qFormat/>
    <w:uiPriority w:val="99"/>
    <w:rPr>
      <w:rFonts w:ascii="宋体" w:hAnsi="宋体" w:cs="宋体"/>
      <w:sz w:val="24"/>
      <w:szCs w:val="24"/>
    </w:rPr>
  </w:style>
  <w:style w:type="paragraph" w:styleId="44">
    <w:name w:val="Title"/>
    <w:basedOn w:val="1"/>
    <w:next w:val="1"/>
    <w:link w:val="96"/>
    <w:qFormat/>
    <w:uiPriority w:val="0"/>
    <w:pPr>
      <w:spacing w:before="240" w:after="60"/>
      <w:jc w:val="center"/>
      <w:outlineLvl w:val="0"/>
    </w:pPr>
    <w:rPr>
      <w:rFonts w:ascii="Cambria" w:hAnsi="Cambria"/>
      <w:b/>
      <w:bCs/>
      <w:kern w:val="0"/>
      <w:sz w:val="32"/>
      <w:szCs w:val="32"/>
      <w:lang w:val="zh-CN"/>
    </w:rPr>
  </w:style>
  <w:style w:type="paragraph" w:styleId="45">
    <w:name w:val="annotation subject"/>
    <w:basedOn w:val="18"/>
    <w:next w:val="18"/>
    <w:link w:val="120"/>
    <w:qFormat/>
    <w:uiPriority w:val="0"/>
    <w:pPr>
      <w:adjustRightInd/>
      <w:spacing w:line="240" w:lineRule="auto"/>
      <w:textAlignment w:val="auto"/>
    </w:pPr>
  </w:style>
  <w:style w:type="paragraph" w:styleId="46">
    <w:name w:val="Body Text First Indent"/>
    <w:basedOn w:val="20"/>
    <w:link w:val="121"/>
    <w:qFormat/>
    <w:uiPriority w:val="0"/>
    <w:pPr>
      <w:spacing w:after="120"/>
      <w:ind w:firstLine="420" w:firstLineChars="100"/>
    </w:pPr>
    <w:rPr>
      <w:rFonts w:ascii="宋体" w:hAnsi="宋体"/>
      <w:color w:val="000000"/>
      <w:lang w:val="zh-CN"/>
    </w:rPr>
  </w:style>
  <w:style w:type="paragraph" w:styleId="47">
    <w:name w:val="Body Text First Indent 2"/>
    <w:basedOn w:val="21"/>
    <w:link w:val="109"/>
    <w:qFormat/>
    <w:uiPriority w:val="0"/>
    <w:pPr>
      <w:spacing w:after="120"/>
      <w:ind w:left="420" w:leftChars="200" w:firstLine="420" w:firstLineChars="200"/>
    </w:pPr>
    <w:rPr>
      <w:kern w:val="2"/>
      <w:sz w:val="21"/>
    </w:rPr>
  </w:style>
  <w:style w:type="table" w:styleId="49">
    <w:name w:val="Table Grid"/>
    <w:basedOn w:val="48"/>
    <w:qFormat/>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51">
    <w:name w:val="Strong"/>
    <w:qFormat/>
    <w:uiPriority w:val="0"/>
    <w:rPr>
      <w:b/>
      <w:bCs/>
    </w:rPr>
  </w:style>
  <w:style w:type="character" w:styleId="52">
    <w:name w:val="page number"/>
    <w:basedOn w:val="50"/>
    <w:qFormat/>
    <w:uiPriority w:val="0"/>
  </w:style>
  <w:style w:type="character" w:styleId="53">
    <w:name w:val="Emphasis"/>
    <w:qFormat/>
    <w:uiPriority w:val="0"/>
    <w:rPr>
      <w:i/>
      <w:iCs/>
    </w:rPr>
  </w:style>
  <w:style w:type="character" w:styleId="54">
    <w:name w:val="Hyperlink"/>
    <w:basedOn w:val="50"/>
    <w:qFormat/>
    <w:uiPriority w:val="99"/>
    <w:rPr>
      <w:color w:val="0000FF"/>
      <w:u w:val="single"/>
    </w:rPr>
  </w:style>
  <w:style w:type="character" w:styleId="55">
    <w:name w:val="annotation reference"/>
    <w:qFormat/>
    <w:uiPriority w:val="0"/>
    <w:rPr>
      <w:sz w:val="21"/>
      <w:szCs w:val="21"/>
    </w:rPr>
  </w:style>
  <w:style w:type="character" w:styleId="56">
    <w:name w:val="footnote reference"/>
    <w:qFormat/>
    <w:uiPriority w:val="0"/>
    <w:rPr>
      <w:vertAlign w:val="superscript"/>
    </w:rPr>
  </w:style>
  <w:style w:type="paragraph" w:customStyle="1" w:styleId="57">
    <w:name w:val="Default"/>
    <w:qFormat/>
    <w:uiPriority w:val="0"/>
    <w:pPr>
      <w:widowControl w:val="0"/>
      <w:autoSpaceDE w:val="0"/>
      <w:autoSpaceDN w:val="0"/>
      <w:adjustRightInd w:val="0"/>
    </w:pPr>
    <w:rPr>
      <w:rFonts w:ascii="Arial" w:hAnsi="Arial" w:eastAsia="宋体" w:cs="Arial"/>
      <w:color w:val="000000"/>
      <w:sz w:val="24"/>
      <w:szCs w:val="24"/>
      <w:lang w:val="en-US" w:eastAsia="zh-CN" w:bidi="ar-SA"/>
    </w:rPr>
  </w:style>
  <w:style w:type="paragraph" w:customStyle="1" w:styleId="58">
    <w:name w:val="一级条标题"/>
    <w:basedOn w:val="59"/>
    <w:next w:val="60"/>
    <w:qFormat/>
    <w:uiPriority w:val="0"/>
    <w:pPr>
      <w:ind w:hanging="840"/>
    </w:pPr>
  </w:style>
  <w:style w:type="paragraph" w:customStyle="1" w:styleId="59">
    <w:name w:val="章标题"/>
    <w:next w:val="1"/>
    <w:qFormat/>
    <w:uiPriority w:val="0"/>
    <w:pPr>
      <w:spacing w:before="156" w:beforeLines="50" w:after="156" w:afterLines="50"/>
      <w:jc w:val="both"/>
      <w:outlineLvl w:val="1"/>
    </w:pPr>
    <w:rPr>
      <w:rFonts w:ascii="黑体" w:hAnsi="Times New Roman" w:eastAsia="黑体" w:cs="Times New Roman"/>
      <w:sz w:val="24"/>
      <w:lang w:val="en-US" w:eastAsia="zh-CN" w:bidi="ar-SA"/>
    </w:rPr>
  </w:style>
  <w:style w:type="paragraph" w:customStyle="1" w:styleId="60">
    <w:name w:val="段"/>
    <w:next w:val="1"/>
    <w:qFormat/>
    <w:uiPriority w:val="0"/>
    <w:pPr>
      <w:autoSpaceDE w:val="0"/>
      <w:autoSpaceDN w:val="0"/>
      <w:ind w:firstLine="200" w:firstLineChars="200"/>
      <w:jc w:val="both"/>
    </w:pPr>
    <w:rPr>
      <w:rFonts w:ascii="??" w:hAnsi="??" w:eastAsia="??" w:cs="宋体"/>
      <w:color w:val="000000"/>
      <w:szCs w:val="28"/>
      <w:lang w:val="en-US" w:eastAsia="zh-CN" w:bidi="ar-SA"/>
    </w:rPr>
  </w:style>
  <w:style w:type="character" w:customStyle="1" w:styleId="61">
    <w:name w:val="标题 1 字符"/>
    <w:link w:val="3"/>
    <w:qFormat/>
    <w:uiPriority w:val="0"/>
    <w:rPr>
      <w:b/>
      <w:kern w:val="44"/>
      <w:sz w:val="44"/>
      <w:lang w:val="zh-CN" w:eastAsia="zh-CN"/>
    </w:rPr>
  </w:style>
  <w:style w:type="character" w:customStyle="1" w:styleId="62">
    <w:name w:val="标题 2 字符"/>
    <w:link w:val="4"/>
    <w:qFormat/>
    <w:uiPriority w:val="0"/>
    <w:rPr>
      <w:rFonts w:ascii="Arial" w:hAnsi="Arial" w:eastAsia="黑体"/>
      <w:b/>
      <w:sz w:val="32"/>
      <w:lang w:val="zh-CN" w:eastAsia="zh-CN"/>
    </w:rPr>
  </w:style>
  <w:style w:type="character" w:customStyle="1" w:styleId="63">
    <w:name w:val="标题 3 字符"/>
    <w:link w:val="5"/>
    <w:qFormat/>
    <w:uiPriority w:val="0"/>
    <w:rPr>
      <w:b/>
      <w:sz w:val="32"/>
      <w:lang w:val="zh-CN" w:eastAsia="zh-CN"/>
    </w:rPr>
  </w:style>
  <w:style w:type="character" w:customStyle="1" w:styleId="64">
    <w:name w:val="正文缩进 字符"/>
    <w:link w:val="8"/>
    <w:qFormat/>
    <w:uiPriority w:val="0"/>
    <w:rPr>
      <w:rFonts w:eastAsia="宋体"/>
      <w:lang w:val="en-US" w:eastAsia="zh-CN" w:bidi="ar-SA"/>
    </w:rPr>
  </w:style>
  <w:style w:type="character" w:customStyle="1" w:styleId="65">
    <w:name w:val="标题 4 字符"/>
    <w:link w:val="6"/>
    <w:qFormat/>
    <w:uiPriority w:val="0"/>
    <w:rPr>
      <w:rFonts w:ascii="Arial" w:hAnsi="Arial" w:eastAsia="黑体"/>
      <w:b/>
      <w:kern w:val="2"/>
      <w:sz w:val="28"/>
      <w:lang w:val="zh-CN" w:eastAsia="zh-CN"/>
    </w:rPr>
  </w:style>
  <w:style w:type="character" w:customStyle="1" w:styleId="66">
    <w:name w:val="标题 5 字符"/>
    <w:link w:val="7"/>
    <w:qFormat/>
    <w:uiPriority w:val="0"/>
    <w:rPr>
      <w:b/>
      <w:kern w:val="2"/>
      <w:sz w:val="28"/>
      <w:lang w:val="zh-CN" w:eastAsia="zh-CN"/>
    </w:rPr>
  </w:style>
  <w:style w:type="character" w:customStyle="1" w:styleId="67">
    <w:name w:val="标题 6 字符"/>
    <w:link w:val="9"/>
    <w:qFormat/>
    <w:uiPriority w:val="0"/>
    <w:rPr>
      <w:rFonts w:ascii="Arial" w:hAnsi="Arial" w:eastAsia="黑体"/>
      <w:b/>
      <w:kern w:val="2"/>
      <w:sz w:val="24"/>
      <w:lang w:val="zh-CN" w:eastAsia="zh-CN"/>
    </w:rPr>
  </w:style>
  <w:style w:type="character" w:customStyle="1" w:styleId="68">
    <w:name w:val="标题 7 字符"/>
    <w:link w:val="10"/>
    <w:qFormat/>
    <w:uiPriority w:val="0"/>
    <w:rPr>
      <w:b/>
      <w:kern w:val="2"/>
      <w:sz w:val="24"/>
      <w:lang w:val="zh-CN" w:eastAsia="zh-CN"/>
    </w:rPr>
  </w:style>
  <w:style w:type="character" w:customStyle="1" w:styleId="69">
    <w:name w:val="标题 8 字符"/>
    <w:link w:val="11"/>
    <w:qFormat/>
    <w:uiPriority w:val="0"/>
    <w:rPr>
      <w:rFonts w:ascii="Arial" w:hAnsi="Arial" w:eastAsia="黑体"/>
      <w:kern w:val="2"/>
      <w:sz w:val="24"/>
      <w:lang w:val="zh-CN" w:eastAsia="zh-CN"/>
    </w:rPr>
  </w:style>
  <w:style w:type="character" w:customStyle="1" w:styleId="70">
    <w:name w:val="标题 9 字符"/>
    <w:link w:val="12"/>
    <w:qFormat/>
    <w:uiPriority w:val="0"/>
    <w:rPr>
      <w:rFonts w:ascii="Arial" w:hAnsi="Arial" w:eastAsia="黑体"/>
      <w:kern w:val="2"/>
      <w:sz w:val="21"/>
      <w:lang w:val="zh-CN" w:eastAsia="zh-CN"/>
    </w:rPr>
  </w:style>
  <w:style w:type="character" w:customStyle="1" w:styleId="71">
    <w:name w:val="已访问的超链接1"/>
    <w:qFormat/>
    <w:uiPriority w:val="99"/>
    <w:rPr>
      <w:color w:val="800080"/>
      <w:u w:val="single"/>
    </w:rPr>
  </w:style>
  <w:style w:type="character" w:customStyle="1" w:styleId="72">
    <w:name w:val="Char Char9"/>
    <w:qFormat/>
    <w:uiPriority w:val="0"/>
    <w:rPr>
      <w:rFonts w:ascii="Arial" w:hAnsi="Arial" w:eastAsia="黑体"/>
      <w:sz w:val="21"/>
      <w:lang w:val="en-US" w:eastAsia="zh-CN" w:bidi="ar-SA"/>
    </w:rPr>
  </w:style>
  <w:style w:type="character" w:customStyle="1" w:styleId="73">
    <w:name w:val="页脚 Char Char"/>
    <w:qFormat/>
    <w:uiPriority w:val="0"/>
    <w:rPr>
      <w:sz w:val="18"/>
    </w:rPr>
  </w:style>
  <w:style w:type="character" w:customStyle="1" w:styleId="74">
    <w:name w:val="Char Char14"/>
    <w:qFormat/>
    <w:uiPriority w:val="0"/>
    <w:rPr>
      <w:kern w:val="2"/>
      <w:sz w:val="18"/>
      <w:szCs w:val="18"/>
      <w:lang w:bidi="ar-SA"/>
    </w:rPr>
  </w:style>
  <w:style w:type="character" w:customStyle="1" w:styleId="75">
    <w:name w:val="Comment Text Char"/>
    <w:qFormat/>
    <w:uiPriority w:val="0"/>
    <w:rPr>
      <w:rFonts w:cs="Times New Roman"/>
      <w:kern w:val="2"/>
      <w:sz w:val="28"/>
      <w:szCs w:val="28"/>
    </w:rPr>
  </w:style>
  <w:style w:type="character" w:customStyle="1" w:styleId="76">
    <w:name w:val="正文文本缩进 2 字符"/>
    <w:link w:val="27"/>
    <w:qFormat/>
    <w:uiPriority w:val="0"/>
    <w:rPr>
      <w:rFonts w:eastAsia="宋体"/>
      <w:color w:val="000000"/>
      <w:sz w:val="24"/>
      <w:lang w:val="en-US" w:eastAsia="zh-CN" w:bidi="ar-SA"/>
    </w:rPr>
  </w:style>
  <w:style w:type="character" w:customStyle="1" w:styleId="77">
    <w:name w:val="正文文本 字符"/>
    <w:link w:val="20"/>
    <w:qFormat/>
    <w:uiPriority w:val="99"/>
    <w:rPr>
      <w:rFonts w:eastAsia="宋体"/>
      <w:kern w:val="2"/>
      <w:sz w:val="24"/>
      <w:lang w:val="en-US" w:eastAsia="zh-CN" w:bidi="ar-SA"/>
    </w:rPr>
  </w:style>
  <w:style w:type="character" w:customStyle="1" w:styleId="78">
    <w:name w:val="No Spacing Char"/>
    <w:link w:val="79"/>
    <w:qFormat/>
    <w:uiPriority w:val="0"/>
    <w:rPr>
      <w:rFonts w:ascii="Calibri" w:hAnsi="Calibri"/>
      <w:sz w:val="22"/>
      <w:szCs w:val="22"/>
      <w:lang w:val="en-US" w:eastAsia="zh-CN" w:bidi="ar-SA"/>
    </w:rPr>
  </w:style>
  <w:style w:type="paragraph" w:customStyle="1" w:styleId="79">
    <w:name w:val="无间隔1"/>
    <w:link w:val="78"/>
    <w:qFormat/>
    <w:uiPriority w:val="0"/>
    <w:rPr>
      <w:rFonts w:ascii="Calibri" w:hAnsi="Calibri" w:eastAsia="宋体" w:cs="Times New Roman"/>
      <w:sz w:val="22"/>
      <w:szCs w:val="22"/>
      <w:lang w:val="en-US" w:eastAsia="zh-CN" w:bidi="ar-SA"/>
    </w:rPr>
  </w:style>
  <w:style w:type="character" w:customStyle="1" w:styleId="80">
    <w:name w:val="Char Char111"/>
    <w:qFormat/>
    <w:uiPriority w:val="0"/>
    <w:rPr>
      <w:rFonts w:eastAsia="黑体"/>
      <w:kern w:val="2"/>
      <w:sz w:val="44"/>
      <w:szCs w:val="44"/>
      <w:lang w:val="en-US" w:eastAsia="zh-CN" w:bidi="ar-SA"/>
    </w:rPr>
  </w:style>
  <w:style w:type="character" w:customStyle="1" w:styleId="81">
    <w:name w:val="Char Char26"/>
    <w:qFormat/>
    <w:uiPriority w:val="0"/>
    <w:rPr>
      <w:rFonts w:eastAsia="宋体"/>
      <w:b/>
      <w:bCs/>
      <w:kern w:val="44"/>
      <w:sz w:val="44"/>
      <w:szCs w:val="44"/>
      <w:lang w:val="en-US" w:eastAsia="zh-CN" w:bidi="ar-SA"/>
    </w:rPr>
  </w:style>
  <w:style w:type="character" w:customStyle="1" w:styleId="82">
    <w:name w:val="正文文本 3 字符"/>
    <w:link w:val="19"/>
    <w:qFormat/>
    <w:uiPriority w:val="0"/>
    <w:rPr>
      <w:rFonts w:ascii="Arial" w:hAnsi="Arial"/>
      <w:color w:val="FF0000"/>
      <w:spacing w:val="-3"/>
      <w:sz w:val="22"/>
      <w:lang w:val="en-GB" w:eastAsia="en-US" w:bidi="ar-SA"/>
    </w:rPr>
  </w:style>
  <w:style w:type="character" w:customStyle="1" w:styleId="83">
    <w:name w:val="正文文本缩进 3 字符"/>
    <w:link w:val="37"/>
    <w:qFormat/>
    <w:uiPriority w:val="0"/>
    <w:rPr>
      <w:rFonts w:eastAsia="宋体"/>
      <w:sz w:val="24"/>
      <w:lang w:val="en-US" w:eastAsia="zh-CN" w:bidi="ar-SA"/>
    </w:rPr>
  </w:style>
  <w:style w:type="character" w:customStyle="1" w:styleId="84">
    <w:name w:val="正文缩进 Char2"/>
    <w:qFormat/>
    <w:uiPriority w:val="0"/>
    <w:rPr>
      <w:rFonts w:eastAsia="楷体_GB2312"/>
      <w:kern w:val="2"/>
      <w:sz w:val="28"/>
    </w:rPr>
  </w:style>
  <w:style w:type="character" w:customStyle="1" w:styleId="85">
    <w:name w:val="apple-style-span"/>
    <w:basedOn w:val="50"/>
    <w:qFormat/>
    <w:uiPriority w:val="0"/>
  </w:style>
  <w:style w:type="character" w:customStyle="1" w:styleId="86">
    <w:name w:val="Char Char15"/>
    <w:qFormat/>
    <w:uiPriority w:val="0"/>
    <w:rPr>
      <w:rFonts w:eastAsia="宋体"/>
      <w:b/>
      <w:sz w:val="28"/>
      <w:lang w:val="en-US" w:eastAsia="zh-CN" w:bidi="ar-SA"/>
    </w:rPr>
  </w:style>
  <w:style w:type="character" w:customStyle="1" w:styleId="87">
    <w:name w:val="Char Char19"/>
    <w:qFormat/>
    <w:uiPriority w:val="0"/>
    <w:rPr>
      <w:rFonts w:ascii="仿宋_GB2312" w:eastAsia="仿宋_GB2312" w:cs="MingLiU"/>
      <w:b/>
      <w:spacing w:val="1"/>
      <w:w w:val="99"/>
      <w:sz w:val="28"/>
      <w:szCs w:val="32"/>
    </w:rPr>
  </w:style>
  <w:style w:type="character" w:customStyle="1" w:styleId="88">
    <w:name w:val="纯文本 字符"/>
    <w:link w:val="2"/>
    <w:qFormat/>
    <w:uiPriority w:val="99"/>
    <w:rPr>
      <w:rFonts w:ascii="宋体" w:hAnsi="Courier New" w:eastAsia="仿宋_GB2312"/>
      <w:kern w:val="2"/>
      <w:sz w:val="24"/>
    </w:rPr>
  </w:style>
  <w:style w:type="character" w:customStyle="1" w:styleId="89">
    <w:name w:val="批注主题 Char1"/>
    <w:qFormat/>
    <w:uiPriority w:val="0"/>
    <w:rPr>
      <w:rFonts w:cs="Times New Roman"/>
      <w:b/>
      <w:bCs/>
      <w:kern w:val="2"/>
      <w:sz w:val="21"/>
      <w:szCs w:val="24"/>
      <w:lang w:val="en-US" w:eastAsia="zh-CN"/>
    </w:rPr>
  </w:style>
  <w:style w:type="character" w:customStyle="1" w:styleId="90">
    <w:name w:val="正文文字2 Char Char Char"/>
    <w:qFormat/>
    <w:uiPriority w:val="0"/>
    <w:rPr>
      <w:rFonts w:ascii="Arial" w:eastAsia="黑体"/>
      <w:sz w:val="21"/>
    </w:rPr>
  </w:style>
  <w:style w:type="character" w:customStyle="1" w:styleId="91">
    <w:name w:val="Char Char6"/>
    <w:qFormat/>
    <w:uiPriority w:val="0"/>
    <w:rPr>
      <w:kern w:val="2"/>
      <w:sz w:val="18"/>
      <w:szCs w:val="18"/>
    </w:rPr>
  </w:style>
  <w:style w:type="character" w:customStyle="1" w:styleId="92">
    <w:name w:val="cucd-0 Char Char Char"/>
    <w:qFormat/>
    <w:uiPriority w:val="0"/>
    <w:rPr>
      <w:kern w:val="2"/>
      <w:sz w:val="24"/>
      <w:szCs w:val="24"/>
      <w:lang w:bidi="ar-SA"/>
    </w:rPr>
  </w:style>
  <w:style w:type="character" w:customStyle="1" w:styleId="93">
    <w:name w:val="页脚 Char Char Char"/>
    <w:qFormat/>
    <w:uiPriority w:val="0"/>
    <w:rPr>
      <w:sz w:val="18"/>
    </w:rPr>
  </w:style>
  <w:style w:type="character" w:customStyle="1" w:styleId="94">
    <w:name w:val="无间隔 字符"/>
    <w:link w:val="95"/>
    <w:qFormat/>
    <w:uiPriority w:val="0"/>
    <w:rPr>
      <w:rFonts w:ascii="Calibri" w:hAnsi="Calibri"/>
      <w:sz w:val="22"/>
      <w:szCs w:val="22"/>
      <w:lang w:val="en-US" w:eastAsia="zh-CN" w:bidi="ar-SA"/>
    </w:rPr>
  </w:style>
  <w:style w:type="paragraph" w:styleId="95">
    <w:name w:val="No Spacing"/>
    <w:link w:val="94"/>
    <w:qFormat/>
    <w:uiPriority w:val="0"/>
    <w:rPr>
      <w:rFonts w:ascii="Calibri" w:hAnsi="Calibri" w:eastAsia="宋体" w:cs="Times New Roman"/>
      <w:sz w:val="22"/>
      <w:szCs w:val="22"/>
      <w:lang w:val="en-US" w:eastAsia="zh-CN" w:bidi="ar-SA"/>
    </w:rPr>
  </w:style>
  <w:style w:type="character" w:customStyle="1" w:styleId="96">
    <w:name w:val="标题 字符"/>
    <w:link w:val="44"/>
    <w:qFormat/>
    <w:uiPriority w:val="0"/>
    <w:rPr>
      <w:rFonts w:ascii="Cambria" w:hAnsi="Cambria" w:cs="Times New Roman"/>
      <w:b/>
      <w:bCs/>
      <w:sz w:val="32"/>
      <w:szCs w:val="32"/>
    </w:rPr>
  </w:style>
  <w:style w:type="character" w:customStyle="1" w:styleId="97">
    <w:name w:val="页脚 Char1"/>
    <w:qFormat/>
    <w:uiPriority w:val="0"/>
    <w:rPr>
      <w:sz w:val="18"/>
    </w:rPr>
  </w:style>
  <w:style w:type="character" w:customStyle="1" w:styleId="98">
    <w:name w:val="正文文本缩进 Char1"/>
    <w:qFormat/>
    <w:uiPriority w:val="0"/>
    <w:rPr>
      <w:rFonts w:ascii="宋体" w:hAnsi="宋体"/>
      <w:color w:val="000000"/>
      <w:sz w:val="24"/>
      <w:szCs w:val="24"/>
      <w:lang w:val="en-US" w:eastAsia="zh-CN"/>
    </w:rPr>
  </w:style>
  <w:style w:type="character" w:customStyle="1" w:styleId="99">
    <w:name w:val="副标题 字符"/>
    <w:link w:val="34"/>
    <w:qFormat/>
    <w:uiPriority w:val="0"/>
    <w:rPr>
      <w:rFonts w:ascii="Cambria" w:hAnsi="Cambria"/>
      <w:b/>
      <w:bCs/>
      <w:kern w:val="28"/>
      <w:sz w:val="32"/>
      <w:szCs w:val="32"/>
      <w:lang w:val="en-US" w:eastAsia="zh-CN"/>
    </w:rPr>
  </w:style>
  <w:style w:type="character" w:customStyle="1" w:styleId="100">
    <w:name w:val="正文文本 2 字符"/>
    <w:link w:val="41"/>
    <w:qFormat/>
    <w:uiPriority w:val="0"/>
    <w:rPr>
      <w:rFonts w:eastAsia="宋体"/>
      <w:color w:val="0000FF"/>
      <w:sz w:val="24"/>
      <w:lang w:val="en-US" w:eastAsia="zh-CN" w:bidi="ar-SA"/>
    </w:rPr>
  </w:style>
  <w:style w:type="character" w:customStyle="1" w:styleId="101">
    <w:name w:val="h4 Char Char1"/>
    <w:qFormat/>
    <w:uiPriority w:val="0"/>
    <w:rPr>
      <w:rFonts w:ascii="仿宋_GB2312" w:eastAsia="仿宋_GB2312" w:cs="MingLiU"/>
      <w:b/>
      <w:sz w:val="24"/>
      <w:szCs w:val="28"/>
    </w:rPr>
  </w:style>
  <w:style w:type="character" w:customStyle="1" w:styleId="102">
    <w:name w:val="Char Char24"/>
    <w:qFormat/>
    <w:uiPriority w:val="0"/>
    <w:rPr>
      <w:rFonts w:eastAsia="宋体"/>
      <w:b/>
      <w:bCs/>
      <w:kern w:val="2"/>
      <w:sz w:val="28"/>
      <w:szCs w:val="32"/>
      <w:lang w:val="en-US" w:eastAsia="zh-CN" w:bidi="ar-SA"/>
    </w:rPr>
  </w:style>
  <w:style w:type="character" w:customStyle="1" w:styleId="103">
    <w:name w:val="Char Char13"/>
    <w:qFormat/>
    <w:uiPriority w:val="0"/>
    <w:rPr>
      <w:rFonts w:ascii="Arial" w:hAnsi="Arial"/>
      <w:spacing w:val="-3"/>
      <w:sz w:val="22"/>
      <w:lang w:val="en-GB" w:eastAsia="en-US" w:bidi="ar-SA"/>
    </w:rPr>
  </w:style>
  <w:style w:type="character" w:customStyle="1" w:styleId="104">
    <w:name w:val="Char Char23"/>
    <w:qFormat/>
    <w:uiPriority w:val="0"/>
    <w:rPr>
      <w:rFonts w:ascii="Arial" w:hAnsi="Arial" w:eastAsia="黑体"/>
      <w:b/>
      <w:bCs/>
      <w:kern w:val="2"/>
      <w:sz w:val="28"/>
      <w:szCs w:val="28"/>
      <w:lang w:val="en-US" w:eastAsia="zh-CN" w:bidi="ar-SA"/>
    </w:rPr>
  </w:style>
  <w:style w:type="character" w:customStyle="1" w:styleId="105">
    <w:name w:val="批注文字 字符"/>
    <w:link w:val="18"/>
    <w:qFormat/>
    <w:uiPriority w:val="0"/>
    <w:rPr>
      <w:sz w:val="24"/>
    </w:rPr>
  </w:style>
  <w:style w:type="character" w:customStyle="1" w:styleId="106">
    <w:name w:val="Char Char12"/>
    <w:qFormat/>
    <w:uiPriority w:val="0"/>
    <w:rPr>
      <w:rFonts w:ascii="Arial" w:hAnsi="Arial" w:eastAsia="黑体"/>
      <w:b/>
      <w:sz w:val="24"/>
      <w:lang w:val="en-US" w:eastAsia="zh-CN" w:bidi="ar-SA"/>
    </w:rPr>
  </w:style>
  <w:style w:type="character" w:customStyle="1" w:styleId="107">
    <w:name w:val="批注框文本 字符"/>
    <w:link w:val="29"/>
    <w:qFormat/>
    <w:uiPriority w:val="0"/>
    <w:rPr>
      <w:kern w:val="2"/>
      <w:sz w:val="18"/>
      <w:szCs w:val="18"/>
    </w:rPr>
  </w:style>
  <w:style w:type="character" w:customStyle="1" w:styleId="108">
    <w:name w:val="Char Char16"/>
    <w:qFormat/>
    <w:uiPriority w:val="0"/>
    <w:rPr>
      <w:rFonts w:ascii="Calibri" w:hAnsi="Calibri" w:eastAsia="宋体"/>
      <w:kern w:val="2"/>
      <w:sz w:val="18"/>
      <w:szCs w:val="18"/>
      <w:lang w:val="en-US" w:eastAsia="zh-CN" w:bidi="ar-SA"/>
    </w:rPr>
  </w:style>
  <w:style w:type="character" w:customStyle="1" w:styleId="109">
    <w:name w:val="正文首行缩进 2 字符"/>
    <w:link w:val="47"/>
    <w:qFormat/>
    <w:uiPriority w:val="0"/>
    <w:rPr>
      <w:rFonts w:eastAsia="宋体"/>
      <w:kern w:val="2"/>
      <w:sz w:val="21"/>
      <w:szCs w:val="24"/>
      <w:lang w:val="en-US" w:eastAsia="zh-CN" w:bidi="ar-SA"/>
    </w:rPr>
  </w:style>
  <w:style w:type="character" w:customStyle="1" w:styleId="110">
    <w:name w:val="正文文本缩进 字符"/>
    <w:link w:val="21"/>
    <w:qFormat/>
    <w:uiPriority w:val="0"/>
    <w:rPr>
      <w:rFonts w:eastAsia="宋体"/>
      <w:sz w:val="28"/>
      <w:szCs w:val="24"/>
      <w:lang w:val="en-US" w:eastAsia="zh-CN" w:bidi="ar-SA"/>
    </w:rPr>
  </w:style>
  <w:style w:type="character" w:customStyle="1" w:styleId="111">
    <w:name w:val="文档结构图 字符"/>
    <w:link w:val="16"/>
    <w:qFormat/>
    <w:uiPriority w:val="0"/>
    <w:rPr>
      <w:rFonts w:eastAsia="宋体"/>
      <w:lang w:val="en-US" w:eastAsia="zh-CN" w:bidi="ar-SA"/>
    </w:rPr>
  </w:style>
  <w:style w:type="character" w:customStyle="1" w:styleId="112">
    <w:name w:val="Char Char17"/>
    <w:qFormat/>
    <w:uiPriority w:val="0"/>
    <w:rPr>
      <w:rFonts w:ascii="Calibri" w:hAnsi="Calibri" w:eastAsia="宋体"/>
      <w:kern w:val="2"/>
      <w:sz w:val="18"/>
      <w:szCs w:val="18"/>
      <w:lang w:val="en-US" w:eastAsia="zh-CN" w:bidi="ar-SA"/>
    </w:rPr>
  </w:style>
  <w:style w:type="character" w:customStyle="1" w:styleId="113">
    <w:name w:val="Char Char10"/>
    <w:qFormat/>
    <w:uiPriority w:val="0"/>
    <w:rPr>
      <w:rFonts w:ascii="Arial" w:hAnsi="Arial" w:eastAsia="黑体"/>
      <w:sz w:val="24"/>
      <w:lang w:val="en-US" w:eastAsia="zh-CN" w:bidi="ar-SA"/>
    </w:rPr>
  </w:style>
  <w:style w:type="character" w:customStyle="1" w:styleId="114">
    <w:name w:val="Char Char18"/>
    <w:qFormat/>
    <w:uiPriority w:val="0"/>
    <w:rPr>
      <w:rFonts w:ascii="仿宋_GB2312" w:eastAsia="仿宋_GB2312" w:cs="MingLiU"/>
      <w:b/>
      <w:sz w:val="24"/>
      <w:szCs w:val="28"/>
    </w:rPr>
  </w:style>
  <w:style w:type="character" w:customStyle="1" w:styleId="115">
    <w:name w:val="注释标题 字符"/>
    <w:link w:val="14"/>
    <w:qFormat/>
    <w:uiPriority w:val="0"/>
    <w:rPr>
      <w:kern w:val="2"/>
      <w:sz w:val="21"/>
      <w:lang w:eastAsia="zh-TW"/>
    </w:rPr>
  </w:style>
  <w:style w:type="character" w:customStyle="1" w:styleId="116">
    <w:name w:val="h4 Char Char"/>
    <w:qFormat/>
    <w:uiPriority w:val="0"/>
    <w:rPr>
      <w:rFonts w:ascii="仿宋_GB2312" w:eastAsia="仿宋_GB2312" w:cs="MingLiU"/>
      <w:b/>
      <w:sz w:val="24"/>
      <w:szCs w:val="28"/>
    </w:rPr>
  </w:style>
  <w:style w:type="character" w:customStyle="1" w:styleId="117">
    <w:name w:val="纯文本 Char1"/>
    <w:qFormat/>
    <w:uiPriority w:val="0"/>
    <w:rPr>
      <w:rFonts w:ascii="宋体" w:hAnsi="Courier New"/>
      <w:kern w:val="2"/>
      <w:sz w:val="21"/>
      <w:lang w:val="en-US" w:eastAsia="zh-CN"/>
    </w:rPr>
  </w:style>
  <w:style w:type="character" w:customStyle="1" w:styleId="118">
    <w:name w:val="Char Char11"/>
    <w:qFormat/>
    <w:uiPriority w:val="0"/>
    <w:rPr>
      <w:rFonts w:eastAsia="宋体"/>
      <w:b/>
      <w:sz w:val="24"/>
      <w:lang w:val="en-US" w:eastAsia="zh-CN" w:bidi="ar-SA"/>
    </w:rPr>
  </w:style>
  <w:style w:type="character" w:customStyle="1" w:styleId="119">
    <w:name w:val="页眉 Char1"/>
    <w:qFormat/>
    <w:uiPriority w:val="0"/>
    <w:rPr>
      <w:sz w:val="18"/>
    </w:rPr>
  </w:style>
  <w:style w:type="character" w:customStyle="1" w:styleId="120">
    <w:name w:val="批注主题 字符"/>
    <w:basedOn w:val="105"/>
    <w:link w:val="45"/>
    <w:qFormat/>
    <w:uiPriority w:val="0"/>
    <w:rPr>
      <w:sz w:val="24"/>
    </w:rPr>
  </w:style>
  <w:style w:type="character" w:customStyle="1" w:styleId="121">
    <w:name w:val="正文首行缩进 字符"/>
    <w:link w:val="46"/>
    <w:qFormat/>
    <w:uiPriority w:val="0"/>
    <w:rPr>
      <w:rFonts w:ascii="宋体" w:hAnsi="宋体"/>
      <w:color w:val="000000"/>
      <w:kern w:val="2"/>
      <w:sz w:val="24"/>
    </w:rPr>
  </w:style>
  <w:style w:type="character" w:customStyle="1" w:styleId="122">
    <w:name w:val="Char Char8"/>
    <w:qFormat/>
    <w:uiPriority w:val="0"/>
    <w:rPr>
      <w:kern w:val="2"/>
      <w:sz w:val="18"/>
      <w:szCs w:val="18"/>
    </w:rPr>
  </w:style>
  <w:style w:type="character" w:customStyle="1" w:styleId="123">
    <w:name w:val="页脚2 Char Char Char"/>
    <w:qFormat/>
    <w:uiPriority w:val="0"/>
    <w:rPr>
      <w:rFonts w:ascii="宋体" w:hAnsi="宋体"/>
      <w:sz w:val="18"/>
      <w:szCs w:val="18"/>
    </w:rPr>
  </w:style>
  <w:style w:type="character" w:customStyle="1" w:styleId="124">
    <w:name w:val="普通文字 Char2"/>
    <w:qFormat/>
    <w:uiPriority w:val="0"/>
    <w:rPr>
      <w:rFonts w:ascii="宋体" w:hAnsi="Courier New"/>
      <w:kern w:val="2"/>
      <w:sz w:val="28"/>
      <w:szCs w:val="28"/>
    </w:rPr>
  </w:style>
  <w:style w:type="character" w:customStyle="1" w:styleId="125">
    <w:name w:val="章 Char"/>
    <w:qFormat/>
    <w:uiPriority w:val="0"/>
    <w:rPr>
      <w:rFonts w:eastAsia="宋体"/>
      <w:b/>
      <w:kern w:val="44"/>
      <w:sz w:val="44"/>
      <w:lang w:val="en-US" w:eastAsia="zh-CN" w:bidi="ar-SA"/>
    </w:rPr>
  </w:style>
  <w:style w:type="character" w:customStyle="1" w:styleId="126">
    <w:name w:val="日期 字符"/>
    <w:link w:val="26"/>
    <w:qFormat/>
    <w:uiPriority w:val="99"/>
    <w:rPr>
      <w:rFonts w:eastAsia="宋体"/>
      <w:sz w:val="24"/>
      <w:lang w:val="en-US" w:eastAsia="zh-CN" w:bidi="ar-SA"/>
    </w:rPr>
  </w:style>
  <w:style w:type="character" w:customStyle="1" w:styleId="127">
    <w:name w:val="Char Char25"/>
    <w:qFormat/>
    <w:uiPriority w:val="0"/>
    <w:rPr>
      <w:rFonts w:ascii="Arial" w:hAnsi="Arial" w:eastAsia="黑体"/>
      <w:b/>
      <w:bCs/>
      <w:kern w:val="2"/>
      <w:sz w:val="30"/>
      <w:szCs w:val="32"/>
      <w:lang w:val="en-US" w:eastAsia="zh-CN" w:bidi="ar-SA"/>
    </w:rPr>
  </w:style>
  <w:style w:type="character" w:customStyle="1" w:styleId="128">
    <w:name w:val="正文文本 3 Char1"/>
    <w:qFormat/>
    <w:uiPriority w:val="0"/>
    <w:rPr>
      <w:kern w:val="2"/>
      <w:sz w:val="16"/>
      <w:szCs w:val="16"/>
      <w:lang w:val="en-US" w:eastAsia="zh-CN"/>
    </w:rPr>
  </w:style>
  <w:style w:type="character" w:customStyle="1" w:styleId="129">
    <w:name w:val="脚注文本 字符"/>
    <w:link w:val="35"/>
    <w:qFormat/>
    <w:uiPriority w:val="0"/>
    <w:rPr>
      <w:kern w:val="2"/>
      <w:sz w:val="18"/>
      <w:szCs w:val="18"/>
    </w:rPr>
  </w:style>
  <w:style w:type="character" w:customStyle="1" w:styleId="130">
    <w:name w:val="Char Char41"/>
    <w:qFormat/>
    <w:uiPriority w:val="0"/>
    <w:rPr>
      <w:rFonts w:ascii="Arial" w:hAnsi="Arial" w:eastAsia="黑体"/>
      <w:b/>
      <w:sz w:val="32"/>
      <w:lang w:val="en-US" w:eastAsia="zh-CN" w:bidi="ar-SA"/>
    </w:rPr>
  </w:style>
  <w:style w:type="character" w:customStyle="1" w:styleId="131">
    <w:name w:val="页眉 Char Char Char"/>
    <w:qFormat/>
    <w:uiPriority w:val="0"/>
    <w:rPr>
      <w:sz w:val="18"/>
    </w:rPr>
  </w:style>
  <w:style w:type="character" w:customStyle="1" w:styleId="132">
    <w:name w:val="HTML 预设格式 字符"/>
    <w:link w:val="42"/>
    <w:qFormat/>
    <w:uiPriority w:val="0"/>
    <w:rPr>
      <w:rFonts w:ascii="Arial" w:hAnsi="Arial" w:eastAsia="宋体" w:cs="Arial"/>
      <w:sz w:val="24"/>
      <w:szCs w:val="24"/>
      <w:lang w:val="en-US" w:eastAsia="zh-CN" w:bidi="ar-SA"/>
    </w:rPr>
  </w:style>
  <w:style w:type="character" w:customStyle="1" w:styleId="133">
    <w:name w:val="页脚2 Char Char"/>
    <w:link w:val="134"/>
    <w:qFormat/>
    <w:uiPriority w:val="0"/>
    <w:rPr>
      <w:rFonts w:ascii="宋体" w:hAnsi="宋体"/>
      <w:sz w:val="18"/>
      <w:szCs w:val="18"/>
    </w:rPr>
  </w:style>
  <w:style w:type="paragraph" w:customStyle="1" w:styleId="134">
    <w:name w:val="页脚2"/>
    <w:basedOn w:val="1"/>
    <w:link w:val="133"/>
    <w:qFormat/>
    <w:uiPriority w:val="0"/>
    <w:pPr>
      <w:pBdr>
        <w:top w:val="single" w:color="auto" w:sz="6" w:space="0"/>
      </w:pBdr>
      <w:jc w:val="right"/>
      <w:textAlignment w:val="center"/>
    </w:pPr>
    <w:rPr>
      <w:rFonts w:ascii="宋体" w:hAnsi="宋体"/>
      <w:kern w:val="0"/>
      <w:sz w:val="18"/>
      <w:szCs w:val="18"/>
      <w:lang w:val="zh-CN"/>
    </w:rPr>
  </w:style>
  <w:style w:type="character" w:customStyle="1" w:styleId="135">
    <w:name w:val="页眉 Char Char"/>
    <w:qFormat/>
    <w:uiPriority w:val="0"/>
    <w:rPr>
      <w:sz w:val="18"/>
    </w:rPr>
  </w:style>
  <w:style w:type="character" w:customStyle="1" w:styleId="136">
    <w:name w:val="Char Char20"/>
    <w:qFormat/>
    <w:uiPriority w:val="0"/>
    <w:rPr>
      <w:rFonts w:eastAsia="黑体"/>
      <w:kern w:val="2"/>
      <w:sz w:val="44"/>
      <w:szCs w:val="44"/>
      <w:lang w:val="en-US" w:eastAsia="zh-CN" w:bidi="ar-SA"/>
    </w:rPr>
  </w:style>
  <w:style w:type="character" w:customStyle="1" w:styleId="137">
    <w:name w:val="cucd-2 Char1"/>
    <w:link w:val="138"/>
    <w:qFormat/>
    <w:uiPriority w:val="0"/>
    <w:rPr>
      <w:rFonts w:ascii="宋体" w:hAnsi="宋体"/>
      <w:b/>
      <w:kern w:val="2"/>
      <w:sz w:val="28"/>
      <w:szCs w:val="28"/>
      <w:lang w:val="en-US" w:eastAsia="zh-CN" w:bidi="ar-SA"/>
    </w:rPr>
  </w:style>
  <w:style w:type="paragraph" w:customStyle="1" w:styleId="138">
    <w:name w:val="cucd-2"/>
    <w:next w:val="1"/>
    <w:link w:val="137"/>
    <w:qFormat/>
    <w:uiPriority w:val="0"/>
    <w:pPr>
      <w:tabs>
        <w:tab w:val="left" w:pos="1134"/>
      </w:tabs>
      <w:spacing w:line="360" w:lineRule="auto"/>
      <w:ind w:left="1134" w:hanging="567"/>
      <w:outlineLvl w:val="1"/>
    </w:pPr>
    <w:rPr>
      <w:rFonts w:ascii="宋体" w:hAnsi="宋体" w:eastAsia="宋体" w:cs="Times New Roman"/>
      <w:b/>
      <w:kern w:val="2"/>
      <w:sz w:val="28"/>
      <w:szCs w:val="28"/>
      <w:lang w:val="en-US" w:eastAsia="zh-CN" w:bidi="ar-SA"/>
    </w:rPr>
  </w:style>
  <w:style w:type="character" w:customStyle="1" w:styleId="139">
    <w:name w:val="Char Char231"/>
    <w:qFormat/>
    <w:uiPriority w:val="0"/>
    <w:rPr>
      <w:rFonts w:ascii="Arial" w:hAnsi="Arial" w:eastAsia="黑体"/>
      <w:b/>
      <w:sz w:val="32"/>
      <w:lang w:val="en-US" w:eastAsia="zh-CN" w:bidi="ar-SA"/>
    </w:rPr>
  </w:style>
  <w:style w:type="character" w:customStyle="1" w:styleId="140">
    <w:name w:val="cucd-0 Char Char"/>
    <w:link w:val="141"/>
    <w:qFormat/>
    <w:uiPriority w:val="0"/>
    <w:rPr>
      <w:kern w:val="2"/>
      <w:sz w:val="24"/>
      <w:szCs w:val="24"/>
      <w:lang w:val="en-US" w:eastAsia="zh-CN" w:bidi="ar-SA"/>
    </w:rPr>
  </w:style>
  <w:style w:type="paragraph" w:customStyle="1" w:styleId="141">
    <w:name w:val="cucd-0"/>
    <w:link w:val="140"/>
    <w:qFormat/>
    <w:uiPriority w:val="0"/>
    <w:pPr>
      <w:spacing w:line="360" w:lineRule="auto"/>
      <w:ind w:firstLine="480" w:firstLineChars="200"/>
    </w:pPr>
    <w:rPr>
      <w:rFonts w:ascii="Times New Roman" w:hAnsi="Times New Roman" w:eastAsia="宋体" w:cs="Times New Roman"/>
      <w:kern w:val="2"/>
      <w:sz w:val="24"/>
      <w:szCs w:val="24"/>
      <w:lang w:val="en-US" w:eastAsia="zh-CN" w:bidi="ar-SA"/>
    </w:rPr>
  </w:style>
  <w:style w:type="character" w:customStyle="1" w:styleId="142">
    <w:name w:val="正文文字2 Char Char"/>
    <w:link w:val="143"/>
    <w:qFormat/>
    <w:uiPriority w:val="0"/>
    <w:rPr>
      <w:rFonts w:ascii="Arial" w:eastAsia="黑体"/>
      <w:sz w:val="21"/>
      <w:lang w:val="en-US" w:eastAsia="zh-CN" w:bidi="ar-SA"/>
    </w:rPr>
  </w:style>
  <w:style w:type="paragraph" w:customStyle="1" w:styleId="143">
    <w:name w:val="正文文字2"/>
    <w:basedOn w:val="20"/>
    <w:link w:val="142"/>
    <w:qFormat/>
    <w:uiPriority w:val="0"/>
    <w:pPr>
      <w:adjustRightInd w:val="0"/>
      <w:spacing w:after="60" w:line="360" w:lineRule="atLeast"/>
      <w:ind w:left="72" w:leftChars="30" w:right="72" w:rightChars="30"/>
      <w:jc w:val="center"/>
      <w:textAlignment w:val="baseline"/>
    </w:pPr>
    <w:rPr>
      <w:rFonts w:ascii="Arial" w:eastAsia="黑体"/>
      <w:kern w:val="0"/>
      <w:sz w:val="21"/>
    </w:rPr>
  </w:style>
  <w:style w:type="paragraph" w:customStyle="1" w:styleId="144">
    <w:name w:val="CM23"/>
    <w:basedOn w:val="57"/>
    <w:next w:val="57"/>
    <w:qFormat/>
    <w:uiPriority w:val="0"/>
    <w:pPr>
      <w:spacing w:after="120"/>
    </w:pPr>
    <w:rPr>
      <w:color w:val="auto"/>
    </w:rPr>
  </w:style>
  <w:style w:type="paragraph" w:customStyle="1" w:styleId="145">
    <w:name w:val="样式 正文首行缩进 + 首行缩进:  2 字符1 Char Char"/>
    <w:basedOn w:val="46"/>
    <w:qFormat/>
    <w:uiPriority w:val="0"/>
    <w:pPr>
      <w:adjustRightInd w:val="0"/>
      <w:spacing w:after="0" w:line="400" w:lineRule="exact"/>
      <w:ind w:firstLine="480" w:firstLineChars="200"/>
      <w:textAlignment w:val="baseline"/>
    </w:pPr>
    <w:rPr>
      <w:rFonts w:eastAsia="仿宋_GB2312" w:cs="宋体"/>
    </w:rPr>
  </w:style>
  <w:style w:type="paragraph" w:customStyle="1" w:styleId="146">
    <w:name w:val="xl22"/>
    <w:basedOn w:val="1"/>
    <w:qFormat/>
    <w:uiPriority w:val="0"/>
    <w:pPr>
      <w:spacing w:before="100" w:beforeAutospacing="1" w:after="100" w:afterAutospacing="1"/>
      <w:jc w:val="center"/>
      <w:textAlignment w:val="center"/>
    </w:pPr>
    <w:rPr>
      <w:rFonts w:ascii="宋体"/>
      <w:sz w:val="24"/>
      <w:szCs w:val="24"/>
    </w:rPr>
  </w:style>
  <w:style w:type="paragraph" w:customStyle="1" w:styleId="147">
    <w:name w:val="1"/>
    <w:basedOn w:val="1"/>
    <w:qFormat/>
    <w:uiPriority w:val="0"/>
    <w:pPr>
      <w:spacing w:after="156" w:afterLines="50" w:line="360" w:lineRule="auto"/>
      <w:jc w:val="center"/>
    </w:pPr>
    <w:rPr>
      <w:rFonts w:ascii="宋体" w:hAnsi="宋体"/>
      <w:b/>
      <w:sz w:val="28"/>
      <w:szCs w:val="28"/>
    </w:rPr>
  </w:style>
  <w:style w:type="paragraph" w:customStyle="1" w:styleId="148">
    <w:name w:val="CM24"/>
    <w:basedOn w:val="57"/>
    <w:next w:val="57"/>
    <w:qFormat/>
    <w:uiPriority w:val="0"/>
    <w:pPr>
      <w:spacing w:after="218"/>
    </w:pPr>
    <w:rPr>
      <w:color w:val="auto"/>
    </w:rPr>
  </w:style>
  <w:style w:type="paragraph" w:customStyle="1" w:styleId="149">
    <w:name w:val="样式 宋体 小四 首行缩进:  1.11 厘米 行距: 1.5 倍行距"/>
    <w:basedOn w:val="1"/>
    <w:qFormat/>
    <w:uiPriority w:val="0"/>
    <w:pPr>
      <w:tabs>
        <w:tab w:val="left" w:pos="720"/>
      </w:tabs>
      <w:spacing w:before="100" w:beforeAutospacing="1" w:after="100" w:afterAutospacing="1" w:line="360" w:lineRule="auto"/>
      <w:ind w:left="720"/>
    </w:pPr>
    <w:rPr>
      <w:rFonts w:ascii="宋体"/>
      <w:color w:val="333300"/>
      <w:sz w:val="24"/>
    </w:rPr>
  </w:style>
  <w:style w:type="paragraph" w:customStyle="1" w:styleId="150">
    <w:name w:val="正文缩进1"/>
    <w:basedOn w:val="1"/>
    <w:qFormat/>
    <w:uiPriority w:val="0"/>
    <w:pPr>
      <w:ind w:firstLine="420"/>
    </w:pPr>
    <w:rPr>
      <w:szCs w:val="24"/>
    </w:rPr>
  </w:style>
  <w:style w:type="paragraph" w:styleId="151">
    <w:name w:val="List Paragraph"/>
    <w:basedOn w:val="1"/>
    <w:qFormat/>
    <w:uiPriority w:val="34"/>
    <w:pPr>
      <w:ind w:firstLine="420" w:firstLineChars="200"/>
    </w:pPr>
  </w:style>
  <w:style w:type="paragraph" w:customStyle="1" w:styleId="152">
    <w:name w:val="空半行"/>
    <w:basedOn w:val="1"/>
    <w:qFormat/>
    <w:uiPriority w:val="0"/>
    <w:pPr>
      <w:adjustRightInd w:val="0"/>
      <w:spacing w:line="120" w:lineRule="exact"/>
      <w:textAlignment w:val="baseline"/>
    </w:pPr>
    <w:rPr>
      <w:rFonts w:eastAsia="仿宋_GB2312"/>
      <w:color w:val="FFFFFF"/>
      <w:sz w:val="30"/>
    </w:rPr>
  </w:style>
  <w:style w:type="paragraph" w:customStyle="1" w:styleId="153">
    <w:name w:val="cucd-3"/>
    <w:next w:val="1"/>
    <w:qFormat/>
    <w:uiPriority w:val="0"/>
    <w:pPr>
      <w:spacing w:line="360" w:lineRule="auto"/>
      <w:ind w:left="709"/>
      <w:jc w:val="center"/>
      <w:outlineLvl w:val="2"/>
    </w:pPr>
    <w:rPr>
      <w:rFonts w:ascii="Times New Roman" w:hAnsi="Times New Roman" w:eastAsia="宋体" w:cs="Times New Roman"/>
      <w:kern w:val="2"/>
      <w:sz w:val="28"/>
      <w:szCs w:val="24"/>
      <w:lang w:val="en-US" w:eastAsia="zh-CN" w:bidi="ar-SA"/>
    </w:rPr>
  </w:style>
  <w:style w:type="paragraph" w:customStyle="1" w:styleId="154">
    <w:name w:val="普通(Web)23"/>
    <w:basedOn w:val="1"/>
    <w:qFormat/>
    <w:uiPriority w:val="0"/>
    <w:pPr>
      <w:spacing w:after="75" w:line="360" w:lineRule="atLeast"/>
    </w:pPr>
    <w:rPr>
      <w:rFonts w:ascii="宋体" w:hAnsi="宋体" w:cs="宋体"/>
      <w:sz w:val="24"/>
      <w:szCs w:val="24"/>
    </w:rPr>
  </w:style>
  <w:style w:type="paragraph" w:customStyle="1" w:styleId="155">
    <w:name w:val="样式 小四 段前: 5 磅 段后: 5 磅 首行缩进:  2 字符"/>
    <w:basedOn w:val="1"/>
    <w:qFormat/>
    <w:uiPriority w:val="0"/>
    <w:pPr>
      <w:spacing w:line="280" w:lineRule="exact"/>
      <w:jc w:val="center"/>
    </w:pPr>
    <w:rPr>
      <w:rFonts w:ascii="宋体" w:hAnsi="宋体"/>
      <w:snapToGrid w:val="0"/>
      <w:spacing w:val="-6"/>
      <w:sz w:val="24"/>
      <w:szCs w:val="24"/>
    </w:rPr>
  </w:style>
  <w:style w:type="paragraph" w:customStyle="1" w:styleId="156">
    <w:name w:val="批注框文本1"/>
    <w:basedOn w:val="1"/>
    <w:qFormat/>
    <w:uiPriority w:val="0"/>
    <w:rPr>
      <w:sz w:val="18"/>
      <w:szCs w:val="18"/>
    </w:rPr>
  </w:style>
  <w:style w:type="paragraph" w:customStyle="1" w:styleId="157">
    <w:name w:val="注"/>
    <w:basedOn w:val="1"/>
    <w:qFormat/>
    <w:uiPriority w:val="0"/>
    <w:pPr>
      <w:adjustRightInd w:val="0"/>
      <w:spacing w:line="360" w:lineRule="atLeast"/>
      <w:ind w:left="840" w:hanging="420"/>
      <w:textAlignment w:val="baseline"/>
    </w:pPr>
  </w:style>
  <w:style w:type="paragraph" w:customStyle="1" w:styleId="158">
    <w:name w:val="表中文字"/>
    <w:basedOn w:val="1"/>
    <w:qFormat/>
    <w:uiPriority w:val="0"/>
    <w:pPr>
      <w:adjustRightInd w:val="0"/>
      <w:snapToGrid w:val="0"/>
      <w:spacing w:line="360" w:lineRule="auto"/>
      <w:jc w:val="center"/>
    </w:pPr>
    <w:rPr>
      <w:rFonts w:ascii="Arial" w:hAnsi="Arial" w:cs="Arial"/>
      <w:sz w:val="24"/>
      <w:szCs w:val="24"/>
    </w:rPr>
  </w:style>
  <w:style w:type="paragraph" w:customStyle="1" w:styleId="159">
    <w:name w:val="表格"/>
    <w:basedOn w:val="1"/>
    <w:qFormat/>
    <w:uiPriority w:val="0"/>
    <w:pPr>
      <w:adjustRightInd w:val="0"/>
      <w:spacing w:before="160" w:line="400" w:lineRule="exact"/>
      <w:jc w:val="center"/>
      <w:textAlignment w:val="baseline"/>
    </w:pPr>
    <w:rPr>
      <w:spacing w:val="20"/>
      <w:sz w:val="24"/>
    </w:rPr>
  </w:style>
  <w:style w:type="paragraph" w:customStyle="1" w:styleId="160">
    <w:name w:val="Zchn Zchn Char Char"/>
    <w:basedOn w:val="1"/>
    <w:qFormat/>
    <w:uiPriority w:val="0"/>
    <w:pPr>
      <w:adjustRightInd w:val="0"/>
      <w:spacing w:line="360" w:lineRule="auto"/>
    </w:pPr>
    <w:rPr>
      <w:sz w:val="24"/>
    </w:rPr>
  </w:style>
  <w:style w:type="paragraph" w:customStyle="1" w:styleId="161">
    <w:name w:val="Char1 Char Char Char1 Char Char Char Char Char Char Char Char Char"/>
    <w:basedOn w:val="16"/>
    <w:qFormat/>
    <w:uiPriority w:val="0"/>
    <w:pPr>
      <w:adjustRightInd w:val="0"/>
      <w:spacing w:line="436" w:lineRule="exact"/>
      <w:ind w:left="357"/>
      <w:outlineLvl w:val="3"/>
    </w:pPr>
    <w:rPr>
      <w:rFonts w:ascii="Tahoma" w:hAnsi="Tahoma"/>
      <w:b/>
      <w:kern w:val="2"/>
      <w:sz w:val="24"/>
      <w:szCs w:val="24"/>
    </w:rPr>
  </w:style>
  <w:style w:type="character" w:customStyle="1" w:styleId="162">
    <w:name w:val="页眉 字符"/>
    <w:link w:val="31"/>
    <w:qFormat/>
    <w:uiPriority w:val="99"/>
    <w:rPr>
      <w:kern w:val="2"/>
      <w:sz w:val="18"/>
    </w:rPr>
  </w:style>
  <w:style w:type="paragraph" w:customStyle="1" w:styleId="163">
    <w:name w:val="Level 1"/>
    <w:basedOn w:val="1"/>
    <w:qFormat/>
    <w:uiPriority w:val="0"/>
    <w:pPr>
      <w:tabs>
        <w:tab w:val="left" w:pos="851"/>
      </w:tabs>
      <w:spacing w:after="240" w:line="312" w:lineRule="auto"/>
      <w:ind w:left="851" w:hanging="851"/>
      <w:outlineLvl w:val="0"/>
    </w:pPr>
    <w:rPr>
      <w:sz w:val="24"/>
      <w:lang w:val="en-GB" w:eastAsia="en-US"/>
    </w:rPr>
  </w:style>
  <w:style w:type="paragraph" w:customStyle="1" w:styleId="164">
    <w:name w:val="panj"/>
    <w:basedOn w:val="1"/>
    <w:qFormat/>
    <w:uiPriority w:val="0"/>
    <w:pPr>
      <w:spacing w:line="440" w:lineRule="exact"/>
      <w:ind w:firstLine="200" w:firstLineChars="200"/>
    </w:pPr>
    <w:rPr>
      <w:sz w:val="24"/>
      <w:szCs w:val="24"/>
    </w:rPr>
  </w:style>
  <w:style w:type="paragraph" w:customStyle="1" w:styleId="165">
    <w:name w:val="Char Char Char Char Char Char Char"/>
    <w:basedOn w:val="1"/>
    <w:qFormat/>
    <w:uiPriority w:val="0"/>
    <w:pPr>
      <w:snapToGrid w:val="0"/>
      <w:spacing w:after="160" w:line="360" w:lineRule="auto"/>
    </w:pPr>
    <w:rPr>
      <w:sz w:val="24"/>
      <w:szCs w:val="24"/>
      <w:lang w:eastAsia="en-US"/>
    </w:rPr>
  </w:style>
  <w:style w:type="paragraph" w:customStyle="1" w:styleId="166">
    <w:name w:val="样式 cucd-0 + 宋体"/>
    <w:basedOn w:val="1"/>
    <w:qFormat/>
    <w:uiPriority w:val="0"/>
    <w:pPr>
      <w:spacing w:line="360" w:lineRule="auto"/>
      <w:ind w:firstLine="480" w:firstLineChars="200"/>
    </w:pPr>
    <w:rPr>
      <w:rFonts w:ascii="宋体" w:hAnsi="宋体"/>
      <w:sz w:val="24"/>
      <w:szCs w:val="24"/>
    </w:rPr>
  </w:style>
  <w:style w:type="paragraph" w:customStyle="1" w:styleId="167">
    <w:name w:val="样式"/>
    <w:qFormat/>
    <w:uiPriority w:val="0"/>
    <w:pPr>
      <w:widowControl w:val="0"/>
      <w:adjustRightInd w:val="0"/>
      <w:spacing w:line="360" w:lineRule="auto"/>
      <w:ind w:firstLine="482"/>
      <w:jc w:val="both"/>
      <w:textAlignment w:val="baseline"/>
    </w:pPr>
    <w:rPr>
      <w:rFonts w:ascii="Times New Roman" w:hAnsi="Times New Roman" w:eastAsia="宋体" w:cs="Times New Roman"/>
      <w:sz w:val="24"/>
      <w:lang w:val="en-US" w:eastAsia="zh-CN" w:bidi="ar-SA"/>
    </w:rPr>
  </w:style>
  <w:style w:type="paragraph" w:customStyle="1" w:styleId="168">
    <w:name w:val="TOC 标题1"/>
    <w:basedOn w:val="3"/>
    <w:next w:val="1"/>
    <w:qFormat/>
    <w:uiPriority w:val="39"/>
    <w:pPr>
      <w:widowControl/>
      <w:spacing w:before="480" w:after="0" w:line="276" w:lineRule="auto"/>
      <w:jc w:val="left"/>
      <w:outlineLvl w:val="9"/>
    </w:pPr>
    <w:rPr>
      <w:rFonts w:ascii="Cambria" w:hAnsi="Cambria"/>
      <w:bCs/>
      <w:color w:val="365F91"/>
      <w:kern w:val="0"/>
      <w:sz w:val="28"/>
      <w:szCs w:val="28"/>
    </w:rPr>
  </w:style>
  <w:style w:type="paragraph" w:customStyle="1" w:styleId="169">
    <w:name w:val="标题2.2.1"/>
    <w:basedOn w:val="1"/>
    <w:qFormat/>
    <w:uiPriority w:val="0"/>
    <w:pPr>
      <w:tabs>
        <w:tab w:val="left" w:pos="-164"/>
      </w:tabs>
      <w:ind w:left="1418" w:hanging="1582"/>
    </w:pPr>
    <w:rPr>
      <w:szCs w:val="24"/>
    </w:rPr>
  </w:style>
  <w:style w:type="paragraph" w:customStyle="1" w:styleId="170">
    <w:name w:val="TOC 标题11"/>
    <w:basedOn w:val="3"/>
    <w:next w:val="1"/>
    <w:qFormat/>
    <w:uiPriority w:val="0"/>
    <w:pPr>
      <w:widowControl/>
      <w:spacing w:before="480" w:after="0" w:line="276" w:lineRule="auto"/>
      <w:jc w:val="left"/>
      <w:outlineLvl w:val="9"/>
    </w:pPr>
    <w:rPr>
      <w:rFonts w:ascii="Cambria" w:hAnsi="Cambria"/>
      <w:bCs/>
      <w:color w:val="365F91"/>
      <w:kern w:val="0"/>
      <w:sz w:val="28"/>
      <w:szCs w:val="28"/>
    </w:rPr>
  </w:style>
  <w:style w:type="paragraph" w:customStyle="1" w:styleId="171">
    <w:name w:val="CM21"/>
    <w:basedOn w:val="57"/>
    <w:next w:val="57"/>
    <w:qFormat/>
    <w:uiPriority w:val="0"/>
    <w:pPr>
      <w:spacing w:line="228" w:lineRule="atLeast"/>
    </w:pPr>
    <w:rPr>
      <w:color w:val="auto"/>
    </w:rPr>
  </w:style>
  <w:style w:type="paragraph" w:customStyle="1" w:styleId="172">
    <w:name w:val="表文字"/>
    <w:basedOn w:val="1"/>
    <w:qFormat/>
    <w:uiPriority w:val="0"/>
    <w:pPr>
      <w:wordWrap w:val="0"/>
      <w:adjustRightInd w:val="0"/>
      <w:snapToGrid w:val="0"/>
    </w:pPr>
  </w:style>
  <w:style w:type="paragraph" w:customStyle="1" w:styleId="173">
    <w:name w:val="列出段落1"/>
    <w:basedOn w:val="1"/>
    <w:qFormat/>
    <w:uiPriority w:val="0"/>
    <w:pPr>
      <w:ind w:firstLine="420" w:firstLineChars="200"/>
    </w:pPr>
    <w:rPr>
      <w:szCs w:val="24"/>
    </w:rPr>
  </w:style>
  <w:style w:type="paragraph" w:customStyle="1" w:styleId="174">
    <w:name w:val="纯文本1"/>
    <w:basedOn w:val="1"/>
    <w:qFormat/>
    <w:uiPriority w:val="0"/>
    <w:pPr>
      <w:adjustRightInd w:val="0"/>
      <w:textAlignment w:val="baseline"/>
    </w:pPr>
    <w:rPr>
      <w:rFonts w:ascii="宋体" w:hAnsi="Courier New"/>
    </w:rPr>
  </w:style>
  <w:style w:type="character" w:customStyle="1" w:styleId="175">
    <w:name w:val="页脚 字符"/>
    <w:link w:val="30"/>
    <w:qFormat/>
    <w:uiPriority w:val="99"/>
    <w:rPr>
      <w:kern w:val="2"/>
      <w:sz w:val="18"/>
    </w:rPr>
  </w:style>
  <w:style w:type="paragraph" w:customStyle="1" w:styleId="176">
    <w:name w:val="Char Char Char Char Char Char Char Char Char"/>
    <w:basedOn w:val="1"/>
    <w:qFormat/>
    <w:uiPriority w:val="0"/>
    <w:pPr>
      <w:spacing w:after="160" w:line="240" w:lineRule="exact"/>
    </w:pPr>
    <w:rPr>
      <w:szCs w:val="24"/>
    </w:rPr>
  </w:style>
  <w:style w:type="paragraph" w:customStyle="1" w:styleId="177">
    <w:name w:val="body 2"/>
    <w:basedOn w:val="4"/>
    <w:qFormat/>
    <w:uiPriority w:val="0"/>
    <w:pPr>
      <w:keepNext w:val="0"/>
      <w:keepLines w:val="0"/>
      <w:widowControl/>
      <w:adjustRightInd/>
      <w:spacing w:before="120" w:after="0" w:line="240" w:lineRule="auto"/>
      <w:textAlignment w:val="auto"/>
      <w:outlineLvl w:val="9"/>
    </w:pPr>
    <w:rPr>
      <w:rFonts w:eastAsia="宋体"/>
      <w:b w:val="0"/>
      <w:sz w:val="20"/>
      <w:lang w:eastAsia="en-US"/>
    </w:rPr>
  </w:style>
  <w:style w:type="paragraph" w:customStyle="1" w:styleId="178">
    <w:name w:val="xl25"/>
    <w:basedOn w:val="1"/>
    <w:qFormat/>
    <w:uiPriority w:val="0"/>
    <w:pPr>
      <w:pBdr>
        <w:bottom w:val="single" w:color="auto" w:sz="4" w:space="0"/>
        <w:right w:val="single" w:color="auto" w:sz="4" w:space="0"/>
      </w:pBdr>
      <w:spacing w:before="100" w:beforeAutospacing="1" w:after="100" w:afterAutospacing="1"/>
      <w:jc w:val="center"/>
    </w:pPr>
    <w:rPr>
      <w:rFonts w:ascii="宋体" w:hAnsi="宋体"/>
      <w:szCs w:val="21"/>
    </w:rPr>
  </w:style>
  <w:style w:type="paragraph" w:customStyle="1" w:styleId="179">
    <w:name w:val="note 2"/>
    <w:basedOn w:val="177"/>
    <w:qFormat/>
    <w:uiPriority w:val="0"/>
    <w:pPr>
      <w:ind w:left="1260" w:hanging="1080"/>
      <w:jc w:val="left"/>
    </w:pPr>
    <w:rPr>
      <w:b/>
    </w:rPr>
  </w:style>
  <w:style w:type="paragraph" w:customStyle="1" w:styleId="180">
    <w:name w:val="CM1"/>
    <w:basedOn w:val="57"/>
    <w:next w:val="57"/>
    <w:qFormat/>
    <w:uiPriority w:val="0"/>
    <w:pPr>
      <w:spacing w:line="191" w:lineRule="atLeast"/>
    </w:pPr>
    <w:rPr>
      <w:color w:val="auto"/>
    </w:rPr>
  </w:style>
  <w:style w:type="paragraph" w:customStyle="1" w:styleId="181">
    <w:name w:val="Text"/>
    <w:basedOn w:val="1"/>
    <w:qFormat/>
    <w:uiPriority w:val="0"/>
    <w:rPr>
      <w:rFonts w:ascii="Arial" w:hAnsi="Arial"/>
      <w:lang w:val="en-GB" w:eastAsia="de-DE"/>
    </w:rPr>
  </w:style>
  <w:style w:type="paragraph" w:customStyle="1" w:styleId="182">
    <w:name w:val="标题1.1"/>
    <w:basedOn w:val="1"/>
    <w:qFormat/>
    <w:uiPriority w:val="0"/>
    <w:pPr>
      <w:tabs>
        <w:tab w:val="left" w:pos="1"/>
      </w:tabs>
      <w:spacing w:line="440" w:lineRule="exact"/>
      <w:ind w:firstLine="1"/>
      <w:outlineLvl w:val="1"/>
    </w:pPr>
    <w:rPr>
      <w:rFonts w:ascii="宋体" w:hAnsi="宋体"/>
      <w:b/>
      <w:sz w:val="28"/>
      <w:szCs w:val="24"/>
    </w:rPr>
  </w:style>
  <w:style w:type="paragraph" w:customStyle="1" w:styleId="183">
    <w:name w:val="text level 2"/>
    <w:qFormat/>
    <w:uiPriority w:val="0"/>
    <w:pPr>
      <w:overflowPunct w:val="0"/>
      <w:autoSpaceDE w:val="0"/>
      <w:autoSpaceDN w:val="0"/>
      <w:adjustRightInd w:val="0"/>
      <w:ind w:left="720"/>
      <w:jc w:val="both"/>
      <w:textAlignment w:val="baseline"/>
    </w:pPr>
    <w:rPr>
      <w:rFonts w:ascii="CG Times (W1)" w:hAnsi="CG Times (W1)" w:eastAsia="宋体" w:cs="Times New Roman"/>
      <w:sz w:val="24"/>
      <w:lang w:val="en-US" w:eastAsia="zh-CN" w:bidi="ar-SA"/>
    </w:rPr>
  </w:style>
  <w:style w:type="paragraph" w:customStyle="1" w:styleId="184">
    <w:name w:val="修订1"/>
    <w:qFormat/>
    <w:uiPriority w:val="99"/>
    <w:rPr>
      <w:rFonts w:ascii="Times New Roman" w:hAnsi="Times New Roman" w:eastAsia="宋体" w:cs="Times New Roman"/>
      <w:kern w:val="2"/>
      <w:sz w:val="21"/>
      <w:szCs w:val="24"/>
      <w:lang w:val="en-US" w:eastAsia="zh-CN" w:bidi="ar-SA"/>
    </w:rPr>
  </w:style>
  <w:style w:type="paragraph" w:customStyle="1" w:styleId="185">
    <w:name w:val="Heading 2a"/>
    <w:basedOn w:val="4"/>
    <w:qFormat/>
    <w:uiPriority w:val="0"/>
    <w:pPr>
      <w:widowControl/>
      <w:adjustRightInd/>
      <w:spacing w:before="320" w:after="0" w:line="300" w:lineRule="exact"/>
      <w:jc w:val="left"/>
      <w:textAlignment w:val="auto"/>
    </w:pPr>
    <w:rPr>
      <w:rFonts w:eastAsia="Batang"/>
      <w:b w:val="0"/>
      <w:i/>
      <w:sz w:val="20"/>
      <w:lang w:val="en-GB" w:eastAsia="en-US"/>
    </w:rPr>
  </w:style>
  <w:style w:type="paragraph" w:customStyle="1" w:styleId="186">
    <w:name w:val="List Paragraph1"/>
    <w:basedOn w:val="1"/>
    <w:qFormat/>
    <w:uiPriority w:val="0"/>
    <w:pPr>
      <w:ind w:firstLine="420" w:firstLineChars="200"/>
    </w:pPr>
    <w:rPr>
      <w:rFonts w:ascii="Calibri" w:hAnsi="Calibri"/>
      <w:szCs w:val="22"/>
    </w:rPr>
  </w:style>
  <w:style w:type="paragraph" w:customStyle="1" w:styleId="187">
    <w:name w:val="样式1"/>
    <w:basedOn w:val="1"/>
    <w:qFormat/>
    <w:uiPriority w:val="0"/>
    <w:pPr>
      <w:autoSpaceDE w:val="0"/>
      <w:autoSpaceDN w:val="0"/>
      <w:adjustRightInd w:val="0"/>
      <w:spacing w:after="120"/>
      <w:textAlignment w:val="baseline"/>
    </w:pPr>
    <w:rPr>
      <w:rFonts w:ascii="宋体" w:hAnsi="Tms Rmn"/>
      <w:sz w:val="24"/>
    </w:rPr>
  </w:style>
  <w:style w:type="paragraph" w:customStyle="1" w:styleId="188">
    <w:name w:val="Char"/>
    <w:basedOn w:val="1"/>
    <w:qFormat/>
    <w:uiPriority w:val="0"/>
    <w:rPr>
      <w:rFonts w:ascii="Tahoma" w:hAnsi="Tahoma"/>
      <w:sz w:val="24"/>
    </w:rPr>
  </w:style>
  <w:style w:type="paragraph" w:customStyle="1" w:styleId="189">
    <w:name w:val="cucd-1"/>
    <w:next w:val="138"/>
    <w:qFormat/>
    <w:uiPriority w:val="0"/>
    <w:pPr>
      <w:pageBreakBefore/>
      <w:tabs>
        <w:tab w:val="left" w:pos="425"/>
      </w:tabs>
      <w:spacing w:before="312" w:beforeLines="100" w:after="156" w:afterLines="50" w:line="360" w:lineRule="auto"/>
      <w:ind w:left="425" w:hanging="425"/>
      <w:jc w:val="center"/>
      <w:outlineLvl w:val="0"/>
    </w:pPr>
    <w:rPr>
      <w:rFonts w:ascii="Times New Roman" w:hAnsi="Times New Roman" w:eastAsia="黑体" w:cs="Times New Roman"/>
      <w:b/>
      <w:kern w:val="2"/>
      <w:sz w:val="36"/>
      <w:szCs w:val="24"/>
      <w:lang w:val="en-US" w:eastAsia="zh-CN" w:bidi="ar-SA"/>
    </w:rPr>
  </w:style>
  <w:style w:type="paragraph" w:customStyle="1" w:styleId="190">
    <w:name w:val="Level 2"/>
    <w:basedOn w:val="1"/>
    <w:qFormat/>
    <w:uiPriority w:val="0"/>
    <w:pPr>
      <w:tabs>
        <w:tab w:val="left" w:pos="851"/>
      </w:tabs>
      <w:spacing w:after="240" w:line="312" w:lineRule="auto"/>
      <w:ind w:left="851" w:hanging="851"/>
      <w:outlineLvl w:val="1"/>
    </w:pPr>
    <w:rPr>
      <w:sz w:val="24"/>
      <w:lang w:val="en-GB" w:eastAsia="en-US"/>
    </w:rPr>
  </w:style>
  <w:style w:type="paragraph" w:customStyle="1" w:styleId="191">
    <w:name w:val="Char11"/>
    <w:basedOn w:val="1"/>
    <w:qFormat/>
    <w:uiPriority w:val="0"/>
    <w:pPr>
      <w:spacing w:after="160" w:line="240" w:lineRule="exact"/>
    </w:pPr>
  </w:style>
  <w:style w:type="paragraph" w:customStyle="1" w:styleId="192">
    <w:name w:val="flNote"/>
    <w:basedOn w:val="1"/>
    <w:qFormat/>
    <w:uiPriority w:val="0"/>
    <w:pPr>
      <w:adjustRightInd w:val="0"/>
      <w:spacing w:before="320" w:after="160" w:line="360" w:lineRule="atLeast"/>
      <w:jc w:val="center"/>
      <w:textAlignment w:val="baseline"/>
    </w:pPr>
    <w:rPr>
      <w:rFonts w:ascii="Arial" w:eastAsia="黑体"/>
      <w:sz w:val="30"/>
    </w:rPr>
  </w:style>
  <w:style w:type="paragraph" w:customStyle="1" w:styleId="193">
    <w:name w:val="ｽﾀｲﾙ1"/>
    <w:basedOn w:val="1"/>
    <w:qFormat/>
    <w:uiPriority w:val="0"/>
    <w:pPr>
      <w:adjustRightInd w:val="0"/>
      <w:snapToGrid w:val="0"/>
      <w:spacing w:before="60" w:after="60"/>
      <w:textAlignment w:val="baseline"/>
    </w:pPr>
    <w:rPr>
      <w:rFonts w:ascii="Arial" w:hAnsi="Arial" w:eastAsia="MS Gothic"/>
      <w:lang w:eastAsia="ja-JP"/>
    </w:rPr>
  </w:style>
  <w:style w:type="paragraph" w:customStyle="1" w:styleId="194">
    <w:name w:val="2"/>
    <w:basedOn w:val="1"/>
    <w:next w:val="8"/>
    <w:qFormat/>
    <w:uiPriority w:val="0"/>
    <w:pPr>
      <w:ind w:left="708"/>
    </w:pPr>
    <w:rPr>
      <w:rFonts w:ascii="CG Times (WN)" w:hAnsi="CG Times (WN)"/>
      <w:sz w:val="24"/>
      <w:lang w:val="de-DE" w:eastAsia="de-DE"/>
    </w:rPr>
  </w:style>
  <w:style w:type="paragraph" w:customStyle="1" w:styleId="195">
    <w:name w:val="Char Char Char1 Char Char Char Char Char Char Char"/>
    <w:basedOn w:val="1"/>
    <w:qFormat/>
    <w:uiPriority w:val="0"/>
    <w:pPr>
      <w:autoSpaceDE w:val="0"/>
      <w:autoSpaceDN w:val="0"/>
    </w:pPr>
    <w:rPr>
      <w:rFonts w:ascii="Tahoma" w:hAnsi="Tahoma"/>
      <w:sz w:val="24"/>
    </w:rPr>
  </w:style>
  <w:style w:type="paragraph" w:customStyle="1" w:styleId="196">
    <w:name w:val="目录文字"/>
    <w:basedOn w:val="1"/>
    <w:qFormat/>
    <w:uiPriority w:val="0"/>
    <w:pPr>
      <w:spacing w:line="480" w:lineRule="auto"/>
    </w:pPr>
    <w:rPr>
      <w:rFonts w:ascii="宋体" w:hAnsi="宋体"/>
      <w:sz w:val="24"/>
    </w:rPr>
  </w:style>
  <w:style w:type="paragraph" w:customStyle="1" w:styleId="197">
    <w:name w:val="Char Char Char Char Char Char Char Char Char Char Char Char Char Char Char Char Char"/>
    <w:basedOn w:val="1"/>
    <w:qFormat/>
    <w:uiPriority w:val="0"/>
    <w:rPr>
      <w:rFonts w:ascii="仿宋_GB2312" w:hAnsi="宋体" w:eastAsia="仿宋_GB2312"/>
      <w:b/>
      <w:sz w:val="28"/>
      <w:szCs w:val="28"/>
    </w:rPr>
  </w:style>
  <w:style w:type="paragraph" w:customStyle="1" w:styleId="198">
    <w:name w:val="Char Char2"/>
    <w:basedOn w:val="1"/>
    <w:qFormat/>
    <w:uiPriority w:val="0"/>
    <w:pPr>
      <w:jc w:val="center"/>
    </w:pPr>
    <w:rPr>
      <w:rFonts w:ascii="宋体"/>
      <w:szCs w:val="21"/>
    </w:rPr>
  </w:style>
  <w:style w:type="paragraph" w:customStyle="1" w:styleId="199">
    <w:name w:val="Robot List Items 2"/>
    <w:basedOn w:val="1"/>
    <w:qFormat/>
    <w:uiPriority w:val="0"/>
    <w:pPr>
      <w:tabs>
        <w:tab w:val="left" w:pos="1068"/>
      </w:tabs>
      <w:ind w:left="1068" w:hanging="360"/>
    </w:pPr>
    <w:rPr>
      <w:rFonts w:ascii="Arial" w:hAnsi="Arial"/>
      <w:sz w:val="18"/>
      <w:lang w:eastAsia="en-US"/>
    </w:rPr>
  </w:style>
  <w:style w:type="paragraph" w:customStyle="1" w:styleId="200">
    <w:name w:val="样式2"/>
    <w:basedOn w:val="1"/>
    <w:qFormat/>
    <w:uiPriority w:val="0"/>
    <w:pPr>
      <w:adjustRightInd w:val="0"/>
      <w:spacing w:line="410" w:lineRule="atLeast"/>
      <w:textAlignment w:val="baseline"/>
    </w:pPr>
  </w:style>
  <w:style w:type="paragraph" w:customStyle="1" w:styleId="201">
    <w:name w:val="Char Char1 Char Char Char Char"/>
    <w:basedOn w:val="1"/>
    <w:qFormat/>
    <w:uiPriority w:val="0"/>
    <w:rPr>
      <w:rFonts w:eastAsia="楷体_GB2312"/>
      <w:sz w:val="32"/>
    </w:rPr>
  </w:style>
  <w:style w:type="paragraph" w:customStyle="1" w:styleId="202">
    <w:name w:val="1 Char Char Char Char"/>
    <w:basedOn w:val="1"/>
    <w:qFormat/>
    <w:uiPriority w:val="0"/>
    <w:rPr>
      <w:rFonts w:ascii="Tahoma" w:hAnsi="Tahoma"/>
      <w:sz w:val="24"/>
    </w:rPr>
  </w:style>
  <w:style w:type="paragraph" w:customStyle="1" w:styleId="203">
    <w:name w:val="Char1"/>
    <w:basedOn w:val="1"/>
    <w:qFormat/>
    <w:uiPriority w:val="0"/>
    <w:rPr>
      <w:rFonts w:ascii="Tahoma" w:hAnsi="Tahoma"/>
      <w:sz w:val="24"/>
    </w:rPr>
  </w:style>
  <w:style w:type="paragraph" w:customStyle="1" w:styleId="204">
    <w:name w:val="Char Char Char Char"/>
    <w:basedOn w:val="1"/>
    <w:qFormat/>
    <w:uiPriority w:val="0"/>
    <w:rPr>
      <w:szCs w:val="24"/>
    </w:rPr>
  </w:style>
  <w:style w:type="paragraph" w:customStyle="1" w:styleId="205">
    <w:name w:val="正文 New"/>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206">
    <w:name w:val="尾注文本 字符"/>
    <w:link w:val="28"/>
    <w:semiHidden/>
    <w:qFormat/>
    <w:locked/>
    <w:uiPriority w:val="0"/>
    <w:rPr>
      <w:rFonts w:eastAsia="??"/>
      <w:color w:val="000000"/>
      <w:sz w:val="24"/>
      <w:szCs w:val="24"/>
    </w:rPr>
  </w:style>
  <w:style w:type="character" w:customStyle="1" w:styleId="207">
    <w:name w:val="尾注文本 Char"/>
    <w:semiHidden/>
    <w:qFormat/>
    <w:uiPriority w:val="0"/>
    <w:rPr>
      <w:kern w:val="2"/>
      <w:sz w:val="21"/>
    </w:rPr>
  </w:style>
  <w:style w:type="character" w:customStyle="1" w:styleId="208">
    <w:name w:val="签名 Char"/>
    <w:link w:val="209"/>
    <w:qFormat/>
    <w:locked/>
    <w:uiPriority w:val="0"/>
    <w:rPr>
      <w:rFonts w:ascii="??" w:hAnsi="??" w:eastAsia="??"/>
      <w:color w:val="000000"/>
      <w:sz w:val="24"/>
      <w:lang w:eastAsia="en-US"/>
    </w:rPr>
  </w:style>
  <w:style w:type="paragraph" w:customStyle="1" w:styleId="209">
    <w:name w:val="签名1"/>
    <w:basedOn w:val="1"/>
    <w:link w:val="208"/>
    <w:qFormat/>
    <w:uiPriority w:val="0"/>
    <w:pPr>
      <w:widowControl/>
      <w:ind w:left="4410" w:leftChars="2100"/>
      <w:jc w:val="left"/>
    </w:pPr>
    <w:rPr>
      <w:rFonts w:ascii="??" w:hAnsi="??" w:eastAsia="??"/>
      <w:color w:val="000000"/>
      <w:kern w:val="0"/>
      <w:sz w:val="24"/>
      <w:lang w:val="zh-CN" w:eastAsia="en-US"/>
    </w:rPr>
  </w:style>
  <w:style w:type="character" w:customStyle="1" w:styleId="210">
    <w:name w:val="信息标题 Char"/>
    <w:link w:val="211"/>
    <w:qFormat/>
    <w:locked/>
    <w:uiPriority w:val="0"/>
    <w:rPr>
      <w:rFonts w:ascii="Arial" w:hAnsi="Arial" w:eastAsia="??" w:cs="Arial"/>
      <w:color w:val="000000"/>
      <w:sz w:val="24"/>
      <w:szCs w:val="24"/>
      <w:shd w:val="pct20" w:color="auto" w:fill="auto"/>
    </w:rPr>
  </w:style>
  <w:style w:type="paragraph" w:customStyle="1" w:styleId="211">
    <w:name w:val="信息标题1"/>
    <w:basedOn w:val="1"/>
    <w:link w:val="210"/>
    <w:qFormat/>
    <w:uiPriority w:val="0"/>
    <w:pPr>
      <w:pBdr>
        <w:top w:val="single" w:color="auto" w:sz="6" w:space="1"/>
        <w:left w:val="single" w:color="auto" w:sz="6" w:space="1"/>
        <w:bottom w:val="single" w:color="auto" w:sz="6" w:space="1"/>
        <w:right w:val="single" w:color="auto" w:sz="6" w:space="1"/>
      </w:pBdr>
      <w:shd w:val="pct20" w:color="auto" w:fill="auto"/>
      <w:ind w:left="1550" w:leftChars="500" w:hanging="500" w:hangingChars="500"/>
    </w:pPr>
    <w:rPr>
      <w:rFonts w:ascii="Arial" w:hAnsi="Arial" w:eastAsia="??"/>
      <w:color w:val="000000"/>
      <w:kern w:val="0"/>
      <w:sz w:val="24"/>
      <w:szCs w:val="24"/>
      <w:lang w:val="zh-CN"/>
    </w:rPr>
  </w:style>
  <w:style w:type="paragraph" w:customStyle="1" w:styleId="212">
    <w:name w:val="正文首行缩进 21"/>
    <w:basedOn w:val="213"/>
    <w:qFormat/>
    <w:uiPriority w:val="0"/>
  </w:style>
  <w:style w:type="paragraph" w:customStyle="1" w:styleId="213">
    <w:name w:val="正文文本缩进1"/>
    <w:basedOn w:val="1"/>
    <w:qFormat/>
    <w:uiPriority w:val="0"/>
    <w:pPr>
      <w:spacing w:after="120"/>
      <w:ind w:left="420" w:leftChars="200"/>
    </w:pPr>
    <w:rPr>
      <w:rFonts w:ascii="??" w:hAnsi="??" w:eastAsia="??"/>
      <w:color w:val="000000"/>
      <w:kern w:val="0"/>
      <w:sz w:val="20"/>
      <w:szCs w:val="24"/>
    </w:rPr>
  </w:style>
  <w:style w:type="character" w:customStyle="1" w:styleId="214">
    <w:name w:val="结束语 Char"/>
    <w:link w:val="215"/>
    <w:qFormat/>
    <w:locked/>
    <w:uiPriority w:val="0"/>
    <w:rPr>
      <w:rFonts w:ascii="??" w:hAnsi="??" w:eastAsia="??"/>
      <w:color w:val="000000"/>
      <w:sz w:val="24"/>
      <w:lang w:eastAsia="en-US"/>
    </w:rPr>
  </w:style>
  <w:style w:type="paragraph" w:customStyle="1" w:styleId="215">
    <w:name w:val="结束语1"/>
    <w:basedOn w:val="1"/>
    <w:link w:val="214"/>
    <w:qFormat/>
    <w:uiPriority w:val="0"/>
    <w:pPr>
      <w:widowControl/>
      <w:ind w:left="4410" w:leftChars="2100"/>
      <w:jc w:val="left"/>
    </w:pPr>
    <w:rPr>
      <w:rFonts w:ascii="??" w:hAnsi="??" w:eastAsia="??"/>
      <w:color w:val="000000"/>
      <w:kern w:val="0"/>
      <w:sz w:val="24"/>
      <w:lang w:val="zh-CN" w:eastAsia="en-US"/>
    </w:rPr>
  </w:style>
  <w:style w:type="paragraph" w:customStyle="1" w:styleId="216">
    <w:name w:val="正文首行缩进1"/>
    <w:basedOn w:val="20"/>
    <w:qFormat/>
    <w:uiPriority w:val="0"/>
  </w:style>
  <w:style w:type="paragraph" w:customStyle="1" w:styleId="217">
    <w:name w:val="ÕýÎÄ"/>
    <w:qFormat/>
    <w:uiPriority w:val="0"/>
    <w:pPr>
      <w:tabs>
        <w:tab w:val="left" w:pos="630"/>
      </w:tabs>
      <w:overflowPunct w:val="0"/>
      <w:autoSpaceDE w:val="0"/>
      <w:autoSpaceDN w:val="0"/>
      <w:adjustRightInd w:val="0"/>
      <w:spacing w:line="360" w:lineRule="atLeast"/>
      <w:jc w:val="both"/>
    </w:pPr>
    <w:rPr>
      <w:rFonts w:ascii="Times New Roman" w:hAnsi="Times New Roman" w:eastAsia="??" w:cs="Times New Roman"/>
      <w:color w:val="000000"/>
      <w:sz w:val="22"/>
      <w:szCs w:val="28"/>
      <w:lang w:val="en-US" w:eastAsia="zh-CN" w:bidi="ar-SA"/>
    </w:rPr>
  </w:style>
  <w:style w:type="paragraph" w:customStyle="1" w:styleId="218">
    <w:name w:val="J2"/>
    <w:qFormat/>
    <w:uiPriority w:val="0"/>
    <w:pPr>
      <w:adjustRightInd w:val="0"/>
      <w:snapToGrid w:val="0"/>
      <w:spacing w:line="360" w:lineRule="auto"/>
      <w:ind w:left="360" w:hanging="360"/>
    </w:pPr>
    <w:rPr>
      <w:rFonts w:ascii="Times New Roman" w:hAnsi="Times New Roman" w:eastAsia="??" w:cs="Times New Roman"/>
      <w:b/>
      <w:bCs/>
      <w:color w:val="0000FF"/>
      <w:kern w:val="44"/>
      <w:szCs w:val="21"/>
      <w:lang w:val="en-US" w:eastAsia="zh-CN" w:bidi="ar-SA"/>
    </w:rPr>
  </w:style>
  <w:style w:type="paragraph" w:customStyle="1" w:styleId="219">
    <w:name w:val="J1"/>
    <w:qFormat/>
    <w:uiPriority w:val="0"/>
    <w:pPr>
      <w:adjustRightInd w:val="0"/>
      <w:snapToGrid w:val="0"/>
      <w:ind w:firstLine="413"/>
      <w:jc w:val="both"/>
      <w:outlineLvl w:val="0"/>
    </w:pPr>
    <w:rPr>
      <w:rFonts w:ascii="??" w:hAnsi="??" w:eastAsia="??" w:cs="Arial"/>
      <w:b/>
      <w:color w:val="000000"/>
      <w:sz w:val="28"/>
      <w:szCs w:val="28"/>
      <w:lang w:val="en-US" w:eastAsia="zh-CN" w:bidi="ar-SA"/>
    </w:rPr>
  </w:style>
  <w:style w:type="paragraph" w:customStyle="1" w:styleId="220">
    <w:name w:val="表格侧编号"/>
    <w:next w:val="1"/>
    <w:qFormat/>
    <w:uiPriority w:val="0"/>
    <w:pPr>
      <w:widowControl w:val="0"/>
      <w:adjustRightInd w:val="0"/>
      <w:snapToGrid w:val="0"/>
      <w:spacing w:before="40" w:after="20" w:line="240" w:lineRule="atLeast"/>
      <w:jc w:val="center"/>
    </w:pPr>
    <w:rPr>
      <w:rFonts w:ascii="Arial" w:hAnsi="Arial" w:eastAsia="??" w:cs="Arial"/>
      <w:color w:val="000000"/>
      <w:szCs w:val="28"/>
      <w:lang w:val="en-US" w:eastAsia="zh-CN" w:bidi="ar-SA"/>
    </w:rPr>
  </w:style>
  <w:style w:type="paragraph" w:customStyle="1" w:styleId="221">
    <w:name w:val="潍柴文档正文"/>
    <w:basedOn w:val="1"/>
    <w:qFormat/>
    <w:uiPriority w:val="0"/>
    <w:pPr>
      <w:spacing w:line="360" w:lineRule="auto"/>
      <w:ind w:firstLine="200" w:firstLineChars="200"/>
    </w:pPr>
    <w:rPr>
      <w:sz w:val="24"/>
      <w:szCs w:val="22"/>
    </w:rPr>
  </w:style>
  <w:style w:type="character" w:customStyle="1" w:styleId="222">
    <w:name w:val="ca-141"/>
    <w:qFormat/>
    <w:uiPriority w:val="0"/>
    <w:rPr>
      <w:rFonts w:hint="eastAsia" w:ascii="仿宋_GB2312" w:eastAsia="仿宋_GB2312"/>
      <w:sz w:val="21"/>
      <w:szCs w:val="21"/>
    </w:rPr>
  </w:style>
  <w:style w:type="paragraph" w:customStyle="1" w:styleId="223">
    <w:name w:val="1正文段落"/>
    <w:basedOn w:val="1"/>
    <w:qFormat/>
    <w:uiPriority w:val="0"/>
    <w:pPr>
      <w:spacing w:line="360" w:lineRule="auto"/>
      <w:ind w:firstLine="480" w:firstLineChars="200"/>
      <w:jc w:val="left"/>
    </w:pPr>
    <w:rPr>
      <w:snapToGrid w:val="0"/>
      <w:kern w:val="0"/>
      <w:sz w:val="24"/>
      <w:szCs w:val="24"/>
    </w:rPr>
  </w:style>
  <w:style w:type="character" w:customStyle="1" w:styleId="224">
    <w:name w:val="NormalCharacter"/>
    <w:qFormat/>
    <w:uiPriority w:val="0"/>
  </w:style>
  <w:style w:type="character" w:customStyle="1" w:styleId="225">
    <w:name w:val="font51"/>
    <w:basedOn w:val="50"/>
    <w:qFormat/>
    <w:uiPriority w:val="99"/>
    <w:rPr>
      <w:rFonts w:ascii="Times New Roman" w:hAnsi="Times New Roman" w:cs="Times New Roman"/>
      <w:color w:val="000000"/>
      <w:sz w:val="24"/>
      <w:szCs w:val="24"/>
      <w:u w:val="none"/>
    </w:rPr>
  </w:style>
  <w:style w:type="character" w:customStyle="1" w:styleId="226">
    <w:name w:val="font61"/>
    <w:basedOn w:val="50"/>
    <w:qFormat/>
    <w:uiPriority w:val="99"/>
    <w:rPr>
      <w:rFonts w:ascii="宋体" w:hAnsi="宋体" w:eastAsia="宋体" w:cs="宋体"/>
      <w:color w:val="000000"/>
      <w:sz w:val="24"/>
      <w:szCs w:val="24"/>
      <w:u w:val="none"/>
    </w:rPr>
  </w:style>
  <w:style w:type="character" w:customStyle="1" w:styleId="227">
    <w:name w:val="font31"/>
    <w:basedOn w:val="50"/>
    <w:qFormat/>
    <w:uiPriority w:val="0"/>
    <w:rPr>
      <w:rFonts w:hint="eastAsia" w:ascii="微软雅黑" w:hAnsi="微软雅黑" w:eastAsia="微软雅黑" w:cs="微软雅黑"/>
      <w:color w:val="000000"/>
      <w:sz w:val="16"/>
      <w:szCs w:val="16"/>
      <w:u w:val="none"/>
    </w:rPr>
  </w:style>
  <w:style w:type="paragraph" w:customStyle="1" w:styleId="228">
    <w:name w:val="（二）级标题"/>
    <w:basedOn w:val="2"/>
    <w:qFormat/>
    <w:uiPriority w:val="2"/>
    <w:pPr>
      <w:numPr>
        <w:ilvl w:val="0"/>
        <w:numId w:val="1"/>
      </w:numPr>
      <w:spacing w:line="360" w:lineRule="auto"/>
      <w:outlineLvl w:val="2"/>
    </w:pPr>
    <w:rPr>
      <w:b/>
    </w:rPr>
  </w:style>
  <w:style w:type="paragraph" w:customStyle="1" w:styleId="229">
    <w:name w:val="标书正文格式"/>
    <w:basedOn w:val="2"/>
    <w:qFormat/>
    <w:uiPriority w:val="0"/>
    <w:pPr>
      <w:spacing w:line="360" w:lineRule="auto"/>
      <w:ind w:firstLine="200" w:firstLineChars="200"/>
    </w:pPr>
    <w:rPr>
      <w:rFonts w:hAnsi="宋体"/>
      <w:color w:val="000000"/>
      <w:sz w:val="24"/>
      <w:szCs w:val="24"/>
    </w:rPr>
  </w:style>
  <w:style w:type="paragraph" w:customStyle="1" w:styleId="230">
    <w:name w:val="（4）级标题"/>
    <w:basedOn w:val="2"/>
    <w:qFormat/>
    <w:uiPriority w:val="8"/>
    <w:pPr>
      <w:numPr>
        <w:ilvl w:val="0"/>
        <w:numId w:val="2"/>
      </w:numPr>
      <w:spacing w:line="360" w:lineRule="auto"/>
      <w:outlineLvl w:val="4"/>
    </w:pPr>
  </w:style>
  <w:style w:type="paragraph" w:customStyle="1" w:styleId="231">
    <w:name w:val="Table Paragraph"/>
    <w:basedOn w:val="1"/>
    <w:autoRedefine/>
    <w:qFormat/>
    <w:uiPriority w:val="1"/>
    <w:rPr>
      <w:rFonts w:ascii="宋体" w:hAnsi="宋体" w:eastAsia="宋体" w:cs="宋体"/>
    </w:rPr>
  </w:style>
  <w:style w:type="table" w:customStyle="1" w:styleId="232">
    <w:name w:val="Table Normal"/>
    <w:autoRedefine/>
    <w:qFormat/>
    <w:uiPriority w:val="0"/>
    <w:tblPr>
      <w:tblCellMar>
        <w:top w:w="0" w:type="dxa"/>
        <w:left w:w="0" w:type="dxa"/>
        <w:bottom w:w="0" w:type="dxa"/>
        <w:right w:w="0" w:type="dxa"/>
      </w:tblCellMar>
    </w:tblPr>
  </w:style>
  <w:style w:type="paragraph" w:customStyle="1" w:styleId="233">
    <w:name w:val="HR正文表格"/>
    <w:basedOn w:val="1"/>
    <w:autoRedefine/>
    <w:qFormat/>
    <w:uiPriority w:val="0"/>
    <w:pPr>
      <w:spacing w:beforeLines="25" w:afterLines="25" w:line="300" w:lineRule="auto"/>
    </w:pPr>
    <w:rPr>
      <w:szCs w:val="24"/>
    </w:rPr>
  </w:style>
  <w:style w:type="paragraph" w:customStyle="1" w:styleId="234">
    <w:name w:val="一级标题"/>
    <w:basedOn w:val="2"/>
    <w:qFormat/>
    <w:uiPriority w:val="1"/>
    <w:pPr>
      <w:numPr>
        <w:ilvl w:val="0"/>
        <w:numId w:val="3"/>
      </w:numPr>
      <w:spacing w:line="360" w:lineRule="auto"/>
      <w:ind w:left="420"/>
      <w:outlineLvl w:val="1"/>
    </w:pPr>
    <w:rPr>
      <w:rFonts w:ascii="黑体" w:eastAsia="黑体"/>
      <w:b/>
      <w:bCs/>
      <w:sz w:val="28"/>
    </w:rPr>
  </w:style>
  <w:style w:type="paragraph" w:customStyle="1" w:styleId="235">
    <w:name w:val="标书正文"/>
    <w:basedOn w:val="2"/>
    <w:qFormat/>
    <w:uiPriority w:val="9"/>
    <w:pPr>
      <w:spacing w:line="360" w:lineRule="auto"/>
      <w:jc w:val="left"/>
    </w:p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14.png"/><Relationship Id="rId24" Type="http://schemas.openxmlformats.org/officeDocument/2006/relationships/image" Target="media/image13.png"/><Relationship Id="rId23" Type="http://schemas.openxmlformats.org/officeDocument/2006/relationships/image" Target="media/image12.png"/><Relationship Id="rId22" Type="http://schemas.openxmlformats.org/officeDocument/2006/relationships/image" Target="media/image11.png"/><Relationship Id="rId21" Type="http://schemas.openxmlformats.org/officeDocument/2006/relationships/image" Target="media/image10.png"/><Relationship Id="rId20" Type="http://schemas.openxmlformats.org/officeDocument/2006/relationships/image" Target="media/image9.png"/><Relationship Id="rId2" Type="http://schemas.openxmlformats.org/officeDocument/2006/relationships/settings" Target="settings.xml"/><Relationship Id="rId19" Type="http://schemas.openxmlformats.org/officeDocument/2006/relationships/image" Target="media/image8.png"/><Relationship Id="rId18" Type="http://schemas.openxmlformats.org/officeDocument/2006/relationships/image" Target="media/image7.png"/><Relationship Id="rId17" Type="http://schemas.openxmlformats.org/officeDocument/2006/relationships/image" Target="media/image6.png"/><Relationship Id="rId16" Type="http://schemas.openxmlformats.org/officeDocument/2006/relationships/image" Target="media/image5.png"/><Relationship Id="rId15" Type="http://schemas.openxmlformats.org/officeDocument/2006/relationships/image" Target="media/image4.png"/><Relationship Id="rId14" Type="http://schemas.openxmlformats.org/officeDocument/2006/relationships/image" Target="media/image3.png"/><Relationship Id="rId13" Type="http://schemas.openxmlformats.org/officeDocument/2006/relationships/image" Target="media/image2.png"/><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30</Pages>
  <Words>11727</Words>
  <Characters>12292</Characters>
  <Lines>52</Lines>
  <Paragraphs>14</Paragraphs>
  <TotalTime>2</TotalTime>
  <ScaleCrop>false</ScaleCrop>
  <LinksUpToDate>false</LinksUpToDate>
  <CharactersWithSpaces>12647</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2025-05-19T02:18:00Z</dcterms:created>
  <dc:creator>zhl</dc:creator>
  <cp:lastModifiedBy>許</cp:lastModifiedBy>
  <cp:lastPrinted>2020-01-08T06:44:00Z</cp:lastPrinted>
  <dcterms:modified xsi:type="dcterms:W3CDTF">2025-12-12T00:43:41Z</dcterms:modified>
  <dc:title>招标文件</dc:title>
  <cp:revision>113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Base Target">
    <vt:lpwstr>_blank</vt:lpwstr>
  </property>
  <property fmtid="{D5CDD505-2E9C-101B-9397-08002B2CF9AE}" pid="4" name="ICV">
    <vt:lpwstr>F321509FCE2C40A686A7D5C6B2FA831B</vt:lpwstr>
  </property>
  <property fmtid="{D5CDD505-2E9C-101B-9397-08002B2CF9AE}" pid="5" name="KSOTemplateDocerSaveRecord">
    <vt:lpwstr>eyJoZGlkIjoiZTZkNDE3ZGE4Mjk4YmFlZDAwMWNlODJlYzdjMzk3YmQiLCJ1c2VySWQiOiI1MDMyNjc5ODcifQ==</vt:lpwstr>
  </property>
</Properties>
</file>