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05263F6">
      <w:pPr>
        <w:jc w:val="center"/>
        <w:rPr>
          <w:sz w:val="28"/>
          <w:szCs w:val="28"/>
        </w:rPr>
      </w:pPr>
      <w:r>
        <w:rPr>
          <w:rFonts w:hint="eastAsia"/>
          <w:b/>
          <w:sz w:val="48"/>
          <w:szCs w:val="48"/>
        </w:rPr>
        <w:t>卡车公司总装一部内饰SPS通用标准化器具招标采购项目</w:t>
      </w:r>
    </w:p>
    <w:p w14:paraId="01122B4E">
      <w:pPr>
        <w:jc w:val="center"/>
        <w:rPr>
          <w:sz w:val="28"/>
          <w:szCs w:val="28"/>
        </w:rPr>
      </w:pPr>
    </w:p>
    <w:p w14:paraId="39B70D91">
      <w:pPr>
        <w:jc w:val="center"/>
        <w:rPr>
          <w:rFonts w:hint="eastAsia"/>
          <w:sz w:val="28"/>
          <w:szCs w:val="28"/>
        </w:rPr>
      </w:pPr>
    </w:p>
    <w:p w14:paraId="7424DD56">
      <w:pPr>
        <w:jc w:val="center"/>
        <w:rPr>
          <w:rFonts w:hint="eastAsia" w:ascii="宋体" w:hAnsi="宋体"/>
          <w:b/>
          <w:color w:val="000000"/>
          <w:sz w:val="96"/>
          <w:szCs w:val="96"/>
        </w:rPr>
      </w:pPr>
      <w:r>
        <w:rPr>
          <w:rFonts w:hint="eastAsia" w:ascii="宋体" w:hAnsi="宋体"/>
          <w:b/>
          <w:color w:val="000000"/>
          <w:sz w:val="96"/>
          <w:szCs w:val="96"/>
        </w:rPr>
        <w:t>招标文件</w:t>
      </w:r>
    </w:p>
    <w:p w14:paraId="18AAF36B">
      <w:pPr>
        <w:jc w:val="center"/>
        <w:rPr>
          <w:rFonts w:hint="eastAsia" w:ascii="隶书" w:hAnsi="宋体" w:eastAsia="隶书"/>
          <w:color w:val="000000"/>
          <w:sz w:val="36"/>
          <w:szCs w:val="36"/>
        </w:rPr>
      </w:pPr>
    </w:p>
    <w:p w14:paraId="3C3D671F">
      <w:pPr>
        <w:spacing w:line="360" w:lineRule="auto"/>
        <w:jc w:val="center"/>
        <w:rPr>
          <w:rFonts w:hint="default" w:ascii="黑体" w:eastAsia="黑体"/>
          <w:b/>
          <w:color w:val="000000"/>
          <w:sz w:val="28"/>
          <w:highlight w:val="none"/>
          <w:lang w:val="en-US" w:eastAsia="zh-CN"/>
        </w:rPr>
      </w:pPr>
      <w:r>
        <w:rPr>
          <w:rFonts w:hint="eastAsia" w:ascii="黑体" w:eastAsia="黑体"/>
          <w:b/>
          <w:color w:val="000000"/>
          <w:sz w:val="28"/>
          <w:highlight w:val="none"/>
        </w:rPr>
        <w:t>招标编号：</w:t>
      </w:r>
      <w:r>
        <w:rPr>
          <w:rFonts w:hint="eastAsia" w:ascii="黑体" w:eastAsia="黑体"/>
          <w:b/>
          <w:color w:val="000000"/>
          <w:sz w:val="28"/>
          <w:highlight w:val="none"/>
          <w:lang w:val="en-US" w:eastAsia="zh-CN"/>
        </w:rPr>
        <w:t>FSCZB2025120153</w:t>
      </w:r>
    </w:p>
    <w:p w14:paraId="4FBE584A">
      <w:pPr>
        <w:spacing w:before="240"/>
        <w:jc w:val="center"/>
        <w:rPr>
          <w:rFonts w:hint="eastAsia"/>
          <w:color w:val="000000"/>
        </w:rPr>
      </w:pPr>
    </w:p>
    <w:p w14:paraId="43E02E29">
      <w:pPr>
        <w:spacing w:before="240"/>
        <w:jc w:val="center"/>
        <w:rPr>
          <w:rFonts w:hint="eastAsia"/>
          <w:color w:val="000000"/>
        </w:rPr>
      </w:pPr>
    </w:p>
    <w:p w14:paraId="738B02A8">
      <w:pPr>
        <w:spacing w:before="240"/>
        <w:jc w:val="center"/>
        <w:rPr>
          <w:rFonts w:hint="eastAsia"/>
          <w:color w:val="000000"/>
        </w:rPr>
      </w:pPr>
    </w:p>
    <w:p w14:paraId="2BC852A9">
      <w:pPr>
        <w:spacing w:before="240"/>
        <w:jc w:val="center"/>
        <w:rPr>
          <w:rFonts w:hint="eastAsia"/>
          <w:color w:val="000000"/>
        </w:rPr>
      </w:pPr>
    </w:p>
    <w:p w14:paraId="5E11D044">
      <w:pPr>
        <w:spacing w:before="240"/>
        <w:jc w:val="center"/>
        <w:rPr>
          <w:rFonts w:hint="eastAsia"/>
          <w:color w:val="000000"/>
        </w:rPr>
      </w:pPr>
    </w:p>
    <w:p w14:paraId="2676147F">
      <w:pPr>
        <w:spacing w:before="240"/>
        <w:jc w:val="center"/>
        <w:rPr>
          <w:rFonts w:hint="eastAsia"/>
          <w:color w:val="000000"/>
        </w:rPr>
      </w:pPr>
    </w:p>
    <w:p w14:paraId="18D9E550">
      <w:pPr>
        <w:spacing w:before="240"/>
        <w:jc w:val="both"/>
        <w:rPr>
          <w:rFonts w:hint="eastAsia" w:ascii="隶书" w:hAnsi="宋体" w:eastAsia="隶书"/>
          <w:color w:val="000000"/>
          <w:sz w:val="56"/>
          <w:szCs w:val="48"/>
        </w:rPr>
      </w:pPr>
    </w:p>
    <w:p w14:paraId="27FE6FE2">
      <w:pPr>
        <w:spacing w:line="360" w:lineRule="auto"/>
        <w:jc w:val="center"/>
        <w:rPr>
          <w:rFonts w:ascii="黑体" w:eastAsia="黑体"/>
          <w:color w:val="000000"/>
          <w:sz w:val="28"/>
        </w:rPr>
      </w:pPr>
      <w:r>
        <w:rPr>
          <w:rFonts w:hint="eastAsia" w:ascii="黑体" w:eastAsia="黑体"/>
          <w:color w:val="000000"/>
          <w:sz w:val="28"/>
        </w:rPr>
        <w:t>招  标  人：中国重汽集团济南卡车股份有限公司</w:t>
      </w:r>
    </w:p>
    <w:p w14:paraId="4FA65D58">
      <w:pPr>
        <w:jc w:val="center"/>
        <w:rPr>
          <w:rFonts w:ascii="黑体" w:eastAsia="黑体"/>
          <w:sz w:val="28"/>
        </w:rPr>
      </w:pPr>
      <w:r>
        <w:rPr>
          <w:rFonts w:ascii="黑体" w:eastAsia="黑体"/>
          <w:sz w:val="28"/>
        </w:rPr>
        <w:t>202</w:t>
      </w:r>
      <w:r>
        <w:rPr>
          <w:rFonts w:hint="eastAsia" w:ascii="黑体" w:eastAsia="黑体"/>
          <w:sz w:val="28"/>
          <w:lang w:val="en-US" w:eastAsia="zh-CN"/>
        </w:rPr>
        <w:t>5</w:t>
      </w:r>
      <w:r>
        <w:rPr>
          <w:rFonts w:hint="eastAsia" w:ascii="黑体" w:eastAsia="黑体"/>
          <w:sz w:val="28"/>
        </w:rPr>
        <w:t>年</w:t>
      </w:r>
      <w:r>
        <w:rPr>
          <w:rFonts w:hint="eastAsia" w:ascii="黑体" w:eastAsia="黑体"/>
          <w:sz w:val="28"/>
          <w:u w:val="single"/>
          <w:lang w:val="en-US" w:eastAsia="zh-CN"/>
        </w:rPr>
        <w:t>12</w:t>
      </w:r>
      <w:r>
        <w:rPr>
          <w:rFonts w:hint="eastAsia" w:ascii="黑体" w:eastAsia="黑体"/>
          <w:sz w:val="28"/>
        </w:rPr>
        <w:t>月</w:t>
      </w:r>
    </w:p>
    <w:p w14:paraId="367E126D">
      <w:pPr>
        <w:jc w:val="center"/>
        <w:rPr>
          <w:rFonts w:hint="eastAsia" w:eastAsia="黑体"/>
          <w:b/>
          <w:bCs/>
          <w:sz w:val="28"/>
        </w:rPr>
      </w:pPr>
    </w:p>
    <w:p w14:paraId="50E6808D">
      <w:pPr>
        <w:pStyle w:val="19"/>
        <w:rPr>
          <w:rFonts w:hint="eastAsia"/>
        </w:rPr>
      </w:pPr>
    </w:p>
    <w:p w14:paraId="213CB6A7">
      <w:pPr>
        <w:pStyle w:val="2"/>
        <w:keepNext/>
        <w:keepLines/>
        <w:pageBreakBefore w:val="0"/>
        <w:widowControl w:val="0"/>
        <w:kinsoku/>
        <w:wordWrap/>
        <w:overflowPunct/>
        <w:topLinePunct w:val="0"/>
        <w:autoSpaceDE/>
        <w:autoSpaceDN/>
        <w:bidi w:val="0"/>
        <w:adjustRightInd/>
        <w:snapToGrid/>
        <w:spacing w:before="0" w:after="0" w:line="360" w:lineRule="auto"/>
        <w:jc w:val="center"/>
        <w:textAlignment w:val="auto"/>
        <w:rPr>
          <w:rFonts w:hint="eastAsia" w:ascii="黑体" w:hAnsi="黑体" w:eastAsia="黑体" w:cs="黑体"/>
          <w:sz w:val="36"/>
          <w:szCs w:val="36"/>
        </w:rPr>
        <w:sectPr>
          <w:footerReference r:id="rId3" w:type="first"/>
          <w:pgSz w:w="11906" w:h="16838"/>
          <w:pgMar w:top="1588" w:right="1418" w:bottom="1134" w:left="1418" w:header="851" w:footer="992" w:gutter="0"/>
          <w:pgNumType w:start="2"/>
          <w:cols w:space="720" w:num="1"/>
          <w:titlePg/>
          <w:docGrid w:type="lines" w:linePitch="312" w:charSpace="0"/>
        </w:sectPr>
      </w:pPr>
    </w:p>
    <w:p w14:paraId="0729808D">
      <w:pPr>
        <w:pStyle w:val="2"/>
        <w:keepNext/>
        <w:keepLines/>
        <w:pageBreakBefore w:val="0"/>
        <w:widowControl w:val="0"/>
        <w:kinsoku/>
        <w:wordWrap/>
        <w:overflowPunct/>
        <w:topLinePunct w:val="0"/>
        <w:autoSpaceDE/>
        <w:autoSpaceDN/>
        <w:bidi w:val="0"/>
        <w:adjustRightInd/>
        <w:snapToGrid/>
        <w:spacing w:before="0" w:after="0" w:line="360" w:lineRule="auto"/>
        <w:jc w:val="center"/>
        <w:textAlignment w:val="auto"/>
        <w:rPr>
          <w:rFonts w:hint="eastAsia" w:ascii="黑体" w:hAnsi="黑体" w:eastAsia="黑体" w:cs="黑体"/>
          <w:sz w:val="36"/>
          <w:szCs w:val="36"/>
        </w:rPr>
      </w:pPr>
      <w:r>
        <w:rPr>
          <w:rFonts w:hint="eastAsia" w:ascii="黑体" w:hAnsi="黑体" w:eastAsia="黑体" w:cs="黑体"/>
          <w:sz w:val="36"/>
          <w:szCs w:val="36"/>
        </w:rPr>
        <w:t>第一章 招标公告</w:t>
      </w:r>
    </w:p>
    <w:p w14:paraId="4CC5EB13">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一、项目名称</w:t>
      </w:r>
    </w:p>
    <w:p w14:paraId="6A29918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bookmarkStart w:id="0" w:name="OLE_LINK1"/>
      <w:r>
        <w:rPr>
          <w:rFonts w:hint="eastAsia" w:ascii="宋体" w:hAnsi="宋体" w:eastAsia="宋体" w:cs="宋体"/>
          <w:sz w:val="24"/>
          <w:szCs w:val="24"/>
        </w:rPr>
        <w:t>项目名称：</w:t>
      </w:r>
      <w:bookmarkEnd w:id="0"/>
      <w:r>
        <w:rPr>
          <w:rFonts w:hint="eastAsia" w:ascii="宋体" w:hAnsi="宋体" w:eastAsia="宋体" w:cs="宋体"/>
          <w:sz w:val="24"/>
          <w:szCs w:val="24"/>
        </w:rPr>
        <w:t>卡车公司总装一部内饰SPS通用标准化器具招标采购项目</w:t>
      </w:r>
    </w:p>
    <w:p w14:paraId="36953293">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二、招标项目内容</w:t>
      </w:r>
    </w:p>
    <w:p w14:paraId="325E8E90">
      <w:pPr>
        <w:snapToGrid w:val="0"/>
        <w:spacing w:line="276" w:lineRule="auto"/>
        <w:ind w:firstLine="480" w:firstLineChars="200"/>
        <w:contextualSpacing/>
        <w:rPr>
          <w:rFonts w:hint="eastAsia" w:ascii="宋体" w:hAnsi="宋体" w:eastAsia="宋体" w:cs="宋体"/>
          <w:sz w:val="24"/>
          <w:szCs w:val="24"/>
          <w:lang w:eastAsia="zh-CN"/>
        </w:rPr>
      </w:pPr>
      <w:r>
        <w:rPr>
          <w:rFonts w:hint="eastAsia" w:ascii="宋体" w:hAnsi="宋体" w:eastAsia="宋体" w:cs="宋体"/>
          <w:b w:val="0"/>
          <w:bCs w:val="0"/>
          <w:kern w:val="2"/>
          <w:sz w:val="24"/>
          <w:szCs w:val="24"/>
          <w:lang w:val="en-US" w:eastAsia="zh-CN" w:bidi="ar-SA"/>
        </w:rPr>
        <w:t>中国重汽集团济南卡车股份有限公司（以下简称卡车公司）对</w:t>
      </w:r>
      <w:r>
        <w:rPr>
          <w:rFonts w:hint="eastAsia" w:ascii="宋体" w:hAnsi="宋体" w:eastAsia="宋体" w:cs="宋体"/>
          <w:sz w:val="24"/>
          <w:szCs w:val="24"/>
        </w:rPr>
        <w:t>卡车公司总装一部内饰SPS通用标准化器具招标采购</w:t>
      </w:r>
      <w:r>
        <w:rPr>
          <w:rFonts w:hint="eastAsia" w:ascii="宋体" w:hAnsi="宋体" w:eastAsia="宋体" w:cs="宋体"/>
          <w:sz w:val="24"/>
          <w:szCs w:val="24"/>
          <w:lang w:eastAsia="zh-CN"/>
        </w:rPr>
        <w:t>。</w:t>
      </w:r>
    </w:p>
    <w:p w14:paraId="279E43BC">
      <w:pPr>
        <w:snapToGrid w:val="0"/>
        <w:spacing w:line="276" w:lineRule="auto"/>
        <w:ind w:firstLine="480" w:firstLineChars="200"/>
        <w:contextualSpacing/>
        <w:rPr>
          <w:rFonts w:ascii="宋体" w:hAnsi="宋体"/>
          <w:sz w:val="24"/>
          <w:szCs w:val="24"/>
          <w:highlight w:val="none"/>
        </w:rPr>
      </w:pPr>
      <w:r>
        <w:rPr>
          <w:rFonts w:ascii="宋体" w:hAnsi="宋体"/>
          <w:sz w:val="24"/>
          <w:szCs w:val="24"/>
          <w:highlight w:val="none"/>
        </w:rPr>
        <w:t>备注</w:t>
      </w:r>
      <w:r>
        <w:rPr>
          <w:rFonts w:hint="eastAsia" w:ascii="宋体" w:hAnsi="宋体"/>
          <w:sz w:val="24"/>
          <w:szCs w:val="24"/>
          <w:highlight w:val="none"/>
        </w:rPr>
        <w:t>：</w:t>
      </w:r>
    </w:p>
    <w:p w14:paraId="526CEE2B">
      <w:pPr>
        <w:adjustRightInd w:val="0"/>
        <w:snapToGrid w:val="0"/>
        <w:spacing w:line="276" w:lineRule="auto"/>
        <w:ind w:firstLine="480" w:firstLineChars="200"/>
        <w:contextualSpacing/>
        <w:rPr>
          <w:rFonts w:ascii="宋体" w:hAnsi="宋体"/>
          <w:sz w:val="24"/>
          <w:szCs w:val="24"/>
          <w:highlight w:val="none"/>
        </w:rPr>
      </w:pPr>
      <w:r>
        <w:rPr>
          <w:rFonts w:hint="eastAsia" w:ascii="宋体" w:hAnsi="宋体"/>
          <w:sz w:val="24"/>
          <w:szCs w:val="24"/>
          <w:highlight w:val="none"/>
        </w:rPr>
        <w:t>1）</w:t>
      </w:r>
      <w:r>
        <w:rPr>
          <w:rFonts w:ascii="宋体" w:hAnsi="宋体"/>
          <w:sz w:val="24"/>
          <w:szCs w:val="24"/>
          <w:highlight w:val="none"/>
        </w:rPr>
        <w:t>供货方式</w:t>
      </w:r>
      <w:r>
        <w:rPr>
          <w:rFonts w:hint="eastAsia" w:ascii="宋体" w:hAnsi="宋体"/>
          <w:sz w:val="24"/>
          <w:szCs w:val="24"/>
          <w:highlight w:val="none"/>
        </w:rPr>
        <w:t>交钥匙方式：投标人负责合同器具的</w:t>
      </w:r>
      <w:r>
        <w:rPr>
          <w:rFonts w:hint="eastAsia" w:ascii="宋体" w:hAnsi="宋体"/>
          <w:sz w:val="24"/>
          <w:szCs w:val="24"/>
          <w:highlight w:val="none"/>
          <w:lang w:val="en-US" w:eastAsia="zh-CN"/>
        </w:rPr>
        <w:t>试制样件验证、（样件验证合格后）批量</w:t>
      </w:r>
      <w:r>
        <w:rPr>
          <w:rFonts w:hint="eastAsia" w:ascii="宋体" w:hAnsi="宋体"/>
          <w:sz w:val="24"/>
          <w:szCs w:val="24"/>
          <w:highlight w:val="none"/>
        </w:rPr>
        <w:t>制造、运输、安装、调试、培训及售后服务等所有内容，直至招标人验收合格并交付使用。</w:t>
      </w:r>
    </w:p>
    <w:p w14:paraId="7DDEBBC3">
      <w:pPr>
        <w:adjustRightInd w:val="0"/>
        <w:snapToGrid w:val="0"/>
        <w:spacing w:line="276" w:lineRule="auto"/>
        <w:ind w:firstLine="480" w:firstLineChars="200"/>
        <w:contextualSpacing/>
        <w:rPr>
          <w:rFonts w:ascii="宋体" w:hAnsi="宋体"/>
          <w:sz w:val="24"/>
          <w:szCs w:val="24"/>
          <w:highlight w:val="none"/>
        </w:rPr>
      </w:pPr>
      <w:r>
        <w:rPr>
          <w:rFonts w:hint="eastAsia" w:ascii="宋体" w:hAnsi="宋体"/>
          <w:sz w:val="24"/>
          <w:szCs w:val="24"/>
          <w:highlight w:val="none"/>
        </w:rPr>
        <w:t>2）项目最终中标人由招标人确定。</w:t>
      </w:r>
    </w:p>
    <w:p w14:paraId="10B71954">
      <w:pPr>
        <w:adjustRightInd w:val="0"/>
        <w:snapToGrid w:val="0"/>
        <w:spacing w:line="276" w:lineRule="auto"/>
        <w:ind w:firstLine="480" w:firstLineChars="200"/>
        <w:contextualSpacing/>
        <w:rPr>
          <w:rFonts w:hint="eastAsia" w:ascii="宋体" w:hAnsi="宋体" w:eastAsia="宋体" w:cs="宋体"/>
          <w:sz w:val="24"/>
          <w:szCs w:val="24"/>
          <w:lang w:eastAsia="zh-CN"/>
        </w:rPr>
      </w:pPr>
      <w:r>
        <w:rPr>
          <w:rFonts w:hint="eastAsia" w:ascii="宋体" w:hAnsi="宋体"/>
          <w:sz w:val="24"/>
          <w:szCs w:val="24"/>
          <w:highlight w:val="none"/>
        </w:rPr>
        <w:t>3）结算金额以实际采购数量为准</w:t>
      </w:r>
      <w:r>
        <w:rPr>
          <w:rFonts w:hint="eastAsia" w:ascii="宋体" w:hAnsi="宋体"/>
          <w:sz w:val="24"/>
          <w:szCs w:val="24"/>
          <w:highlight w:val="none"/>
          <w:lang w:eastAsia="zh-CN"/>
        </w:rPr>
        <w:t>。</w:t>
      </w:r>
    </w:p>
    <w:p w14:paraId="7C987E05">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三、招标形式</w:t>
      </w:r>
    </w:p>
    <w:p w14:paraId="1E74CE32">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val="0"/>
          <w:kern w:val="2"/>
          <w:sz w:val="24"/>
          <w:szCs w:val="24"/>
          <w:lang w:val="en-US" w:eastAsia="zh-CN" w:bidi="ar-SA"/>
        </w:rPr>
      </w:pPr>
      <w:r>
        <w:rPr>
          <w:rFonts w:hint="eastAsia" w:hAnsi="宋体" w:eastAsia="宋体" w:cs="宋体"/>
          <w:b w:val="0"/>
          <w:bCs w:val="0"/>
          <w:kern w:val="2"/>
          <w:sz w:val="24"/>
          <w:szCs w:val="24"/>
          <w:lang w:val="en-US" w:eastAsia="zh-CN" w:bidi="ar-SA"/>
        </w:rPr>
        <w:t>公开</w:t>
      </w:r>
      <w:r>
        <w:rPr>
          <w:rFonts w:hint="eastAsia" w:ascii="宋体" w:hAnsi="宋体" w:eastAsia="宋体" w:cs="宋体"/>
          <w:b w:val="0"/>
          <w:bCs w:val="0"/>
          <w:kern w:val="2"/>
          <w:sz w:val="24"/>
          <w:szCs w:val="24"/>
          <w:lang w:val="en-US" w:eastAsia="zh-CN" w:bidi="ar-SA"/>
        </w:rPr>
        <w:t>招标。</w:t>
      </w:r>
    </w:p>
    <w:p w14:paraId="46C91B1C">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四、议程安排</w:t>
      </w:r>
    </w:p>
    <w:p w14:paraId="7A922FB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rPr>
        <w:t>1、</w:t>
      </w:r>
      <w:r>
        <w:rPr>
          <w:rFonts w:hint="eastAsia" w:ascii="宋体" w:hAnsi="宋体" w:eastAsia="宋体" w:cs="宋体"/>
          <w:sz w:val="24"/>
          <w:szCs w:val="24"/>
          <w:highlight w:val="yellow"/>
        </w:rPr>
        <w:t>公告开始时间：202</w:t>
      </w:r>
      <w:r>
        <w:rPr>
          <w:rFonts w:hint="eastAsia" w:ascii="宋体" w:hAnsi="宋体" w:cs="宋体"/>
          <w:sz w:val="24"/>
          <w:szCs w:val="24"/>
          <w:highlight w:val="yellow"/>
          <w:lang w:val="en-US" w:eastAsia="zh-CN"/>
        </w:rPr>
        <w:t>5</w:t>
      </w:r>
      <w:r>
        <w:rPr>
          <w:rFonts w:hint="eastAsia" w:ascii="宋体" w:hAnsi="宋体" w:eastAsia="宋体" w:cs="宋体"/>
          <w:sz w:val="24"/>
          <w:szCs w:val="24"/>
          <w:highlight w:val="yellow"/>
        </w:rPr>
        <w:t>年</w:t>
      </w:r>
      <w:r>
        <w:rPr>
          <w:rFonts w:hint="eastAsia" w:ascii="宋体" w:hAnsi="宋体" w:cs="宋体"/>
          <w:sz w:val="24"/>
          <w:szCs w:val="24"/>
          <w:highlight w:val="yellow"/>
          <w:lang w:val="en-US" w:eastAsia="zh-CN"/>
        </w:rPr>
        <w:t>12</w:t>
      </w:r>
      <w:r>
        <w:rPr>
          <w:rFonts w:hint="eastAsia" w:ascii="宋体" w:hAnsi="宋体" w:eastAsia="宋体" w:cs="宋体"/>
          <w:sz w:val="24"/>
          <w:szCs w:val="24"/>
          <w:highlight w:val="yellow"/>
        </w:rPr>
        <w:t>月</w:t>
      </w:r>
      <w:r>
        <w:rPr>
          <w:rFonts w:hint="eastAsia" w:ascii="宋体" w:hAnsi="宋体" w:cs="宋体"/>
          <w:sz w:val="24"/>
          <w:szCs w:val="24"/>
          <w:highlight w:val="yellow"/>
          <w:lang w:val="en-US" w:eastAsia="zh-CN"/>
        </w:rPr>
        <w:t>12</w:t>
      </w:r>
      <w:r>
        <w:rPr>
          <w:rFonts w:hint="eastAsia" w:ascii="宋体" w:hAnsi="宋体" w:eastAsia="宋体" w:cs="宋体"/>
          <w:sz w:val="24"/>
          <w:szCs w:val="24"/>
          <w:highlight w:val="yellow"/>
        </w:rPr>
        <w:t>日。</w:t>
      </w:r>
    </w:p>
    <w:p w14:paraId="03932F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2、答疑</w:t>
      </w:r>
    </w:p>
    <w:p w14:paraId="2FA840C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答疑方式：电话答疑。</w:t>
      </w:r>
    </w:p>
    <w:p w14:paraId="4136BE3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sz w:val="24"/>
          <w:szCs w:val="24"/>
          <w:highlight w:val="none"/>
          <w:lang w:val="en-US" w:eastAsia="zh-CN"/>
        </w:rPr>
      </w:pPr>
      <w:r>
        <w:rPr>
          <w:rFonts w:hint="eastAsia" w:ascii="宋体" w:hAnsi="宋体" w:eastAsia="宋体" w:cs="宋体"/>
          <w:sz w:val="24"/>
          <w:szCs w:val="24"/>
          <w:highlight w:val="none"/>
        </w:rPr>
        <w:t>答疑联系人：</w:t>
      </w:r>
      <w:r>
        <w:rPr>
          <w:rFonts w:hint="eastAsia" w:ascii="宋体" w:hAnsi="宋体" w:cs="宋体"/>
          <w:sz w:val="24"/>
          <w:szCs w:val="24"/>
          <w:highlight w:val="none"/>
          <w:lang w:val="en-US" w:eastAsia="zh-CN"/>
        </w:rPr>
        <w:t>阴老师，17860605690</w:t>
      </w:r>
    </w:p>
    <w:p w14:paraId="4A90B89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3、报名</w:t>
      </w:r>
    </w:p>
    <w:p w14:paraId="62FF8B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报名方式：投标方需按照附件《非生产供应商注册操作手册》完成重汽e采通平台注册（网址：</w:t>
      </w:r>
      <w:r>
        <w:rPr>
          <w:rFonts w:hint="eastAsia" w:ascii="宋体" w:hAnsi="宋体" w:eastAsia="宋体" w:cs="宋体"/>
          <w:sz w:val="24"/>
          <w:szCs w:val="24"/>
          <w:highlight w:val="none"/>
        </w:rPr>
        <w:fldChar w:fldCharType="begin"/>
      </w:r>
      <w:r>
        <w:rPr>
          <w:rFonts w:hint="eastAsia" w:ascii="宋体" w:hAnsi="宋体" w:eastAsia="宋体" w:cs="宋体"/>
          <w:sz w:val="24"/>
          <w:szCs w:val="24"/>
          <w:highlight w:val="none"/>
        </w:rPr>
        <w:instrText xml:space="preserve"> HYPERLINK "http://ecaitong.sinotruk.com:8012/#/login），注册时，业务主管部门选择" </w:instrText>
      </w:r>
      <w:r>
        <w:rPr>
          <w:rFonts w:hint="eastAsia" w:ascii="宋体" w:hAnsi="宋体" w:eastAsia="宋体" w:cs="宋体"/>
          <w:sz w:val="24"/>
          <w:szCs w:val="24"/>
          <w:highlight w:val="none"/>
        </w:rPr>
        <w:fldChar w:fldCharType="separate"/>
      </w:r>
      <w:r>
        <w:rPr>
          <w:rFonts w:hint="eastAsia" w:ascii="宋体" w:hAnsi="宋体" w:eastAsia="宋体" w:cs="宋体"/>
          <w:sz w:val="24"/>
          <w:szCs w:val="24"/>
          <w:highlight w:val="none"/>
        </w:rPr>
        <w:t>http</w:t>
      </w:r>
      <w:r>
        <w:rPr>
          <w:rFonts w:hint="eastAsia" w:ascii="宋体" w:hAnsi="宋体" w:cs="宋体"/>
          <w:sz w:val="24"/>
          <w:szCs w:val="24"/>
          <w:highlight w:val="none"/>
          <w:lang w:val="en-US" w:eastAsia="zh-CN"/>
        </w:rPr>
        <w:t>s</w:t>
      </w:r>
      <w:r>
        <w:rPr>
          <w:rFonts w:hint="eastAsia" w:ascii="宋体" w:hAnsi="宋体" w:eastAsia="宋体" w:cs="宋体"/>
          <w:sz w:val="24"/>
          <w:szCs w:val="24"/>
          <w:highlight w:val="none"/>
        </w:rPr>
        <w:t>://ecaitong.sinotruk.com:8012/#/login）</w:t>
      </w:r>
      <w:r>
        <w:rPr>
          <w:rFonts w:hint="eastAsia" w:ascii="宋体" w:hAnsi="宋体" w:eastAsia="宋体" w:cs="宋体"/>
          <w:sz w:val="24"/>
          <w:szCs w:val="24"/>
          <w:highlight w:val="none"/>
        </w:rPr>
        <w:fldChar w:fldCharType="end"/>
      </w:r>
      <w:r>
        <w:rPr>
          <w:rFonts w:hint="eastAsia" w:ascii="宋体" w:hAnsi="宋体" w:eastAsia="宋体" w:cs="宋体"/>
          <w:sz w:val="24"/>
          <w:szCs w:val="24"/>
          <w:highlight w:val="none"/>
        </w:rPr>
        <w:t>,</w:t>
      </w:r>
      <w:r>
        <w:rPr>
          <w:rFonts w:hint="eastAsia" w:ascii="宋体" w:hAnsi="宋体" w:eastAsia="宋体" w:cs="宋体"/>
          <w:b/>
          <w:bCs/>
          <w:sz w:val="24"/>
          <w:szCs w:val="24"/>
          <w:highlight w:val="none"/>
        </w:rPr>
        <w:t>在报名截止时间前</w:t>
      </w:r>
      <w:r>
        <w:rPr>
          <w:rFonts w:hint="eastAsia" w:ascii="宋体" w:hAnsi="宋体" w:eastAsia="宋体" w:cs="宋体"/>
          <w:sz w:val="24"/>
          <w:szCs w:val="24"/>
          <w:highlight w:val="none"/>
        </w:rPr>
        <w:t>在重汽e采通上完成应标。</w:t>
      </w:r>
    </w:p>
    <w:p w14:paraId="7EACDEC8">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sz w:val="24"/>
          <w:szCs w:val="24"/>
          <w:highlight w:val="yellow"/>
        </w:rPr>
      </w:pPr>
      <w:r>
        <w:rPr>
          <w:rFonts w:hint="eastAsia" w:ascii="宋体" w:hAnsi="宋体" w:eastAsia="宋体" w:cs="宋体"/>
          <w:b/>
          <w:bCs/>
          <w:sz w:val="24"/>
          <w:szCs w:val="24"/>
          <w:highlight w:val="yellow"/>
        </w:rPr>
        <w:t>报名截止时间：202</w:t>
      </w:r>
      <w:r>
        <w:rPr>
          <w:rFonts w:hint="eastAsia" w:ascii="宋体" w:hAnsi="宋体" w:cs="宋体"/>
          <w:b/>
          <w:bCs/>
          <w:sz w:val="24"/>
          <w:szCs w:val="24"/>
          <w:highlight w:val="yellow"/>
          <w:lang w:val="en-US" w:eastAsia="zh-CN"/>
        </w:rPr>
        <w:t>5</w:t>
      </w:r>
      <w:r>
        <w:rPr>
          <w:rFonts w:hint="eastAsia" w:ascii="宋体" w:hAnsi="宋体" w:eastAsia="宋体" w:cs="宋体"/>
          <w:b/>
          <w:bCs/>
          <w:sz w:val="24"/>
          <w:szCs w:val="24"/>
          <w:highlight w:val="yellow"/>
        </w:rPr>
        <w:t>年</w:t>
      </w:r>
      <w:r>
        <w:rPr>
          <w:rFonts w:hint="eastAsia" w:ascii="宋体" w:hAnsi="宋体" w:cs="宋体"/>
          <w:b/>
          <w:bCs/>
          <w:sz w:val="24"/>
          <w:szCs w:val="24"/>
          <w:highlight w:val="yellow"/>
          <w:lang w:val="en-US" w:eastAsia="zh-CN"/>
        </w:rPr>
        <w:t>12</w:t>
      </w:r>
      <w:r>
        <w:rPr>
          <w:rFonts w:hint="eastAsia" w:ascii="宋体" w:hAnsi="宋体" w:eastAsia="宋体" w:cs="宋体"/>
          <w:b/>
          <w:bCs/>
          <w:sz w:val="24"/>
          <w:szCs w:val="24"/>
          <w:highlight w:val="yellow"/>
        </w:rPr>
        <w:t>月</w:t>
      </w:r>
      <w:r>
        <w:rPr>
          <w:rFonts w:hint="eastAsia" w:ascii="宋体" w:hAnsi="宋体" w:cs="宋体"/>
          <w:b/>
          <w:bCs/>
          <w:sz w:val="24"/>
          <w:szCs w:val="24"/>
          <w:highlight w:val="yellow"/>
          <w:lang w:val="en-US" w:eastAsia="zh-CN"/>
        </w:rPr>
        <w:t>19</w:t>
      </w:r>
      <w:r>
        <w:rPr>
          <w:rFonts w:hint="eastAsia" w:ascii="宋体" w:hAnsi="宋体" w:eastAsia="宋体" w:cs="宋体"/>
          <w:b/>
          <w:bCs/>
          <w:sz w:val="24"/>
          <w:szCs w:val="24"/>
          <w:highlight w:val="yellow"/>
        </w:rPr>
        <w:t>日</w:t>
      </w:r>
      <w:r>
        <w:rPr>
          <w:rFonts w:hint="eastAsia" w:ascii="宋体" w:hAnsi="宋体" w:cs="宋体"/>
          <w:b/>
          <w:bCs/>
          <w:sz w:val="24"/>
          <w:szCs w:val="24"/>
          <w:highlight w:val="yellow"/>
          <w:lang w:val="en-US" w:eastAsia="zh-CN"/>
        </w:rPr>
        <w:t>17：00</w:t>
      </w:r>
      <w:r>
        <w:rPr>
          <w:rFonts w:hint="eastAsia" w:ascii="宋体" w:hAnsi="宋体" w:eastAsia="宋体" w:cs="宋体"/>
          <w:b/>
          <w:bCs/>
          <w:sz w:val="24"/>
          <w:szCs w:val="24"/>
          <w:highlight w:val="yellow"/>
        </w:rPr>
        <w:t>。</w:t>
      </w:r>
    </w:p>
    <w:p w14:paraId="35BD3DF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报名联系人：</w:t>
      </w:r>
      <w:r>
        <w:rPr>
          <w:rFonts w:hint="eastAsia" w:ascii="宋体" w:hAnsi="宋体" w:cs="宋体"/>
          <w:sz w:val="24"/>
          <w:szCs w:val="24"/>
          <w:highlight w:val="none"/>
          <w:lang w:val="en-US" w:eastAsia="zh-CN"/>
        </w:rPr>
        <w:t>/</w:t>
      </w:r>
    </w:p>
    <w:p w14:paraId="42F732D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4、投标</w:t>
      </w:r>
    </w:p>
    <w:p w14:paraId="588CDA0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应标通过的投标人，在</w:t>
      </w:r>
      <w:r>
        <w:rPr>
          <w:rFonts w:hint="eastAsia" w:ascii="宋体" w:hAnsi="宋体" w:eastAsia="宋体" w:cs="宋体"/>
          <w:b/>
          <w:bCs/>
          <w:sz w:val="24"/>
          <w:szCs w:val="24"/>
          <w:highlight w:val="none"/>
        </w:rPr>
        <w:t>投标截止时间前</w:t>
      </w:r>
      <w:r>
        <w:rPr>
          <w:rFonts w:hint="eastAsia" w:ascii="宋体" w:hAnsi="宋体" w:eastAsia="宋体" w:cs="宋体"/>
          <w:sz w:val="24"/>
          <w:szCs w:val="24"/>
          <w:highlight w:val="none"/>
        </w:rPr>
        <w:t>在e采通上传标书要求的资质文件、技术标文件</w:t>
      </w:r>
      <w:r>
        <w:rPr>
          <w:rFonts w:hint="eastAsia" w:ascii="宋体" w:hAnsi="宋体" w:eastAsia="宋体" w:cs="宋体"/>
          <w:sz w:val="24"/>
          <w:szCs w:val="24"/>
          <w:highlight w:val="none"/>
          <w:lang w:eastAsia="zh-CN"/>
        </w:rPr>
        <w:t>、</w:t>
      </w:r>
      <w:r>
        <w:rPr>
          <w:rFonts w:hint="eastAsia" w:ascii="宋体" w:hAnsi="宋体" w:eastAsia="宋体" w:cs="宋体"/>
          <w:sz w:val="24"/>
          <w:szCs w:val="24"/>
          <w:highlight w:val="none"/>
        </w:rPr>
        <w:t>商务标文件。</w:t>
      </w:r>
    </w:p>
    <w:p w14:paraId="29AECB9E">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sz w:val="24"/>
          <w:szCs w:val="24"/>
          <w:highlight w:val="yellow"/>
        </w:rPr>
      </w:pPr>
      <w:r>
        <w:rPr>
          <w:rFonts w:hint="eastAsia" w:ascii="宋体" w:hAnsi="宋体" w:eastAsia="宋体" w:cs="宋体"/>
          <w:b/>
          <w:bCs/>
          <w:sz w:val="24"/>
          <w:szCs w:val="24"/>
          <w:highlight w:val="yellow"/>
        </w:rPr>
        <w:t>投标截止时间：202</w:t>
      </w:r>
      <w:r>
        <w:rPr>
          <w:rFonts w:hint="eastAsia" w:ascii="宋体" w:hAnsi="宋体" w:cs="宋体"/>
          <w:b/>
          <w:bCs/>
          <w:sz w:val="24"/>
          <w:szCs w:val="24"/>
          <w:highlight w:val="yellow"/>
          <w:lang w:val="en-US" w:eastAsia="zh-CN"/>
        </w:rPr>
        <w:t>5</w:t>
      </w:r>
      <w:r>
        <w:rPr>
          <w:rFonts w:hint="eastAsia" w:ascii="宋体" w:hAnsi="宋体" w:eastAsia="宋体" w:cs="宋体"/>
          <w:b/>
          <w:bCs/>
          <w:sz w:val="24"/>
          <w:szCs w:val="24"/>
          <w:highlight w:val="yellow"/>
        </w:rPr>
        <w:t>年</w:t>
      </w:r>
      <w:r>
        <w:rPr>
          <w:rFonts w:hint="eastAsia" w:ascii="宋体" w:hAnsi="宋体" w:cs="宋体"/>
          <w:b/>
          <w:bCs/>
          <w:sz w:val="24"/>
          <w:szCs w:val="24"/>
          <w:highlight w:val="yellow"/>
          <w:lang w:val="en-US" w:eastAsia="zh-CN"/>
        </w:rPr>
        <w:t>12</w:t>
      </w:r>
      <w:r>
        <w:rPr>
          <w:rFonts w:hint="eastAsia" w:ascii="宋体" w:hAnsi="宋体" w:eastAsia="宋体" w:cs="宋体"/>
          <w:b/>
          <w:bCs/>
          <w:sz w:val="24"/>
          <w:szCs w:val="24"/>
          <w:highlight w:val="yellow"/>
        </w:rPr>
        <w:t>月</w:t>
      </w:r>
      <w:r>
        <w:rPr>
          <w:rFonts w:hint="eastAsia" w:ascii="宋体" w:hAnsi="宋体" w:cs="宋体"/>
          <w:b/>
          <w:bCs/>
          <w:sz w:val="24"/>
          <w:szCs w:val="24"/>
          <w:highlight w:val="yellow"/>
          <w:lang w:val="en-US" w:eastAsia="zh-CN"/>
        </w:rPr>
        <w:t>29</w:t>
      </w:r>
      <w:r>
        <w:rPr>
          <w:rFonts w:hint="eastAsia" w:ascii="宋体" w:hAnsi="宋体" w:eastAsia="宋体" w:cs="宋体"/>
          <w:b/>
          <w:bCs/>
          <w:sz w:val="24"/>
          <w:szCs w:val="24"/>
          <w:highlight w:val="yellow"/>
        </w:rPr>
        <w:t>日</w:t>
      </w:r>
      <w:r>
        <w:rPr>
          <w:rFonts w:hint="eastAsia" w:ascii="宋体" w:hAnsi="宋体" w:cs="宋体"/>
          <w:b/>
          <w:bCs/>
          <w:sz w:val="24"/>
          <w:szCs w:val="24"/>
          <w:highlight w:val="yellow"/>
          <w:lang w:val="en-US" w:eastAsia="zh-CN"/>
        </w:rPr>
        <w:t>9</w:t>
      </w:r>
      <w:bookmarkStart w:id="24" w:name="_GoBack"/>
      <w:bookmarkEnd w:id="24"/>
      <w:r>
        <w:rPr>
          <w:rFonts w:hint="eastAsia" w:ascii="宋体" w:hAnsi="宋体" w:cs="宋体"/>
          <w:b/>
          <w:bCs/>
          <w:sz w:val="24"/>
          <w:szCs w:val="24"/>
          <w:highlight w:val="yellow"/>
          <w:lang w:val="en-US" w:eastAsia="zh-CN"/>
        </w:rPr>
        <w:t>：00</w:t>
      </w:r>
      <w:r>
        <w:rPr>
          <w:rFonts w:hint="eastAsia" w:ascii="宋体" w:hAnsi="宋体" w:eastAsia="宋体" w:cs="宋体"/>
          <w:sz w:val="24"/>
          <w:szCs w:val="24"/>
          <w:highlight w:val="yellow"/>
        </w:rPr>
        <w:t>。</w:t>
      </w:r>
    </w:p>
    <w:p w14:paraId="32DA577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另外，投标文件纸质版须于开标当日在投标地点现场递交。</w:t>
      </w:r>
    </w:p>
    <w:p w14:paraId="3C84E01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5、开标</w:t>
      </w:r>
    </w:p>
    <w:p w14:paraId="2CF9CFC8">
      <w:pPr>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sz w:val="24"/>
          <w:szCs w:val="24"/>
          <w:highlight w:val="yellow"/>
        </w:rPr>
      </w:pPr>
      <w:r>
        <w:rPr>
          <w:rFonts w:hint="eastAsia" w:ascii="宋体" w:hAnsi="宋体" w:eastAsia="宋体" w:cs="宋体"/>
          <w:b/>
          <w:bCs/>
          <w:sz w:val="24"/>
          <w:szCs w:val="24"/>
          <w:highlight w:val="yellow"/>
        </w:rPr>
        <w:t>开标时间：202</w:t>
      </w:r>
      <w:r>
        <w:rPr>
          <w:rFonts w:hint="eastAsia" w:ascii="宋体" w:hAnsi="宋体" w:cs="宋体"/>
          <w:b/>
          <w:bCs/>
          <w:sz w:val="24"/>
          <w:szCs w:val="24"/>
          <w:highlight w:val="yellow"/>
          <w:lang w:val="en-US" w:eastAsia="zh-CN"/>
        </w:rPr>
        <w:t>5</w:t>
      </w:r>
      <w:r>
        <w:rPr>
          <w:rFonts w:hint="eastAsia" w:ascii="宋体" w:hAnsi="宋体" w:eastAsia="宋体" w:cs="宋体"/>
          <w:b/>
          <w:bCs/>
          <w:sz w:val="24"/>
          <w:szCs w:val="24"/>
          <w:highlight w:val="yellow"/>
        </w:rPr>
        <w:t>年</w:t>
      </w:r>
      <w:r>
        <w:rPr>
          <w:rFonts w:hint="eastAsia" w:ascii="宋体" w:hAnsi="宋体" w:cs="宋体"/>
          <w:b/>
          <w:bCs/>
          <w:sz w:val="24"/>
          <w:szCs w:val="24"/>
          <w:highlight w:val="yellow"/>
          <w:lang w:val="en-US" w:eastAsia="zh-CN"/>
        </w:rPr>
        <w:t>12</w:t>
      </w:r>
      <w:r>
        <w:rPr>
          <w:rFonts w:hint="eastAsia" w:ascii="宋体" w:hAnsi="宋体" w:eastAsia="宋体" w:cs="宋体"/>
          <w:b/>
          <w:bCs/>
          <w:sz w:val="24"/>
          <w:szCs w:val="24"/>
          <w:highlight w:val="yellow"/>
        </w:rPr>
        <w:t>月</w:t>
      </w:r>
      <w:r>
        <w:rPr>
          <w:rFonts w:hint="eastAsia" w:ascii="宋体" w:hAnsi="宋体" w:cs="宋体"/>
          <w:b/>
          <w:bCs/>
          <w:sz w:val="24"/>
          <w:szCs w:val="24"/>
          <w:highlight w:val="yellow"/>
          <w:lang w:val="en-US" w:eastAsia="zh-CN"/>
        </w:rPr>
        <w:t>29</w:t>
      </w:r>
      <w:r>
        <w:rPr>
          <w:rFonts w:hint="eastAsia" w:ascii="宋体" w:hAnsi="宋体" w:eastAsia="宋体" w:cs="宋体"/>
          <w:b/>
          <w:bCs/>
          <w:sz w:val="24"/>
          <w:szCs w:val="24"/>
          <w:highlight w:val="yellow"/>
        </w:rPr>
        <w:t>日</w:t>
      </w:r>
      <w:r>
        <w:rPr>
          <w:rFonts w:hint="eastAsia" w:ascii="宋体" w:hAnsi="宋体" w:cs="宋体"/>
          <w:b/>
          <w:bCs/>
          <w:sz w:val="24"/>
          <w:szCs w:val="24"/>
          <w:highlight w:val="yellow"/>
          <w:lang w:val="en-US" w:eastAsia="zh-CN"/>
        </w:rPr>
        <w:t>上午9：00</w:t>
      </w:r>
      <w:r>
        <w:rPr>
          <w:rFonts w:hint="eastAsia" w:ascii="宋体" w:hAnsi="宋体" w:eastAsia="宋体" w:cs="宋体"/>
          <w:b/>
          <w:bCs/>
          <w:sz w:val="24"/>
          <w:szCs w:val="24"/>
          <w:highlight w:val="yellow"/>
        </w:rPr>
        <w:t>（若有变动另行通知）。</w:t>
      </w:r>
    </w:p>
    <w:p w14:paraId="20D4234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rPr>
        <w:t>开标地点：</w:t>
      </w:r>
      <w:r>
        <w:rPr>
          <w:rFonts w:hint="eastAsia" w:ascii="宋体" w:hAnsi="宋体" w:cs="宋体"/>
          <w:sz w:val="24"/>
          <w:szCs w:val="24"/>
          <w:lang w:val="en-US" w:eastAsia="zh-CN"/>
        </w:rPr>
        <w:t>另行通知</w:t>
      </w:r>
    </w:p>
    <w:p w14:paraId="38C8CE2C">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五、获取招标文件</w:t>
      </w:r>
    </w:p>
    <w:p w14:paraId="1ACB4E60">
      <w:pPr>
        <w:keepNext w:val="0"/>
        <w:keepLines w:val="0"/>
        <w:pageBreakBefore w:val="0"/>
        <w:widowControl w:val="0"/>
        <w:kinsoku/>
        <w:wordWrap/>
        <w:overflowPunct/>
        <w:topLinePunct w:val="0"/>
        <w:autoSpaceDE/>
        <w:autoSpaceDN/>
        <w:bidi w:val="0"/>
        <w:adjustRightInd/>
        <w:snapToGrid/>
        <w:spacing w:line="360" w:lineRule="auto"/>
        <w:ind w:firstLine="240" w:firstLineChars="100"/>
        <w:textAlignment w:val="auto"/>
        <w:rPr>
          <w:rFonts w:hint="eastAsia" w:ascii="宋体" w:hAnsi="宋体" w:eastAsia="宋体" w:cs="宋体"/>
          <w:sz w:val="24"/>
          <w:szCs w:val="24"/>
        </w:rPr>
      </w:pPr>
      <w:r>
        <w:rPr>
          <w:rFonts w:hint="eastAsia" w:ascii="宋体" w:hAnsi="宋体" w:eastAsia="宋体" w:cs="宋体"/>
          <w:sz w:val="24"/>
          <w:szCs w:val="24"/>
        </w:rPr>
        <w:t>获取方式：投标方在中国重汽官网或山东省阳光采购平台自行下载招标公告。</w:t>
      </w:r>
    </w:p>
    <w:p w14:paraId="194F79E2">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六、投标须知</w:t>
      </w:r>
    </w:p>
    <w:p w14:paraId="18508A8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1、投标方应满足以下条件：</w:t>
      </w:r>
    </w:p>
    <w:p w14:paraId="072026B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w:t>
      </w:r>
      <w:r>
        <w:rPr>
          <w:rFonts w:hint="eastAsia" w:ascii="宋体" w:hAnsi="宋体" w:eastAsia="宋体" w:cs="宋体"/>
          <w:sz w:val="24"/>
          <w:szCs w:val="24"/>
          <w:lang w:eastAsia="zh-CN"/>
        </w:rPr>
        <w:t>）</w:t>
      </w:r>
      <w:r>
        <w:rPr>
          <w:rFonts w:hint="eastAsia" w:ascii="宋体" w:hAnsi="宋体" w:eastAsia="宋体" w:cs="宋体"/>
          <w:sz w:val="24"/>
          <w:szCs w:val="24"/>
        </w:rPr>
        <w:t>投标人须遵守《中华人民共和国招标投标法》、《中华人民共和国民法典》及其它有关的法律和法规；为中华人民共和国境内注册的独立法人机构，具有独立承担民事责任能力；</w:t>
      </w:r>
    </w:p>
    <w:p w14:paraId="6E5ECE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2</w:t>
      </w:r>
      <w:r>
        <w:rPr>
          <w:rFonts w:hint="eastAsia" w:ascii="宋体" w:hAnsi="宋体" w:eastAsia="宋体" w:cs="宋体"/>
          <w:sz w:val="24"/>
          <w:szCs w:val="24"/>
          <w:lang w:eastAsia="zh-CN"/>
        </w:rPr>
        <w:t>）</w:t>
      </w:r>
      <w:r>
        <w:rPr>
          <w:rFonts w:hint="eastAsia" w:ascii="宋体" w:hAnsi="宋体" w:eastAsia="宋体" w:cs="宋体"/>
          <w:sz w:val="24"/>
          <w:szCs w:val="24"/>
        </w:rPr>
        <w:t>公</w:t>
      </w:r>
      <w:r>
        <w:rPr>
          <w:rFonts w:hint="eastAsia" w:ascii="宋体" w:hAnsi="宋体" w:eastAsia="宋体" w:cs="宋体"/>
          <w:sz w:val="24"/>
          <w:szCs w:val="24"/>
          <w:highlight w:val="none"/>
        </w:rPr>
        <w:t>司成立三年及以上（以营业执照成立日期到开标当日满三年为准），注册资金不能少于</w:t>
      </w:r>
      <w:r>
        <w:rPr>
          <w:rFonts w:hint="eastAsia" w:ascii="宋体" w:hAnsi="宋体" w:eastAsia="宋体" w:cs="宋体"/>
          <w:color w:val="000000"/>
          <w:sz w:val="24"/>
          <w:szCs w:val="24"/>
          <w:highlight w:val="none"/>
          <w:lang w:val="en-US" w:eastAsia="zh-CN"/>
        </w:rPr>
        <w:t>500</w:t>
      </w:r>
      <w:r>
        <w:rPr>
          <w:rFonts w:hint="eastAsia" w:ascii="宋体" w:hAnsi="宋体" w:eastAsia="宋体" w:cs="宋体"/>
          <w:sz w:val="24"/>
          <w:szCs w:val="24"/>
          <w:highlight w:val="none"/>
        </w:rPr>
        <w:t>万；</w:t>
      </w:r>
      <w:r>
        <w:rPr>
          <w:rFonts w:hint="eastAsia" w:ascii="宋体" w:hAnsi="宋体" w:eastAsia="宋体" w:cs="宋体"/>
          <w:sz w:val="24"/>
          <w:szCs w:val="24"/>
        </w:rPr>
        <w:t>经营范围满足招标项目需求；</w:t>
      </w:r>
    </w:p>
    <w:p w14:paraId="0308C13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3</w:t>
      </w:r>
      <w:r>
        <w:rPr>
          <w:rFonts w:hint="eastAsia" w:ascii="宋体" w:hAnsi="宋体" w:eastAsia="宋体" w:cs="宋体"/>
          <w:sz w:val="24"/>
          <w:szCs w:val="24"/>
          <w:lang w:eastAsia="zh-CN"/>
        </w:rPr>
        <w:t>）</w:t>
      </w:r>
      <w:r>
        <w:rPr>
          <w:rFonts w:hint="eastAsia" w:ascii="宋体" w:hAnsi="宋体" w:eastAsia="宋体" w:cs="宋体"/>
          <w:sz w:val="24"/>
          <w:szCs w:val="24"/>
        </w:rPr>
        <w:t>投标人须具有全面的履约能力；</w:t>
      </w:r>
    </w:p>
    <w:p w14:paraId="7468332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4</w:t>
      </w:r>
      <w:r>
        <w:rPr>
          <w:rFonts w:hint="eastAsia" w:ascii="宋体" w:hAnsi="宋体" w:eastAsia="宋体" w:cs="宋体"/>
          <w:sz w:val="24"/>
          <w:szCs w:val="24"/>
          <w:lang w:eastAsia="zh-CN"/>
        </w:rPr>
        <w:t>）</w:t>
      </w:r>
      <w:r>
        <w:rPr>
          <w:rFonts w:hint="eastAsia" w:ascii="宋体" w:hAnsi="宋体" w:eastAsia="宋体" w:cs="宋体"/>
          <w:sz w:val="24"/>
          <w:szCs w:val="24"/>
        </w:rPr>
        <w:t>单位负责人为同一人或者存在控股、管理关系的不同投标人，不得参加同一合同项下的招标活动；</w:t>
      </w:r>
    </w:p>
    <w:p w14:paraId="0E88DC8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5</w:t>
      </w:r>
      <w:r>
        <w:rPr>
          <w:rFonts w:hint="eastAsia" w:ascii="宋体" w:hAnsi="宋体" w:eastAsia="宋体" w:cs="宋体"/>
          <w:sz w:val="24"/>
          <w:szCs w:val="24"/>
          <w:lang w:eastAsia="zh-CN"/>
        </w:rPr>
        <w:t>）</w:t>
      </w:r>
      <w:r>
        <w:rPr>
          <w:rFonts w:hint="eastAsia" w:ascii="宋体" w:hAnsi="宋体" w:eastAsia="宋体" w:cs="宋体"/>
          <w:sz w:val="24"/>
          <w:szCs w:val="24"/>
        </w:rPr>
        <w:t>投标人在近三年内在经营活动中无违法记录；</w:t>
      </w:r>
    </w:p>
    <w:p w14:paraId="6D54BE6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w:t>
      </w:r>
      <w:r>
        <w:rPr>
          <w:rFonts w:hint="eastAsia" w:ascii="宋体" w:hAnsi="宋体" w:eastAsia="宋体" w:cs="宋体"/>
          <w:sz w:val="24"/>
          <w:szCs w:val="24"/>
        </w:rPr>
        <w:t>具有健全的财务会计制度，财务状况和市场行为良好。没有处于被有权机关吊销营业执照、吊销资质、停业整顿、取消投标资格以及财产被接管、冻结或进入破产程序等；</w:t>
      </w:r>
    </w:p>
    <w:p w14:paraId="3F5AF86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7</w:t>
      </w:r>
      <w:r>
        <w:rPr>
          <w:rFonts w:hint="eastAsia" w:ascii="宋体" w:hAnsi="宋体" w:eastAsia="宋体" w:cs="宋体"/>
          <w:sz w:val="24"/>
          <w:szCs w:val="24"/>
          <w:lang w:eastAsia="zh-CN"/>
        </w:rPr>
        <w:t>）</w:t>
      </w:r>
      <w:r>
        <w:rPr>
          <w:rFonts w:hint="eastAsia" w:ascii="宋体" w:hAnsi="宋体" w:eastAsia="宋体" w:cs="宋体"/>
          <w:sz w:val="24"/>
          <w:szCs w:val="24"/>
        </w:rPr>
        <w:t>投标人没有被列入招标人处《黑名单》（《黑名单》指投标人与招标人在以往或正在进行的合作中，存在招标人认为的违反合同约定或违反法律法规等的失信行为）的；</w:t>
      </w:r>
    </w:p>
    <w:p w14:paraId="676FCA7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8</w:t>
      </w:r>
      <w:r>
        <w:rPr>
          <w:rFonts w:hint="eastAsia" w:ascii="宋体" w:hAnsi="宋体" w:eastAsia="宋体" w:cs="宋体"/>
          <w:sz w:val="24"/>
          <w:szCs w:val="24"/>
          <w:lang w:eastAsia="zh-CN"/>
        </w:rPr>
        <w:t>）</w:t>
      </w:r>
      <w:r>
        <w:rPr>
          <w:rFonts w:hint="eastAsia" w:ascii="宋体" w:hAnsi="宋体" w:eastAsia="宋体" w:cs="宋体"/>
          <w:sz w:val="24"/>
          <w:szCs w:val="24"/>
        </w:rPr>
        <w:t>投标人须具有履行合同所必须的设备、财务、技术、服务等方面的资质和能力；</w:t>
      </w:r>
    </w:p>
    <w:p w14:paraId="1AB037E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9</w:t>
      </w:r>
      <w:r>
        <w:rPr>
          <w:rFonts w:hint="eastAsia" w:ascii="宋体" w:hAnsi="宋体" w:eastAsia="宋体" w:cs="宋体"/>
          <w:sz w:val="24"/>
          <w:szCs w:val="24"/>
          <w:lang w:eastAsia="zh-CN"/>
        </w:rPr>
        <w:t>）</w:t>
      </w:r>
      <w:r>
        <w:rPr>
          <w:rFonts w:hint="eastAsia" w:ascii="宋体" w:hAnsi="宋体" w:eastAsia="宋体" w:cs="宋体"/>
          <w:sz w:val="24"/>
          <w:szCs w:val="24"/>
        </w:rPr>
        <w:t>投标人须具有完全履行招标文件的所有要求的能力；</w:t>
      </w:r>
    </w:p>
    <w:p w14:paraId="0306D4A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10</w:t>
      </w:r>
      <w:r>
        <w:rPr>
          <w:rFonts w:hint="eastAsia" w:ascii="宋体" w:hAnsi="宋体" w:eastAsia="宋体" w:cs="宋体"/>
          <w:sz w:val="24"/>
          <w:szCs w:val="24"/>
          <w:lang w:eastAsia="zh-CN"/>
        </w:rPr>
        <w:t>）</w:t>
      </w:r>
      <w:r>
        <w:rPr>
          <w:rFonts w:hint="eastAsia" w:ascii="宋体" w:hAnsi="宋体" w:eastAsia="宋体" w:cs="宋体"/>
          <w:sz w:val="24"/>
          <w:szCs w:val="24"/>
        </w:rPr>
        <w:t>投标人须认可招标人的工作指令，包括节、假日能正常开展工作的要求；</w:t>
      </w:r>
    </w:p>
    <w:p w14:paraId="695F45D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11</w:t>
      </w:r>
      <w:r>
        <w:rPr>
          <w:rFonts w:hint="eastAsia" w:ascii="宋体" w:hAnsi="宋体" w:eastAsia="宋体" w:cs="宋体"/>
          <w:sz w:val="24"/>
          <w:szCs w:val="24"/>
          <w:lang w:eastAsia="zh-CN"/>
        </w:rPr>
        <w:t>）</w:t>
      </w:r>
      <w:r>
        <w:rPr>
          <w:rFonts w:hint="eastAsia" w:ascii="宋体" w:hAnsi="宋体" w:eastAsia="宋体" w:cs="宋体"/>
          <w:sz w:val="24"/>
          <w:szCs w:val="24"/>
        </w:rPr>
        <w:t>投标人必须是最终投标、签订合同的单位，不得以任何理由将已中标项目以任何形式转包给其他单位；</w:t>
      </w:r>
    </w:p>
    <w:p w14:paraId="699C97D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12</w:t>
      </w:r>
      <w:r>
        <w:rPr>
          <w:rFonts w:hint="eastAsia" w:ascii="宋体" w:hAnsi="宋体" w:eastAsia="宋体" w:cs="宋体"/>
          <w:sz w:val="24"/>
          <w:szCs w:val="24"/>
          <w:lang w:eastAsia="zh-CN"/>
        </w:rPr>
        <w:t>）</w:t>
      </w:r>
      <w:r>
        <w:rPr>
          <w:rFonts w:hint="eastAsia" w:ascii="宋体" w:hAnsi="宋体" w:eastAsia="宋体" w:cs="宋体"/>
          <w:sz w:val="24"/>
          <w:szCs w:val="24"/>
        </w:rPr>
        <w:t>本次招标项目不接受联合体投标；</w:t>
      </w:r>
    </w:p>
    <w:p w14:paraId="23AF4AA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13</w:t>
      </w:r>
      <w:r>
        <w:rPr>
          <w:rFonts w:hint="eastAsia" w:ascii="宋体" w:hAnsi="宋体" w:eastAsia="宋体" w:cs="宋体"/>
          <w:sz w:val="24"/>
          <w:szCs w:val="24"/>
          <w:lang w:eastAsia="zh-CN"/>
        </w:rPr>
        <w:t>）</w:t>
      </w:r>
      <w:r>
        <w:rPr>
          <w:rFonts w:hint="eastAsia" w:ascii="宋体" w:hAnsi="宋体" w:eastAsia="宋体" w:cs="宋体"/>
          <w:sz w:val="24"/>
          <w:szCs w:val="24"/>
        </w:rPr>
        <w:t>本项目不接受代理商投标；</w:t>
      </w:r>
    </w:p>
    <w:p w14:paraId="4748F85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14</w:t>
      </w:r>
      <w:r>
        <w:rPr>
          <w:rFonts w:hint="eastAsia" w:ascii="宋体" w:hAnsi="宋体" w:eastAsia="宋体" w:cs="宋体"/>
          <w:sz w:val="24"/>
          <w:szCs w:val="24"/>
          <w:lang w:eastAsia="zh-CN"/>
        </w:rPr>
        <w:t>）</w:t>
      </w:r>
      <w:r>
        <w:rPr>
          <w:rFonts w:hint="eastAsia" w:ascii="宋体" w:hAnsi="宋体" w:eastAsia="宋体" w:cs="宋体"/>
          <w:sz w:val="24"/>
          <w:szCs w:val="24"/>
        </w:rPr>
        <w:t>投标人近一个月内开具的人民银行企业信用报告中未显示异常；</w:t>
      </w:r>
    </w:p>
    <w:p w14:paraId="4E5A555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15</w:t>
      </w:r>
      <w:r>
        <w:rPr>
          <w:rFonts w:hint="eastAsia" w:ascii="宋体" w:hAnsi="宋体" w:eastAsia="宋体" w:cs="宋体"/>
          <w:sz w:val="24"/>
          <w:szCs w:val="24"/>
          <w:lang w:eastAsia="zh-CN"/>
        </w:rPr>
        <w:t>）</w:t>
      </w:r>
      <w:r>
        <w:rPr>
          <w:rFonts w:hint="eastAsia" w:ascii="宋体" w:hAnsi="宋体" w:eastAsia="宋体" w:cs="宋体"/>
          <w:sz w:val="24"/>
          <w:szCs w:val="24"/>
        </w:rPr>
        <w:t>在“国家企业信用信息公示系统”、“中国执行信息公开网”、“信用中国”、“天眼查”“裁判文书网”等信息平台中，无行政处罚及失信记录等信息；</w:t>
      </w:r>
    </w:p>
    <w:p w14:paraId="19EB802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（16）无招标违规、谎报年度报告信息、提供虚假资质资料等行为或其他行政处罚记录；</w:t>
      </w:r>
    </w:p>
    <w:p w14:paraId="1933E97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（17）按规定缴纳本项目投标保证金；</w:t>
      </w:r>
    </w:p>
    <w:p w14:paraId="3721ACB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18</w:t>
      </w:r>
      <w:r>
        <w:rPr>
          <w:rFonts w:hint="eastAsia" w:ascii="宋体" w:hAnsi="宋体" w:eastAsia="宋体" w:cs="宋体"/>
          <w:sz w:val="24"/>
          <w:szCs w:val="24"/>
          <w:lang w:eastAsia="zh-CN"/>
        </w:rPr>
        <w:t>）</w:t>
      </w:r>
      <w:r>
        <w:rPr>
          <w:rFonts w:hint="eastAsia" w:ascii="宋体" w:hAnsi="宋体" w:eastAsia="宋体" w:cs="宋体"/>
          <w:sz w:val="24"/>
          <w:szCs w:val="24"/>
        </w:rPr>
        <w:t>投标方的直接或间接股东、法定代表人、董事、监事、高管非重汽员工及其亲属。</w:t>
      </w:r>
    </w:p>
    <w:p w14:paraId="5FE13B9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rPr>
        <w:t>逾期的投标文件招标人不予受理。无正当理由随意放弃投标、撤销投标文件、中标后无正当理由拒签合同、在签订合同时向招标人或合同签订单位提出无理附加条件的，该投标人自本次开标时起2年内无权再参与招标人及关联公司组织的任何招投标项目。</w:t>
      </w:r>
    </w:p>
    <w:p w14:paraId="3FC41B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bookmarkStart w:id="1" w:name="_Hlk88038842"/>
      <w:r>
        <w:rPr>
          <w:rFonts w:hint="eastAsia" w:ascii="宋体" w:hAnsi="宋体" w:eastAsia="宋体" w:cs="宋体"/>
          <w:sz w:val="24"/>
          <w:szCs w:val="24"/>
        </w:rPr>
        <w:t>2、投标文件格式</w:t>
      </w:r>
    </w:p>
    <w:p w14:paraId="3327BA5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详见本招标文件“第二章投标文件编制”，请投标人按格式要求进行填写。</w:t>
      </w:r>
      <w:bookmarkEnd w:id="1"/>
      <w:bookmarkStart w:id="2" w:name="_Hlk88038871"/>
    </w:p>
    <w:bookmarkEnd w:id="2"/>
    <w:p w14:paraId="2E0CF9F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3、报价</w:t>
      </w:r>
    </w:p>
    <w:p w14:paraId="51DD690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（1）所有报价货币单位为：万元（人民币），</w:t>
      </w:r>
      <w:r>
        <w:rPr>
          <w:rFonts w:hint="eastAsia" w:ascii="宋体" w:hAnsi="宋体" w:eastAsia="宋体" w:cs="宋体"/>
          <w:b/>
          <w:bCs/>
          <w:sz w:val="24"/>
          <w:szCs w:val="24"/>
        </w:rPr>
        <w:t>明确不含税金额、含税金额、税率。</w:t>
      </w:r>
    </w:p>
    <w:p w14:paraId="4E69A322">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（2）投标报价及保修政策应一次性报定，进行合理报价。报价应投标总报价应包括随机资料、</w:t>
      </w:r>
      <w:r>
        <w:rPr>
          <w:rFonts w:hint="eastAsia" w:ascii="宋体" w:hAnsi="宋体" w:eastAsia="宋体" w:cs="宋体"/>
          <w:sz w:val="24"/>
          <w:szCs w:val="24"/>
          <w:lang w:val="en-US" w:eastAsia="zh-CN"/>
        </w:rPr>
        <w:t>图纸修改、</w:t>
      </w:r>
      <w:r>
        <w:rPr>
          <w:rFonts w:hint="eastAsia" w:ascii="宋体" w:hAnsi="宋体" w:eastAsia="宋体" w:cs="宋体"/>
          <w:sz w:val="24"/>
          <w:szCs w:val="24"/>
        </w:rPr>
        <w:t>保险、税费、运杂、安装调试、与其他专业配合及可预见的风险、以及其它不可预见等全部费用。</w:t>
      </w:r>
    </w:p>
    <w:p w14:paraId="78D8EAC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rPr>
        <w:t>（</w:t>
      </w:r>
      <w:r>
        <w:rPr>
          <w:rFonts w:hint="eastAsia" w:ascii="宋体" w:hAnsi="宋体" w:eastAsia="宋体" w:cs="宋体"/>
          <w:sz w:val="24"/>
          <w:szCs w:val="24"/>
          <w:lang w:val="en-US" w:eastAsia="zh-CN"/>
        </w:rPr>
        <w:t>3</w:t>
      </w:r>
      <w:r>
        <w:rPr>
          <w:rFonts w:hint="eastAsia" w:ascii="宋体" w:hAnsi="宋体" w:eastAsia="宋体" w:cs="宋体"/>
          <w:sz w:val="24"/>
          <w:szCs w:val="24"/>
        </w:rPr>
        <w:t>）本</w:t>
      </w:r>
      <w:r>
        <w:rPr>
          <w:rFonts w:hint="eastAsia" w:ascii="宋体" w:hAnsi="宋体" w:eastAsia="宋体" w:cs="宋体"/>
          <w:sz w:val="24"/>
          <w:szCs w:val="24"/>
          <w:lang w:val="en-US" w:eastAsia="zh-CN"/>
        </w:rPr>
        <w:t>项目</w:t>
      </w:r>
      <w:r>
        <w:rPr>
          <w:rFonts w:hint="eastAsia" w:ascii="宋体" w:hAnsi="宋体" w:eastAsia="宋体" w:cs="宋体"/>
          <w:sz w:val="24"/>
          <w:szCs w:val="24"/>
        </w:rPr>
        <w:t>执行【13】%的税率，</w:t>
      </w:r>
      <w:r>
        <w:rPr>
          <w:rFonts w:hint="eastAsia" w:ascii="宋体" w:hAnsi="宋体" w:eastAsia="宋体" w:cs="宋体"/>
          <w:sz w:val="24"/>
          <w:szCs w:val="24"/>
          <w:lang w:val="en-US" w:eastAsia="zh-CN"/>
        </w:rPr>
        <w:t>凡参与投标的单位，皆要求开具与投标单位抬头一致的税率为13%的增值税专用发票。</w:t>
      </w:r>
      <w:r>
        <w:rPr>
          <w:rFonts w:hint="eastAsia" w:ascii="宋体" w:hAnsi="宋体" w:eastAsia="宋体" w:cs="宋体"/>
          <w:sz w:val="24"/>
          <w:szCs w:val="24"/>
        </w:rPr>
        <w:t>如国家出台新政策对增值税率进行了调整，则不含税价款不变，本合同含税总价在不含税价基础上根据国家最新税率进行相应的调整</w:t>
      </w:r>
      <w:r>
        <w:rPr>
          <w:rFonts w:hint="eastAsia" w:ascii="宋体" w:hAnsi="宋体" w:eastAsia="宋体" w:cs="宋体"/>
          <w:sz w:val="24"/>
          <w:szCs w:val="24"/>
          <w:lang w:eastAsia="zh-CN"/>
        </w:rPr>
        <w:t>。</w:t>
      </w:r>
    </w:p>
    <w:p w14:paraId="32512F1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rPr>
        <w:t>（</w:t>
      </w:r>
      <w:r>
        <w:rPr>
          <w:rFonts w:hint="eastAsia" w:ascii="宋体" w:hAnsi="宋体" w:eastAsia="宋体" w:cs="宋体"/>
          <w:sz w:val="24"/>
          <w:szCs w:val="24"/>
          <w:lang w:val="en-US" w:eastAsia="zh-CN"/>
        </w:rPr>
        <w:t>4</w:t>
      </w:r>
      <w:r>
        <w:rPr>
          <w:rFonts w:hint="eastAsia" w:ascii="宋体" w:hAnsi="宋体" w:eastAsia="宋体" w:cs="宋体"/>
          <w:sz w:val="24"/>
          <w:szCs w:val="24"/>
        </w:rPr>
        <w:t>）合同价款的结算方</w:t>
      </w:r>
      <w:r>
        <w:rPr>
          <w:rFonts w:hint="eastAsia" w:ascii="宋体" w:hAnsi="宋体" w:eastAsia="宋体" w:cs="宋体"/>
          <w:sz w:val="24"/>
          <w:szCs w:val="24"/>
          <w:highlight w:val="none"/>
        </w:rPr>
        <w:t>式：</w:t>
      </w:r>
      <w:r>
        <w:rPr>
          <w:rFonts w:hint="eastAsia" w:ascii="宋体" w:hAnsi="宋体" w:eastAsia="宋体" w:cs="宋体"/>
          <w:b/>
          <w:bCs/>
          <w:sz w:val="24"/>
          <w:szCs w:val="24"/>
          <w:highlight w:val="none"/>
        </w:rPr>
        <w:t>半年期商业汇票（包括银行承兑汇票和商业承兑汇票），</w:t>
      </w:r>
    </w:p>
    <w:p w14:paraId="76F612F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5</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合同价款的支付：</w:t>
      </w:r>
      <w:r>
        <w:rPr>
          <w:rFonts w:hint="eastAsia" w:ascii="宋体" w:hAnsi="宋体" w:eastAsia="宋体" w:cs="宋体"/>
          <w:b/>
          <w:bCs/>
          <w:sz w:val="24"/>
          <w:szCs w:val="24"/>
          <w:highlight w:val="none"/>
          <w:lang w:val="en-US" w:eastAsia="zh-CN"/>
        </w:rPr>
        <w:t>财务挂账后90天到期，10%365天账期</w:t>
      </w:r>
      <w:r>
        <w:rPr>
          <w:rFonts w:hint="eastAsia" w:ascii="宋体" w:hAnsi="宋体" w:eastAsia="宋体" w:cs="宋体"/>
          <w:sz w:val="24"/>
          <w:szCs w:val="24"/>
          <w:highlight w:val="none"/>
          <w:lang w:val="en-US" w:eastAsia="zh-CN"/>
        </w:rPr>
        <w:t>。</w:t>
      </w:r>
      <w:r>
        <w:rPr>
          <w:rFonts w:hint="eastAsia" w:ascii="宋体" w:hAnsi="宋体" w:eastAsia="宋体" w:cs="宋体"/>
          <w:sz w:val="24"/>
          <w:szCs w:val="24"/>
          <w:highlight w:val="yellow"/>
          <w:lang w:val="en-US" w:eastAsia="zh-CN"/>
        </w:rPr>
        <w:t>合同生效，器具全部到齐并经安装、调试，最终验收合格后，卖方提交金额为合同含税价款90%的收据及不低于本次付款额的增值税专用发票（正本一份，复印件二份），并附带该套合同器具最终验收报告的原件及其复印件两份，经买方依照财务制度审核无误后支付；合同总含税价款的10%作为本合同约定器具的质量保证金，质量保证金在质量保证期内不计利息。待每套合同器具质量保证期满一年后，卖方向买方提交金额为合同含税价款10%的收据（正本一份，复印件二份）及器具使用单位的使用情况说明，经买方依照财务制度审核无误后支付。如有质量问题，质量保证金予以相应扣除。</w:t>
      </w:r>
    </w:p>
    <w:p w14:paraId="152682E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6</w:t>
      </w:r>
      <w:r>
        <w:rPr>
          <w:rFonts w:hint="eastAsia" w:ascii="宋体" w:hAnsi="宋体" w:eastAsia="宋体" w:cs="宋体"/>
          <w:sz w:val="24"/>
          <w:szCs w:val="24"/>
        </w:rPr>
        <w:t>）</w:t>
      </w:r>
      <w:r>
        <w:rPr>
          <w:rFonts w:hint="eastAsia" w:ascii="宋体" w:hAnsi="宋体" w:eastAsia="宋体" w:cs="宋体"/>
          <w:b/>
          <w:bCs/>
          <w:sz w:val="24"/>
          <w:szCs w:val="24"/>
        </w:rPr>
        <w:t>本次招标项目结算价只支持承兑支付</w:t>
      </w:r>
      <w:r>
        <w:rPr>
          <w:rFonts w:hint="eastAsia" w:ascii="宋体" w:hAnsi="宋体" w:eastAsia="宋体" w:cs="宋体"/>
          <w:sz w:val="24"/>
          <w:szCs w:val="24"/>
        </w:rPr>
        <w:t>，如投标人不认可、不接受使用承兑汇票用于费用结算，则投标人在本招标书中注明“不接受”字，招标人将视之为主动弃标。</w:t>
      </w:r>
    </w:p>
    <w:p w14:paraId="48735F8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其余未尽事宜，均按合同约定。</w:t>
      </w:r>
    </w:p>
    <w:p w14:paraId="3927AE4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5、商务、技术文件，在标书中列示说明，最终以合同约定为准。</w:t>
      </w:r>
    </w:p>
    <w:p w14:paraId="4C30190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val="en-US" w:eastAsia="zh-CN"/>
        </w:rPr>
      </w:pPr>
      <w:r>
        <w:rPr>
          <w:rFonts w:hint="eastAsia" w:ascii="宋体" w:hAnsi="宋体" w:eastAsia="宋体" w:cs="宋体"/>
          <w:sz w:val="24"/>
          <w:szCs w:val="24"/>
        </w:rPr>
        <w:t>6、投标保证金。</w:t>
      </w:r>
    </w:p>
    <w:p w14:paraId="6FC6F0F3">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none"/>
        </w:rPr>
      </w:pPr>
      <w:r>
        <w:rPr>
          <w:rFonts w:hint="eastAsia" w:ascii="宋体" w:hAnsi="宋体" w:eastAsia="宋体" w:cs="宋体"/>
          <w:bCs/>
          <w:sz w:val="24"/>
          <w:szCs w:val="24"/>
        </w:rPr>
        <w:t>（1）</w:t>
      </w:r>
      <w:r>
        <w:rPr>
          <w:bCs/>
          <w:sz w:val="24"/>
          <w:szCs w:val="24"/>
          <w:highlight w:val="none"/>
        </w:rPr>
        <w:t>投标人需要于</w:t>
      </w:r>
      <w:r>
        <w:rPr>
          <w:rFonts w:hint="eastAsia"/>
          <w:bCs/>
          <w:sz w:val="24"/>
          <w:szCs w:val="24"/>
          <w:highlight w:val="none"/>
        </w:rPr>
        <w:t>开标前三天</w:t>
      </w:r>
      <w:r>
        <w:rPr>
          <w:bCs/>
          <w:sz w:val="24"/>
          <w:szCs w:val="24"/>
          <w:highlight w:val="none"/>
        </w:rPr>
        <w:t>交纳投标保证金</w:t>
      </w:r>
      <w:r>
        <w:rPr>
          <w:rFonts w:hint="eastAsia"/>
          <w:bCs/>
          <w:sz w:val="24"/>
          <w:szCs w:val="24"/>
          <w:highlight w:val="none"/>
          <w:lang w:val="en-US" w:eastAsia="zh-CN"/>
        </w:rPr>
        <w:t>/</w:t>
      </w:r>
      <w:r>
        <w:rPr>
          <w:bCs/>
          <w:sz w:val="24"/>
          <w:szCs w:val="24"/>
          <w:highlight w:val="none"/>
        </w:rPr>
        <w:t>元</w:t>
      </w:r>
      <w:r>
        <w:rPr>
          <w:rFonts w:hint="eastAsia"/>
          <w:sz w:val="24"/>
          <w:szCs w:val="24"/>
          <w:highlight w:val="none"/>
        </w:rPr>
        <w:t>。</w:t>
      </w:r>
    </w:p>
    <w:p w14:paraId="32BB6E7B">
      <w:pPr>
        <w:pStyle w:val="12"/>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sz w:val="24"/>
          <w:szCs w:val="24"/>
        </w:rPr>
      </w:pPr>
      <w:r>
        <w:rPr>
          <w:rFonts w:hint="eastAsia" w:ascii="宋体" w:hAnsi="宋体" w:eastAsia="宋体" w:cs="宋体"/>
          <w:b/>
          <w:sz w:val="24"/>
          <w:szCs w:val="24"/>
        </w:rPr>
        <w:t>投标保证金帐户如下：</w:t>
      </w:r>
    </w:p>
    <w:p w14:paraId="792C1F2B">
      <w:pPr>
        <w:keepNext w:val="0"/>
        <w:keepLines w:val="0"/>
        <w:pageBreakBefore w:val="0"/>
        <w:widowControl w:val="0"/>
        <w:tabs>
          <w:tab w:val="left" w:pos="932"/>
        </w:tabs>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sz w:val="24"/>
          <w:szCs w:val="24"/>
        </w:rPr>
      </w:pPr>
      <w:r>
        <w:rPr>
          <w:rFonts w:hint="eastAsia" w:ascii="宋体" w:hAnsi="宋体" w:eastAsia="宋体" w:cs="宋体"/>
          <w:b/>
          <w:sz w:val="24"/>
          <w:szCs w:val="24"/>
        </w:rPr>
        <w:t>银行账号：</w:t>
      </w:r>
      <w:r>
        <w:rPr>
          <w:rFonts w:hint="eastAsia" w:ascii="宋体" w:hAnsi="宋体" w:eastAsia="宋体" w:cs="宋体"/>
          <w:b/>
          <w:bCs/>
          <w:color w:val="auto"/>
          <w:sz w:val="24"/>
          <w:szCs w:val="24"/>
          <w:highlight w:val="none"/>
        </w:rPr>
        <w:t>531900051810601</w:t>
      </w:r>
    </w:p>
    <w:p w14:paraId="2B5A5A51">
      <w:pPr>
        <w:pStyle w:val="12"/>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sz w:val="24"/>
          <w:szCs w:val="24"/>
        </w:rPr>
      </w:pPr>
      <w:r>
        <w:rPr>
          <w:rFonts w:hint="eastAsia" w:ascii="宋体" w:hAnsi="宋体" w:eastAsia="宋体" w:cs="宋体"/>
          <w:b/>
          <w:sz w:val="24"/>
          <w:szCs w:val="24"/>
        </w:rPr>
        <w:t>账户名称：</w:t>
      </w:r>
      <w:r>
        <w:rPr>
          <w:rFonts w:hint="eastAsia" w:ascii="宋体" w:hAnsi="宋体" w:eastAsia="宋体" w:cs="宋体"/>
          <w:b/>
          <w:bCs/>
          <w:color w:val="auto"/>
          <w:sz w:val="24"/>
          <w:szCs w:val="24"/>
          <w:highlight w:val="none"/>
        </w:rPr>
        <w:t>中国重汽集团济南卡车股份有限公司</w:t>
      </w:r>
    </w:p>
    <w:p w14:paraId="2F463E1F">
      <w:pPr>
        <w:pStyle w:val="12"/>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bCs/>
          <w:color w:val="auto"/>
          <w:sz w:val="24"/>
          <w:szCs w:val="24"/>
          <w:highlight w:val="none"/>
        </w:rPr>
      </w:pPr>
      <w:r>
        <w:rPr>
          <w:rFonts w:hint="eastAsia" w:ascii="宋体" w:hAnsi="宋体" w:eastAsia="宋体" w:cs="宋体"/>
          <w:b/>
          <w:sz w:val="24"/>
          <w:szCs w:val="24"/>
        </w:rPr>
        <w:t>开户行名称：</w:t>
      </w:r>
      <w:r>
        <w:rPr>
          <w:rFonts w:hint="eastAsia" w:ascii="宋体" w:hAnsi="宋体" w:eastAsia="宋体" w:cs="宋体"/>
          <w:b/>
          <w:bCs/>
          <w:color w:val="auto"/>
          <w:sz w:val="24"/>
          <w:szCs w:val="24"/>
          <w:highlight w:val="none"/>
        </w:rPr>
        <w:t>招商银行股份有限公司济南分行营业部</w:t>
      </w:r>
    </w:p>
    <w:p w14:paraId="32B683B8">
      <w:pPr>
        <w:pStyle w:val="12"/>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b/>
          <w:sz w:val="24"/>
          <w:szCs w:val="24"/>
        </w:rPr>
      </w:pPr>
      <w:r>
        <w:rPr>
          <w:rFonts w:hint="eastAsia" w:ascii="宋体" w:hAnsi="宋体" w:eastAsia="宋体" w:cs="宋体"/>
          <w:b/>
          <w:sz w:val="24"/>
          <w:szCs w:val="24"/>
        </w:rPr>
        <w:t>应备注“中国重汽集团济南卡车股份有限公司总装一部内饰SPS通用标准化器具招标采购项目投标保证金”。</w:t>
      </w:r>
    </w:p>
    <w:p w14:paraId="5DD65145">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未按规定提交保证金的投标人，其投标文件按否决投标处理。</w:t>
      </w:r>
    </w:p>
    <w:p w14:paraId="57164970">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2）投标人无正当理由随意放弃投标、撤销投标文件、中标后无正当理由拒签合同、在签订合同时向招标人或合同签订单位提出无理附加条件的，投标保证金不予返还，该投标人2年不得参与招标人组织的招投标项目。</w:t>
      </w:r>
    </w:p>
    <w:p w14:paraId="7B92615F">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w:t>
      </w:r>
      <w:r>
        <w:rPr>
          <w:rFonts w:hint="eastAsia" w:ascii="宋体" w:hAnsi="宋体" w:eastAsia="宋体" w:cs="宋体"/>
          <w:bCs/>
          <w:sz w:val="24"/>
          <w:szCs w:val="24"/>
          <w:lang w:val="en-US" w:eastAsia="zh-CN"/>
        </w:rPr>
        <w:t>3</w:t>
      </w:r>
      <w:r>
        <w:rPr>
          <w:rFonts w:hint="eastAsia" w:ascii="宋体" w:hAnsi="宋体" w:eastAsia="宋体" w:cs="宋体"/>
          <w:bCs/>
          <w:sz w:val="24"/>
          <w:szCs w:val="24"/>
        </w:rPr>
        <w:t>）</w:t>
      </w:r>
      <w:r>
        <w:rPr>
          <w:rFonts w:hint="eastAsia" w:ascii="宋体" w:hAnsi="宋体" w:eastAsia="宋体" w:cs="宋体"/>
          <w:b/>
          <w:bCs w:val="0"/>
          <w:sz w:val="24"/>
          <w:szCs w:val="24"/>
        </w:rPr>
        <w:t>发生以下情况时，招标人有权没收保证金：</w:t>
      </w:r>
    </w:p>
    <w:p w14:paraId="530412A3">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Cs/>
          <w:kern w:val="2"/>
          <w:sz w:val="24"/>
          <w:szCs w:val="24"/>
          <w:lang w:val="en-US" w:eastAsia="zh-CN" w:bidi="ar-SA"/>
        </w:rPr>
      </w:pPr>
      <w:r>
        <w:rPr>
          <w:rFonts w:hint="eastAsia" w:ascii="宋体" w:hAnsi="宋体" w:eastAsia="宋体" w:cs="宋体"/>
          <w:bCs/>
          <w:kern w:val="2"/>
          <w:sz w:val="24"/>
          <w:szCs w:val="24"/>
          <w:lang w:val="en-US" w:eastAsia="zh-CN" w:bidi="ar-SA"/>
        </w:rPr>
        <w:t>（a）供应商在提交响应文件截止时间后撤回响应文件的；</w:t>
      </w:r>
    </w:p>
    <w:p w14:paraId="04CB8A89">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Cs/>
          <w:kern w:val="2"/>
          <w:sz w:val="24"/>
          <w:szCs w:val="24"/>
          <w:lang w:val="en-US" w:eastAsia="zh-CN" w:bidi="ar-SA"/>
        </w:rPr>
      </w:pPr>
      <w:r>
        <w:rPr>
          <w:rFonts w:hint="eastAsia" w:ascii="宋体" w:hAnsi="宋体" w:eastAsia="宋体" w:cs="宋体"/>
          <w:bCs/>
          <w:kern w:val="2"/>
          <w:sz w:val="24"/>
          <w:szCs w:val="24"/>
          <w:lang w:val="en-US" w:eastAsia="zh-CN" w:bidi="ar-SA"/>
        </w:rPr>
        <w:t>（b）供应商在响应文件中提供虚假材料的；</w:t>
      </w:r>
    </w:p>
    <w:p w14:paraId="637E29BA">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Cs/>
          <w:kern w:val="2"/>
          <w:sz w:val="24"/>
          <w:szCs w:val="24"/>
          <w:lang w:val="en-US" w:eastAsia="zh-CN" w:bidi="ar-SA"/>
        </w:rPr>
      </w:pPr>
      <w:r>
        <w:rPr>
          <w:rFonts w:hint="eastAsia" w:ascii="宋体" w:hAnsi="宋体" w:eastAsia="宋体" w:cs="宋体"/>
          <w:bCs/>
          <w:kern w:val="2"/>
          <w:sz w:val="24"/>
          <w:szCs w:val="24"/>
          <w:lang w:val="en-US" w:eastAsia="zh-CN" w:bidi="ar-SA"/>
        </w:rPr>
        <w:t>（c）除因不可抗力或谈判文件、询价通知书认可的情形以外，自中标通知书发出之日起30日内，成交供应商不与采购人签订合同的；</w:t>
      </w:r>
    </w:p>
    <w:p w14:paraId="1C53F9A8">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both"/>
        <w:textAlignment w:val="auto"/>
        <w:rPr>
          <w:rFonts w:hint="eastAsia" w:ascii="宋体" w:hAnsi="宋体" w:eastAsia="宋体" w:cs="宋体"/>
          <w:bCs/>
          <w:kern w:val="2"/>
          <w:sz w:val="24"/>
          <w:szCs w:val="24"/>
          <w:lang w:val="en-US" w:eastAsia="zh-CN" w:bidi="ar-SA"/>
        </w:rPr>
      </w:pPr>
      <w:r>
        <w:rPr>
          <w:rFonts w:hint="eastAsia" w:ascii="宋体" w:hAnsi="宋体" w:eastAsia="宋体" w:cs="宋体"/>
          <w:bCs/>
          <w:kern w:val="2"/>
          <w:sz w:val="24"/>
          <w:szCs w:val="24"/>
          <w:lang w:val="en-US" w:eastAsia="zh-CN" w:bidi="ar-SA"/>
        </w:rPr>
        <w:t>（d）供应商与采购人、其他供应商或者采购代理机构恶意串通、围标、陪标的；</w:t>
      </w:r>
    </w:p>
    <w:p w14:paraId="2B9C5E64">
      <w:pPr>
        <w:keepNext w:val="0"/>
        <w:keepLines w:val="0"/>
        <w:pageBreakBefore w:val="0"/>
        <w:widowControl/>
        <w:suppressLineNumbers w:val="0"/>
        <w:kinsoku/>
        <w:wordWrap/>
        <w:overflowPunct/>
        <w:topLinePunct w:val="0"/>
        <w:autoSpaceDE/>
        <w:autoSpaceDN/>
        <w:bidi w:val="0"/>
        <w:adjustRightInd/>
        <w:snapToGrid/>
        <w:spacing w:line="360" w:lineRule="auto"/>
        <w:ind w:firstLine="480" w:firstLineChars="200"/>
        <w:jc w:val="both"/>
        <w:textAlignment w:val="auto"/>
        <w:rPr>
          <w:rFonts w:ascii="仿宋_GB2312" w:hAnsi="仿宋_GB2312" w:eastAsia="仿宋_GB2312" w:cs="仿宋_GB2312"/>
          <w:color w:val="FF0000"/>
          <w:kern w:val="0"/>
          <w:sz w:val="18"/>
          <w:szCs w:val="18"/>
          <w:lang w:val="en-US" w:eastAsia="zh-CN" w:bidi="ar"/>
        </w:rPr>
      </w:pPr>
      <w:r>
        <w:rPr>
          <w:rFonts w:hint="eastAsia" w:ascii="宋体" w:hAnsi="宋体" w:eastAsia="宋体" w:cs="宋体"/>
          <w:bCs/>
          <w:kern w:val="2"/>
          <w:sz w:val="24"/>
          <w:szCs w:val="24"/>
          <w:lang w:val="en-US" w:eastAsia="zh-CN" w:bidi="ar-SA"/>
        </w:rPr>
        <w:t>（e）供应商有违约违规行为或被投诉、举报的，在调查处理期间，保证金暂不退还，待调查处理结束后按有关规定处理。</w:t>
      </w:r>
    </w:p>
    <w:p w14:paraId="775A13F0">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Cs/>
          <w:sz w:val="24"/>
          <w:szCs w:val="24"/>
        </w:rPr>
      </w:pPr>
      <w:r>
        <w:rPr>
          <w:rFonts w:hint="eastAsia" w:ascii="宋体" w:hAnsi="宋体" w:eastAsia="宋体" w:cs="宋体"/>
          <w:bCs/>
          <w:sz w:val="24"/>
          <w:szCs w:val="24"/>
        </w:rPr>
        <w:t>（4）不存在以上违规情况的投标人，招标人按照退款程序，在确定中标人后30个工作日向投标人（除中标人外）退还投标保证金（本金，不计息）。</w:t>
      </w:r>
    </w:p>
    <w:p w14:paraId="0C68950A">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7、本招标文件的最终解释权归招标人，当对一个问题有多种解释时以招标人的书面解释为准。招标文件未做须知明示，而又有相关法律、法规规定的，招标人对此所做解释以相关的法律、法规规定为依据。</w:t>
      </w:r>
    </w:p>
    <w:p w14:paraId="7A81B9E9">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七、评标</w:t>
      </w:r>
    </w:p>
    <w:p w14:paraId="784F8D22">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1、评标方法</w:t>
      </w:r>
    </w:p>
    <w:p w14:paraId="1BDF4A82">
      <w:pPr>
        <w:pStyle w:val="12"/>
        <w:spacing w:line="360" w:lineRule="auto"/>
        <w:ind w:firstLine="480" w:firstLineChars="200"/>
        <w:rPr>
          <w:sz w:val="24"/>
          <w:szCs w:val="24"/>
        </w:rPr>
      </w:pPr>
      <w:r>
        <w:rPr>
          <w:rFonts w:hint="eastAsia"/>
          <w:sz w:val="24"/>
          <w:szCs w:val="24"/>
        </w:rPr>
        <w:t>根据报价情况同时结合项目需求，依据本招标书列示的相关规则，按需确定中标候选人及中标项目，原则上按照评标合理最低价选择中标厂家，对未中标人不做任何解释。</w:t>
      </w:r>
      <w:bookmarkStart w:id="3" w:name="OLE_LINK4"/>
      <w:r>
        <w:rPr>
          <w:sz w:val="24"/>
          <w:szCs w:val="24"/>
        </w:rPr>
        <w:t>自评标开始，直至签订合同为止，凡属于对投标文件的审查、澄清、评价和比较有关的资料，与评标有关的其他任何情况均需保密。</w:t>
      </w:r>
    </w:p>
    <w:p w14:paraId="52E63484">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2、技术标评分标准</w:t>
      </w:r>
    </w:p>
    <w:p w14:paraId="09775A78">
      <w:pPr>
        <w:pStyle w:val="12"/>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b/>
          <w:sz w:val="24"/>
          <w:szCs w:val="24"/>
        </w:rPr>
      </w:pPr>
      <w:r>
        <w:rPr>
          <w:rFonts w:hint="eastAsia" w:ascii="宋体" w:hAnsi="宋体" w:eastAsia="宋体" w:cs="宋体"/>
          <w:b/>
          <w:sz w:val="24"/>
          <w:szCs w:val="24"/>
        </w:rPr>
        <w:t>技术标评分标准</w:t>
      </w:r>
    </w:p>
    <w:tbl>
      <w:tblPr>
        <w:tblStyle w:val="24"/>
        <w:tblW w:w="932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0" w:type="dxa"/>
          <w:bottom w:w="0" w:type="dxa"/>
          <w:right w:w="0" w:type="dxa"/>
        </w:tblCellMar>
      </w:tblPr>
      <w:tblGrid>
        <w:gridCol w:w="1360"/>
        <w:gridCol w:w="1020"/>
        <w:gridCol w:w="6940"/>
      </w:tblGrid>
      <w:tr w14:paraId="331A3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737" w:hRule="atLeast"/>
        </w:trPr>
        <w:tc>
          <w:tcPr>
            <w:tcW w:w="1360" w:type="dxa"/>
            <w:noWrap w:val="0"/>
            <w:tcMar>
              <w:top w:w="12" w:type="dxa"/>
              <w:left w:w="12" w:type="dxa"/>
              <w:bottom w:w="0" w:type="dxa"/>
              <w:right w:w="12" w:type="dxa"/>
            </w:tcMar>
            <w:vAlign w:val="center"/>
          </w:tcPr>
          <w:p w14:paraId="5F9985DC">
            <w:pPr>
              <w:pStyle w:val="12"/>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评审内容</w:t>
            </w:r>
          </w:p>
        </w:tc>
        <w:tc>
          <w:tcPr>
            <w:tcW w:w="1020" w:type="dxa"/>
            <w:noWrap w:val="0"/>
            <w:tcMar>
              <w:top w:w="12" w:type="dxa"/>
              <w:left w:w="12" w:type="dxa"/>
              <w:bottom w:w="0" w:type="dxa"/>
              <w:right w:w="12" w:type="dxa"/>
            </w:tcMar>
            <w:vAlign w:val="center"/>
          </w:tcPr>
          <w:p w14:paraId="504860ED">
            <w:pPr>
              <w:pStyle w:val="12"/>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分值</w:t>
            </w:r>
          </w:p>
        </w:tc>
        <w:tc>
          <w:tcPr>
            <w:tcW w:w="6940" w:type="dxa"/>
            <w:noWrap w:val="0"/>
            <w:tcMar>
              <w:top w:w="12" w:type="dxa"/>
              <w:left w:w="12" w:type="dxa"/>
              <w:bottom w:w="0" w:type="dxa"/>
              <w:right w:w="12" w:type="dxa"/>
            </w:tcMar>
            <w:vAlign w:val="center"/>
          </w:tcPr>
          <w:p w14:paraId="58E6AC78">
            <w:pPr>
              <w:pStyle w:val="12"/>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评分标准</w:t>
            </w:r>
          </w:p>
        </w:tc>
      </w:tr>
      <w:tr w14:paraId="7F2A33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trPr>
        <w:tc>
          <w:tcPr>
            <w:tcW w:w="1360" w:type="dxa"/>
            <w:noWrap w:val="0"/>
            <w:tcMar>
              <w:top w:w="12" w:type="dxa"/>
              <w:left w:w="12" w:type="dxa"/>
              <w:bottom w:w="0" w:type="dxa"/>
              <w:right w:w="12" w:type="dxa"/>
            </w:tcMar>
            <w:vAlign w:val="center"/>
          </w:tcPr>
          <w:p w14:paraId="1778C974">
            <w:pPr>
              <w:pStyle w:val="12"/>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合作案例</w:t>
            </w:r>
          </w:p>
        </w:tc>
        <w:tc>
          <w:tcPr>
            <w:tcW w:w="1020" w:type="dxa"/>
            <w:noWrap w:val="0"/>
            <w:tcMar>
              <w:top w:w="12" w:type="dxa"/>
              <w:left w:w="12" w:type="dxa"/>
              <w:bottom w:w="0" w:type="dxa"/>
              <w:right w:w="12" w:type="dxa"/>
            </w:tcMar>
            <w:vAlign w:val="center"/>
          </w:tcPr>
          <w:p w14:paraId="27744A96">
            <w:pPr>
              <w:keepNext w:val="0"/>
              <w:keepLines w:val="0"/>
              <w:pageBreakBefore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000000"/>
                <w:sz w:val="24"/>
                <w:szCs w:val="24"/>
                <w:lang w:val="en-US" w:eastAsia="zh-CN" w:bidi="ar"/>
              </w:rPr>
            </w:pPr>
            <w:r>
              <w:rPr>
                <w:rFonts w:hint="eastAsia" w:ascii="宋体" w:hAnsi="宋体" w:eastAsia="宋体" w:cs="宋体"/>
                <w:color w:val="000000"/>
                <w:sz w:val="24"/>
                <w:szCs w:val="24"/>
                <w:lang w:val="en-US" w:eastAsia="zh-CN" w:bidi="ar"/>
              </w:rPr>
              <w:t>15</w:t>
            </w:r>
          </w:p>
        </w:tc>
        <w:tc>
          <w:tcPr>
            <w:tcW w:w="6940" w:type="dxa"/>
            <w:noWrap w:val="0"/>
            <w:tcMar>
              <w:top w:w="12" w:type="dxa"/>
              <w:left w:w="12" w:type="dxa"/>
              <w:bottom w:w="0" w:type="dxa"/>
              <w:right w:w="12" w:type="dxa"/>
            </w:tcMar>
            <w:vAlign w:val="center"/>
          </w:tcPr>
          <w:p w14:paraId="2ED02E0D">
            <w:pPr>
              <w:pStyle w:val="12"/>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default" w:ascii="宋体" w:hAnsi="宋体" w:eastAsia="宋体" w:cs="宋体"/>
                <w:sz w:val="24"/>
                <w:szCs w:val="24"/>
                <w:lang w:val="en-US"/>
              </w:rPr>
            </w:pPr>
            <w:r>
              <w:rPr>
                <w:rFonts w:hint="eastAsia" w:hAnsi="宋体" w:eastAsia="宋体" w:cs="宋体"/>
                <w:color w:val="000000"/>
                <w:kern w:val="2"/>
                <w:sz w:val="24"/>
                <w:szCs w:val="24"/>
                <w:lang w:val="en-US" w:eastAsia="zh-CN" w:bidi="ar"/>
              </w:rPr>
              <w:t>3</w:t>
            </w:r>
            <w:r>
              <w:rPr>
                <w:rFonts w:hint="eastAsia" w:ascii="宋体" w:hAnsi="宋体" w:eastAsia="宋体" w:cs="宋体"/>
                <w:color w:val="000000"/>
                <w:kern w:val="2"/>
                <w:sz w:val="24"/>
                <w:szCs w:val="24"/>
                <w:lang w:val="en-US" w:eastAsia="zh-CN" w:bidi="ar"/>
              </w:rPr>
              <w:t>年内工位器具方面合作成功案例，以提供合同有效页复印件为准，1个案例赋</w:t>
            </w:r>
            <w:r>
              <w:rPr>
                <w:rFonts w:hint="eastAsia" w:hAnsi="宋体" w:eastAsia="宋体" w:cs="宋体"/>
                <w:color w:val="000000"/>
                <w:kern w:val="2"/>
                <w:sz w:val="24"/>
                <w:szCs w:val="24"/>
                <w:lang w:val="en-US" w:eastAsia="zh-CN" w:bidi="ar"/>
              </w:rPr>
              <w:t>5</w:t>
            </w:r>
            <w:r>
              <w:rPr>
                <w:rFonts w:hint="eastAsia" w:ascii="宋体" w:hAnsi="宋体" w:eastAsia="宋体" w:cs="宋体"/>
                <w:color w:val="000000"/>
                <w:kern w:val="2"/>
                <w:sz w:val="24"/>
                <w:szCs w:val="24"/>
                <w:lang w:val="en-US" w:eastAsia="zh-CN" w:bidi="ar"/>
              </w:rPr>
              <w:t>分，本项总分不超过1</w:t>
            </w:r>
            <w:r>
              <w:rPr>
                <w:rFonts w:hint="eastAsia" w:hAnsi="宋体" w:eastAsia="宋体" w:cs="宋体"/>
                <w:color w:val="000000"/>
                <w:kern w:val="2"/>
                <w:sz w:val="24"/>
                <w:szCs w:val="24"/>
                <w:lang w:val="en-US" w:eastAsia="zh-CN" w:bidi="ar"/>
              </w:rPr>
              <w:t>5</w:t>
            </w:r>
            <w:r>
              <w:rPr>
                <w:rFonts w:hint="eastAsia" w:ascii="宋体" w:hAnsi="宋体" w:eastAsia="宋体" w:cs="宋体"/>
                <w:color w:val="000000"/>
                <w:kern w:val="2"/>
                <w:sz w:val="24"/>
                <w:szCs w:val="24"/>
                <w:lang w:val="en-US" w:eastAsia="zh-CN" w:bidi="ar"/>
              </w:rPr>
              <w:t>分。</w:t>
            </w:r>
          </w:p>
        </w:tc>
      </w:tr>
      <w:tr w14:paraId="376137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trPr>
        <w:tc>
          <w:tcPr>
            <w:tcW w:w="1360" w:type="dxa"/>
            <w:vMerge w:val="restart"/>
            <w:noWrap w:val="0"/>
            <w:tcMar>
              <w:top w:w="12" w:type="dxa"/>
              <w:left w:w="12" w:type="dxa"/>
              <w:bottom w:w="0" w:type="dxa"/>
              <w:right w:w="12" w:type="dxa"/>
            </w:tcMar>
            <w:vAlign w:val="center"/>
          </w:tcPr>
          <w:p w14:paraId="69AF94F2">
            <w:pPr>
              <w:keepNext w:val="0"/>
              <w:keepLines w:val="0"/>
              <w:pageBreakBefore w:val="0"/>
              <w:widowControl/>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000000"/>
                <w:kern w:val="2"/>
                <w:sz w:val="24"/>
                <w:szCs w:val="24"/>
                <w:lang w:val="en-US" w:eastAsia="zh-CN" w:bidi="ar-SA"/>
              </w:rPr>
            </w:pPr>
            <w:r>
              <w:rPr>
                <w:rFonts w:hint="eastAsia" w:ascii="宋体" w:hAnsi="宋体" w:eastAsia="宋体" w:cs="宋体"/>
                <w:color w:val="000000"/>
                <w:sz w:val="24"/>
                <w:szCs w:val="24"/>
                <w:lang w:bidi="ar"/>
              </w:rPr>
              <w:t>方案优化</w:t>
            </w:r>
          </w:p>
        </w:tc>
        <w:tc>
          <w:tcPr>
            <w:tcW w:w="1020" w:type="dxa"/>
            <w:vMerge w:val="restart"/>
            <w:noWrap w:val="0"/>
            <w:tcMar>
              <w:top w:w="12" w:type="dxa"/>
              <w:left w:w="12" w:type="dxa"/>
              <w:bottom w:w="0" w:type="dxa"/>
              <w:right w:w="12" w:type="dxa"/>
            </w:tcMar>
            <w:vAlign w:val="center"/>
          </w:tcPr>
          <w:p w14:paraId="410A582C">
            <w:pPr>
              <w:keepNext w:val="0"/>
              <w:keepLines w:val="0"/>
              <w:pageBreakBefore w:val="0"/>
              <w:kinsoku/>
              <w:wordWrap/>
              <w:overflowPunct/>
              <w:topLinePunct w:val="0"/>
              <w:autoSpaceDE/>
              <w:autoSpaceDN/>
              <w:bidi w:val="0"/>
              <w:adjustRightInd/>
              <w:snapToGrid/>
              <w:spacing w:line="360" w:lineRule="auto"/>
              <w:jc w:val="center"/>
              <w:textAlignment w:val="center"/>
              <w:rPr>
                <w:rFonts w:hint="eastAsia" w:ascii="宋体" w:hAnsi="宋体" w:eastAsia="宋体" w:cs="宋体"/>
                <w:color w:val="000000"/>
                <w:kern w:val="2"/>
                <w:sz w:val="24"/>
                <w:szCs w:val="24"/>
                <w:lang w:val="en-US" w:eastAsia="zh-CN" w:bidi="ar"/>
              </w:rPr>
            </w:pPr>
            <w:r>
              <w:rPr>
                <w:rFonts w:hint="eastAsia" w:ascii="宋体" w:hAnsi="宋体" w:eastAsia="宋体" w:cs="宋体"/>
                <w:color w:val="000000"/>
                <w:sz w:val="24"/>
                <w:szCs w:val="24"/>
                <w:lang w:bidi="ar"/>
              </w:rPr>
              <w:t>20</w:t>
            </w:r>
          </w:p>
        </w:tc>
        <w:tc>
          <w:tcPr>
            <w:tcW w:w="6940" w:type="dxa"/>
            <w:noWrap w:val="0"/>
            <w:tcMar>
              <w:top w:w="12" w:type="dxa"/>
              <w:left w:w="12" w:type="dxa"/>
              <w:bottom w:w="0" w:type="dxa"/>
              <w:right w:w="12" w:type="dxa"/>
            </w:tcMar>
            <w:vAlign w:val="center"/>
          </w:tcPr>
          <w:p w14:paraId="51A2931D">
            <w:pPr>
              <w:keepNext w:val="0"/>
              <w:keepLines w:val="0"/>
              <w:pageBreakBefore w:val="0"/>
              <w:kinsoku/>
              <w:wordWrap/>
              <w:overflowPunct/>
              <w:topLinePunct w:val="0"/>
              <w:autoSpaceDE/>
              <w:autoSpaceDN/>
              <w:bidi w:val="0"/>
              <w:adjustRightInd/>
              <w:snapToGrid/>
              <w:spacing w:line="360" w:lineRule="auto"/>
              <w:textAlignment w:val="center"/>
              <w:rPr>
                <w:rFonts w:hint="eastAsia" w:ascii="宋体" w:hAnsi="宋体" w:eastAsia="宋体" w:cs="宋体"/>
                <w:sz w:val="24"/>
                <w:szCs w:val="24"/>
              </w:rPr>
            </w:pPr>
            <w:r>
              <w:rPr>
                <w:rFonts w:hint="eastAsia" w:ascii="宋体" w:hAnsi="宋体" w:eastAsia="宋体" w:cs="宋体"/>
                <w:color w:val="000000"/>
                <w:sz w:val="24"/>
                <w:szCs w:val="24"/>
                <w:lang w:val="en-US" w:eastAsia="zh-CN" w:bidi="ar"/>
              </w:rPr>
              <w:t>参照招标人提供图纸及标书要求，更改、制作并交付与样件完全一样的图纸资料，</w:t>
            </w:r>
            <w:r>
              <w:rPr>
                <w:rFonts w:hint="eastAsia" w:ascii="宋体" w:hAnsi="宋体" w:eastAsia="宋体" w:cs="宋体"/>
                <w:color w:val="000000"/>
                <w:sz w:val="24"/>
                <w:szCs w:val="24"/>
                <w:lang w:bidi="ar"/>
              </w:rPr>
              <w:t>完全满足</w:t>
            </w:r>
            <w:r>
              <w:rPr>
                <w:rFonts w:hint="eastAsia" w:ascii="宋体" w:hAnsi="宋体" w:eastAsia="宋体" w:cs="宋体"/>
                <w:color w:val="000000"/>
                <w:sz w:val="24"/>
                <w:szCs w:val="24"/>
                <w:lang w:val="en-US" w:eastAsia="zh-CN" w:bidi="ar"/>
              </w:rPr>
              <w:t>现场</w:t>
            </w:r>
            <w:r>
              <w:rPr>
                <w:rFonts w:hint="eastAsia" w:ascii="宋体" w:hAnsi="宋体" w:eastAsia="宋体" w:cs="宋体"/>
                <w:color w:val="000000"/>
                <w:sz w:val="24"/>
                <w:szCs w:val="24"/>
                <w:lang w:bidi="ar"/>
              </w:rPr>
              <w:t>技术要求赋15分。</w:t>
            </w:r>
          </w:p>
        </w:tc>
      </w:tr>
      <w:tr w14:paraId="5A727F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trPr>
        <w:tc>
          <w:tcPr>
            <w:tcW w:w="1360" w:type="dxa"/>
            <w:vMerge w:val="continue"/>
            <w:noWrap w:val="0"/>
            <w:tcMar>
              <w:top w:w="12" w:type="dxa"/>
              <w:left w:w="12" w:type="dxa"/>
              <w:bottom w:w="0" w:type="dxa"/>
              <w:right w:w="12" w:type="dxa"/>
            </w:tcMar>
            <w:vAlign w:val="center"/>
          </w:tcPr>
          <w:p w14:paraId="505925A3">
            <w:pPr>
              <w:pStyle w:val="12"/>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1020" w:type="dxa"/>
            <w:vMerge w:val="continue"/>
            <w:noWrap w:val="0"/>
            <w:tcMar>
              <w:top w:w="12" w:type="dxa"/>
              <w:left w:w="12" w:type="dxa"/>
              <w:bottom w:w="0" w:type="dxa"/>
              <w:right w:w="12" w:type="dxa"/>
            </w:tcMar>
            <w:vAlign w:val="center"/>
          </w:tcPr>
          <w:p w14:paraId="0D3B9EEA">
            <w:pPr>
              <w:pStyle w:val="12"/>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6940" w:type="dxa"/>
            <w:noWrap w:val="0"/>
            <w:tcMar>
              <w:top w:w="12" w:type="dxa"/>
              <w:left w:w="12" w:type="dxa"/>
              <w:bottom w:w="0" w:type="dxa"/>
              <w:right w:w="12" w:type="dxa"/>
            </w:tcMar>
            <w:vAlign w:val="center"/>
          </w:tcPr>
          <w:p w14:paraId="613A78EE">
            <w:pPr>
              <w:keepNext w:val="0"/>
              <w:keepLines w:val="0"/>
              <w:pageBreakBefore w:val="0"/>
              <w:kinsoku/>
              <w:wordWrap/>
              <w:overflowPunct/>
              <w:topLinePunct w:val="0"/>
              <w:autoSpaceDE/>
              <w:autoSpaceDN/>
              <w:bidi w:val="0"/>
              <w:adjustRightInd/>
              <w:snapToGrid/>
              <w:spacing w:line="360" w:lineRule="auto"/>
              <w:textAlignment w:val="center"/>
              <w:rPr>
                <w:rFonts w:hint="eastAsia" w:ascii="宋体" w:hAnsi="宋体" w:eastAsia="宋体" w:cs="宋体"/>
                <w:b w:val="0"/>
                <w:bCs w:val="0"/>
                <w:color w:val="000000"/>
                <w:sz w:val="24"/>
                <w:szCs w:val="24"/>
                <w:highlight w:val="none"/>
                <w:lang w:bidi="ar"/>
              </w:rPr>
            </w:pPr>
            <w:r>
              <w:rPr>
                <w:rFonts w:hint="eastAsia" w:ascii="宋体" w:hAnsi="宋体" w:eastAsia="宋体" w:cs="宋体"/>
                <w:b w:val="0"/>
                <w:bCs w:val="0"/>
                <w:color w:val="000000"/>
                <w:sz w:val="24"/>
                <w:szCs w:val="24"/>
                <w:highlight w:val="none"/>
                <w:lang w:bidi="ar"/>
              </w:rPr>
              <w:t>对设计方案提出合理优化建议，并承诺实施，赋1-5分。</w:t>
            </w:r>
          </w:p>
          <w:p w14:paraId="00798DCA">
            <w:pPr>
              <w:keepNext w:val="0"/>
              <w:keepLines w:val="0"/>
              <w:pageBreakBefore w:val="0"/>
              <w:kinsoku/>
              <w:wordWrap/>
              <w:overflowPunct/>
              <w:topLinePunct w:val="0"/>
              <w:autoSpaceDE/>
              <w:autoSpaceDN/>
              <w:bidi w:val="0"/>
              <w:adjustRightInd/>
              <w:snapToGrid/>
              <w:spacing w:line="360" w:lineRule="auto"/>
              <w:textAlignment w:val="center"/>
              <w:rPr>
                <w:rFonts w:hint="eastAsia" w:ascii="宋体" w:hAnsi="宋体" w:eastAsia="宋体" w:cs="宋体"/>
                <w:b/>
                <w:bCs/>
                <w:color w:val="000000"/>
                <w:sz w:val="24"/>
                <w:szCs w:val="24"/>
                <w:lang w:bidi="ar"/>
              </w:rPr>
            </w:pPr>
            <w:r>
              <w:rPr>
                <w:rFonts w:hint="eastAsia" w:ascii="宋体" w:hAnsi="宋体" w:eastAsia="宋体" w:cs="宋体"/>
                <w:color w:val="000000"/>
                <w:sz w:val="24"/>
                <w:szCs w:val="24"/>
                <w:highlight w:val="none"/>
                <w:lang w:val="en-US" w:eastAsia="zh-CN" w:bidi="ar"/>
              </w:rPr>
              <w:t>建议方案优化方向：增强器具通用性，并在不对产品造成磕碰划伤的前提下改善防护。</w:t>
            </w:r>
          </w:p>
        </w:tc>
      </w:tr>
      <w:tr w14:paraId="56B60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39" w:hRule="atLeast"/>
        </w:trPr>
        <w:tc>
          <w:tcPr>
            <w:tcW w:w="1360" w:type="dxa"/>
            <w:vMerge w:val="restart"/>
            <w:noWrap w:val="0"/>
            <w:tcMar>
              <w:top w:w="12" w:type="dxa"/>
              <w:left w:w="12" w:type="dxa"/>
              <w:bottom w:w="0" w:type="dxa"/>
              <w:right w:w="12" w:type="dxa"/>
            </w:tcMar>
            <w:vAlign w:val="center"/>
          </w:tcPr>
          <w:p w14:paraId="0A02BFEB">
            <w:pPr>
              <w:pStyle w:val="12"/>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产品质量</w:t>
            </w:r>
          </w:p>
        </w:tc>
        <w:tc>
          <w:tcPr>
            <w:tcW w:w="1020" w:type="dxa"/>
            <w:noWrap w:val="0"/>
            <w:tcMar>
              <w:top w:w="12" w:type="dxa"/>
              <w:left w:w="12" w:type="dxa"/>
              <w:bottom w:w="0" w:type="dxa"/>
              <w:right w:w="12" w:type="dxa"/>
            </w:tcMar>
            <w:vAlign w:val="center"/>
          </w:tcPr>
          <w:p w14:paraId="752388BE">
            <w:pPr>
              <w:keepNext w:val="0"/>
              <w:keepLines w:val="0"/>
              <w:pageBreakBefore w:val="0"/>
              <w:widowControl/>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color w:val="000000"/>
                <w:kern w:val="0"/>
                <w:sz w:val="24"/>
                <w:szCs w:val="24"/>
              </w:rPr>
              <w:t>5</w:t>
            </w:r>
          </w:p>
        </w:tc>
        <w:tc>
          <w:tcPr>
            <w:tcW w:w="6940" w:type="dxa"/>
            <w:noWrap w:val="0"/>
            <w:tcMar>
              <w:top w:w="12" w:type="dxa"/>
              <w:left w:w="12" w:type="dxa"/>
              <w:bottom w:w="0" w:type="dxa"/>
              <w:right w:w="12" w:type="dxa"/>
            </w:tcMar>
            <w:vAlign w:val="center"/>
          </w:tcPr>
          <w:p w14:paraId="34ABE7E6">
            <w:pPr>
              <w:keepNext w:val="0"/>
              <w:keepLines w:val="0"/>
              <w:pageBreakBefore w:val="0"/>
              <w:widowControl/>
              <w:kinsoku/>
              <w:wordWrap/>
              <w:overflowPunct/>
              <w:topLinePunct w:val="0"/>
              <w:autoSpaceDE/>
              <w:autoSpaceDN/>
              <w:bidi w:val="0"/>
              <w:adjustRightInd/>
              <w:snapToGrid/>
              <w:spacing w:line="440" w:lineRule="exact"/>
              <w:jc w:val="left"/>
              <w:textAlignment w:val="auto"/>
              <w:rPr>
                <w:rFonts w:hint="eastAsia" w:ascii="宋体" w:hAnsi="宋体" w:eastAsia="宋体" w:cs="宋体"/>
                <w:color w:val="000000"/>
                <w:sz w:val="24"/>
                <w:szCs w:val="24"/>
                <w:lang w:bidi="ar"/>
              </w:rPr>
            </w:pPr>
            <w:r>
              <w:rPr>
                <w:rFonts w:hint="eastAsia" w:ascii="宋体" w:hAnsi="宋体" w:eastAsia="宋体" w:cs="宋体"/>
                <w:color w:val="000000"/>
                <w:kern w:val="2"/>
                <w:sz w:val="24"/>
                <w:szCs w:val="24"/>
                <w:lang w:val="en-US" w:eastAsia="zh-CN" w:bidi="ar"/>
              </w:rPr>
              <w:t>具有良好的质量管理体系和完备的检测体系，可以提供测量工具，协助质量检验，保证器具质量符合要求。根据提供的资料从优到劣进行综合评审排序，自主赋0-5分。</w:t>
            </w:r>
          </w:p>
        </w:tc>
      </w:tr>
      <w:tr w14:paraId="1C0426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664" w:hRule="atLeast"/>
        </w:trPr>
        <w:tc>
          <w:tcPr>
            <w:tcW w:w="1360" w:type="dxa"/>
            <w:vMerge w:val="continue"/>
            <w:noWrap w:val="0"/>
            <w:tcMar>
              <w:top w:w="12" w:type="dxa"/>
              <w:left w:w="12" w:type="dxa"/>
              <w:bottom w:w="0" w:type="dxa"/>
              <w:right w:w="12" w:type="dxa"/>
            </w:tcMar>
            <w:vAlign w:val="center"/>
          </w:tcPr>
          <w:p w14:paraId="10A9D113">
            <w:pPr>
              <w:pStyle w:val="12"/>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p>
        </w:tc>
        <w:tc>
          <w:tcPr>
            <w:tcW w:w="1020" w:type="dxa"/>
            <w:noWrap w:val="0"/>
            <w:tcMar>
              <w:top w:w="12" w:type="dxa"/>
              <w:left w:w="12" w:type="dxa"/>
              <w:bottom w:w="0" w:type="dxa"/>
              <w:right w:w="12" w:type="dxa"/>
            </w:tcMar>
            <w:vAlign w:val="center"/>
          </w:tcPr>
          <w:p w14:paraId="40E3FE05">
            <w:pPr>
              <w:pStyle w:val="12"/>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10</w:t>
            </w:r>
          </w:p>
        </w:tc>
        <w:tc>
          <w:tcPr>
            <w:tcW w:w="6940" w:type="dxa"/>
            <w:noWrap w:val="0"/>
            <w:tcMar>
              <w:top w:w="12" w:type="dxa"/>
              <w:left w:w="12" w:type="dxa"/>
              <w:bottom w:w="0" w:type="dxa"/>
              <w:right w:w="12" w:type="dxa"/>
            </w:tcMar>
            <w:vAlign w:val="center"/>
          </w:tcPr>
          <w:p w14:paraId="2858F699">
            <w:pPr>
              <w:pStyle w:val="12"/>
              <w:keepNext w:val="0"/>
              <w:keepLines w:val="0"/>
              <w:pageBreakBefore w:val="0"/>
              <w:kinsoku/>
              <w:wordWrap/>
              <w:overflowPunct/>
              <w:topLinePunct w:val="0"/>
              <w:autoSpaceDE/>
              <w:autoSpaceDN/>
              <w:bidi w:val="0"/>
              <w:adjustRightInd/>
              <w:snapToGrid/>
              <w:spacing w:line="360" w:lineRule="auto"/>
              <w:jc w:val="left"/>
              <w:rPr>
                <w:rFonts w:hint="eastAsia" w:ascii="宋体" w:hAnsi="宋体" w:eastAsia="宋体" w:cs="宋体"/>
                <w:sz w:val="24"/>
                <w:szCs w:val="24"/>
                <w:lang w:eastAsia="zh-CN"/>
              </w:rPr>
            </w:pPr>
            <w:r>
              <w:rPr>
                <w:rFonts w:hint="eastAsia" w:ascii="宋体" w:hAnsi="宋体" w:eastAsia="宋体" w:cs="宋体"/>
                <w:sz w:val="24"/>
                <w:szCs w:val="24"/>
              </w:rPr>
              <w:t>产品质量优于标书要求的，加1-10分，此项最高不超过</w:t>
            </w:r>
            <w:r>
              <w:rPr>
                <w:rFonts w:hint="eastAsia" w:ascii="宋体" w:hAnsi="宋体" w:eastAsia="宋体" w:cs="宋体"/>
                <w:sz w:val="24"/>
                <w:szCs w:val="24"/>
                <w:lang w:val="en-US" w:eastAsia="zh-CN"/>
              </w:rPr>
              <w:t>10</w:t>
            </w:r>
            <w:r>
              <w:rPr>
                <w:rFonts w:hint="eastAsia" w:ascii="宋体" w:hAnsi="宋体" w:eastAsia="宋体" w:cs="宋体"/>
                <w:sz w:val="24"/>
                <w:szCs w:val="24"/>
              </w:rPr>
              <w:t>分</w:t>
            </w:r>
            <w:r>
              <w:rPr>
                <w:rFonts w:hint="eastAsia" w:ascii="宋体" w:hAnsi="宋体" w:eastAsia="宋体" w:cs="宋体"/>
                <w:sz w:val="24"/>
                <w:szCs w:val="24"/>
                <w:lang w:eastAsia="zh-CN"/>
              </w:rPr>
              <w:t>。</w:t>
            </w:r>
          </w:p>
        </w:tc>
      </w:tr>
      <w:tr w14:paraId="4F388F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trPr>
        <w:tc>
          <w:tcPr>
            <w:tcW w:w="1360" w:type="dxa"/>
            <w:noWrap w:val="0"/>
            <w:tcMar>
              <w:top w:w="12" w:type="dxa"/>
              <w:left w:w="12" w:type="dxa"/>
              <w:bottom w:w="0" w:type="dxa"/>
              <w:right w:w="12" w:type="dxa"/>
            </w:tcMar>
            <w:vAlign w:val="center"/>
          </w:tcPr>
          <w:p w14:paraId="28683F4C">
            <w:pPr>
              <w:pStyle w:val="12"/>
              <w:keepNext w:val="0"/>
              <w:keepLines w:val="0"/>
              <w:pageBreakBefore w:val="0"/>
              <w:kinsoku/>
              <w:wordWrap/>
              <w:overflowPunct/>
              <w:topLinePunct w:val="0"/>
              <w:autoSpaceDE/>
              <w:autoSpaceDN/>
              <w:bidi w:val="0"/>
              <w:adjustRightInd/>
              <w:snapToGrid/>
              <w:spacing w:line="360" w:lineRule="auto"/>
              <w:jc w:val="center"/>
              <w:rPr>
                <w:rFonts w:hint="eastAsia" w:hAnsi="宋体" w:eastAsia="宋体" w:cs="宋体"/>
                <w:sz w:val="24"/>
                <w:szCs w:val="24"/>
                <w:lang w:val="en-US" w:eastAsia="zh-CN"/>
              </w:rPr>
            </w:pPr>
            <w:r>
              <w:rPr>
                <w:rFonts w:hint="eastAsia" w:hAnsi="宋体" w:cs="宋体"/>
                <w:sz w:val="24"/>
                <w:szCs w:val="24"/>
                <w:lang w:val="en-US" w:eastAsia="zh-CN"/>
              </w:rPr>
              <w:t>质保期</w:t>
            </w:r>
          </w:p>
        </w:tc>
        <w:tc>
          <w:tcPr>
            <w:tcW w:w="1020" w:type="dxa"/>
            <w:shd w:val="clear" w:color="auto" w:fill="auto"/>
            <w:noWrap w:val="0"/>
            <w:tcMar>
              <w:top w:w="12" w:type="dxa"/>
              <w:left w:w="12" w:type="dxa"/>
              <w:bottom w:w="0" w:type="dxa"/>
              <w:right w:w="12" w:type="dxa"/>
            </w:tcMar>
            <w:vAlign w:val="center"/>
          </w:tcPr>
          <w:p w14:paraId="3B6F64EB">
            <w:pPr>
              <w:pStyle w:val="12"/>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kern w:val="2"/>
                <w:sz w:val="24"/>
                <w:szCs w:val="24"/>
                <w:lang w:val="en-US" w:eastAsia="zh-CN" w:bidi="ar-SA"/>
              </w:rPr>
            </w:pPr>
            <w:r>
              <w:rPr>
                <w:rFonts w:hint="eastAsia" w:ascii="宋体" w:hAnsi="宋体" w:eastAsia="宋体" w:cs="宋体"/>
                <w:sz w:val="24"/>
                <w:szCs w:val="24"/>
                <w:lang w:val="en-US" w:eastAsia="zh-CN"/>
              </w:rPr>
              <w:t>15</w:t>
            </w:r>
          </w:p>
        </w:tc>
        <w:tc>
          <w:tcPr>
            <w:tcW w:w="6940" w:type="dxa"/>
            <w:shd w:val="clear" w:color="auto" w:fill="auto"/>
            <w:noWrap w:val="0"/>
            <w:tcMar>
              <w:top w:w="12" w:type="dxa"/>
              <w:left w:w="12" w:type="dxa"/>
              <w:bottom w:w="0" w:type="dxa"/>
              <w:right w:w="12" w:type="dxa"/>
            </w:tcMar>
            <w:vAlign w:val="center"/>
          </w:tcPr>
          <w:p w14:paraId="137B6A63">
            <w:pPr>
              <w:pStyle w:val="12"/>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kern w:val="2"/>
                <w:sz w:val="24"/>
                <w:szCs w:val="24"/>
                <w:lang w:val="en-US" w:eastAsia="zh-CN" w:bidi="ar-SA"/>
              </w:rPr>
            </w:pPr>
            <w:r>
              <w:rPr>
                <w:rFonts w:hint="eastAsia" w:ascii="宋体" w:hAnsi="宋体" w:eastAsia="宋体" w:cs="宋体"/>
                <w:sz w:val="24"/>
                <w:szCs w:val="24"/>
              </w:rPr>
              <w:t>质保1年得</w:t>
            </w:r>
            <w:r>
              <w:rPr>
                <w:rFonts w:hint="eastAsia" w:ascii="宋体" w:hAnsi="宋体" w:eastAsia="宋体" w:cs="宋体"/>
                <w:sz w:val="24"/>
                <w:szCs w:val="24"/>
                <w:lang w:val="en-US" w:eastAsia="zh-CN"/>
              </w:rPr>
              <w:t>5</w:t>
            </w:r>
            <w:r>
              <w:rPr>
                <w:rFonts w:hint="eastAsia" w:ascii="宋体" w:hAnsi="宋体" w:eastAsia="宋体" w:cs="宋体"/>
                <w:sz w:val="24"/>
                <w:szCs w:val="24"/>
              </w:rPr>
              <w:t>分，质保1.5年-2年（不含2年）得1</w:t>
            </w:r>
            <w:r>
              <w:rPr>
                <w:rFonts w:hint="eastAsia" w:ascii="宋体" w:hAnsi="宋体" w:eastAsia="宋体" w:cs="宋体"/>
                <w:sz w:val="24"/>
                <w:szCs w:val="24"/>
                <w:lang w:val="en-US" w:eastAsia="zh-CN"/>
              </w:rPr>
              <w:t>0</w:t>
            </w:r>
            <w:r>
              <w:rPr>
                <w:rFonts w:hint="eastAsia" w:ascii="宋体" w:hAnsi="宋体" w:eastAsia="宋体" w:cs="宋体"/>
                <w:sz w:val="24"/>
                <w:szCs w:val="24"/>
              </w:rPr>
              <w:t>分，质保2年得</w:t>
            </w:r>
            <w:r>
              <w:rPr>
                <w:rFonts w:hint="eastAsia" w:ascii="宋体" w:hAnsi="宋体" w:eastAsia="宋体" w:cs="宋体"/>
                <w:sz w:val="24"/>
                <w:szCs w:val="24"/>
                <w:lang w:val="en-US" w:eastAsia="zh-CN"/>
              </w:rPr>
              <w:t>15</w:t>
            </w:r>
            <w:r>
              <w:rPr>
                <w:rFonts w:hint="eastAsia" w:ascii="宋体" w:hAnsi="宋体" w:eastAsia="宋体" w:cs="宋体"/>
                <w:sz w:val="24"/>
                <w:szCs w:val="24"/>
              </w:rPr>
              <w:t>分</w:t>
            </w:r>
            <w:r>
              <w:rPr>
                <w:rFonts w:hint="eastAsia" w:ascii="宋体" w:hAnsi="宋体" w:eastAsia="宋体" w:cs="宋体"/>
                <w:sz w:val="24"/>
                <w:szCs w:val="24"/>
                <w:lang w:eastAsia="zh-CN"/>
              </w:rPr>
              <w:t>，</w:t>
            </w:r>
            <w:r>
              <w:rPr>
                <w:rFonts w:hint="eastAsia" w:ascii="宋体" w:hAnsi="宋体" w:eastAsia="宋体" w:cs="宋体"/>
                <w:sz w:val="24"/>
                <w:szCs w:val="24"/>
              </w:rPr>
              <w:t>此项最高不超过</w:t>
            </w:r>
            <w:r>
              <w:rPr>
                <w:rFonts w:hint="eastAsia" w:ascii="宋体" w:hAnsi="宋体" w:eastAsia="宋体" w:cs="宋体"/>
                <w:sz w:val="24"/>
                <w:szCs w:val="24"/>
                <w:lang w:val="en-US" w:eastAsia="zh-CN"/>
              </w:rPr>
              <w:t>15</w:t>
            </w:r>
            <w:r>
              <w:rPr>
                <w:rFonts w:hint="eastAsia" w:ascii="宋体" w:hAnsi="宋体" w:eastAsia="宋体" w:cs="宋体"/>
                <w:sz w:val="24"/>
                <w:szCs w:val="24"/>
              </w:rPr>
              <w:t>分</w:t>
            </w:r>
            <w:r>
              <w:rPr>
                <w:rFonts w:hint="eastAsia" w:ascii="宋体" w:hAnsi="宋体" w:eastAsia="宋体" w:cs="宋体"/>
                <w:sz w:val="24"/>
                <w:szCs w:val="24"/>
                <w:lang w:eastAsia="zh-CN"/>
              </w:rPr>
              <w:t>。</w:t>
            </w:r>
          </w:p>
        </w:tc>
      </w:tr>
      <w:tr w14:paraId="12D2AB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10" w:hRule="atLeast"/>
        </w:trPr>
        <w:tc>
          <w:tcPr>
            <w:tcW w:w="1360" w:type="dxa"/>
            <w:noWrap w:val="0"/>
            <w:tcMar>
              <w:top w:w="12" w:type="dxa"/>
              <w:left w:w="12" w:type="dxa"/>
              <w:bottom w:w="0" w:type="dxa"/>
              <w:right w:w="12" w:type="dxa"/>
            </w:tcMar>
            <w:vAlign w:val="center"/>
          </w:tcPr>
          <w:p w14:paraId="5D7B00E9">
            <w:pPr>
              <w:pStyle w:val="12"/>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lang w:eastAsia="zh-CN"/>
              </w:rPr>
            </w:pPr>
            <w:r>
              <w:rPr>
                <w:rFonts w:hint="eastAsia" w:hAnsi="宋体" w:eastAsia="宋体" w:cs="宋体"/>
                <w:sz w:val="24"/>
                <w:szCs w:val="24"/>
                <w:lang w:val="en-US" w:eastAsia="zh-CN"/>
              </w:rPr>
              <w:t>交货期</w:t>
            </w:r>
          </w:p>
        </w:tc>
        <w:tc>
          <w:tcPr>
            <w:tcW w:w="1020" w:type="dxa"/>
            <w:noWrap w:val="0"/>
            <w:tcMar>
              <w:top w:w="12" w:type="dxa"/>
              <w:left w:w="12" w:type="dxa"/>
              <w:bottom w:w="0" w:type="dxa"/>
              <w:right w:w="12" w:type="dxa"/>
            </w:tcMar>
            <w:vAlign w:val="center"/>
          </w:tcPr>
          <w:p w14:paraId="555B00D8">
            <w:pPr>
              <w:pStyle w:val="12"/>
              <w:keepNext w:val="0"/>
              <w:keepLines w:val="0"/>
              <w:pageBreakBefore w:val="0"/>
              <w:kinsoku/>
              <w:wordWrap/>
              <w:overflowPunct/>
              <w:topLinePunct w:val="0"/>
              <w:autoSpaceDE/>
              <w:autoSpaceDN/>
              <w:bidi w:val="0"/>
              <w:adjustRightInd/>
              <w:snapToGrid/>
              <w:spacing w:line="360" w:lineRule="auto"/>
              <w:jc w:val="center"/>
              <w:rPr>
                <w:rFonts w:hint="default" w:ascii="宋体" w:hAnsi="宋体" w:eastAsia="宋体" w:cs="宋体"/>
                <w:sz w:val="24"/>
                <w:szCs w:val="24"/>
                <w:lang w:val="en-US" w:eastAsia="zh-CN"/>
              </w:rPr>
            </w:pPr>
            <w:r>
              <w:rPr>
                <w:rFonts w:hint="eastAsia" w:hAnsi="宋体" w:eastAsia="宋体" w:cs="宋体"/>
                <w:sz w:val="24"/>
                <w:szCs w:val="24"/>
                <w:lang w:val="en-US" w:eastAsia="zh-CN"/>
              </w:rPr>
              <w:t>20</w:t>
            </w:r>
          </w:p>
        </w:tc>
        <w:tc>
          <w:tcPr>
            <w:tcW w:w="6940" w:type="dxa"/>
            <w:noWrap w:val="0"/>
            <w:tcMar>
              <w:top w:w="12" w:type="dxa"/>
              <w:left w:w="12" w:type="dxa"/>
              <w:bottom w:w="0" w:type="dxa"/>
              <w:right w:w="12" w:type="dxa"/>
            </w:tcMar>
            <w:vAlign w:val="center"/>
          </w:tcPr>
          <w:p w14:paraId="26C2B39A">
            <w:pPr>
              <w:pStyle w:val="12"/>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sz w:val="24"/>
                <w:szCs w:val="24"/>
                <w:lang w:val="en-US" w:eastAsia="zh-CN"/>
              </w:rPr>
            </w:pPr>
            <w:r>
              <w:rPr>
                <w:rFonts w:hint="eastAsia" w:ascii="宋体" w:hAnsi="宋体" w:eastAsia="宋体" w:cs="宋体"/>
                <w:sz w:val="24"/>
                <w:szCs w:val="24"/>
              </w:rPr>
              <w:t>满足标书要求</w:t>
            </w:r>
            <w:r>
              <w:rPr>
                <w:rFonts w:hint="eastAsia" w:hAnsi="宋体" w:eastAsia="宋体" w:cs="宋体"/>
                <w:sz w:val="24"/>
                <w:szCs w:val="24"/>
                <w:lang w:val="en-US" w:eastAsia="zh-CN"/>
              </w:rPr>
              <w:t>17</w:t>
            </w:r>
            <w:r>
              <w:rPr>
                <w:rFonts w:hint="eastAsia" w:ascii="宋体" w:hAnsi="宋体" w:eastAsia="宋体" w:cs="宋体"/>
                <w:sz w:val="24"/>
                <w:szCs w:val="24"/>
              </w:rPr>
              <w:t>分，不满足要求0分。每提前</w:t>
            </w:r>
            <w:r>
              <w:rPr>
                <w:rFonts w:hint="eastAsia" w:hAnsi="宋体" w:eastAsia="宋体" w:cs="宋体"/>
                <w:sz w:val="24"/>
                <w:szCs w:val="24"/>
                <w:lang w:val="en-US" w:eastAsia="zh-CN"/>
              </w:rPr>
              <w:t>5</w:t>
            </w:r>
            <w:r>
              <w:rPr>
                <w:rFonts w:hint="eastAsia" w:ascii="宋体" w:hAnsi="宋体" w:eastAsia="宋体" w:cs="宋体"/>
                <w:sz w:val="24"/>
                <w:szCs w:val="24"/>
              </w:rPr>
              <w:t>天额外加1分；</w:t>
            </w:r>
            <w:r>
              <w:rPr>
                <w:rFonts w:hint="eastAsia" w:ascii="宋体" w:hAnsi="宋体" w:eastAsia="宋体" w:cs="宋体"/>
                <w:sz w:val="24"/>
                <w:szCs w:val="24"/>
              </w:rPr>
              <w:br w:type="textWrapping"/>
            </w:r>
            <w:r>
              <w:rPr>
                <w:rFonts w:hint="eastAsia" w:ascii="宋体" w:hAnsi="宋体" w:eastAsia="宋体" w:cs="宋体"/>
                <w:sz w:val="24"/>
                <w:szCs w:val="24"/>
              </w:rPr>
              <w:t>本项总分不超过</w:t>
            </w:r>
            <w:r>
              <w:rPr>
                <w:rFonts w:hint="eastAsia" w:hAnsi="宋体" w:eastAsia="宋体" w:cs="宋体"/>
                <w:sz w:val="24"/>
                <w:szCs w:val="24"/>
                <w:lang w:val="en-US" w:eastAsia="zh-CN"/>
              </w:rPr>
              <w:t>20</w:t>
            </w:r>
            <w:r>
              <w:rPr>
                <w:rFonts w:hint="eastAsia" w:ascii="宋体" w:hAnsi="宋体" w:eastAsia="宋体" w:cs="宋体"/>
                <w:sz w:val="24"/>
                <w:szCs w:val="24"/>
              </w:rPr>
              <w:t>分。</w:t>
            </w:r>
          </w:p>
        </w:tc>
      </w:tr>
      <w:tr w14:paraId="33A6DD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1342" w:hRule="atLeast"/>
        </w:trPr>
        <w:tc>
          <w:tcPr>
            <w:tcW w:w="1360" w:type="dxa"/>
            <w:noWrap w:val="0"/>
            <w:tcMar>
              <w:top w:w="12" w:type="dxa"/>
              <w:left w:w="12" w:type="dxa"/>
              <w:bottom w:w="0" w:type="dxa"/>
              <w:right w:w="12" w:type="dxa"/>
            </w:tcMar>
            <w:vAlign w:val="center"/>
          </w:tcPr>
          <w:p w14:paraId="400EFCED">
            <w:pPr>
              <w:pStyle w:val="12"/>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rPr>
            </w:pPr>
            <w:r>
              <w:rPr>
                <w:rFonts w:hint="eastAsia" w:ascii="宋体" w:hAnsi="宋体" w:eastAsia="宋体" w:cs="宋体"/>
                <w:sz w:val="24"/>
                <w:szCs w:val="24"/>
              </w:rPr>
              <w:t>增值服务</w:t>
            </w:r>
          </w:p>
        </w:tc>
        <w:tc>
          <w:tcPr>
            <w:tcW w:w="1020" w:type="dxa"/>
            <w:noWrap w:val="0"/>
            <w:tcMar>
              <w:top w:w="12" w:type="dxa"/>
              <w:left w:w="12" w:type="dxa"/>
              <w:bottom w:w="0" w:type="dxa"/>
              <w:right w:w="12" w:type="dxa"/>
            </w:tcMar>
            <w:vAlign w:val="center"/>
          </w:tcPr>
          <w:p w14:paraId="54315818">
            <w:pPr>
              <w:pStyle w:val="12"/>
              <w:keepNext w:val="0"/>
              <w:keepLines w:val="0"/>
              <w:pageBreakBefore w:val="0"/>
              <w:kinsoku/>
              <w:wordWrap/>
              <w:overflowPunct/>
              <w:topLinePunct w:val="0"/>
              <w:autoSpaceDE/>
              <w:autoSpaceDN/>
              <w:bidi w:val="0"/>
              <w:adjustRightInd/>
              <w:snapToGrid/>
              <w:spacing w:line="360" w:lineRule="auto"/>
              <w:jc w:val="center"/>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15</w:t>
            </w:r>
          </w:p>
        </w:tc>
        <w:tc>
          <w:tcPr>
            <w:tcW w:w="6940" w:type="dxa"/>
            <w:noWrap w:val="0"/>
            <w:tcMar>
              <w:top w:w="12" w:type="dxa"/>
              <w:left w:w="12" w:type="dxa"/>
              <w:bottom w:w="0" w:type="dxa"/>
              <w:right w:w="12" w:type="dxa"/>
            </w:tcMar>
            <w:vAlign w:val="center"/>
          </w:tcPr>
          <w:p w14:paraId="505DF480">
            <w:pPr>
              <w:pStyle w:val="12"/>
              <w:keepNext w:val="0"/>
              <w:keepLines w:val="0"/>
              <w:pageBreakBefore w:val="0"/>
              <w:widowControl w:val="0"/>
              <w:kinsoku/>
              <w:wordWrap/>
              <w:overflowPunct/>
              <w:topLinePunct w:val="0"/>
              <w:autoSpaceDE/>
              <w:autoSpaceDN/>
              <w:bidi w:val="0"/>
              <w:adjustRightInd/>
              <w:snapToGrid/>
              <w:spacing w:line="440" w:lineRule="exact"/>
              <w:jc w:val="left"/>
              <w:textAlignment w:val="auto"/>
              <w:rPr>
                <w:rFonts w:hint="eastAsia" w:ascii="宋体" w:hAnsi="宋体" w:eastAsia="宋体" w:cs="宋体"/>
                <w:sz w:val="24"/>
                <w:szCs w:val="24"/>
                <w:lang w:eastAsia="zh-CN"/>
              </w:rPr>
            </w:pPr>
            <w:r>
              <w:rPr>
                <w:rFonts w:hint="eastAsia" w:ascii="宋体" w:hAnsi="宋体" w:eastAsia="宋体" w:cs="宋体"/>
                <w:sz w:val="24"/>
                <w:szCs w:val="24"/>
              </w:rPr>
              <w:t>免费的驻厂服务及技术支持、免费更换配件、以旧换新等，根据提供的增值服务内容赋分，最高不超过</w:t>
            </w:r>
            <w:r>
              <w:rPr>
                <w:rFonts w:hint="eastAsia" w:ascii="宋体" w:hAnsi="宋体" w:eastAsia="宋体" w:cs="宋体"/>
                <w:sz w:val="24"/>
                <w:szCs w:val="24"/>
                <w:lang w:val="en-US" w:eastAsia="zh-CN"/>
              </w:rPr>
              <w:t>15</w:t>
            </w:r>
            <w:r>
              <w:rPr>
                <w:rFonts w:hint="eastAsia" w:ascii="宋体" w:hAnsi="宋体" w:eastAsia="宋体" w:cs="宋体"/>
                <w:sz w:val="24"/>
                <w:szCs w:val="24"/>
              </w:rPr>
              <w:t>分</w:t>
            </w:r>
            <w:r>
              <w:rPr>
                <w:rFonts w:hint="eastAsia" w:ascii="宋体" w:hAnsi="宋体" w:eastAsia="宋体" w:cs="宋体"/>
                <w:sz w:val="24"/>
                <w:szCs w:val="24"/>
                <w:lang w:eastAsia="zh-CN"/>
              </w:rPr>
              <w:t>。</w:t>
            </w:r>
          </w:p>
        </w:tc>
      </w:tr>
    </w:tbl>
    <w:p w14:paraId="271285B5">
      <w:pPr>
        <w:pStyle w:val="12"/>
        <w:spacing w:line="360" w:lineRule="auto"/>
        <w:ind w:firstLine="480" w:firstLineChars="200"/>
        <w:rPr>
          <w:sz w:val="24"/>
          <w:szCs w:val="24"/>
        </w:rPr>
      </w:pPr>
    </w:p>
    <w:bookmarkEnd w:id="3"/>
    <w:p w14:paraId="77D1208B">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八、协议签订</w:t>
      </w:r>
    </w:p>
    <w:p w14:paraId="7EC488D4">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rFonts w:hint="eastAsia"/>
          <w:sz w:val="24"/>
          <w:szCs w:val="24"/>
        </w:rPr>
        <w:t>1、</w:t>
      </w:r>
      <w:r>
        <w:rPr>
          <w:sz w:val="24"/>
          <w:szCs w:val="24"/>
        </w:rPr>
        <w:t>根据评标工作小组的评标结果并按相关法律法规的规定及公司相关制度要求，确定中标人。中标人承诺无条件服从招标人针对该项目的后续所有安排。招标人不承诺将合同授予报价最低的投标人，也不对未中标人做任何解释。</w:t>
      </w:r>
    </w:p>
    <w:p w14:paraId="303C272F">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sz w:val="24"/>
          <w:szCs w:val="24"/>
        </w:rPr>
      </w:pPr>
      <w:r>
        <w:rPr>
          <w:rFonts w:hint="eastAsia"/>
          <w:sz w:val="24"/>
          <w:szCs w:val="24"/>
        </w:rPr>
        <w:t>2</w:t>
      </w:r>
      <w:r>
        <w:rPr>
          <w:rFonts w:hint="eastAsia"/>
          <w:sz w:val="24"/>
          <w:szCs w:val="24"/>
          <w:lang w:eastAsia="zh-CN"/>
        </w:rPr>
        <w:t>、</w:t>
      </w:r>
      <w:r>
        <w:rPr>
          <w:rFonts w:hint="eastAsia"/>
          <w:sz w:val="24"/>
          <w:szCs w:val="24"/>
        </w:rPr>
        <w:t>如果中标人接到《中标通知书》后，无正当理由拒绝按其规定的期限与相关单位签订合同或在签订合同时向招标人或相关单位提出附加条件或者更改合同实质性内容的，招标人有权取消其中标资格，招标人将从剩余投标人中重新确定中标人，或重新组织招标。</w:t>
      </w:r>
    </w:p>
    <w:p w14:paraId="68AB5AC8">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Ansi="宋体"/>
          <w:sz w:val="24"/>
          <w:szCs w:val="24"/>
        </w:rPr>
      </w:pPr>
      <w:r>
        <w:rPr>
          <w:rFonts w:hAnsi="宋体"/>
          <w:sz w:val="24"/>
          <w:szCs w:val="24"/>
        </w:rPr>
        <w:t>3</w:t>
      </w:r>
      <w:r>
        <w:rPr>
          <w:rFonts w:hint="eastAsia" w:hAnsi="宋体"/>
          <w:sz w:val="24"/>
          <w:szCs w:val="24"/>
          <w:lang w:eastAsia="zh-CN"/>
        </w:rPr>
        <w:t>、</w:t>
      </w:r>
      <w:r>
        <w:rPr>
          <w:rFonts w:hint="eastAsia" w:hAnsi="宋体"/>
          <w:sz w:val="24"/>
          <w:szCs w:val="24"/>
        </w:rPr>
        <w:t>中标人不得将中标项目转包或分包给他人，否则视为违约，招标人及其关联单位有权解除合同。</w:t>
      </w:r>
    </w:p>
    <w:p w14:paraId="20A77D3D">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Ansi="宋体"/>
          <w:sz w:val="24"/>
          <w:szCs w:val="24"/>
        </w:rPr>
      </w:pPr>
      <w:r>
        <w:rPr>
          <w:rFonts w:hAnsi="宋体"/>
          <w:sz w:val="24"/>
          <w:szCs w:val="24"/>
        </w:rPr>
        <w:t>4</w:t>
      </w:r>
      <w:r>
        <w:rPr>
          <w:rFonts w:hint="eastAsia" w:hAnsi="宋体"/>
          <w:sz w:val="24"/>
          <w:szCs w:val="24"/>
          <w:lang w:eastAsia="zh-CN"/>
        </w:rPr>
        <w:t>、</w:t>
      </w:r>
      <w:r>
        <w:rPr>
          <w:rFonts w:hint="eastAsia" w:hAnsi="宋体"/>
          <w:sz w:val="24"/>
          <w:szCs w:val="24"/>
        </w:rPr>
        <w:t>在</w:t>
      </w:r>
      <w:r>
        <w:rPr>
          <w:rFonts w:hint="eastAsia"/>
          <w:sz w:val="24"/>
          <w:szCs w:val="24"/>
        </w:rPr>
        <w:t>履行</w:t>
      </w:r>
      <w:r>
        <w:rPr>
          <w:rFonts w:hint="eastAsia" w:hAnsi="宋体"/>
          <w:sz w:val="24"/>
          <w:szCs w:val="24"/>
        </w:rPr>
        <w:t>合同过程中，中标人</w:t>
      </w:r>
      <w:r>
        <w:rPr>
          <w:rFonts w:hint="eastAsia"/>
          <w:sz w:val="24"/>
          <w:szCs w:val="24"/>
        </w:rPr>
        <w:t>由于履行义务的能力或信用有严重缺陷，</w:t>
      </w:r>
      <w:r>
        <w:rPr>
          <w:rFonts w:hint="eastAsia" w:hAnsi="宋体"/>
          <w:sz w:val="24"/>
          <w:szCs w:val="24"/>
        </w:rPr>
        <w:t>招标人及其关联单位有权解除合同并取消其中标资格，招标人将从剩余投标人中依序重新确定中标人，或重新组织招标。</w:t>
      </w:r>
    </w:p>
    <w:p w14:paraId="766DD1FF">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Ansi="宋体"/>
          <w:sz w:val="24"/>
          <w:szCs w:val="24"/>
        </w:rPr>
      </w:pPr>
      <w:r>
        <w:rPr>
          <w:rFonts w:hAnsi="宋体"/>
          <w:sz w:val="24"/>
          <w:szCs w:val="24"/>
        </w:rPr>
        <w:t>5</w:t>
      </w:r>
      <w:r>
        <w:rPr>
          <w:rFonts w:hint="eastAsia" w:hAnsi="宋体"/>
          <w:sz w:val="24"/>
          <w:szCs w:val="24"/>
          <w:lang w:eastAsia="zh-CN"/>
        </w:rPr>
        <w:t>、</w:t>
      </w:r>
      <w:r>
        <w:rPr>
          <w:rFonts w:hint="eastAsia" w:hAnsi="宋体"/>
          <w:sz w:val="24"/>
          <w:szCs w:val="24"/>
        </w:rPr>
        <w:t>招标人有权指定招标人的关联单位作为合同签订人，与中标人签署相关合同，且具体权利义务以中标人与招标人的关联公司最终签署的合同为准。</w:t>
      </w:r>
    </w:p>
    <w:p w14:paraId="149F56C8">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pPr>
      <w:r>
        <w:rPr>
          <w:sz w:val="24"/>
          <w:szCs w:val="24"/>
        </w:rPr>
        <w:t>6</w:t>
      </w:r>
      <w:r>
        <w:rPr>
          <w:rFonts w:hint="eastAsia"/>
          <w:sz w:val="24"/>
          <w:szCs w:val="24"/>
          <w:lang w:eastAsia="zh-CN"/>
        </w:rPr>
        <w:t>、</w:t>
      </w:r>
      <w:r>
        <w:rPr>
          <w:rFonts w:hint="eastAsia"/>
          <w:sz w:val="24"/>
          <w:szCs w:val="24"/>
        </w:rPr>
        <w:t>中标人须认可招标人由于招标人上级集团公司政策变化引起的随时终止合同的要求。</w:t>
      </w:r>
    </w:p>
    <w:p w14:paraId="170AA3E8">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九、废标及终止招标</w:t>
      </w:r>
    </w:p>
    <w:p w14:paraId="0D796A1A">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1861AB25">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bCs/>
          <w:sz w:val="24"/>
          <w:szCs w:val="24"/>
        </w:rPr>
        <w:t>（</w:t>
      </w:r>
      <w:r>
        <w:rPr>
          <w:rFonts w:hint="eastAsia" w:ascii="宋体" w:hAnsi="宋体" w:eastAsia="宋体" w:cs="宋体"/>
          <w:bCs/>
          <w:sz w:val="24"/>
          <w:szCs w:val="24"/>
          <w:lang w:val="en-US" w:eastAsia="zh-CN"/>
        </w:rPr>
        <w:t>1</w:t>
      </w:r>
      <w:r>
        <w:rPr>
          <w:rFonts w:hint="eastAsia" w:ascii="宋体" w:hAnsi="宋体" w:eastAsia="宋体" w:cs="宋体"/>
          <w:bCs/>
          <w:sz w:val="24"/>
          <w:szCs w:val="24"/>
        </w:rPr>
        <w:t>）</w:t>
      </w:r>
      <w:r>
        <w:rPr>
          <w:rFonts w:hint="eastAsia" w:ascii="宋体" w:hAnsi="宋体" w:eastAsia="宋体" w:cs="宋体"/>
          <w:sz w:val="24"/>
          <w:szCs w:val="24"/>
        </w:rPr>
        <w:t>投标人提供的有关资格、资质证明文件不合格、不真实或提供虚假投标材料；</w:t>
      </w:r>
    </w:p>
    <w:p w14:paraId="55A8FB7A">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bCs/>
          <w:sz w:val="24"/>
          <w:szCs w:val="24"/>
        </w:rPr>
        <w:t>（</w:t>
      </w:r>
      <w:r>
        <w:rPr>
          <w:rFonts w:hint="eastAsia" w:ascii="宋体" w:hAnsi="宋体" w:eastAsia="宋体" w:cs="宋体"/>
          <w:bCs/>
          <w:sz w:val="24"/>
          <w:szCs w:val="24"/>
          <w:lang w:val="en-US" w:eastAsia="zh-CN"/>
        </w:rPr>
        <w:t>2</w:t>
      </w:r>
      <w:r>
        <w:rPr>
          <w:rFonts w:hint="eastAsia" w:ascii="宋体" w:hAnsi="宋体" w:eastAsia="宋体" w:cs="宋体"/>
          <w:bCs/>
          <w:sz w:val="24"/>
          <w:szCs w:val="24"/>
        </w:rPr>
        <w:t>）</w:t>
      </w:r>
      <w:r>
        <w:rPr>
          <w:rFonts w:hint="eastAsia" w:ascii="宋体" w:hAnsi="宋体" w:eastAsia="宋体" w:cs="宋体"/>
          <w:sz w:val="24"/>
          <w:szCs w:val="24"/>
        </w:rPr>
        <w:t>投标人在报价有效期内撤回投标；</w:t>
      </w:r>
    </w:p>
    <w:p w14:paraId="22A96BC4">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bCs/>
          <w:sz w:val="24"/>
          <w:szCs w:val="24"/>
        </w:rPr>
        <w:t>（</w:t>
      </w:r>
      <w:r>
        <w:rPr>
          <w:rFonts w:hint="eastAsia" w:ascii="宋体" w:hAnsi="宋体" w:eastAsia="宋体" w:cs="宋体"/>
          <w:bCs/>
          <w:sz w:val="24"/>
          <w:szCs w:val="24"/>
          <w:lang w:val="en-US" w:eastAsia="zh-CN"/>
        </w:rPr>
        <w:t>3</w:t>
      </w:r>
      <w:r>
        <w:rPr>
          <w:rFonts w:hint="eastAsia" w:ascii="宋体" w:hAnsi="宋体" w:eastAsia="宋体" w:cs="宋体"/>
          <w:bCs/>
          <w:sz w:val="24"/>
          <w:szCs w:val="24"/>
        </w:rPr>
        <w:t>）</w:t>
      </w:r>
      <w:r>
        <w:rPr>
          <w:rFonts w:hint="eastAsia" w:ascii="宋体" w:hAnsi="宋体" w:eastAsia="宋体" w:cs="宋体"/>
          <w:sz w:val="24"/>
          <w:szCs w:val="24"/>
        </w:rPr>
        <w:t>在整个评标过程中，投标人有企图影响评标结果公正性的任何活动；</w:t>
      </w:r>
    </w:p>
    <w:p w14:paraId="727AF960">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bCs/>
          <w:sz w:val="24"/>
          <w:szCs w:val="24"/>
        </w:rPr>
        <w:t>（</w:t>
      </w:r>
      <w:r>
        <w:rPr>
          <w:rFonts w:hint="eastAsia" w:ascii="宋体" w:hAnsi="宋体" w:eastAsia="宋体" w:cs="宋体"/>
          <w:bCs/>
          <w:sz w:val="24"/>
          <w:szCs w:val="24"/>
          <w:lang w:val="en-US" w:eastAsia="zh-CN"/>
        </w:rPr>
        <w:t>4</w:t>
      </w:r>
      <w:r>
        <w:rPr>
          <w:rFonts w:hint="eastAsia" w:ascii="宋体" w:hAnsi="宋体" w:eastAsia="宋体" w:cs="宋体"/>
          <w:bCs/>
          <w:sz w:val="24"/>
          <w:szCs w:val="24"/>
        </w:rPr>
        <w:t>）</w:t>
      </w:r>
      <w:r>
        <w:rPr>
          <w:rFonts w:hint="eastAsia" w:ascii="宋体" w:hAnsi="宋体" w:eastAsia="宋体" w:cs="宋体"/>
          <w:sz w:val="24"/>
          <w:szCs w:val="24"/>
        </w:rPr>
        <w:t>投标人以任何方式诋毁其他投标人；</w:t>
      </w:r>
    </w:p>
    <w:p w14:paraId="35D5175D">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bCs/>
          <w:sz w:val="24"/>
          <w:szCs w:val="24"/>
        </w:rPr>
        <w:t>（</w:t>
      </w:r>
      <w:r>
        <w:rPr>
          <w:rFonts w:hint="eastAsia" w:ascii="宋体" w:hAnsi="宋体" w:eastAsia="宋体" w:cs="宋体"/>
          <w:bCs/>
          <w:sz w:val="24"/>
          <w:szCs w:val="24"/>
          <w:lang w:val="en-US" w:eastAsia="zh-CN"/>
        </w:rPr>
        <w:t>5</w:t>
      </w:r>
      <w:r>
        <w:rPr>
          <w:rFonts w:hint="eastAsia" w:ascii="宋体" w:hAnsi="宋体" w:eastAsia="宋体" w:cs="宋体"/>
          <w:bCs/>
          <w:sz w:val="24"/>
          <w:szCs w:val="24"/>
        </w:rPr>
        <w:t>）</w:t>
      </w:r>
      <w:r>
        <w:rPr>
          <w:rFonts w:hint="eastAsia" w:ascii="宋体" w:hAnsi="宋体" w:eastAsia="宋体" w:cs="宋体"/>
          <w:sz w:val="24"/>
          <w:szCs w:val="24"/>
        </w:rPr>
        <w:t>投标人串通投标；</w:t>
      </w:r>
    </w:p>
    <w:p w14:paraId="3FC07086">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bCs/>
          <w:sz w:val="24"/>
          <w:szCs w:val="24"/>
        </w:rPr>
        <w:t>（</w:t>
      </w:r>
      <w:r>
        <w:rPr>
          <w:rFonts w:hint="eastAsia" w:ascii="宋体" w:hAnsi="宋体" w:eastAsia="宋体" w:cs="宋体"/>
          <w:bCs/>
          <w:sz w:val="24"/>
          <w:szCs w:val="24"/>
          <w:lang w:val="en-US" w:eastAsia="zh-CN"/>
        </w:rPr>
        <w:t>6</w:t>
      </w:r>
      <w:r>
        <w:rPr>
          <w:rFonts w:hint="eastAsia" w:ascii="宋体" w:hAnsi="宋体" w:eastAsia="宋体" w:cs="宋体"/>
          <w:bCs/>
          <w:sz w:val="24"/>
          <w:szCs w:val="24"/>
        </w:rPr>
        <w:t>）</w:t>
      </w:r>
      <w:r>
        <w:rPr>
          <w:rFonts w:hint="eastAsia" w:ascii="宋体" w:hAnsi="宋体" w:eastAsia="宋体" w:cs="宋体"/>
          <w:sz w:val="24"/>
          <w:szCs w:val="24"/>
        </w:rPr>
        <w:t>以他人名义投标或者以其他方式弄虚作假，骗取中标的；</w:t>
      </w:r>
    </w:p>
    <w:p w14:paraId="051E7939">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bCs/>
          <w:sz w:val="24"/>
          <w:szCs w:val="24"/>
        </w:rPr>
        <w:t>（</w:t>
      </w:r>
      <w:r>
        <w:rPr>
          <w:rFonts w:hint="eastAsia" w:ascii="宋体" w:hAnsi="宋体" w:eastAsia="宋体" w:cs="宋体"/>
          <w:bCs/>
          <w:sz w:val="24"/>
          <w:szCs w:val="24"/>
          <w:lang w:val="en-US" w:eastAsia="zh-CN"/>
        </w:rPr>
        <w:t>7</w:t>
      </w:r>
      <w:r>
        <w:rPr>
          <w:rFonts w:hint="eastAsia" w:ascii="宋体" w:hAnsi="宋体" w:eastAsia="宋体" w:cs="宋体"/>
          <w:bCs/>
          <w:sz w:val="24"/>
          <w:szCs w:val="24"/>
        </w:rPr>
        <w:t>）</w:t>
      </w:r>
      <w:r>
        <w:rPr>
          <w:rFonts w:hint="eastAsia" w:ascii="宋体" w:hAnsi="宋体" w:eastAsia="宋体" w:cs="宋体"/>
          <w:sz w:val="24"/>
          <w:szCs w:val="24"/>
        </w:rPr>
        <w:t>中标人不按规定签订合同；</w:t>
      </w:r>
    </w:p>
    <w:p w14:paraId="3FCC572E">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bCs/>
          <w:sz w:val="24"/>
          <w:szCs w:val="24"/>
        </w:rPr>
        <w:t>（</w:t>
      </w:r>
      <w:r>
        <w:rPr>
          <w:rFonts w:hint="eastAsia" w:ascii="宋体" w:hAnsi="宋体" w:eastAsia="宋体" w:cs="宋体"/>
          <w:bCs/>
          <w:sz w:val="24"/>
          <w:szCs w:val="24"/>
          <w:lang w:val="en-US" w:eastAsia="zh-CN"/>
        </w:rPr>
        <w:t>8</w:t>
      </w:r>
      <w:r>
        <w:rPr>
          <w:rFonts w:hint="eastAsia" w:ascii="宋体" w:hAnsi="宋体" w:eastAsia="宋体" w:cs="宋体"/>
          <w:bCs/>
          <w:sz w:val="24"/>
          <w:szCs w:val="24"/>
        </w:rPr>
        <w:t>）</w:t>
      </w:r>
      <w:r>
        <w:rPr>
          <w:rFonts w:hint="eastAsia" w:ascii="宋体" w:hAnsi="宋体" w:eastAsia="宋体" w:cs="宋体"/>
          <w:sz w:val="24"/>
          <w:szCs w:val="24"/>
        </w:rPr>
        <w:t>投标人被举报、检举，并经招标方查实无误的；</w:t>
      </w:r>
    </w:p>
    <w:p w14:paraId="68A19841">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bCs/>
          <w:sz w:val="24"/>
          <w:szCs w:val="24"/>
        </w:rPr>
        <w:t>（</w:t>
      </w:r>
      <w:r>
        <w:rPr>
          <w:rFonts w:hint="eastAsia" w:ascii="宋体" w:hAnsi="宋体" w:eastAsia="宋体" w:cs="宋体"/>
          <w:bCs/>
          <w:sz w:val="24"/>
          <w:szCs w:val="24"/>
          <w:lang w:val="en-US" w:eastAsia="zh-CN"/>
        </w:rPr>
        <w:t>9</w:t>
      </w:r>
      <w:r>
        <w:rPr>
          <w:rFonts w:hint="eastAsia" w:ascii="宋体" w:hAnsi="宋体" w:eastAsia="宋体" w:cs="宋体"/>
          <w:bCs/>
          <w:sz w:val="24"/>
          <w:szCs w:val="24"/>
        </w:rPr>
        <w:t>）</w:t>
      </w:r>
      <w:r>
        <w:rPr>
          <w:rFonts w:hint="eastAsia" w:ascii="宋体" w:hAnsi="宋体" w:eastAsia="宋体" w:cs="宋体"/>
          <w:sz w:val="24"/>
          <w:szCs w:val="24"/>
        </w:rPr>
        <w:t>投标单位负责人为同一人或存在管理关系的；</w:t>
      </w:r>
    </w:p>
    <w:p w14:paraId="0355DA45">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bCs/>
          <w:sz w:val="24"/>
          <w:szCs w:val="24"/>
        </w:rPr>
        <w:t>（</w:t>
      </w:r>
      <w:r>
        <w:rPr>
          <w:rFonts w:hint="eastAsia" w:ascii="宋体" w:hAnsi="宋体" w:eastAsia="宋体" w:cs="宋体"/>
          <w:bCs/>
          <w:sz w:val="24"/>
          <w:szCs w:val="24"/>
          <w:lang w:val="en-US" w:eastAsia="zh-CN"/>
        </w:rPr>
        <w:t>10</w:t>
      </w:r>
      <w:r>
        <w:rPr>
          <w:rFonts w:hint="eastAsia" w:ascii="宋体" w:hAnsi="宋体" w:eastAsia="宋体" w:cs="宋体"/>
          <w:bCs/>
          <w:sz w:val="24"/>
          <w:szCs w:val="24"/>
        </w:rPr>
        <w:t>）</w:t>
      </w:r>
      <w:r>
        <w:rPr>
          <w:rFonts w:hint="eastAsia" w:ascii="宋体" w:hAnsi="宋体" w:eastAsia="宋体" w:cs="宋体"/>
          <w:sz w:val="24"/>
          <w:szCs w:val="24"/>
        </w:rPr>
        <w:t>法律、法规规定的其他情况。</w:t>
      </w:r>
    </w:p>
    <w:p w14:paraId="700FD404">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出现下列情形之一，招标人有权否决所有投标人的投标，并终止招标。</w:t>
      </w:r>
    </w:p>
    <w:p w14:paraId="3636E602">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bCs/>
          <w:sz w:val="24"/>
          <w:szCs w:val="24"/>
        </w:rPr>
        <w:t>（</w:t>
      </w:r>
      <w:r>
        <w:rPr>
          <w:rFonts w:hint="eastAsia" w:ascii="宋体" w:hAnsi="宋体" w:eastAsia="宋体" w:cs="宋体"/>
          <w:bCs/>
          <w:sz w:val="24"/>
          <w:szCs w:val="24"/>
          <w:lang w:val="en-US" w:eastAsia="zh-CN"/>
        </w:rPr>
        <w:t>1</w:t>
      </w:r>
      <w:r>
        <w:rPr>
          <w:rFonts w:hint="eastAsia" w:ascii="宋体" w:hAnsi="宋体" w:eastAsia="宋体" w:cs="宋体"/>
          <w:bCs/>
          <w:sz w:val="24"/>
          <w:szCs w:val="24"/>
        </w:rPr>
        <w:t>）</w:t>
      </w:r>
      <w:r>
        <w:rPr>
          <w:rFonts w:hint="eastAsia" w:ascii="宋体" w:hAnsi="宋体" w:eastAsia="宋体" w:cs="宋体"/>
          <w:sz w:val="24"/>
          <w:szCs w:val="24"/>
        </w:rPr>
        <w:t>出现影响采购公正的违法、违规行为的；</w:t>
      </w:r>
    </w:p>
    <w:p w14:paraId="3A0B3493">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（2）因重大变故，采购任务取消的；</w:t>
      </w:r>
    </w:p>
    <w:p w14:paraId="5F3BD15C">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（3）实质性响应招标文件的投标单位不足三家的；</w:t>
      </w:r>
    </w:p>
    <w:p w14:paraId="61A7660D">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（4）投标人被举报、检举，并经招标方查实无误的；</w:t>
      </w:r>
    </w:p>
    <w:p w14:paraId="0FA88784">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w:t>
      </w:r>
      <w:r>
        <w:rPr>
          <w:rFonts w:hint="eastAsia" w:ascii="宋体" w:hAnsi="宋体" w:eastAsia="宋体" w:cs="宋体"/>
          <w:sz w:val="24"/>
          <w:szCs w:val="24"/>
          <w:lang w:val="en-US" w:eastAsia="zh-CN"/>
        </w:rPr>
        <w:t>不同投标人的投标文件异常一致或者投标报价呈规律性差异的；</w:t>
      </w:r>
    </w:p>
    <w:p w14:paraId="0F965A26">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6</w:t>
      </w:r>
      <w:r>
        <w:rPr>
          <w:rFonts w:hint="eastAsia" w:ascii="宋体" w:hAnsi="宋体" w:eastAsia="宋体" w:cs="宋体"/>
          <w:sz w:val="24"/>
          <w:szCs w:val="24"/>
        </w:rPr>
        <w:t>）招标人认为其他应终止招标的情形。</w:t>
      </w:r>
    </w:p>
    <w:p w14:paraId="0B9514F2">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十、中标人瑕疵滞后发现的处理原则</w:t>
      </w:r>
    </w:p>
    <w:p w14:paraId="6325D99B">
      <w:pPr>
        <w:keepNext w:val="0"/>
        <w:keepLines w:val="0"/>
        <w:pageBreakBefore w:val="0"/>
        <w:widowControl w:val="0"/>
        <w:kinsoku/>
        <w:wordWrap/>
        <w:overflowPunct/>
        <w:topLinePunct w:val="0"/>
        <w:autoSpaceDE/>
        <w:autoSpaceDN/>
        <w:bidi w:val="0"/>
        <w:adjustRightInd/>
        <w:snapToGrid/>
        <w:spacing w:line="360" w:lineRule="auto"/>
        <w:ind w:right="2" w:firstLine="480" w:firstLineChars="200"/>
        <w:textAlignment w:val="auto"/>
        <w:rPr>
          <w:rFonts w:ascii="宋体" w:hAnsi="Courier New"/>
          <w:sz w:val="24"/>
          <w:szCs w:val="24"/>
        </w:rPr>
      </w:pPr>
      <w:r>
        <w:rPr>
          <w:rFonts w:hint="eastAsia" w:ascii="宋体" w:hAnsi="Courier New"/>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48368F27">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十一、交货</w:t>
      </w:r>
    </w:p>
    <w:p w14:paraId="1021E768">
      <w:pPr>
        <w:spacing w:line="360" w:lineRule="auto"/>
        <w:ind w:firstLine="482" w:firstLineChars="200"/>
        <w:rPr>
          <w:sz w:val="24"/>
          <w:szCs w:val="24"/>
        </w:rPr>
      </w:pPr>
      <w:r>
        <w:rPr>
          <w:rFonts w:hint="eastAsia" w:ascii="宋体" w:hAnsi="宋体" w:eastAsia="宋体" w:cs="宋体"/>
          <w:b/>
          <w:bCs/>
          <w:sz w:val="24"/>
          <w:szCs w:val="24"/>
        </w:rPr>
        <w:t>1、交货期：</w:t>
      </w:r>
      <w:r>
        <w:rPr>
          <w:rFonts w:hint="eastAsia" w:ascii="宋体" w:hAnsi="宋体"/>
          <w:b/>
          <w:bCs/>
          <w:color w:val="000000"/>
          <w:sz w:val="24"/>
          <w:szCs w:val="24"/>
          <w:highlight w:val="yellow"/>
        </w:rPr>
        <w:t>从招标人发出要货通知后</w:t>
      </w:r>
      <w:r>
        <w:rPr>
          <w:rFonts w:hint="eastAsia" w:ascii="宋体" w:hAnsi="宋体"/>
          <w:b/>
          <w:bCs/>
          <w:color w:val="000000"/>
          <w:sz w:val="22"/>
          <w:szCs w:val="22"/>
          <w:highlight w:val="yellow"/>
        </w:rPr>
        <w:t>，</w:t>
      </w:r>
      <w:r>
        <w:rPr>
          <w:rFonts w:hint="eastAsia" w:ascii="宋体" w:hAnsi="宋体"/>
          <w:b/>
          <w:bCs/>
          <w:color w:val="000000"/>
          <w:sz w:val="24"/>
          <w:szCs w:val="24"/>
          <w:highlight w:val="yellow"/>
        </w:rPr>
        <w:t>中标单位须在</w:t>
      </w:r>
      <w:r>
        <w:rPr>
          <w:rFonts w:hint="eastAsia" w:ascii="宋体" w:hAnsi="宋体"/>
          <w:b/>
          <w:bCs/>
          <w:color w:val="000000"/>
          <w:sz w:val="24"/>
          <w:szCs w:val="24"/>
          <w:highlight w:val="yellow"/>
          <w:lang w:val="en-US" w:eastAsia="zh-CN"/>
        </w:rPr>
        <w:t>30</w:t>
      </w:r>
      <w:r>
        <w:rPr>
          <w:rFonts w:hint="eastAsia" w:ascii="宋体" w:hAnsi="宋体"/>
          <w:b/>
          <w:bCs/>
          <w:color w:val="000000"/>
          <w:sz w:val="24"/>
          <w:szCs w:val="24"/>
          <w:highlight w:val="yellow"/>
        </w:rPr>
        <w:t>日内将货物送到指定地点</w:t>
      </w:r>
      <w:r>
        <w:rPr>
          <w:rFonts w:hint="eastAsia" w:ascii="宋体" w:hAnsi="宋体"/>
          <w:b/>
          <w:color w:val="000000"/>
          <w:sz w:val="24"/>
          <w:szCs w:val="24"/>
        </w:rPr>
        <w:t>；</w:t>
      </w:r>
      <w:r>
        <w:rPr>
          <w:rFonts w:hint="eastAsia" w:ascii="宋体" w:hAnsi="宋体" w:eastAsia="宋体" w:cs="宋体"/>
          <w:b/>
          <w:bCs/>
          <w:color w:val="000000"/>
          <w:sz w:val="24"/>
          <w:szCs w:val="24"/>
        </w:rPr>
        <w:t>以中标单位与招标人及其关联公司签订的合同约定为准</w:t>
      </w:r>
      <w:r>
        <w:rPr>
          <w:rFonts w:hint="eastAsia" w:ascii="宋体" w:hAnsi="宋体" w:eastAsia="宋体" w:cs="宋体"/>
          <w:b/>
          <w:bCs/>
          <w:sz w:val="24"/>
          <w:szCs w:val="24"/>
        </w:rPr>
        <w:t>。</w:t>
      </w:r>
    </w:p>
    <w:p w14:paraId="74FF71C1">
      <w:pPr>
        <w:pStyle w:val="12"/>
        <w:spacing w:line="360" w:lineRule="auto"/>
        <w:ind w:firstLine="480" w:firstLineChars="200"/>
        <w:rPr>
          <w:sz w:val="24"/>
          <w:szCs w:val="24"/>
        </w:rPr>
      </w:pPr>
      <w:r>
        <w:rPr>
          <w:rFonts w:hint="eastAsia"/>
          <w:sz w:val="24"/>
          <w:szCs w:val="24"/>
        </w:rPr>
        <w:t>2、交货地点：</w:t>
      </w:r>
      <w:r>
        <w:rPr>
          <w:rFonts w:hint="eastAsia" w:ascii="宋体" w:hAnsi="宋体" w:eastAsia="宋体" w:cs="宋体"/>
          <w:sz w:val="24"/>
          <w:szCs w:val="24"/>
        </w:rPr>
        <w:t>中国重汽集团济南卡车有限公司</w:t>
      </w:r>
      <w:r>
        <w:rPr>
          <w:rFonts w:hint="eastAsia" w:hAnsi="宋体" w:cs="宋体"/>
          <w:sz w:val="24"/>
          <w:szCs w:val="24"/>
          <w:lang w:val="en-US" w:eastAsia="zh-CN"/>
        </w:rPr>
        <w:t>莱芜</w:t>
      </w:r>
      <w:r>
        <w:rPr>
          <w:rFonts w:hint="eastAsia" w:hAnsi="宋体" w:cs="宋体"/>
          <w:sz w:val="24"/>
          <w:szCs w:val="24"/>
          <w:lang w:eastAsia="zh-CN"/>
        </w:rPr>
        <w:t>工厂</w:t>
      </w:r>
      <w:r>
        <w:rPr>
          <w:rFonts w:hint="eastAsia" w:hAnsi="宋体" w:eastAsia="宋体" w:cs="宋体"/>
          <w:sz w:val="24"/>
          <w:szCs w:val="24"/>
          <w:lang w:eastAsia="zh-CN"/>
        </w:rPr>
        <w:t>，</w:t>
      </w:r>
      <w:r>
        <w:rPr>
          <w:rFonts w:hint="eastAsia"/>
          <w:sz w:val="24"/>
          <w:szCs w:val="24"/>
        </w:rPr>
        <w:t>具体详细地点由</w:t>
      </w:r>
      <w:r>
        <w:rPr>
          <w:rFonts w:hint="eastAsia"/>
          <w:color w:val="000000"/>
          <w:sz w:val="24"/>
          <w:szCs w:val="24"/>
        </w:rPr>
        <w:t>招标人及其关联公司</w:t>
      </w:r>
      <w:r>
        <w:rPr>
          <w:rFonts w:hint="eastAsia"/>
          <w:sz w:val="24"/>
          <w:szCs w:val="24"/>
        </w:rPr>
        <w:t>指定位置为准。</w:t>
      </w:r>
    </w:p>
    <w:p w14:paraId="0A9EBE16">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3、交货验收方式详见《技术协议书》。</w:t>
      </w:r>
    </w:p>
    <w:p w14:paraId="7FE169A9">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十二、技术协议书</w:t>
      </w:r>
    </w:p>
    <w:p w14:paraId="47FBD185">
      <w:pPr>
        <w:pStyle w:val="12"/>
        <w:keepNext w:val="0"/>
        <w:keepLines w:val="0"/>
        <w:pageBreakBefore w:val="0"/>
        <w:widowControl w:val="0"/>
        <w:kinsoku/>
        <w:wordWrap/>
        <w:overflowPunct/>
        <w:topLinePunct w:val="0"/>
        <w:autoSpaceDE/>
        <w:autoSpaceDN/>
        <w:bidi w:val="0"/>
        <w:adjustRightInd/>
        <w:snapToGrid/>
        <w:spacing w:line="360" w:lineRule="auto"/>
        <w:ind w:left="420" w:hanging="420" w:hangingChars="200"/>
        <w:textAlignment w:val="auto"/>
        <w:rPr>
          <w:rFonts w:hint="eastAsia" w:ascii="宋体" w:hAnsi="宋体" w:eastAsia="宋体" w:cs="宋体"/>
          <w:kern w:val="2"/>
          <w:sz w:val="24"/>
          <w:szCs w:val="24"/>
          <w:lang w:val="en-US" w:eastAsia="zh-CN" w:bidi="ar-SA"/>
        </w:rPr>
      </w:pPr>
      <w:r>
        <w:rPr>
          <w:rFonts w:hint="eastAsia"/>
        </w:rPr>
        <w:t xml:space="preserve">    </w:t>
      </w:r>
      <w:r>
        <w:rPr>
          <w:rFonts w:hint="eastAsia" w:ascii="宋体" w:hAnsi="宋体" w:eastAsia="宋体" w:cs="宋体"/>
          <w:kern w:val="2"/>
          <w:sz w:val="24"/>
          <w:szCs w:val="24"/>
          <w:lang w:val="en-US" w:eastAsia="zh-CN" w:bidi="ar-SA"/>
        </w:rPr>
        <w:t>技术协议书附后，以最终签订版本为准。</w:t>
      </w:r>
    </w:p>
    <w:p w14:paraId="07ABB724">
      <w:pPr>
        <w:pStyle w:val="12"/>
        <w:keepNext w:val="0"/>
        <w:keepLines w:val="0"/>
        <w:pageBreakBefore w:val="0"/>
        <w:widowControl w:val="0"/>
        <w:kinsoku/>
        <w:wordWrap/>
        <w:overflowPunct/>
        <w:topLinePunct w:val="0"/>
        <w:autoSpaceDE/>
        <w:autoSpaceDN/>
        <w:bidi w:val="0"/>
        <w:adjustRightInd/>
        <w:snapToGrid/>
        <w:spacing w:line="360" w:lineRule="auto"/>
        <w:textAlignment w:val="auto"/>
        <w:rPr>
          <w:rFonts w:ascii="黑体" w:eastAsia="黑体"/>
          <w:b/>
          <w:bCs/>
          <w:sz w:val="28"/>
        </w:rPr>
      </w:pPr>
      <w:r>
        <w:rPr>
          <w:rStyle w:val="33"/>
          <w:rFonts w:hint="eastAsia"/>
          <w:sz w:val="28"/>
          <w:szCs w:val="28"/>
          <w:lang w:val="en-US" w:eastAsia="zh-CN"/>
        </w:rPr>
        <w:t>十三、本次招标最终解释权归中国重型汽车集团济南卡车股份有限公司所有</w:t>
      </w:r>
      <w:r>
        <w:rPr>
          <w:rFonts w:hint="eastAsia" w:ascii="黑体" w:eastAsia="黑体"/>
          <w:b/>
          <w:bCs/>
          <w:sz w:val="28"/>
        </w:rPr>
        <w:t>。</w:t>
      </w:r>
    </w:p>
    <w:p w14:paraId="3A13BC36">
      <w:pPr>
        <w:rPr>
          <w:rFonts w:eastAsia="黑体"/>
          <w:b/>
          <w:bCs/>
          <w:sz w:val="28"/>
        </w:rPr>
        <w:sectPr>
          <w:footerReference r:id="rId5" w:type="first"/>
          <w:footerReference r:id="rId4" w:type="default"/>
          <w:pgSz w:w="11906" w:h="16838"/>
          <w:pgMar w:top="1588" w:right="1418" w:bottom="1134" w:left="1418" w:header="851" w:footer="992" w:gutter="0"/>
          <w:pgNumType w:fmt="numberInDash" w:start="1"/>
          <w:cols w:space="720" w:num="1"/>
          <w:titlePg/>
          <w:docGrid w:type="lines" w:linePitch="312" w:charSpace="0"/>
        </w:sectPr>
      </w:pPr>
    </w:p>
    <w:p w14:paraId="1FC7CE7C">
      <w:pPr>
        <w:pStyle w:val="2"/>
        <w:keepNext/>
        <w:keepLines/>
        <w:pageBreakBefore w:val="0"/>
        <w:widowControl w:val="0"/>
        <w:kinsoku/>
        <w:wordWrap/>
        <w:overflowPunct/>
        <w:topLinePunct w:val="0"/>
        <w:autoSpaceDE/>
        <w:autoSpaceDN/>
        <w:bidi w:val="0"/>
        <w:adjustRightInd/>
        <w:snapToGrid/>
        <w:spacing w:before="0" w:after="0" w:line="360" w:lineRule="auto"/>
        <w:jc w:val="center"/>
        <w:textAlignment w:val="auto"/>
        <w:rPr>
          <w:rFonts w:hint="eastAsia" w:ascii="黑体" w:hAnsi="黑体" w:eastAsia="黑体" w:cs="黑体"/>
          <w:sz w:val="36"/>
          <w:szCs w:val="36"/>
        </w:rPr>
      </w:pPr>
      <w:r>
        <w:rPr>
          <w:rFonts w:hint="eastAsia" w:ascii="黑体" w:hAnsi="黑体" w:eastAsia="黑体" w:cs="黑体"/>
          <w:sz w:val="36"/>
          <w:szCs w:val="36"/>
          <w:lang w:val="en-US" w:eastAsia="zh-CN"/>
        </w:rPr>
        <w:t>第二章  投标文件编制</w:t>
      </w:r>
    </w:p>
    <w:p w14:paraId="1D4615CE">
      <w:pPr>
        <w:pStyle w:val="12"/>
        <w:spacing w:line="360" w:lineRule="auto"/>
        <w:rPr>
          <w:rFonts w:hint="eastAsia" w:ascii="Times New Roman" w:hAnsi="Times New Roman" w:eastAsia="宋体" w:cs="Times New Roman"/>
          <w:b/>
          <w:bCs/>
          <w:kern w:val="0"/>
          <w:sz w:val="28"/>
          <w:szCs w:val="28"/>
          <w:lang w:val="en-US" w:eastAsia="zh-CN" w:bidi="ar-SA"/>
        </w:rPr>
      </w:pPr>
      <w:r>
        <w:rPr>
          <w:rFonts w:hint="eastAsia" w:ascii="Times New Roman" w:hAnsi="Times New Roman" w:eastAsia="宋体" w:cs="Times New Roman"/>
          <w:b/>
          <w:bCs/>
          <w:kern w:val="0"/>
          <w:sz w:val="28"/>
          <w:szCs w:val="28"/>
          <w:lang w:val="en-US" w:eastAsia="zh-CN" w:bidi="ar-SA"/>
        </w:rPr>
        <w:t>一、投标文件签署</w:t>
      </w:r>
    </w:p>
    <w:p w14:paraId="70636A1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w:t>
      </w:r>
      <w:r>
        <w:rPr>
          <w:rFonts w:hint="eastAsia" w:ascii="宋体" w:hAnsi="宋体" w:eastAsia="宋体" w:cs="宋体"/>
          <w:sz w:val="24"/>
          <w:szCs w:val="24"/>
          <w:lang w:eastAsia="zh-CN"/>
        </w:rPr>
        <w:t>、</w:t>
      </w:r>
      <w:r>
        <w:rPr>
          <w:rFonts w:hint="eastAsia" w:ascii="宋体" w:hAnsi="宋体" w:eastAsia="宋体" w:cs="宋体"/>
          <w:sz w:val="24"/>
          <w:szCs w:val="24"/>
        </w:rPr>
        <w:t>法定代表人或投标人授权代表必须按招标文件的规定在投标文件（正本、副本及各附件）、开标一览表上签字并</w:t>
      </w:r>
      <w:r>
        <w:rPr>
          <w:rFonts w:hint="eastAsia" w:ascii="宋体" w:hAnsi="宋体" w:eastAsia="宋体" w:cs="宋体"/>
          <w:b/>
          <w:bCs/>
          <w:sz w:val="24"/>
          <w:szCs w:val="24"/>
        </w:rPr>
        <w:t>加盖投标人单位公章</w:t>
      </w:r>
      <w:r>
        <w:rPr>
          <w:rFonts w:hint="eastAsia" w:ascii="宋体" w:hAnsi="宋体" w:eastAsia="宋体" w:cs="宋体"/>
          <w:sz w:val="24"/>
          <w:szCs w:val="24"/>
        </w:rPr>
        <w:t>，不得使用其它形式如带有“专用章”等字样的印章，否则投标将被视为无效。如投标人对投标文件进行了修改，则须由投标人的法定代表人或授权代表在修改的每一页上签字或加盖公章。</w:t>
      </w:r>
    </w:p>
    <w:p w14:paraId="1F96D80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w:t>
      </w:r>
      <w:r>
        <w:rPr>
          <w:rFonts w:hint="eastAsia" w:ascii="宋体" w:hAnsi="宋体" w:eastAsia="宋体" w:cs="宋体"/>
          <w:sz w:val="24"/>
          <w:szCs w:val="24"/>
          <w:lang w:eastAsia="zh-CN"/>
        </w:rPr>
        <w:t>、</w:t>
      </w:r>
      <w:r>
        <w:rPr>
          <w:rFonts w:hint="eastAsia" w:ascii="宋体" w:hAnsi="宋体" w:eastAsia="宋体" w:cs="宋体"/>
          <w:sz w:val="24"/>
          <w:szCs w:val="24"/>
        </w:rPr>
        <w:t>任何行间插字、涂改和增删，必须由投标人的法定代表人或授权代表签字或加盖公章后才有效。</w:t>
      </w:r>
    </w:p>
    <w:p w14:paraId="069E4C9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w:t>
      </w:r>
      <w:r>
        <w:rPr>
          <w:rFonts w:hint="eastAsia" w:ascii="宋体" w:hAnsi="宋体" w:eastAsia="宋体" w:cs="宋体"/>
          <w:sz w:val="24"/>
          <w:szCs w:val="24"/>
          <w:lang w:eastAsia="zh-CN"/>
        </w:rPr>
        <w:t>、</w:t>
      </w:r>
      <w:r>
        <w:rPr>
          <w:rFonts w:hint="eastAsia" w:ascii="宋体" w:hAnsi="宋体" w:eastAsia="宋体" w:cs="宋体"/>
          <w:sz w:val="24"/>
          <w:szCs w:val="24"/>
        </w:rPr>
        <w:t>投标文件的编制</w:t>
      </w:r>
    </w:p>
    <w:p w14:paraId="7583699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（1）投标文件和与投标有关的所有文件均应使用中文。</w:t>
      </w:r>
    </w:p>
    <w:p w14:paraId="03E52C7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（2）除投标文件的技术规格中另有规定外，投标文件中所使用的计量单位应为中华人民共和国法定计量单位。</w:t>
      </w:r>
    </w:p>
    <w:p w14:paraId="3572788F">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b/>
          <w:bCs/>
          <w:sz w:val="28"/>
          <w:szCs w:val="28"/>
          <w:lang w:val="en-US" w:eastAsia="zh-CN"/>
        </w:rPr>
      </w:pPr>
      <w:r>
        <w:rPr>
          <w:rFonts w:hint="eastAsia"/>
          <w:b/>
          <w:bCs/>
          <w:sz w:val="28"/>
          <w:szCs w:val="28"/>
          <w:lang w:val="en-US" w:eastAsia="zh-CN"/>
        </w:rPr>
        <w:t>二、投标文件的组成</w:t>
      </w:r>
    </w:p>
    <w:p w14:paraId="434BB0D9">
      <w:pPr>
        <w:pStyle w:val="12"/>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 w:val="0"/>
          <w:bCs/>
          <w:sz w:val="24"/>
          <w:szCs w:val="24"/>
        </w:rPr>
      </w:pPr>
      <w:r>
        <w:rPr>
          <w:rFonts w:hint="eastAsia" w:ascii="宋体" w:hAnsi="宋体" w:eastAsia="宋体" w:cs="宋体"/>
          <w:b w:val="0"/>
          <w:bCs/>
          <w:sz w:val="24"/>
          <w:szCs w:val="24"/>
        </w:rPr>
        <w:t>1、投标文件列表：</w:t>
      </w:r>
    </w:p>
    <w:p w14:paraId="1FD94447">
      <w:pPr>
        <w:pStyle w:val="12"/>
        <w:spacing w:line="360" w:lineRule="auto"/>
        <w:ind w:firstLine="482" w:firstLineChars="200"/>
        <w:rPr>
          <w:rFonts w:hint="eastAsia" w:ascii="宋体" w:hAnsi="宋体" w:eastAsia="宋体" w:cs="宋体"/>
          <w:sz w:val="24"/>
          <w:szCs w:val="24"/>
        </w:rPr>
      </w:pPr>
      <w:r>
        <w:rPr>
          <w:rFonts w:hint="eastAsia" w:ascii="宋体" w:hAnsi="宋体" w:eastAsia="宋体" w:cs="宋体"/>
          <w:b/>
          <w:sz w:val="24"/>
          <w:szCs w:val="24"/>
          <w:highlight w:val="yellow"/>
        </w:rPr>
        <w:t>1）</w:t>
      </w:r>
      <w:r>
        <w:rPr>
          <w:rFonts w:hint="eastAsia" w:ascii="宋体" w:hAnsi="宋体" w:eastAsia="宋体" w:cs="宋体"/>
          <w:b/>
          <w:sz w:val="24"/>
          <w:szCs w:val="24"/>
          <w:highlight w:val="yellow"/>
          <w:lang w:val="en-US" w:eastAsia="zh-CN"/>
        </w:rPr>
        <w:t>资质文件</w:t>
      </w:r>
      <w:r>
        <w:rPr>
          <w:rFonts w:hint="eastAsia" w:ascii="宋体" w:hAnsi="宋体" w:eastAsia="宋体" w:cs="宋体"/>
          <w:sz w:val="24"/>
          <w:szCs w:val="24"/>
        </w:rPr>
        <w:t>：内容包括：</w:t>
      </w:r>
    </w:p>
    <w:p w14:paraId="5DC8E55E">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（1）有统一社会信用代码的新版营业执照复印件，并加盖公章；</w:t>
      </w:r>
    </w:p>
    <w:p w14:paraId="3DF92E5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（2）法定代表人授权书；法定代表人参加投标的，需提供法人身份证复印件；委托授权人参加投标的，需提供法定代表人授权委托书及被授权人身份证复印件；</w:t>
      </w:r>
    </w:p>
    <w:p w14:paraId="0F4FC7FA">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人提供经会计师事务所审计且出具无保留意见的近三年的财务审计报告复印件，并加盖公章，包括但不限于报告页、经审计的资产负债表、利润表、现金流量表及报表附注。如投标人公司没有经审计的财务报告，可提供加盖公章的近三年财务报表复印件，包括但不限于资产负债表、利润表、现金流量表。审计报告或财务报表应为中文版本。</w:t>
      </w:r>
    </w:p>
    <w:p w14:paraId="07B710A5">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（4）投标人近三年内在经营活动中没有违法违纪行为的声明，并加盖公章；</w:t>
      </w:r>
    </w:p>
    <w:p w14:paraId="12CF428E">
      <w:pPr>
        <w:spacing w:line="360" w:lineRule="auto"/>
        <w:ind w:firstLine="480" w:firstLineChars="200"/>
        <w:rPr>
          <w:rFonts w:hint="eastAsia" w:ascii="宋体" w:hAnsi="宋体" w:eastAsia="宋体" w:cs="宋体"/>
          <w:sz w:val="24"/>
          <w:szCs w:val="24"/>
          <w:highlight w:val="none"/>
        </w:rPr>
      </w:pPr>
      <w:r>
        <w:rPr>
          <w:rFonts w:hint="eastAsia" w:ascii="宋体" w:hAnsi="宋体" w:eastAsia="宋体" w:cs="宋体"/>
          <w:sz w:val="24"/>
          <w:szCs w:val="24"/>
          <w:highlight w:val="none"/>
        </w:rPr>
        <w:t>（5）投标人在国家企业信用信息公示系统或信用中国等信息平台中无行政处罚、经营异常和失信信息等记录的截图证明，并加盖公章；</w:t>
      </w:r>
    </w:p>
    <w:p w14:paraId="23365851">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（6）税务部门开具的依法缴纳税收的证明（如有）；</w:t>
      </w:r>
    </w:p>
    <w:p w14:paraId="5F000B37">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（7）近一个月内中国人民银行开具的企业信用报告；</w:t>
      </w:r>
    </w:p>
    <w:p w14:paraId="7B9622C7">
      <w:pPr>
        <w:spacing w:line="360" w:lineRule="auto"/>
        <w:ind w:firstLine="480" w:firstLineChars="200"/>
        <w:rPr>
          <w:rFonts w:hint="eastAsia" w:ascii="宋体" w:hAnsi="宋体" w:eastAsia="宋体" w:cs="宋体"/>
          <w:bCs/>
          <w:sz w:val="24"/>
          <w:szCs w:val="24"/>
          <w:lang w:val="en-US" w:eastAsia="zh-CN"/>
        </w:rPr>
      </w:pPr>
      <w:r>
        <w:rPr>
          <w:rFonts w:hint="eastAsia" w:ascii="宋体" w:hAnsi="宋体" w:eastAsia="宋体" w:cs="宋体"/>
          <w:bCs/>
          <w:sz w:val="24"/>
          <w:szCs w:val="24"/>
        </w:rPr>
        <w:t>（8）本项目投标保证金缴纳凭证复印件</w:t>
      </w:r>
      <w:r>
        <w:rPr>
          <w:rFonts w:hint="eastAsia" w:ascii="宋体" w:hAnsi="宋体" w:eastAsia="宋体" w:cs="宋体"/>
          <w:bCs/>
          <w:sz w:val="24"/>
          <w:szCs w:val="24"/>
          <w:lang w:eastAsia="zh-CN"/>
        </w:rPr>
        <w:t>；</w:t>
      </w:r>
    </w:p>
    <w:p w14:paraId="2E3D55EB">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lang w:val="en-US" w:eastAsia="zh-CN"/>
        </w:rPr>
        <w:t>（9）</w:t>
      </w:r>
      <w:r>
        <w:rPr>
          <w:rFonts w:hint="eastAsia" w:ascii="宋体" w:hAnsi="宋体" w:eastAsia="宋体" w:cs="宋体"/>
          <w:bCs/>
          <w:sz w:val="24"/>
          <w:szCs w:val="24"/>
        </w:rPr>
        <w:t>企业最近半年完税证明、信用证明材料（中国人民银行信用代码证+征信报告）；</w:t>
      </w:r>
    </w:p>
    <w:p w14:paraId="7B88241B">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lang w:eastAsia="zh-CN"/>
        </w:rPr>
        <w:t>（</w:t>
      </w:r>
      <w:r>
        <w:rPr>
          <w:rFonts w:hint="eastAsia" w:ascii="宋体" w:hAnsi="宋体" w:eastAsia="宋体" w:cs="宋体"/>
          <w:bCs/>
          <w:sz w:val="24"/>
          <w:szCs w:val="24"/>
          <w:lang w:val="en-US" w:eastAsia="zh-CN"/>
        </w:rPr>
        <w:t>10</w:t>
      </w:r>
      <w:r>
        <w:rPr>
          <w:rFonts w:hint="eastAsia" w:ascii="宋体" w:hAnsi="宋体" w:eastAsia="宋体" w:cs="宋体"/>
          <w:bCs/>
          <w:sz w:val="24"/>
          <w:szCs w:val="24"/>
          <w:lang w:eastAsia="zh-CN"/>
        </w:rPr>
        <w:t>）</w:t>
      </w:r>
      <w:r>
        <w:rPr>
          <w:rFonts w:hint="eastAsia" w:ascii="宋体" w:hAnsi="宋体" w:eastAsia="宋体" w:cs="宋体"/>
          <w:bCs/>
          <w:sz w:val="24"/>
          <w:szCs w:val="24"/>
        </w:rPr>
        <w:t>年度纳税信用评价信息（可从电子税务局查询截图，需加盖公章）；</w:t>
      </w:r>
    </w:p>
    <w:p w14:paraId="0BEDC9ED">
      <w:pPr>
        <w:spacing w:line="360" w:lineRule="auto"/>
        <w:ind w:firstLine="480" w:firstLineChars="200"/>
        <w:rPr>
          <w:rFonts w:hint="eastAsia" w:ascii="宋体" w:hAnsi="宋体" w:eastAsia="宋体" w:cs="宋体"/>
          <w:bCs/>
          <w:sz w:val="24"/>
          <w:szCs w:val="24"/>
          <w:lang w:eastAsia="zh-CN"/>
        </w:rPr>
      </w:pPr>
      <w:r>
        <w:rPr>
          <w:rFonts w:hint="eastAsia" w:ascii="宋体" w:hAnsi="宋体" w:eastAsia="宋体" w:cs="宋体"/>
          <w:bCs/>
          <w:sz w:val="24"/>
          <w:szCs w:val="24"/>
          <w:lang w:val="en-US" w:eastAsia="zh-CN"/>
        </w:rPr>
        <w:t>（11）</w:t>
      </w:r>
      <w:r>
        <w:rPr>
          <w:rFonts w:hint="eastAsia" w:ascii="宋体" w:hAnsi="宋体" w:eastAsia="宋体" w:cs="宋体"/>
          <w:bCs/>
          <w:sz w:val="24"/>
          <w:szCs w:val="24"/>
        </w:rPr>
        <w:t>企业对外担保说明（写明贵单位对外有无对外担保和质押业务，需加盖公章）</w:t>
      </w:r>
      <w:r>
        <w:rPr>
          <w:rFonts w:hint="eastAsia" w:ascii="宋体" w:hAnsi="宋体" w:eastAsia="宋体" w:cs="宋体"/>
          <w:bCs/>
          <w:sz w:val="24"/>
          <w:szCs w:val="24"/>
          <w:lang w:eastAsia="zh-CN"/>
        </w:rPr>
        <w:t>。</w:t>
      </w:r>
    </w:p>
    <w:p w14:paraId="0FB99CC1">
      <w:pPr>
        <w:pStyle w:val="12"/>
        <w:keepNext w:val="0"/>
        <w:keepLines w:val="0"/>
        <w:pageBreakBefore w:val="0"/>
        <w:widowControl w:val="0"/>
        <w:kinsoku/>
        <w:wordWrap/>
        <w:overflowPunct/>
        <w:topLinePunct w:val="0"/>
        <w:autoSpaceDE/>
        <w:autoSpaceDN/>
        <w:bidi w:val="0"/>
        <w:adjustRightInd/>
        <w:snapToGrid/>
        <w:spacing w:line="360" w:lineRule="auto"/>
        <w:ind w:firstLine="482" w:firstLineChars="200"/>
        <w:textAlignment w:val="auto"/>
        <w:rPr>
          <w:rFonts w:hint="eastAsia" w:ascii="宋体" w:hAnsi="宋体" w:eastAsia="宋体" w:cs="宋体"/>
          <w:sz w:val="24"/>
          <w:szCs w:val="24"/>
          <w:highlight w:val="yellow"/>
        </w:rPr>
      </w:pPr>
      <w:r>
        <w:rPr>
          <w:rFonts w:hint="eastAsia" w:hAnsi="宋体" w:eastAsia="宋体" w:cs="宋体"/>
          <w:b/>
          <w:bCs/>
          <w:sz w:val="24"/>
          <w:szCs w:val="24"/>
          <w:lang w:val="en-US" w:eastAsia="zh-CN"/>
        </w:rPr>
        <w:t>2)</w:t>
      </w:r>
      <w:r>
        <w:rPr>
          <w:rFonts w:hint="eastAsia" w:ascii="宋体" w:hAnsi="宋体" w:eastAsia="宋体" w:cs="宋体"/>
          <w:sz w:val="24"/>
          <w:szCs w:val="24"/>
        </w:rPr>
        <w:t>技术标书：</w:t>
      </w:r>
      <w:r>
        <w:rPr>
          <w:rFonts w:hint="eastAsia" w:ascii="宋体" w:hAnsi="宋体" w:eastAsia="宋体" w:cs="宋体"/>
          <w:sz w:val="24"/>
          <w:szCs w:val="24"/>
          <w:highlight w:val="none"/>
        </w:rPr>
        <w:t>内容包括但不限于：</w:t>
      </w:r>
    </w:p>
    <w:p w14:paraId="207526F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）技术偏离表（附件</w:t>
      </w:r>
      <w:r>
        <w:rPr>
          <w:rFonts w:hint="eastAsia" w:ascii="宋体" w:hAnsi="宋体" w:eastAsia="宋体" w:cs="宋体"/>
          <w:sz w:val="24"/>
          <w:szCs w:val="24"/>
          <w:lang w:val="en-US" w:eastAsia="zh-CN"/>
        </w:rPr>
        <w:t>5</w:t>
      </w:r>
      <w:r>
        <w:rPr>
          <w:rFonts w:hint="eastAsia" w:ascii="宋体" w:hAnsi="宋体" w:eastAsia="宋体" w:cs="宋体"/>
          <w:sz w:val="24"/>
          <w:szCs w:val="24"/>
        </w:rPr>
        <w:t>）；</w:t>
      </w:r>
    </w:p>
    <w:p w14:paraId="6718C58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）近三年同类项目业绩一览表及完整、有效的合同复印件。</w:t>
      </w:r>
    </w:p>
    <w:p w14:paraId="0661CF5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）相关人员、设备及资质，具有应对招标人紧急采购需求的能力等相关证明文件；</w:t>
      </w:r>
    </w:p>
    <w:p w14:paraId="1D1092B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red"/>
        </w:rPr>
      </w:pPr>
      <w:r>
        <w:rPr>
          <w:rFonts w:hint="eastAsia" w:ascii="宋体" w:hAnsi="宋体" w:eastAsia="宋体" w:cs="宋体"/>
          <w:sz w:val="24"/>
          <w:szCs w:val="24"/>
          <w:lang w:val="en-US" w:eastAsia="zh-CN"/>
        </w:rPr>
        <w:t>4</w:t>
      </w:r>
      <w:r>
        <w:rPr>
          <w:rFonts w:hint="eastAsia" w:ascii="宋体" w:hAnsi="宋体" w:eastAsia="宋体" w:cs="宋体"/>
          <w:sz w:val="24"/>
          <w:szCs w:val="24"/>
        </w:rPr>
        <w:t>）可提供的增值服务，如免费的驻厂服务及技术支持、免费更换配件、以旧换新等</w:t>
      </w:r>
      <w:r>
        <w:rPr>
          <w:rFonts w:hint="eastAsia" w:ascii="宋体" w:hAnsi="宋体" w:eastAsia="宋体" w:cs="宋体"/>
          <w:sz w:val="24"/>
          <w:szCs w:val="24"/>
          <w:highlight w:val="none"/>
        </w:rPr>
        <w:t>（附件</w:t>
      </w:r>
      <w:r>
        <w:rPr>
          <w:rFonts w:hint="eastAsia" w:ascii="宋体" w:hAnsi="宋体" w:eastAsia="宋体" w:cs="宋体"/>
          <w:sz w:val="24"/>
          <w:szCs w:val="24"/>
          <w:highlight w:val="none"/>
          <w:lang w:val="en-US" w:eastAsia="zh-CN"/>
        </w:rPr>
        <w:t>7</w:t>
      </w:r>
      <w:r>
        <w:rPr>
          <w:rFonts w:hint="eastAsia" w:ascii="宋体" w:hAnsi="宋体" w:eastAsia="宋体" w:cs="宋体"/>
          <w:sz w:val="24"/>
          <w:szCs w:val="24"/>
          <w:highlight w:val="none"/>
        </w:rPr>
        <w:t>）；</w:t>
      </w:r>
    </w:p>
    <w:p w14:paraId="5FFA50F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5</w:t>
      </w:r>
      <w:r>
        <w:rPr>
          <w:rFonts w:hint="eastAsia" w:ascii="宋体" w:hAnsi="宋体" w:eastAsia="宋体" w:cs="宋体"/>
          <w:sz w:val="24"/>
          <w:szCs w:val="24"/>
        </w:rPr>
        <w:t>）第三方出具的产品性能检验检测报告复印件，加盖公章；</w:t>
      </w:r>
    </w:p>
    <w:p w14:paraId="76FC9B9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6</w:t>
      </w:r>
      <w:r>
        <w:rPr>
          <w:rFonts w:hint="eastAsia" w:ascii="宋体" w:hAnsi="宋体" w:eastAsia="宋体" w:cs="宋体"/>
          <w:sz w:val="24"/>
          <w:szCs w:val="24"/>
        </w:rPr>
        <w:t>）投标人的产品优势，在其他项目中的案例照片等；</w:t>
      </w:r>
    </w:p>
    <w:p w14:paraId="1DBEEA0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bCs/>
          <w:sz w:val="24"/>
          <w:szCs w:val="24"/>
          <w:lang w:eastAsia="zh-CN"/>
        </w:rPr>
      </w:pPr>
      <w:r>
        <w:rPr>
          <w:rFonts w:hint="eastAsia" w:ascii="宋体" w:hAnsi="宋体" w:eastAsia="宋体" w:cs="宋体"/>
          <w:sz w:val="24"/>
          <w:szCs w:val="24"/>
          <w:lang w:val="en-US" w:eastAsia="zh-CN"/>
        </w:rPr>
        <w:t>7</w:t>
      </w:r>
      <w:r>
        <w:rPr>
          <w:rFonts w:hint="eastAsia" w:ascii="宋体" w:hAnsi="宋体" w:eastAsia="宋体" w:cs="宋体"/>
          <w:sz w:val="24"/>
          <w:szCs w:val="24"/>
        </w:rPr>
        <w:t>）投标人需提交的其他资料。</w:t>
      </w:r>
    </w:p>
    <w:p w14:paraId="0A6B9666">
      <w:pPr>
        <w:pStyle w:val="12"/>
        <w:spacing w:line="360" w:lineRule="auto"/>
        <w:ind w:firstLine="482" w:firstLineChars="200"/>
        <w:rPr>
          <w:rFonts w:hint="eastAsia" w:ascii="宋体" w:hAnsi="宋体" w:eastAsia="宋体" w:cs="宋体"/>
          <w:sz w:val="24"/>
          <w:szCs w:val="24"/>
          <w:highlight w:val="none"/>
        </w:rPr>
      </w:pPr>
      <w:r>
        <w:rPr>
          <w:rFonts w:hint="eastAsia" w:hAnsi="宋体" w:eastAsia="宋体" w:cs="宋体"/>
          <w:b/>
          <w:sz w:val="24"/>
          <w:szCs w:val="24"/>
          <w:highlight w:val="none"/>
          <w:lang w:val="en-US" w:eastAsia="zh-CN"/>
        </w:rPr>
        <w:t>3</w:t>
      </w:r>
      <w:r>
        <w:rPr>
          <w:rFonts w:hint="eastAsia" w:ascii="宋体" w:hAnsi="宋体" w:eastAsia="宋体" w:cs="宋体"/>
          <w:b/>
          <w:sz w:val="24"/>
          <w:szCs w:val="24"/>
          <w:highlight w:val="none"/>
        </w:rPr>
        <w:t>）开标一览表：</w:t>
      </w:r>
      <w:r>
        <w:rPr>
          <w:rFonts w:hint="eastAsia" w:ascii="宋体" w:hAnsi="宋体" w:eastAsia="宋体" w:cs="宋体"/>
          <w:sz w:val="24"/>
          <w:szCs w:val="24"/>
          <w:highlight w:val="none"/>
          <w:lang w:val="en-US" w:eastAsia="zh-CN"/>
        </w:rPr>
        <w:t>开标后，根据</w:t>
      </w:r>
      <w:r>
        <w:rPr>
          <w:rFonts w:hint="eastAsia" w:ascii="宋体" w:hAnsi="宋体" w:eastAsia="宋体" w:cs="宋体"/>
          <w:sz w:val="24"/>
          <w:szCs w:val="24"/>
          <w:highlight w:val="none"/>
        </w:rPr>
        <w:t>内容包括：</w:t>
      </w:r>
    </w:p>
    <w:p w14:paraId="5F2152F3">
      <w:pPr>
        <w:pStyle w:val="12"/>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（1）开标一览表（附件2）</w:t>
      </w:r>
    </w:p>
    <w:p w14:paraId="51ABA4B7">
      <w:pPr>
        <w:pStyle w:val="12"/>
        <w:spacing w:line="360" w:lineRule="auto"/>
        <w:ind w:firstLine="482" w:firstLineChars="200"/>
        <w:rPr>
          <w:rFonts w:hint="eastAsia" w:ascii="宋体" w:hAnsi="宋体" w:eastAsia="宋体" w:cs="宋体"/>
          <w:color w:val="auto"/>
          <w:sz w:val="24"/>
          <w:szCs w:val="24"/>
          <w:highlight w:val="none"/>
        </w:rPr>
      </w:pPr>
      <w:r>
        <w:rPr>
          <w:rFonts w:hint="eastAsia" w:hAnsi="宋体" w:eastAsia="宋体" w:cs="宋体"/>
          <w:b/>
          <w:sz w:val="24"/>
          <w:szCs w:val="24"/>
          <w:highlight w:val="none"/>
          <w:lang w:val="en-US" w:eastAsia="zh-CN"/>
        </w:rPr>
        <w:t>4</w:t>
      </w:r>
      <w:r>
        <w:rPr>
          <w:rFonts w:hint="eastAsia" w:ascii="宋体" w:hAnsi="宋体" w:eastAsia="宋体" w:cs="宋体"/>
          <w:b/>
          <w:sz w:val="24"/>
          <w:szCs w:val="24"/>
          <w:highlight w:val="none"/>
        </w:rPr>
        <w:t>）</w:t>
      </w:r>
      <w:r>
        <w:rPr>
          <w:rFonts w:hint="eastAsia" w:ascii="宋体" w:hAnsi="宋体" w:eastAsia="宋体" w:cs="宋体"/>
          <w:b/>
          <w:bCs/>
          <w:sz w:val="24"/>
          <w:szCs w:val="24"/>
          <w:highlight w:val="none"/>
        </w:rPr>
        <w:t>商务标书：</w:t>
      </w:r>
      <w:r>
        <w:rPr>
          <w:rFonts w:hint="eastAsia" w:ascii="宋体" w:hAnsi="宋体" w:eastAsia="宋体" w:cs="宋体"/>
          <w:color w:val="auto"/>
          <w:sz w:val="24"/>
          <w:szCs w:val="24"/>
          <w:highlight w:val="none"/>
        </w:rPr>
        <w:t>内容包括但不限于：</w:t>
      </w:r>
    </w:p>
    <w:p w14:paraId="717555F8">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（1）投标函（附件1）；</w:t>
      </w:r>
    </w:p>
    <w:p w14:paraId="7671BA3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（2）商务偏离表（附件</w:t>
      </w:r>
      <w:r>
        <w:rPr>
          <w:rFonts w:hint="eastAsia" w:ascii="宋体" w:hAnsi="宋体" w:eastAsia="宋体" w:cs="宋体"/>
          <w:sz w:val="24"/>
          <w:szCs w:val="24"/>
          <w:lang w:val="en-US" w:eastAsia="zh-CN"/>
        </w:rPr>
        <w:t>5</w:t>
      </w:r>
      <w:r>
        <w:rPr>
          <w:rFonts w:hint="eastAsia" w:ascii="宋体" w:hAnsi="宋体" w:eastAsia="宋体" w:cs="宋体"/>
          <w:sz w:val="24"/>
          <w:szCs w:val="24"/>
        </w:rPr>
        <w:t>）；</w:t>
      </w:r>
    </w:p>
    <w:p w14:paraId="09BF85BF">
      <w:pPr>
        <w:spacing w:line="360" w:lineRule="auto"/>
        <w:ind w:firstLine="480" w:firstLineChars="200"/>
        <w:rPr>
          <w:rFonts w:hint="eastAsia" w:ascii="宋体" w:hAnsi="宋体" w:eastAsia="宋体" w:cs="宋体"/>
          <w:sz w:val="24"/>
          <w:szCs w:val="24"/>
          <w:lang w:eastAsia="zh-CN"/>
        </w:rPr>
      </w:pPr>
      <w:r>
        <w:rPr>
          <w:rFonts w:hint="eastAsia" w:ascii="宋体" w:hAnsi="宋体" w:eastAsia="宋体" w:cs="宋体"/>
          <w:sz w:val="24"/>
          <w:szCs w:val="24"/>
        </w:rPr>
        <w:t>（</w:t>
      </w:r>
      <w:r>
        <w:rPr>
          <w:rFonts w:hint="eastAsia" w:ascii="宋体" w:hAnsi="宋体" w:eastAsia="宋体" w:cs="宋体"/>
          <w:sz w:val="24"/>
          <w:szCs w:val="24"/>
          <w:lang w:val="en-US" w:eastAsia="zh-CN"/>
        </w:rPr>
        <w:t>3</w:t>
      </w:r>
      <w:r>
        <w:rPr>
          <w:rFonts w:hint="eastAsia" w:ascii="宋体" w:hAnsi="宋体" w:eastAsia="宋体" w:cs="宋体"/>
          <w:sz w:val="24"/>
          <w:szCs w:val="24"/>
        </w:rPr>
        <w:t>）</w:t>
      </w:r>
      <w:r>
        <w:rPr>
          <w:rFonts w:hint="eastAsia" w:ascii="宋体" w:hAnsi="宋体" w:eastAsia="宋体" w:cs="宋体"/>
          <w:bCs/>
          <w:sz w:val="24"/>
          <w:szCs w:val="24"/>
        </w:rPr>
        <w:t>工位器具采购分项目报价单</w:t>
      </w:r>
      <w:r>
        <w:rPr>
          <w:rFonts w:hint="eastAsia" w:ascii="宋体" w:hAnsi="宋体" w:eastAsia="宋体" w:cs="宋体"/>
          <w:sz w:val="24"/>
          <w:szCs w:val="24"/>
        </w:rPr>
        <w:t>（附件</w:t>
      </w:r>
      <w:r>
        <w:rPr>
          <w:rFonts w:hint="eastAsia" w:ascii="宋体" w:hAnsi="宋体" w:eastAsia="宋体" w:cs="宋体"/>
          <w:sz w:val="24"/>
          <w:szCs w:val="24"/>
          <w:lang w:val="en-US" w:eastAsia="zh-CN"/>
        </w:rPr>
        <w:t>4</w:t>
      </w:r>
      <w:r>
        <w:rPr>
          <w:rFonts w:hint="eastAsia" w:ascii="宋体" w:hAnsi="宋体" w:eastAsia="宋体" w:cs="宋体"/>
          <w:sz w:val="24"/>
          <w:szCs w:val="24"/>
        </w:rPr>
        <w:t>）</w:t>
      </w:r>
      <w:r>
        <w:rPr>
          <w:rFonts w:hint="eastAsia" w:ascii="宋体" w:hAnsi="宋体" w:eastAsia="宋体" w:cs="宋体"/>
          <w:sz w:val="24"/>
          <w:szCs w:val="24"/>
          <w:lang w:eastAsia="zh-CN"/>
        </w:rPr>
        <w:t>；</w:t>
      </w:r>
    </w:p>
    <w:p w14:paraId="2D4285FD">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4</w:t>
      </w:r>
      <w:r>
        <w:rPr>
          <w:rFonts w:hint="eastAsia" w:ascii="宋体" w:hAnsi="宋体" w:eastAsia="宋体" w:cs="宋体"/>
          <w:sz w:val="24"/>
          <w:szCs w:val="24"/>
        </w:rPr>
        <w:t>）开标一览表（附件2）；</w:t>
      </w:r>
    </w:p>
    <w:p w14:paraId="638D78F9">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w:t>
      </w:r>
      <w:r>
        <w:rPr>
          <w:rFonts w:hint="eastAsia" w:ascii="宋体" w:hAnsi="宋体" w:eastAsia="宋体" w:cs="宋体"/>
          <w:sz w:val="24"/>
          <w:szCs w:val="24"/>
          <w:lang w:val="en-US" w:eastAsia="zh-CN"/>
        </w:rPr>
        <w:t>5</w:t>
      </w:r>
      <w:r>
        <w:rPr>
          <w:rFonts w:hint="eastAsia" w:ascii="宋体" w:hAnsi="宋体" w:eastAsia="宋体" w:cs="宋体"/>
          <w:sz w:val="24"/>
          <w:szCs w:val="24"/>
        </w:rPr>
        <w:t>）分项报价明细表（附件3）；</w:t>
      </w:r>
    </w:p>
    <w:p w14:paraId="3C8CBA38">
      <w:pPr>
        <w:spacing w:line="360" w:lineRule="auto"/>
        <w:ind w:firstLine="480" w:firstLineChars="200"/>
        <w:rPr>
          <w:rFonts w:hint="eastAsia" w:ascii="宋体" w:hAnsi="宋体" w:eastAsia="宋体" w:cs="宋体"/>
          <w:sz w:val="24"/>
          <w:szCs w:val="24"/>
        </w:rPr>
      </w:pPr>
      <w:r>
        <w:rPr>
          <w:rFonts w:hint="eastAsia" w:ascii="宋体" w:hAnsi="宋体" w:eastAsia="宋体" w:cs="宋体"/>
          <w:bCs/>
          <w:sz w:val="24"/>
          <w:szCs w:val="24"/>
        </w:rPr>
        <w:t>（6）</w:t>
      </w:r>
      <w:r>
        <w:rPr>
          <w:rFonts w:hint="eastAsia" w:ascii="宋体" w:hAnsi="宋体" w:eastAsia="宋体" w:cs="宋体"/>
          <w:sz w:val="24"/>
          <w:szCs w:val="24"/>
        </w:rPr>
        <w:t>投标人需提交的其它资料。</w:t>
      </w:r>
    </w:p>
    <w:p w14:paraId="0FAF9A41">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sz w:val="28"/>
          <w:szCs w:val="28"/>
        </w:rPr>
      </w:pPr>
      <w:r>
        <w:rPr>
          <w:rFonts w:hint="eastAsia"/>
          <w:sz w:val="28"/>
          <w:szCs w:val="28"/>
        </w:rPr>
        <w:t>三、投标文件格式要求</w:t>
      </w:r>
    </w:p>
    <w:p w14:paraId="6A1158CE">
      <w:pPr>
        <w:pStyle w:val="12"/>
        <w:spacing w:line="360" w:lineRule="auto"/>
        <w:ind w:firstLine="480" w:firstLineChars="200"/>
        <w:rPr>
          <w:rFonts w:hint="eastAsia" w:hAnsi="宋体"/>
        </w:rPr>
        <w:sectPr>
          <w:headerReference r:id="rId6" w:type="default"/>
          <w:pgSz w:w="11907" w:h="16840"/>
          <w:pgMar w:top="1701" w:right="1871" w:bottom="1588" w:left="1871" w:header="851" w:footer="851" w:gutter="0"/>
          <w:pgNumType w:fmt="numberInDash"/>
          <w:cols w:space="720" w:num="1"/>
        </w:sectPr>
      </w:pPr>
      <w:r>
        <w:rPr>
          <w:rFonts w:hint="eastAsia" w:hAnsi="宋体"/>
          <w:sz w:val="24"/>
          <w:szCs w:val="24"/>
        </w:rPr>
        <w:t>详见附件</w:t>
      </w:r>
      <w:r>
        <w:rPr>
          <w:rFonts w:hint="eastAsia" w:hAnsi="宋体"/>
        </w:rPr>
        <w:t>。</w:t>
      </w:r>
    </w:p>
    <w:p w14:paraId="0608CF74">
      <w:pPr>
        <w:widowControl/>
        <w:jc w:val="left"/>
        <w:rPr>
          <w:rFonts w:eastAsia="黑体"/>
          <w:b/>
          <w:bCs/>
          <w:sz w:val="28"/>
        </w:rPr>
      </w:pPr>
      <w:r>
        <w:rPr>
          <w:rFonts w:hint="eastAsia" w:eastAsia="黑体"/>
          <w:b/>
          <w:bCs/>
          <w:sz w:val="28"/>
          <w:lang w:val="en-US" w:eastAsia="zh-CN"/>
        </w:rPr>
        <w:t>附件</w:t>
      </w:r>
      <w:r>
        <w:rPr>
          <w:rFonts w:eastAsia="黑体"/>
          <w:b/>
          <w:bCs/>
          <w:sz w:val="28"/>
        </w:rPr>
        <w:t>1</w:t>
      </w:r>
    </w:p>
    <w:p w14:paraId="159C9673">
      <w:pPr>
        <w:pStyle w:val="4"/>
        <w:spacing w:before="0" w:after="0"/>
        <w:jc w:val="center"/>
        <w:rPr>
          <w:color w:val="000000"/>
        </w:rPr>
      </w:pPr>
      <w:bookmarkStart w:id="4" w:name="_Toc45980797"/>
      <w:bookmarkStart w:id="5" w:name="_Toc47195365"/>
      <w:r>
        <w:rPr>
          <w:rFonts w:hint="eastAsia"/>
          <w:color w:val="000000"/>
        </w:rPr>
        <w:t>投标函</w:t>
      </w:r>
      <w:bookmarkEnd w:id="4"/>
      <w:bookmarkEnd w:id="5"/>
    </w:p>
    <w:p w14:paraId="7E947290">
      <w:pPr>
        <w:spacing w:line="360" w:lineRule="auto"/>
        <w:rPr>
          <w:rFonts w:hint="eastAsia" w:ascii="宋体" w:hAnsi="宋体" w:eastAsia="宋体" w:cs="宋体"/>
          <w:color w:val="000000"/>
          <w:sz w:val="24"/>
          <w:szCs w:val="24"/>
          <w:u w:val="single"/>
        </w:rPr>
      </w:pPr>
      <w:r>
        <w:rPr>
          <w:rFonts w:hint="eastAsia" w:ascii="宋体" w:hAnsi="宋体" w:eastAsia="宋体" w:cs="宋体"/>
          <w:color w:val="000000"/>
          <w:sz w:val="24"/>
          <w:szCs w:val="24"/>
        </w:rPr>
        <w:t>致：</w:t>
      </w:r>
      <w:r>
        <w:rPr>
          <w:rFonts w:hint="eastAsia" w:ascii="宋体" w:hAnsi="宋体" w:eastAsia="宋体" w:cs="宋体"/>
          <w:color w:val="000000"/>
          <w:sz w:val="24"/>
          <w:szCs w:val="24"/>
          <w:u w:val="single"/>
        </w:rPr>
        <w:t xml:space="preserve">                     </w:t>
      </w:r>
    </w:p>
    <w:p w14:paraId="323162CD">
      <w:pPr>
        <w:spacing w:line="360" w:lineRule="auto"/>
        <w:ind w:firstLine="720" w:firstLineChars="300"/>
        <w:rPr>
          <w:rFonts w:hint="eastAsia" w:ascii="宋体" w:hAnsi="宋体" w:eastAsia="宋体" w:cs="宋体"/>
          <w:color w:val="000000"/>
          <w:sz w:val="24"/>
          <w:szCs w:val="24"/>
        </w:rPr>
      </w:pPr>
      <w:r>
        <w:rPr>
          <w:rFonts w:hint="eastAsia" w:ascii="宋体" w:hAnsi="宋体" w:eastAsia="宋体" w:cs="宋体"/>
          <w:color w:val="000000"/>
          <w:sz w:val="24"/>
          <w:szCs w:val="24"/>
        </w:rPr>
        <w:t>__________________________(投标单位全称)授权_________________ (授权代表姓名)____________________(职务、职称)为授权代表，参加贵方组织的________________________________(招标编号、招标项目名称)招标的有关活动，并对__________________________（货物名称）进行投标。为此：</w:t>
      </w:r>
    </w:p>
    <w:p w14:paraId="2DD0C2C0">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1、提供投标须知规定的全部投标文件：正本</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rPr>
        <w:t>份，副本</w:t>
      </w:r>
      <w:r>
        <w:rPr>
          <w:rFonts w:hint="eastAsia" w:ascii="宋体" w:hAnsi="宋体" w:eastAsia="宋体" w:cs="宋体"/>
          <w:color w:val="000000"/>
          <w:sz w:val="24"/>
          <w:szCs w:val="24"/>
          <w:u w:val="single"/>
        </w:rPr>
        <w:t xml:space="preserve">     </w:t>
      </w:r>
      <w:r>
        <w:rPr>
          <w:rFonts w:hint="eastAsia" w:ascii="宋体" w:hAnsi="宋体" w:eastAsia="宋体" w:cs="宋体"/>
          <w:color w:val="000000"/>
          <w:sz w:val="24"/>
          <w:szCs w:val="24"/>
        </w:rPr>
        <w:t>份；资质证明文件1件；</w:t>
      </w:r>
    </w:p>
    <w:p w14:paraId="4966FFB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2、投标货物的总投标价为(大写)：</w:t>
      </w:r>
      <w:r>
        <w:rPr>
          <w:rFonts w:hint="eastAsia" w:ascii="宋体" w:hAnsi="宋体" w:eastAsia="宋体" w:cs="宋体"/>
          <w:color w:val="000000"/>
          <w:sz w:val="24"/>
          <w:szCs w:val="24"/>
          <w:u w:val="single"/>
        </w:rPr>
        <w:t>万</w:t>
      </w:r>
      <w:r>
        <w:rPr>
          <w:rFonts w:hint="eastAsia" w:ascii="宋体" w:hAnsi="宋体" w:eastAsia="宋体" w:cs="宋体"/>
          <w:color w:val="000000"/>
          <w:sz w:val="24"/>
          <w:szCs w:val="24"/>
        </w:rPr>
        <w:t>元人民币。</w:t>
      </w:r>
    </w:p>
    <w:p w14:paraId="35ACA91F">
      <w:pPr>
        <w:spacing w:line="360" w:lineRule="auto"/>
        <w:ind w:firstLine="480" w:firstLineChars="200"/>
        <w:rPr>
          <w:rFonts w:hint="eastAsia" w:ascii="宋体" w:hAnsi="宋体" w:eastAsia="宋体" w:cs="宋体"/>
          <w:color w:val="000000"/>
          <w:sz w:val="24"/>
          <w:szCs w:val="24"/>
        </w:rPr>
      </w:pPr>
      <w:r>
        <w:rPr>
          <w:rFonts w:hint="eastAsia" w:ascii="宋体" w:hAnsi="宋体" w:eastAsia="宋体" w:cs="宋体"/>
          <w:color w:val="000000"/>
          <w:sz w:val="24"/>
          <w:szCs w:val="24"/>
        </w:rPr>
        <w:t>3、保证遵守招标文件中的有关规定和收费标准。</w:t>
      </w:r>
    </w:p>
    <w:p w14:paraId="2FCC168F">
      <w:pPr>
        <w:spacing w:line="360" w:lineRule="auto"/>
        <w:ind w:firstLine="480"/>
        <w:rPr>
          <w:rFonts w:hint="eastAsia" w:ascii="宋体" w:hAnsi="宋体" w:eastAsia="宋体" w:cs="宋体"/>
          <w:color w:val="000000"/>
          <w:sz w:val="24"/>
          <w:szCs w:val="24"/>
        </w:rPr>
      </w:pPr>
      <w:r>
        <w:rPr>
          <w:rFonts w:hint="eastAsia" w:ascii="宋体" w:hAnsi="宋体" w:eastAsia="宋体" w:cs="宋体"/>
          <w:color w:val="000000"/>
          <w:sz w:val="24"/>
          <w:szCs w:val="24"/>
        </w:rPr>
        <w:t>4、保证忠实地执行买卖双方所签的合同，并承担合同规定的责任义务。</w:t>
      </w:r>
    </w:p>
    <w:p w14:paraId="58A2F41B">
      <w:pPr>
        <w:spacing w:line="360" w:lineRule="auto"/>
        <w:ind w:firstLine="480"/>
        <w:rPr>
          <w:rFonts w:hint="eastAsia" w:ascii="宋体" w:hAnsi="宋体" w:eastAsia="宋体" w:cs="宋体"/>
          <w:color w:val="000000"/>
          <w:sz w:val="24"/>
          <w:szCs w:val="24"/>
        </w:rPr>
      </w:pPr>
      <w:r>
        <w:rPr>
          <w:rFonts w:hint="eastAsia" w:ascii="宋体" w:hAnsi="宋体" w:eastAsia="宋体" w:cs="宋体"/>
          <w:color w:val="000000"/>
          <w:sz w:val="24"/>
          <w:szCs w:val="24"/>
        </w:rPr>
        <w:t>5、</w:t>
      </w:r>
      <w:r>
        <w:rPr>
          <w:rFonts w:hint="eastAsia" w:ascii="宋体" w:hAnsi="宋体" w:eastAsia="宋体" w:cs="宋体"/>
          <w:color w:val="000000"/>
          <w:spacing w:val="-10"/>
          <w:sz w:val="24"/>
          <w:szCs w:val="24"/>
        </w:rPr>
        <w:t>投标人已详细审查全部招标文件，包括</w:t>
      </w:r>
      <w:r>
        <w:rPr>
          <w:rFonts w:hint="eastAsia" w:ascii="宋体" w:hAnsi="宋体" w:eastAsia="宋体" w:cs="宋体"/>
          <w:i/>
          <w:color w:val="000000"/>
          <w:spacing w:val="-10"/>
          <w:sz w:val="24"/>
          <w:szCs w:val="24"/>
          <w:u w:val="single"/>
        </w:rPr>
        <w:t>（补遗文件）</w:t>
      </w:r>
      <w:r>
        <w:rPr>
          <w:rFonts w:hint="eastAsia" w:ascii="宋体" w:hAnsi="宋体" w:eastAsia="宋体" w:cs="宋体"/>
          <w:color w:val="000000"/>
          <w:spacing w:val="-10"/>
          <w:sz w:val="24"/>
          <w:szCs w:val="24"/>
          <w:u w:val="single"/>
        </w:rPr>
        <w:t>(如果有的话)</w:t>
      </w:r>
      <w:r>
        <w:rPr>
          <w:rFonts w:hint="eastAsia" w:ascii="宋体" w:hAnsi="宋体" w:eastAsia="宋体" w:cs="宋体"/>
          <w:color w:val="000000"/>
          <w:spacing w:val="-10"/>
          <w:sz w:val="24"/>
          <w:szCs w:val="24"/>
        </w:rPr>
        <w:t>。我们完全理解并同意放弃对这方面有不明及误解的权力。</w:t>
      </w:r>
    </w:p>
    <w:p w14:paraId="3C548BA2">
      <w:pPr>
        <w:spacing w:line="360" w:lineRule="auto"/>
        <w:ind w:firstLine="432" w:firstLineChars="200"/>
        <w:rPr>
          <w:rFonts w:hint="eastAsia" w:ascii="宋体" w:hAnsi="宋体" w:eastAsia="宋体" w:cs="宋体"/>
          <w:color w:val="000000"/>
          <w:spacing w:val="-12"/>
          <w:sz w:val="24"/>
          <w:szCs w:val="24"/>
        </w:rPr>
      </w:pPr>
      <w:r>
        <w:rPr>
          <w:rFonts w:hint="eastAsia" w:ascii="宋体" w:hAnsi="宋体" w:eastAsia="宋体" w:cs="宋体"/>
          <w:color w:val="000000"/>
          <w:spacing w:val="-12"/>
          <w:sz w:val="24"/>
          <w:szCs w:val="24"/>
        </w:rPr>
        <w:t>6、投标人同意提供贵方可能要求的与其投标有关的一切数据或资料。投标人完全理解贵方不一定接受最低价的投标或收到的任何投标。</w:t>
      </w:r>
    </w:p>
    <w:p w14:paraId="256EB939">
      <w:pPr>
        <w:spacing w:line="360" w:lineRule="auto"/>
        <w:ind w:firstLine="432" w:firstLineChars="200"/>
        <w:rPr>
          <w:rFonts w:hint="eastAsia" w:ascii="宋体" w:hAnsi="宋体" w:eastAsia="宋体" w:cs="宋体"/>
          <w:color w:val="000000"/>
          <w:spacing w:val="-12"/>
          <w:sz w:val="24"/>
          <w:szCs w:val="24"/>
        </w:rPr>
      </w:pPr>
      <w:r>
        <w:rPr>
          <w:rFonts w:hint="eastAsia" w:ascii="宋体" w:hAnsi="宋体" w:eastAsia="宋体" w:cs="宋体"/>
          <w:color w:val="000000"/>
          <w:spacing w:val="-12"/>
          <w:sz w:val="24"/>
          <w:szCs w:val="24"/>
        </w:rPr>
        <w:t>7、本投标自开标之日起______天内有效。</w:t>
      </w:r>
    </w:p>
    <w:p w14:paraId="2ACDA99F">
      <w:pPr>
        <w:spacing w:line="360" w:lineRule="auto"/>
        <w:ind w:firstLine="432" w:firstLineChars="200"/>
        <w:rPr>
          <w:rFonts w:hint="eastAsia" w:ascii="宋体" w:hAnsi="宋体" w:eastAsia="宋体" w:cs="宋体"/>
          <w:color w:val="000000"/>
          <w:spacing w:val="-12"/>
          <w:sz w:val="24"/>
          <w:szCs w:val="24"/>
        </w:rPr>
      </w:pPr>
      <w:r>
        <w:rPr>
          <w:rFonts w:hint="eastAsia" w:ascii="宋体" w:hAnsi="宋体" w:eastAsia="宋体" w:cs="宋体"/>
          <w:color w:val="000000"/>
          <w:spacing w:val="-12"/>
          <w:sz w:val="24"/>
          <w:szCs w:val="24"/>
        </w:rPr>
        <w:t>8、投标人同意关于没收投标保证金的规定。</w:t>
      </w:r>
    </w:p>
    <w:p w14:paraId="36C66568">
      <w:pPr>
        <w:spacing w:line="360" w:lineRule="auto"/>
        <w:ind w:firstLine="432" w:firstLineChars="200"/>
        <w:rPr>
          <w:rFonts w:hint="eastAsia" w:ascii="宋体" w:hAnsi="宋体" w:eastAsia="宋体" w:cs="宋体"/>
          <w:color w:val="000000"/>
          <w:spacing w:val="-12"/>
          <w:sz w:val="24"/>
          <w:szCs w:val="24"/>
        </w:rPr>
      </w:pPr>
      <w:r>
        <w:rPr>
          <w:rFonts w:hint="eastAsia" w:ascii="宋体" w:hAnsi="宋体" w:eastAsia="宋体" w:cs="宋体"/>
          <w:color w:val="000000"/>
          <w:spacing w:val="-12"/>
          <w:sz w:val="24"/>
          <w:szCs w:val="24"/>
        </w:rPr>
        <w:t>9、我方承诺，与买方聘请的为此项目提供咨询服务的公司及任何附属机构均无关联，我方不是买方的附属机构。</w:t>
      </w:r>
    </w:p>
    <w:p w14:paraId="2FB8D7D4">
      <w:pPr>
        <w:spacing w:line="360" w:lineRule="auto"/>
        <w:rPr>
          <w:rFonts w:hint="eastAsia" w:ascii="宋体" w:hAnsi="宋体" w:eastAsia="宋体" w:cs="宋体"/>
          <w:color w:val="000000"/>
          <w:spacing w:val="-12"/>
          <w:sz w:val="24"/>
          <w:szCs w:val="24"/>
        </w:rPr>
      </w:pPr>
      <w:r>
        <w:rPr>
          <w:rFonts w:hint="eastAsia" w:ascii="宋体" w:hAnsi="宋体" w:eastAsia="宋体" w:cs="宋体"/>
          <w:color w:val="000000"/>
          <w:spacing w:val="-12"/>
          <w:sz w:val="24"/>
          <w:szCs w:val="24"/>
        </w:rPr>
        <w:t xml:space="preserve">    10、与本投标有关的一切往来通讯请寄：</w:t>
      </w:r>
    </w:p>
    <w:p w14:paraId="4D8DFDDA">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地址：____________________________________________________</w:t>
      </w:r>
    </w:p>
    <w:p w14:paraId="183F2E89">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邮编：____________电话：____________传真：____________</w:t>
      </w:r>
    </w:p>
    <w:p w14:paraId="11452FF2">
      <w:pPr>
        <w:spacing w:line="360" w:lineRule="auto"/>
        <w:rPr>
          <w:rFonts w:hint="eastAsia" w:ascii="宋体" w:hAnsi="宋体" w:eastAsia="宋体" w:cs="宋体"/>
          <w:color w:val="000000"/>
          <w:sz w:val="24"/>
          <w:szCs w:val="24"/>
        </w:rPr>
      </w:pPr>
      <w:r>
        <w:rPr>
          <w:rFonts w:hint="eastAsia" w:ascii="宋体" w:hAnsi="宋体" w:eastAsia="宋体" w:cs="宋体"/>
          <w:color w:val="000000"/>
          <w:sz w:val="24"/>
          <w:szCs w:val="24"/>
        </w:rPr>
        <w:t xml:space="preserve">         </w:t>
      </w:r>
    </w:p>
    <w:p w14:paraId="42C61644">
      <w:pPr>
        <w:spacing w:line="360" w:lineRule="auto"/>
        <w:rPr>
          <w:rFonts w:hint="eastAsia" w:ascii="宋体" w:hAnsi="宋体" w:eastAsia="宋体" w:cs="宋体"/>
          <w:color w:val="000000"/>
          <w:sz w:val="24"/>
          <w:szCs w:val="24"/>
          <w:u w:val="single"/>
        </w:rPr>
      </w:pPr>
      <w:r>
        <w:rPr>
          <w:rFonts w:hint="eastAsia" w:ascii="宋体" w:hAnsi="宋体" w:eastAsia="宋体" w:cs="宋体"/>
          <w:color w:val="000000"/>
          <w:sz w:val="24"/>
          <w:szCs w:val="24"/>
        </w:rPr>
        <w:t>投标单位(盖章)：</w:t>
      </w:r>
      <w:r>
        <w:rPr>
          <w:rFonts w:hint="eastAsia" w:ascii="宋体" w:hAnsi="宋体" w:eastAsia="宋体" w:cs="宋体"/>
          <w:color w:val="000000"/>
          <w:sz w:val="24"/>
          <w:szCs w:val="24"/>
          <w:u w:val="single"/>
        </w:rPr>
        <w:t xml:space="preserve">                                          </w:t>
      </w:r>
    </w:p>
    <w:p w14:paraId="5FAA3241">
      <w:pPr>
        <w:spacing w:line="360" w:lineRule="auto"/>
        <w:ind w:firstLine="3960"/>
        <w:rPr>
          <w:rFonts w:hint="eastAsia" w:ascii="宋体" w:hAnsi="宋体" w:eastAsia="宋体" w:cs="宋体"/>
          <w:color w:val="000000"/>
          <w:sz w:val="24"/>
          <w:szCs w:val="24"/>
        </w:rPr>
      </w:pPr>
    </w:p>
    <w:p w14:paraId="743C5CB7">
      <w:pPr>
        <w:spacing w:line="360" w:lineRule="auto"/>
        <w:rPr>
          <w:rFonts w:hint="eastAsia" w:ascii="宋体" w:hAnsi="宋体" w:eastAsia="宋体" w:cs="宋体"/>
          <w:color w:val="000000"/>
          <w:sz w:val="24"/>
          <w:szCs w:val="24"/>
          <w:u w:val="single"/>
        </w:rPr>
      </w:pPr>
      <w:r>
        <w:rPr>
          <w:rFonts w:hint="eastAsia" w:ascii="宋体" w:hAnsi="宋体" w:eastAsia="宋体" w:cs="宋体"/>
          <w:color w:val="000000"/>
          <w:sz w:val="24"/>
          <w:szCs w:val="24"/>
        </w:rPr>
        <w:t>授权代表(签字)：</w:t>
      </w:r>
      <w:r>
        <w:rPr>
          <w:rFonts w:hint="eastAsia" w:ascii="宋体" w:hAnsi="宋体" w:eastAsia="宋体" w:cs="宋体"/>
          <w:color w:val="000000"/>
          <w:sz w:val="24"/>
          <w:szCs w:val="24"/>
          <w:u w:val="single"/>
        </w:rPr>
        <w:t xml:space="preserve">                                         </w:t>
      </w:r>
    </w:p>
    <w:p w14:paraId="444E1931">
      <w:pPr>
        <w:spacing w:line="360" w:lineRule="auto"/>
        <w:jc w:val="left"/>
        <w:rPr>
          <w:rFonts w:hint="eastAsia" w:ascii="宋体" w:hAnsi="宋体" w:eastAsia="宋体" w:cs="宋体"/>
          <w:color w:val="000000"/>
          <w:sz w:val="24"/>
          <w:szCs w:val="24"/>
          <w:u w:val="single"/>
        </w:rPr>
        <w:sectPr>
          <w:pgSz w:w="11907" w:h="16840"/>
          <w:pgMar w:top="1701" w:right="1871" w:bottom="1588" w:left="1871" w:header="851" w:footer="851" w:gutter="0"/>
          <w:pgNumType w:fmt="numberInDash"/>
          <w:cols w:space="720" w:num="1"/>
        </w:sectPr>
      </w:pPr>
      <w:r>
        <w:rPr>
          <w:rFonts w:hint="eastAsia" w:ascii="宋体" w:hAnsi="宋体" w:eastAsia="宋体" w:cs="宋体"/>
          <w:color w:val="000000"/>
          <w:sz w:val="24"/>
          <w:szCs w:val="24"/>
        </w:rPr>
        <w:t>日   期：</w:t>
      </w:r>
      <w:r>
        <w:rPr>
          <w:rFonts w:hint="eastAsia" w:ascii="宋体" w:hAnsi="宋体" w:eastAsia="宋体" w:cs="宋体"/>
          <w:color w:val="000000"/>
          <w:sz w:val="24"/>
          <w:szCs w:val="24"/>
          <w:u w:val="single"/>
        </w:rPr>
        <w:t xml:space="preserve">                                   </w:t>
      </w:r>
    </w:p>
    <w:p w14:paraId="7CF7AA45">
      <w:pPr>
        <w:rPr>
          <w:rFonts w:hint="eastAsia" w:eastAsia="黑体"/>
          <w:b/>
          <w:bCs/>
          <w:sz w:val="28"/>
        </w:rPr>
      </w:pPr>
      <w:r>
        <w:rPr>
          <w:rFonts w:hint="eastAsia" w:eastAsia="黑体"/>
          <w:b/>
          <w:bCs/>
          <w:sz w:val="28"/>
          <w:lang w:val="en-US" w:eastAsia="zh-CN"/>
        </w:rPr>
        <w:t>附件</w:t>
      </w:r>
      <w:r>
        <w:rPr>
          <w:rFonts w:hint="eastAsia" w:eastAsia="黑体"/>
          <w:b/>
          <w:bCs/>
          <w:sz w:val="28"/>
        </w:rPr>
        <w:t>2</w:t>
      </w:r>
    </w:p>
    <w:p w14:paraId="7EF3DD49">
      <w:pPr>
        <w:jc w:val="center"/>
        <w:rPr>
          <w:rFonts w:hint="eastAsia" w:ascii="宋体" w:hAnsi="宋体" w:eastAsia="宋体" w:cs="宋体"/>
          <w:b/>
          <w:bCs/>
          <w:sz w:val="32"/>
          <w:szCs w:val="32"/>
        </w:rPr>
      </w:pPr>
      <w:r>
        <w:rPr>
          <w:rFonts w:hint="eastAsia" w:ascii="宋体" w:hAnsi="宋体" w:eastAsia="宋体" w:cs="宋体"/>
          <w:b/>
          <w:bCs/>
          <w:sz w:val="32"/>
          <w:szCs w:val="32"/>
        </w:rPr>
        <w:t>开标一览表</w:t>
      </w:r>
    </w:p>
    <w:p w14:paraId="2F039E2E">
      <w:pPr>
        <w:spacing w:line="340" w:lineRule="exact"/>
        <w:ind w:firstLine="422" w:firstLineChars="200"/>
        <w:rPr>
          <w:rFonts w:ascii="宋体" w:hAnsi="宋体"/>
          <w:b/>
        </w:rPr>
      </w:pPr>
    </w:p>
    <w:tbl>
      <w:tblPr>
        <w:tblStyle w:val="24"/>
        <w:tblW w:w="8931"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36"/>
        <w:gridCol w:w="1705"/>
        <w:gridCol w:w="518"/>
        <w:gridCol w:w="2032"/>
        <w:gridCol w:w="1445"/>
        <w:gridCol w:w="1568"/>
        <w:gridCol w:w="927"/>
      </w:tblGrid>
      <w:tr w14:paraId="221F09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736" w:type="dxa"/>
            <w:tcBorders>
              <w:top w:val="single" w:color="000000" w:sz="4" w:space="0"/>
              <w:left w:val="single" w:color="000000" w:sz="4" w:space="0"/>
              <w:bottom w:val="single" w:color="000000" w:sz="4" w:space="0"/>
              <w:right w:val="single" w:color="000000" w:sz="4" w:space="0"/>
            </w:tcBorders>
            <w:noWrap/>
            <w:vAlign w:val="center"/>
          </w:tcPr>
          <w:p w14:paraId="0E667246">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序号</w:t>
            </w:r>
          </w:p>
        </w:tc>
        <w:tc>
          <w:tcPr>
            <w:tcW w:w="1705" w:type="dxa"/>
            <w:tcBorders>
              <w:top w:val="single" w:color="000000" w:sz="4" w:space="0"/>
              <w:left w:val="single" w:color="000000" w:sz="4" w:space="0"/>
              <w:bottom w:val="single" w:color="000000" w:sz="4" w:space="0"/>
              <w:right w:val="single" w:color="000000" w:sz="4" w:space="0"/>
            </w:tcBorders>
            <w:noWrap/>
            <w:vAlign w:val="center"/>
          </w:tcPr>
          <w:p w14:paraId="79CDBC0D">
            <w:pPr>
              <w:keepNext w:val="0"/>
              <w:keepLines w:val="0"/>
              <w:widowControl/>
              <w:suppressLineNumbers w:val="0"/>
              <w:jc w:val="center"/>
              <w:textAlignment w:val="center"/>
              <w:rPr>
                <w:rFonts w:hint="eastAsia" w:ascii="宋体" w:hAnsi="宋体" w:eastAsia="宋体" w:cs="宋体"/>
                <w:b w:val="0"/>
                <w:bCs w:val="0"/>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货物名称</w:t>
            </w:r>
          </w:p>
        </w:tc>
        <w:tc>
          <w:tcPr>
            <w:tcW w:w="518" w:type="dxa"/>
            <w:tcBorders>
              <w:top w:val="single" w:color="000000" w:sz="4" w:space="0"/>
              <w:left w:val="single" w:color="000000" w:sz="4" w:space="0"/>
              <w:bottom w:val="single" w:color="000000" w:sz="4" w:space="0"/>
              <w:right w:val="single" w:color="000000" w:sz="4" w:space="0"/>
            </w:tcBorders>
            <w:noWrap/>
            <w:vAlign w:val="center"/>
          </w:tcPr>
          <w:p w14:paraId="66C27050">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w:t>
            </w:r>
          </w:p>
        </w:tc>
        <w:tc>
          <w:tcPr>
            <w:tcW w:w="2032" w:type="dxa"/>
            <w:tcBorders>
              <w:top w:val="single" w:color="000000" w:sz="4" w:space="0"/>
              <w:left w:val="single" w:color="000000" w:sz="4" w:space="0"/>
              <w:bottom w:val="single" w:color="000000" w:sz="4" w:space="0"/>
              <w:right w:val="single" w:color="000000" w:sz="4" w:space="0"/>
            </w:tcBorders>
            <w:noWrap/>
            <w:vAlign w:val="center"/>
          </w:tcPr>
          <w:p w14:paraId="76A316E3">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拟需求采购数量（以实际采购量为准）</w:t>
            </w:r>
          </w:p>
        </w:tc>
        <w:tc>
          <w:tcPr>
            <w:tcW w:w="1445" w:type="dxa"/>
            <w:tcBorders>
              <w:top w:val="single" w:color="000000" w:sz="4" w:space="0"/>
              <w:left w:val="single" w:color="000000" w:sz="4" w:space="0"/>
              <w:bottom w:val="single" w:color="000000" w:sz="4" w:space="0"/>
              <w:right w:val="single" w:color="000000" w:sz="4" w:space="0"/>
            </w:tcBorders>
            <w:noWrap/>
            <w:vAlign w:val="center"/>
          </w:tcPr>
          <w:p w14:paraId="138771AD">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到货总价</w:t>
            </w:r>
          </w:p>
          <w:p w14:paraId="33BCF6EA">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（万元，不含税）</w:t>
            </w:r>
          </w:p>
        </w:tc>
        <w:tc>
          <w:tcPr>
            <w:tcW w:w="1568" w:type="dxa"/>
            <w:tcBorders>
              <w:top w:val="single" w:color="000000" w:sz="4" w:space="0"/>
              <w:left w:val="single" w:color="000000" w:sz="4" w:space="0"/>
              <w:bottom w:val="single" w:color="000000" w:sz="4" w:space="0"/>
              <w:right w:val="single" w:color="000000" w:sz="4" w:space="0"/>
            </w:tcBorders>
            <w:noWrap/>
            <w:vAlign w:val="center"/>
          </w:tcPr>
          <w:p w14:paraId="7288FA14">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到货总价</w:t>
            </w:r>
          </w:p>
          <w:p w14:paraId="5E54245A">
            <w:pPr>
              <w:jc w:val="center"/>
              <w:rPr>
                <w:rFonts w:hint="eastAsia" w:ascii="宋体" w:hAnsi="宋体" w:eastAsia="宋体" w:cs="宋体"/>
                <w:b w:val="0"/>
                <w:bCs w:val="0"/>
                <w:i w:val="0"/>
                <w:iCs w:val="0"/>
                <w:color w:val="000000"/>
                <w:sz w:val="20"/>
                <w:szCs w:val="20"/>
                <w:u w:val="none"/>
                <w:lang w:val="en-US" w:eastAsia="zh-CN"/>
              </w:rPr>
            </w:pPr>
            <w:r>
              <w:rPr>
                <w:rFonts w:hint="eastAsia" w:ascii="宋体" w:hAnsi="宋体" w:eastAsia="宋体" w:cs="宋体"/>
                <w:b/>
                <w:bCs/>
                <w:i w:val="0"/>
                <w:iCs w:val="0"/>
                <w:color w:val="000000"/>
                <w:kern w:val="0"/>
                <w:sz w:val="18"/>
                <w:szCs w:val="18"/>
                <w:u w:val="none"/>
                <w:lang w:val="en-US" w:eastAsia="zh-CN" w:bidi="ar"/>
              </w:rPr>
              <w:t>（万元，含税）</w:t>
            </w:r>
          </w:p>
        </w:tc>
        <w:tc>
          <w:tcPr>
            <w:tcW w:w="927" w:type="dxa"/>
            <w:tcBorders>
              <w:top w:val="single" w:color="000000" w:sz="4" w:space="0"/>
              <w:left w:val="single" w:color="000000" w:sz="4" w:space="0"/>
              <w:bottom w:val="single" w:color="000000" w:sz="4" w:space="0"/>
              <w:right w:val="single" w:color="000000" w:sz="4" w:space="0"/>
            </w:tcBorders>
            <w:noWrap/>
            <w:vAlign w:val="center"/>
          </w:tcPr>
          <w:p w14:paraId="5F9F998E">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税率</w:t>
            </w:r>
          </w:p>
        </w:tc>
      </w:tr>
      <w:tr w14:paraId="5381E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2" w:hRule="atLeast"/>
        </w:trPr>
        <w:tc>
          <w:tcPr>
            <w:tcW w:w="736" w:type="dxa"/>
            <w:tcBorders>
              <w:top w:val="single" w:color="000000" w:sz="4" w:space="0"/>
              <w:left w:val="single" w:color="000000" w:sz="4" w:space="0"/>
              <w:bottom w:val="single" w:color="000000" w:sz="4" w:space="0"/>
              <w:right w:val="single" w:color="000000" w:sz="4" w:space="0"/>
            </w:tcBorders>
            <w:noWrap/>
            <w:vAlign w:val="center"/>
          </w:tcPr>
          <w:p w14:paraId="10D672EF">
            <w:pPr>
              <w:keepNext w:val="0"/>
              <w:keepLines w:val="0"/>
              <w:widowControl/>
              <w:suppressLineNumbers w:val="0"/>
              <w:jc w:val="center"/>
              <w:textAlignment w:val="center"/>
              <w:rPr>
                <w:rFonts w:hint="eastAsia" w:ascii="宋体" w:hAnsi="宋体" w:eastAsia="宋体" w:cs="宋体"/>
                <w:b w:val="0"/>
                <w:bCs w:val="0"/>
                <w:i w:val="0"/>
                <w:iCs w:val="0"/>
                <w:color w:val="000000"/>
                <w:sz w:val="20"/>
                <w:szCs w:val="20"/>
                <w:u w:val="none"/>
              </w:rPr>
            </w:pPr>
            <w:r>
              <w:rPr>
                <w:rFonts w:hint="eastAsia" w:ascii="宋体" w:hAnsi="宋体" w:eastAsia="宋体" w:cs="宋体"/>
                <w:b w:val="0"/>
                <w:bCs w:val="0"/>
                <w:i w:val="0"/>
                <w:iCs w:val="0"/>
                <w:color w:val="000000"/>
                <w:kern w:val="0"/>
                <w:sz w:val="20"/>
                <w:szCs w:val="20"/>
                <w:u w:val="none"/>
                <w:lang w:val="en-US" w:eastAsia="zh-CN" w:bidi="ar"/>
              </w:rPr>
              <w:t>1</w:t>
            </w:r>
          </w:p>
        </w:tc>
        <w:tc>
          <w:tcPr>
            <w:tcW w:w="1705" w:type="dxa"/>
            <w:tcBorders>
              <w:top w:val="single" w:color="000000" w:sz="4" w:space="0"/>
              <w:left w:val="single" w:color="000000" w:sz="4" w:space="0"/>
              <w:bottom w:val="single" w:color="000000" w:sz="4" w:space="0"/>
              <w:right w:val="single" w:color="000000" w:sz="4" w:space="0"/>
            </w:tcBorders>
            <w:noWrap/>
            <w:vAlign w:val="center"/>
          </w:tcPr>
          <w:p w14:paraId="0E8F9766">
            <w:pPr>
              <w:keepNext w:val="0"/>
              <w:keepLines w:val="0"/>
              <w:widowControl/>
              <w:suppressLineNumbers w:val="0"/>
              <w:jc w:val="center"/>
              <w:textAlignment w:val="center"/>
              <w:rPr>
                <w:rFonts w:hint="default" w:ascii="宋体" w:hAnsi="宋体" w:eastAsia="宋体" w:cs="宋体"/>
                <w:b w:val="0"/>
                <w:bCs w:val="0"/>
                <w:i w:val="0"/>
                <w:iCs w:val="0"/>
                <w:color w:val="000000"/>
                <w:kern w:val="0"/>
                <w:sz w:val="20"/>
                <w:szCs w:val="20"/>
                <w:u w:val="none"/>
                <w:lang w:val="en-US" w:eastAsia="zh-CN" w:bidi="ar"/>
              </w:rPr>
            </w:pPr>
            <w:r>
              <w:rPr>
                <w:rFonts w:hint="eastAsia" w:ascii="宋体" w:hAnsi="宋体" w:cs="宋体"/>
                <w:b w:val="0"/>
                <w:bCs w:val="0"/>
                <w:i w:val="0"/>
                <w:iCs w:val="0"/>
                <w:color w:val="000000"/>
                <w:sz w:val="20"/>
                <w:szCs w:val="20"/>
                <w:u w:val="none"/>
                <w:lang w:val="en-US" w:eastAsia="zh-CN"/>
              </w:rPr>
              <w:t>卡车公司总装一部内饰SPS通用标准化器具招标采购项目</w:t>
            </w:r>
          </w:p>
        </w:tc>
        <w:tc>
          <w:tcPr>
            <w:tcW w:w="518" w:type="dxa"/>
            <w:tcBorders>
              <w:top w:val="single" w:color="000000" w:sz="4" w:space="0"/>
              <w:left w:val="single" w:color="000000" w:sz="4" w:space="0"/>
              <w:bottom w:val="single" w:color="000000" w:sz="4" w:space="0"/>
              <w:right w:val="single" w:color="000000" w:sz="4" w:space="0"/>
            </w:tcBorders>
            <w:noWrap/>
            <w:vAlign w:val="center"/>
          </w:tcPr>
          <w:p w14:paraId="61B66FD3">
            <w:pPr>
              <w:keepNext w:val="0"/>
              <w:keepLines w:val="0"/>
              <w:widowControl/>
              <w:suppressLineNumbers w:val="0"/>
              <w:jc w:val="center"/>
              <w:textAlignment w:val="center"/>
              <w:rPr>
                <w:rFonts w:hint="eastAsia" w:ascii="宋体" w:hAnsi="宋体" w:eastAsia="宋体" w:cs="宋体"/>
                <w:b w:val="0"/>
                <w:bCs w:val="0"/>
                <w:i w:val="0"/>
                <w:iCs w:val="0"/>
                <w:color w:val="000000"/>
                <w:sz w:val="20"/>
                <w:szCs w:val="20"/>
                <w:u w:val="none"/>
              </w:rPr>
            </w:pPr>
            <w:r>
              <w:rPr>
                <w:rFonts w:hint="eastAsia" w:ascii="宋体" w:hAnsi="宋体" w:eastAsia="宋体" w:cs="宋体"/>
                <w:b w:val="0"/>
                <w:bCs w:val="0"/>
                <w:i w:val="0"/>
                <w:iCs w:val="0"/>
                <w:color w:val="000000"/>
                <w:kern w:val="0"/>
                <w:sz w:val="20"/>
                <w:szCs w:val="20"/>
                <w:u w:val="none"/>
                <w:lang w:val="en-US" w:eastAsia="zh-CN" w:bidi="ar"/>
              </w:rPr>
              <w:t>个</w:t>
            </w:r>
          </w:p>
        </w:tc>
        <w:tc>
          <w:tcPr>
            <w:tcW w:w="2032" w:type="dxa"/>
            <w:tcBorders>
              <w:top w:val="single" w:color="000000" w:sz="4" w:space="0"/>
              <w:left w:val="single" w:color="000000" w:sz="4" w:space="0"/>
              <w:bottom w:val="single" w:color="000000" w:sz="4" w:space="0"/>
              <w:right w:val="single" w:color="000000" w:sz="4" w:space="0"/>
            </w:tcBorders>
            <w:noWrap/>
            <w:vAlign w:val="center"/>
          </w:tcPr>
          <w:p w14:paraId="60567BB2">
            <w:pPr>
              <w:keepNext w:val="0"/>
              <w:keepLines w:val="0"/>
              <w:widowControl/>
              <w:suppressLineNumbers w:val="0"/>
              <w:jc w:val="center"/>
              <w:textAlignment w:val="center"/>
              <w:rPr>
                <w:rFonts w:hint="default" w:ascii="宋体" w:hAnsi="宋体" w:eastAsia="宋体" w:cs="宋体"/>
                <w:b w:val="0"/>
                <w:bCs w:val="0"/>
                <w:i w:val="0"/>
                <w:iCs w:val="0"/>
                <w:color w:val="000000"/>
                <w:sz w:val="20"/>
                <w:szCs w:val="20"/>
                <w:u w:val="none"/>
                <w:lang w:val="en-US" w:eastAsia="zh-CN"/>
              </w:rPr>
            </w:pPr>
            <w:r>
              <w:rPr>
                <w:rFonts w:hint="eastAsia" w:ascii="宋体" w:hAnsi="宋体" w:cs="宋体"/>
                <w:b w:val="0"/>
                <w:bCs w:val="0"/>
                <w:i w:val="0"/>
                <w:iCs w:val="0"/>
                <w:color w:val="000000"/>
                <w:sz w:val="20"/>
                <w:szCs w:val="20"/>
                <w:u w:val="none"/>
                <w:lang w:val="en-US" w:eastAsia="zh-CN"/>
              </w:rPr>
              <w:t>332</w:t>
            </w:r>
          </w:p>
        </w:tc>
        <w:tc>
          <w:tcPr>
            <w:tcW w:w="1445" w:type="dxa"/>
            <w:tcBorders>
              <w:top w:val="single" w:color="000000" w:sz="4" w:space="0"/>
              <w:left w:val="single" w:color="000000" w:sz="4" w:space="0"/>
              <w:bottom w:val="single" w:color="000000" w:sz="4" w:space="0"/>
              <w:right w:val="single" w:color="000000" w:sz="4" w:space="0"/>
            </w:tcBorders>
            <w:noWrap/>
            <w:vAlign w:val="center"/>
          </w:tcPr>
          <w:p w14:paraId="4C5296CC">
            <w:pPr>
              <w:jc w:val="center"/>
              <w:rPr>
                <w:rFonts w:hint="eastAsia" w:ascii="宋体" w:hAnsi="宋体" w:eastAsia="宋体" w:cs="宋体"/>
                <w:b w:val="0"/>
                <w:bCs w:val="0"/>
                <w:i w:val="0"/>
                <w:iCs w:val="0"/>
                <w:color w:val="000000"/>
                <w:sz w:val="20"/>
                <w:szCs w:val="20"/>
                <w:u w:val="none"/>
              </w:rPr>
            </w:pPr>
          </w:p>
        </w:tc>
        <w:tc>
          <w:tcPr>
            <w:tcW w:w="1568" w:type="dxa"/>
            <w:tcBorders>
              <w:top w:val="single" w:color="000000" w:sz="4" w:space="0"/>
              <w:left w:val="single" w:color="000000" w:sz="4" w:space="0"/>
              <w:bottom w:val="single" w:color="000000" w:sz="4" w:space="0"/>
              <w:right w:val="single" w:color="000000" w:sz="4" w:space="0"/>
            </w:tcBorders>
            <w:noWrap/>
            <w:vAlign w:val="center"/>
          </w:tcPr>
          <w:p w14:paraId="103F16AD">
            <w:pPr>
              <w:jc w:val="center"/>
              <w:rPr>
                <w:rFonts w:hint="eastAsia" w:ascii="宋体" w:hAnsi="宋体" w:eastAsia="宋体" w:cs="宋体"/>
                <w:b w:val="0"/>
                <w:bCs w:val="0"/>
                <w:i w:val="0"/>
                <w:iCs w:val="0"/>
                <w:color w:val="000000"/>
                <w:sz w:val="20"/>
                <w:szCs w:val="20"/>
                <w:u w:val="none"/>
              </w:rPr>
            </w:pPr>
          </w:p>
        </w:tc>
        <w:tc>
          <w:tcPr>
            <w:tcW w:w="927" w:type="dxa"/>
            <w:tcBorders>
              <w:top w:val="single" w:color="000000" w:sz="4" w:space="0"/>
              <w:left w:val="single" w:color="000000" w:sz="4" w:space="0"/>
              <w:bottom w:val="single" w:color="000000" w:sz="4" w:space="0"/>
              <w:right w:val="single" w:color="000000" w:sz="4" w:space="0"/>
            </w:tcBorders>
            <w:noWrap/>
            <w:vAlign w:val="center"/>
          </w:tcPr>
          <w:p w14:paraId="520E80FD">
            <w:pPr>
              <w:keepNext w:val="0"/>
              <w:keepLines w:val="0"/>
              <w:widowControl/>
              <w:suppressLineNumbers w:val="0"/>
              <w:jc w:val="center"/>
              <w:textAlignment w:val="center"/>
              <w:rPr>
                <w:rFonts w:hint="eastAsia" w:ascii="宋体" w:hAnsi="宋体" w:eastAsia="宋体" w:cs="宋体"/>
                <w:b w:val="0"/>
                <w:bCs w:val="0"/>
                <w:i w:val="0"/>
                <w:iCs w:val="0"/>
                <w:color w:val="000000"/>
                <w:kern w:val="0"/>
                <w:sz w:val="20"/>
                <w:szCs w:val="20"/>
                <w:u w:val="none"/>
                <w:lang w:val="en-US" w:eastAsia="zh-CN" w:bidi="ar"/>
              </w:rPr>
            </w:pPr>
            <w:r>
              <w:rPr>
                <w:rFonts w:hint="eastAsia" w:ascii="宋体" w:hAnsi="宋体" w:eastAsia="宋体" w:cs="宋体"/>
                <w:b w:val="0"/>
                <w:bCs w:val="0"/>
                <w:i w:val="0"/>
                <w:iCs w:val="0"/>
                <w:color w:val="000000"/>
                <w:kern w:val="0"/>
                <w:sz w:val="20"/>
                <w:szCs w:val="20"/>
                <w:u w:val="none"/>
                <w:lang w:val="en-US" w:eastAsia="zh-CN" w:bidi="ar"/>
              </w:rPr>
              <w:t>13%</w:t>
            </w:r>
          </w:p>
        </w:tc>
      </w:tr>
    </w:tbl>
    <w:p w14:paraId="725B38A4">
      <w:pPr>
        <w:spacing w:line="340" w:lineRule="exact"/>
        <w:ind w:firstLine="422" w:firstLineChars="200"/>
        <w:rPr>
          <w:rFonts w:hint="eastAsia" w:ascii="宋体" w:hAnsi="宋体"/>
          <w:b/>
        </w:rPr>
      </w:pPr>
      <w:r>
        <w:rPr>
          <w:rFonts w:hint="eastAsia" w:ascii="宋体" w:hAnsi="宋体"/>
          <w:b/>
        </w:rPr>
        <w:t>注：1、本表除附在投标文件中外，还应一式一份单独密封，以便唱标。</w:t>
      </w:r>
    </w:p>
    <w:p w14:paraId="39DABEB8">
      <w:pPr>
        <w:spacing w:line="340" w:lineRule="exact"/>
        <w:ind w:firstLine="843" w:firstLineChars="400"/>
        <w:rPr>
          <w:rFonts w:ascii="宋体" w:hAnsi="宋体"/>
          <w:b/>
          <w:szCs w:val="22"/>
        </w:rPr>
      </w:pPr>
      <w:r>
        <w:rPr>
          <w:rFonts w:hint="eastAsia" w:ascii="宋体" w:hAnsi="宋体"/>
          <w:b/>
          <w:szCs w:val="22"/>
        </w:rPr>
        <w:t>2、此表中的报价必须与相应的报价明细表中的报价一致。</w:t>
      </w:r>
    </w:p>
    <w:p w14:paraId="5F54F375">
      <w:pPr>
        <w:spacing w:line="340" w:lineRule="exact"/>
        <w:ind w:firstLine="843" w:firstLineChars="400"/>
        <w:rPr>
          <w:rFonts w:hint="eastAsia" w:ascii="宋体" w:hAnsi="宋体"/>
          <w:b/>
        </w:rPr>
      </w:pPr>
      <w:r>
        <w:rPr>
          <w:rFonts w:hint="eastAsia" w:ascii="宋体" w:hAnsi="宋体"/>
          <w:b/>
        </w:rPr>
        <w:t>3、投标总价为各投标物品的合计单项价之和，包含必要的标识费用，如印刷工位器具目视化标识等。</w:t>
      </w:r>
    </w:p>
    <w:p w14:paraId="33CB5345">
      <w:pPr>
        <w:spacing w:line="340" w:lineRule="exact"/>
        <w:ind w:firstLine="843" w:firstLineChars="400"/>
        <w:rPr>
          <w:rFonts w:ascii="宋体" w:hAnsi="宋体"/>
          <w:b/>
        </w:rPr>
      </w:pPr>
      <w:r>
        <w:rPr>
          <w:rFonts w:hint="eastAsia" w:ascii="宋体" w:hAnsi="宋体"/>
          <w:b/>
        </w:rPr>
        <w:t>4、技术要求必须符合</w:t>
      </w:r>
      <w:r>
        <w:rPr>
          <w:rFonts w:hint="eastAsia" w:ascii="宋体" w:hAnsi="宋体"/>
          <w:b/>
          <w:lang w:eastAsia="zh-CN"/>
        </w:rPr>
        <w:t>第四章技术协议书</w:t>
      </w:r>
      <w:r>
        <w:rPr>
          <w:rFonts w:hint="eastAsia" w:ascii="宋体" w:hAnsi="宋体"/>
          <w:b/>
        </w:rPr>
        <w:t>的相关要求。</w:t>
      </w:r>
    </w:p>
    <w:p w14:paraId="5252F599">
      <w:pPr>
        <w:spacing w:line="340" w:lineRule="exact"/>
        <w:rPr>
          <w:rFonts w:ascii="宋体" w:hAnsi="宋体"/>
        </w:rPr>
      </w:pPr>
    </w:p>
    <w:p w14:paraId="658D865B">
      <w:pPr>
        <w:spacing w:line="340" w:lineRule="exact"/>
        <w:rPr>
          <w:rFonts w:hint="eastAsia" w:ascii="宋体" w:hAnsi="宋体"/>
        </w:rPr>
      </w:pPr>
      <w:r>
        <w:rPr>
          <w:rFonts w:hint="eastAsia" w:ascii="宋体" w:hAnsi="宋体"/>
        </w:rPr>
        <w:t>投标人:(盖章)</w:t>
      </w:r>
    </w:p>
    <w:p w14:paraId="67008FCC">
      <w:pPr>
        <w:spacing w:line="340" w:lineRule="exact"/>
        <w:rPr>
          <w:rFonts w:hint="eastAsia" w:ascii="宋体" w:hAnsi="宋体"/>
        </w:rPr>
      </w:pPr>
    </w:p>
    <w:p w14:paraId="4E119C16">
      <w:pPr>
        <w:spacing w:line="340" w:lineRule="exact"/>
        <w:rPr>
          <w:rFonts w:ascii="宋体" w:hAnsi="宋体"/>
        </w:rPr>
      </w:pPr>
      <w:r>
        <w:rPr>
          <w:rFonts w:hint="eastAsia" w:ascii="宋体" w:hAnsi="宋体"/>
        </w:rPr>
        <w:t>法定代表人（委托代理人）：（签字）</w:t>
      </w:r>
    </w:p>
    <w:p w14:paraId="08551CE5">
      <w:pPr>
        <w:spacing w:line="340" w:lineRule="exact"/>
        <w:rPr>
          <w:rFonts w:hint="eastAsia" w:ascii="宋体" w:hAnsi="宋体"/>
        </w:rPr>
      </w:pPr>
    </w:p>
    <w:p w14:paraId="1DC17922">
      <w:pPr>
        <w:spacing w:line="340" w:lineRule="exact"/>
        <w:rPr>
          <w:rFonts w:hint="eastAsia" w:ascii="宋体" w:hAnsi="宋体" w:eastAsia="宋体"/>
          <w:lang w:val="en-US" w:eastAsia="zh-CN"/>
        </w:rPr>
      </w:pPr>
      <w:r>
        <w:rPr>
          <w:rFonts w:hint="eastAsia" w:ascii="宋体" w:hAnsi="宋体"/>
        </w:rPr>
        <w:t xml:space="preserve">日  期： 年 月 </w:t>
      </w:r>
      <w:r>
        <w:rPr>
          <w:rFonts w:ascii="宋体" w:hAnsi="宋体"/>
        </w:rPr>
        <w:t xml:space="preserve">  </w:t>
      </w:r>
      <w:r>
        <w:rPr>
          <w:rFonts w:hint="eastAsia" w:ascii="宋体" w:hAnsi="宋体"/>
        </w:rPr>
        <w:t>日</w:t>
      </w:r>
    </w:p>
    <w:p w14:paraId="7EB3596B">
      <w:pPr>
        <w:rPr>
          <w:rFonts w:eastAsia="黑体"/>
          <w:b/>
          <w:bCs/>
          <w:sz w:val="28"/>
        </w:rPr>
      </w:pPr>
    </w:p>
    <w:p w14:paraId="5D6876AB">
      <w:pPr>
        <w:jc w:val="center"/>
        <w:rPr>
          <w:rFonts w:hint="eastAsia" w:ascii="宋体" w:hAnsi="宋体" w:eastAsia="宋体" w:cs="宋体"/>
          <w:b/>
          <w:bCs/>
          <w:sz w:val="32"/>
          <w:szCs w:val="32"/>
        </w:rPr>
      </w:pPr>
    </w:p>
    <w:p w14:paraId="657875D0">
      <w:pPr>
        <w:jc w:val="center"/>
        <w:rPr>
          <w:rFonts w:hint="eastAsia" w:ascii="宋体" w:hAnsi="宋体" w:eastAsia="宋体" w:cs="宋体"/>
          <w:b/>
          <w:bCs/>
          <w:sz w:val="32"/>
          <w:szCs w:val="32"/>
        </w:rPr>
      </w:pPr>
    </w:p>
    <w:p w14:paraId="6E2B44C6">
      <w:pPr>
        <w:jc w:val="center"/>
        <w:rPr>
          <w:rFonts w:hint="eastAsia" w:ascii="宋体" w:hAnsi="宋体" w:eastAsia="宋体" w:cs="宋体"/>
          <w:b/>
          <w:bCs/>
          <w:sz w:val="32"/>
          <w:szCs w:val="32"/>
        </w:rPr>
      </w:pPr>
    </w:p>
    <w:p w14:paraId="4227EA7E">
      <w:pPr>
        <w:jc w:val="center"/>
        <w:rPr>
          <w:rFonts w:hint="eastAsia" w:ascii="宋体" w:hAnsi="宋体" w:eastAsia="宋体" w:cs="宋体"/>
          <w:b/>
          <w:bCs/>
          <w:sz w:val="32"/>
          <w:szCs w:val="32"/>
        </w:rPr>
      </w:pPr>
    </w:p>
    <w:p w14:paraId="7C98BE96">
      <w:pPr>
        <w:jc w:val="center"/>
        <w:rPr>
          <w:rFonts w:hint="eastAsia" w:ascii="宋体" w:hAnsi="宋体" w:eastAsia="宋体" w:cs="宋体"/>
          <w:b/>
          <w:bCs/>
          <w:sz w:val="32"/>
          <w:szCs w:val="32"/>
        </w:rPr>
      </w:pPr>
    </w:p>
    <w:p w14:paraId="7FA9DBBF">
      <w:pPr>
        <w:jc w:val="center"/>
        <w:rPr>
          <w:rFonts w:hint="eastAsia" w:ascii="宋体" w:hAnsi="宋体" w:eastAsia="宋体" w:cs="宋体"/>
          <w:b/>
          <w:bCs/>
          <w:sz w:val="32"/>
          <w:szCs w:val="32"/>
        </w:rPr>
      </w:pPr>
    </w:p>
    <w:p w14:paraId="71AC991B">
      <w:pPr>
        <w:rPr>
          <w:rFonts w:eastAsia="黑体"/>
          <w:b/>
          <w:bCs/>
          <w:sz w:val="28"/>
        </w:rPr>
        <w:sectPr>
          <w:pgSz w:w="11906" w:h="16838"/>
          <w:pgMar w:top="1588" w:right="1418" w:bottom="1134" w:left="1418" w:header="851" w:footer="992" w:gutter="0"/>
          <w:pgNumType w:fmt="numberInDash"/>
          <w:cols w:space="720" w:num="1"/>
          <w:titlePg/>
          <w:docGrid w:type="lines" w:linePitch="312" w:charSpace="0"/>
        </w:sectPr>
      </w:pPr>
    </w:p>
    <w:p w14:paraId="6F15D4AC">
      <w:pPr>
        <w:widowControl/>
        <w:jc w:val="left"/>
        <w:rPr>
          <w:rFonts w:hint="eastAsia" w:eastAsia="黑体"/>
          <w:b/>
          <w:bCs/>
          <w:sz w:val="28"/>
          <w:lang w:eastAsia="zh-CN"/>
        </w:rPr>
      </w:pPr>
      <w:r>
        <w:rPr>
          <w:rFonts w:hint="eastAsia" w:eastAsia="黑体"/>
          <w:b/>
          <w:bCs/>
          <w:sz w:val="28"/>
          <w:lang w:val="en-US" w:eastAsia="zh-CN"/>
        </w:rPr>
        <w:t>附件3</w:t>
      </w:r>
    </w:p>
    <w:p w14:paraId="09F43C8D">
      <w:pPr>
        <w:jc w:val="center"/>
        <w:rPr>
          <w:rFonts w:hint="eastAsia" w:ascii="宋体" w:hAnsi="宋体" w:eastAsia="宋体" w:cs="宋体"/>
          <w:b/>
          <w:bCs/>
          <w:sz w:val="32"/>
          <w:szCs w:val="32"/>
          <w:lang w:eastAsia="zh-CN"/>
        </w:rPr>
      </w:pPr>
      <w:r>
        <w:rPr>
          <w:rFonts w:hint="eastAsia" w:ascii="宋体" w:hAnsi="宋体" w:eastAsia="宋体" w:cs="宋体"/>
          <w:b/>
          <w:bCs/>
          <w:sz w:val="32"/>
          <w:szCs w:val="32"/>
        </w:rPr>
        <w:t>投标分项报价表</w:t>
      </w:r>
    </w:p>
    <w:tbl>
      <w:tblPr>
        <w:tblStyle w:val="24"/>
        <w:tblW w:w="921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63"/>
        <w:gridCol w:w="2668"/>
        <w:gridCol w:w="664"/>
        <w:gridCol w:w="1430"/>
        <w:gridCol w:w="1736"/>
        <w:gridCol w:w="1235"/>
        <w:gridCol w:w="921"/>
      </w:tblGrid>
      <w:tr w14:paraId="019BE0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3" w:type="dxa"/>
            <w:tcBorders>
              <w:top w:val="single" w:color="000000" w:sz="4" w:space="0"/>
              <w:left w:val="single" w:color="000000" w:sz="4" w:space="0"/>
              <w:bottom w:val="single" w:color="000000" w:sz="4" w:space="0"/>
              <w:right w:val="single" w:color="000000" w:sz="4" w:space="0"/>
            </w:tcBorders>
            <w:noWrap/>
            <w:vAlign w:val="center"/>
          </w:tcPr>
          <w:p w14:paraId="3D4EF119">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序号</w:t>
            </w:r>
          </w:p>
        </w:tc>
        <w:tc>
          <w:tcPr>
            <w:tcW w:w="2668" w:type="dxa"/>
            <w:tcBorders>
              <w:top w:val="single" w:color="000000" w:sz="4" w:space="0"/>
              <w:left w:val="single" w:color="000000" w:sz="4" w:space="0"/>
              <w:bottom w:val="single" w:color="000000" w:sz="4" w:space="0"/>
              <w:right w:val="single" w:color="000000" w:sz="4" w:space="0"/>
            </w:tcBorders>
            <w:noWrap/>
            <w:vAlign w:val="center"/>
          </w:tcPr>
          <w:p w14:paraId="0ED739C8">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工位器具名称</w:t>
            </w:r>
          </w:p>
        </w:tc>
        <w:tc>
          <w:tcPr>
            <w:tcW w:w="664" w:type="dxa"/>
            <w:tcBorders>
              <w:top w:val="single" w:color="000000" w:sz="4" w:space="0"/>
              <w:left w:val="single" w:color="000000" w:sz="4" w:space="0"/>
              <w:bottom w:val="single" w:color="000000" w:sz="4" w:space="0"/>
              <w:right w:val="single" w:color="000000" w:sz="4" w:space="0"/>
            </w:tcBorders>
            <w:noWrap/>
            <w:vAlign w:val="center"/>
          </w:tcPr>
          <w:p w14:paraId="13455AF5">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单位</w:t>
            </w:r>
          </w:p>
        </w:tc>
        <w:tc>
          <w:tcPr>
            <w:tcW w:w="1430" w:type="dxa"/>
            <w:tcBorders>
              <w:top w:val="single" w:color="000000" w:sz="4" w:space="0"/>
              <w:left w:val="single" w:color="000000" w:sz="4" w:space="0"/>
              <w:bottom w:val="single" w:color="000000" w:sz="4" w:space="0"/>
              <w:right w:val="single" w:color="000000" w:sz="4" w:space="0"/>
            </w:tcBorders>
            <w:noWrap/>
            <w:vAlign w:val="center"/>
          </w:tcPr>
          <w:p w14:paraId="5DFB9E3B">
            <w:pPr>
              <w:keepNext w:val="0"/>
              <w:keepLines w:val="0"/>
              <w:widowControl/>
              <w:suppressLineNumbers w:val="0"/>
              <w:jc w:val="center"/>
              <w:textAlignment w:val="center"/>
              <w:rPr>
                <w:rFonts w:hint="eastAsia" w:ascii="宋体" w:hAnsi="宋体" w:eastAsia="宋体" w:cs="宋体"/>
                <w:b/>
                <w:bCs/>
                <w:i w:val="0"/>
                <w:iCs w:val="0"/>
                <w:color w:val="000000"/>
                <w:sz w:val="18"/>
                <w:szCs w:val="18"/>
                <w:u w:val="none"/>
              </w:rPr>
            </w:pPr>
            <w:r>
              <w:rPr>
                <w:rFonts w:hint="eastAsia" w:ascii="宋体" w:hAnsi="宋体" w:eastAsia="宋体" w:cs="宋体"/>
                <w:b/>
                <w:bCs/>
                <w:i w:val="0"/>
                <w:iCs w:val="0"/>
                <w:color w:val="000000"/>
                <w:kern w:val="0"/>
                <w:sz w:val="18"/>
                <w:szCs w:val="18"/>
                <w:u w:val="none"/>
                <w:lang w:val="en-US" w:eastAsia="zh-CN" w:bidi="ar"/>
              </w:rPr>
              <w:t>需求采购数量</w:t>
            </w:r>
            <w:r>
              <w:rPr>
                <w:rFonts w:hint="eastAsia" w:ascii="宋体" w:hAnsi="宋体" w:cs="宋体"/>
                <w:b/>
                <w:bCs/>
                <w:color w:val="000000"/>
                <w:kern w:val="0"/>
                <w:sz w:val="16"/>
                <w:szCs w:val="18"/>
              </w:rPr>
              <w:t>（个，以实际采购量为准）</w:t>
            </w:r>
          </w:p>
        </w:tc>
        <w:tc>
          <w:tcPr>
            <w:tcW w:w="1736" w:type="dxa"/>
            <w:tcBorders>
              <w:top w:val="single" w:color="000000" w:sz="4" w:space="0"/>
              <w:left w:val="single" w:color="000000" w:sz="4" w:space="0"/>
              <w:bottom w:val="single" w:color="000000" w:sz="4" w:space="0"/>
              <w:right w:val="single" w:color="000000" w:sz="4" w:space="0"/>
            </w:tcBorders>
            <w:noWrap/>
            <w:vAlign w:val="center"/>
          </w:tcPr>
          <w:p w14:paraId="1B32F694">
            <w:pPr>
              <w:widowControl/>
              <w:jc w:val="center"/>
              <w:rPr>
                <w:rFonts w:hint="eastAsia" w:ascii="宋体" w:hAnsi="宋体" w:cs="宋体"/>
                <w:b/>
                <w:bCs/>
                <w:color w:val="000000"/>
                <w:kern w:val="0"/>
                <w:sz w:val="16"/>
                <w:szCs w:val="18"/>
              </w:rPr>
            </w:pPr>
            <w:r>
              <w:rPr>
                <w:rFonts w:hint="eastAsia" w:ascii="宋体" w:hAnsi="宋体" w:cs="宋体"/>
                <w:b/>
                <w:bCs/>
                <w:color w:val="000000"/>
                <w:kern w:val="0"/>
                <w:sz w:val="16"/>
                <w:szCs w:val="18"/>
              </w:rPr>
              <w:t>到货单价</w:t>
            </w:r>
          </w:p>
          <w:p w14:paraId="244B3DAF">
            <w:pPr>
              <w:widowControl/>
              <w:jc w:val="center"/>
              <w:rPr>
                <w:rFonts w:hint="eastAsia" w:ascii="宋体" w:hAnsi="宋体" w:eastAsia="宋体" w:cs="宋体"/>
                <w:b/>
                <w:bCs/>
                <w:i w:val="0"/>
                <w:iCs w:val="0"/>
                <w:color w:val="000000"/>
                <w:kern w:val="0"/>
                <w:sz w:val="18"/>
                <w:szCs w:val="18"/>
                <w:u w:val="none"/>
                <w:lang w:val="en-US" w:eastAsia="zh-CN" w:bidi="ar"/>
              </w:rPr>
            </w:pPr>
            <w:r>
              <w:rPr>
                <w:rFonts w:hint="eastAsia" w:ascii="宋体" w:hAnsi="宋体" w:cs="宋体"/>
                <w:b/>
                <w:bCs/>
                <w:color w:val="000000"/>
                <w:kern w:val="0"/>
                <w:sz w:val="16"/>
                <w:szCs w:val="18"/>
              </w:rPr>
              <w:t>（元，不含税）</w:t>
            </w:r>
          </w:p>
        </w:tc>
        <w:tc>
          <w:tcPr>
            <w:tcW w:w="1235" w:type="dxa"/>
            <w:tcBorders>
              <w:top w:val="single" w:color="000000" w:sz="4" w:space="0"/>
              <w:left w:val="single" w:color="000000" w:sz="4" w:space="0"/>
              <w:bottom w:val="single" w:color="000000" w:sz="4" w:space="0"/>
              <w:right w:val="single" w:color="000000" w:sz="4" w:space="0"/>
            </w:tcBorders>
            <w:noWrap/>
            <w:vAlign w:val="center"/>
          </w:tcPr>
          <w:p w14:paraId="434AC753">
            <w:pPr>
              <w:widowControl/>
              <w:jc w:val="center"/>
              <w:rPr>
                <w:rFonts w:hint="eastAsia" w:ascii="宋体" w:hAnsi="宋体" w:cs="宋体"/>
                <w:b/>
                <w:bCs/>
                <w:color w:val="000000"/>
                <w:kern w:val="0"/>
                <w:sz w:val="16"/>
                <w:szCs w:val="18"/>
              </w:rPr>
            </w:pPr>
            <w:r>
              <w:rPr>
                <w:rFonts w:hint="eastAsia" w:ascii="宋体" w:hAnsi="宋体" w:cs="宋体"/>
                <w:b/>
                <w:bCs/>
                <w:color w:val="000000"/>
                <w:kern w:val="0"/>
                <w:sz w:val="16"/>
                <w:szCs w:val="18"/>
              </w:rPr>
              <w:t>到货单价</w:t>
            </w:r>
          </w:p>
          <w:p w14:paraId="660B61FB">
            <w:pPr>
              <w:widowControl/>
              <w:jc w:val="center"/>
              <w:rPr>
                <w:rFonts w:hint="eastAsia" w:ascii="宋体" w:hAnsi="宋体" w:eastAsia="宋体" w:cs="宋体"/>
                <w:b/>
                <w:bCs/>
                <w:i w:val="0"/>
                <w:iCs w:val="0"/>
                <w:color w:val="000000"/>
                <w:kern w:val="0"/>
                <w:sz w:val="18"/>
                <w:szCs w:val="18"/>
                <w:u w:val="none"/>
                <w:lang w:val="en-US" w:eastAsia="zh-CN" w:bidi="ar"/>
              </w:rPr>
            </w:pPr>
            <w:r>
              <w:rPr>
                <w:rFonts w:hint="eastAsia" w:ascii="宋体" w:hAnsi="宋体" w:cs="宋体"/>
                <w:b/>
                <w:bCs/>
                <w:color w:val="000000"/>
                <w:kern w:val="0"/>
                <w:sz w:val="16"/>
                <w:szCs w:val="18"/>
              </w:rPr>
              <w:t>（元，含税）</w:t>
            </w:r>
          </w:p>
        </w:tc>
        <w:tc>
          <w:tcPr>
            <w:tcW w:w="921" w:type="dxa"/>
            <w:tcBorders>
              <w:top w:val="single" w:color="000000" w:sz="4" w:space="0"/>
              <w:left w:val="single" w:color="000000" w:sz="4" w:space="0"/>
              <w:bottom w:val="single" w:color="000000" w:sz="4" w:space="0"/>
              <w:right w:val="single" w:color="000000" w:sz="4" w:space="0"/>
            </w:tcBorders>
            <w:noWrap/>
            <w:vAlign w:val="center"/>
          </w:tcPr>
          <w:p w14:paraId="054DCB0F">
            <w:pPr>
              <w:keepNext w:val="0"/>
              <w:keepLines w:val="0"/>
              <w:widowControl/>
              <w:suppressLineNumbers w:val="0"/>
              <w:jc w:val="center"/>
              <w:textAlignment w:val="center"/>
              <w:rPr>
                <w:rFonts w:hint="eastAsia" w:ascii="宋体" w:hAnsi="宋体" w:eastAsia="宋体" w:cs="宋体"/>
                <w:b/>
                <w:bCs/>
                <w:i w:val="0"/>
                <w:iCs w:val="0"/>
                <w:color w:val="000000"/>
                <w:kern w:val="0"/>
                <w:sz w:val="18"/>
                <w:szCs w:val="18"/>
                <w:u w:val="none"/>
                <w:lang w:val="en-US" w:eastAsia="zh-CN" w:bidi="ar"/>
              </w:rPr>
            </w:pPr>
            <w:r>
              <w:rPr>
                <w:rFonts w:hint="eastAsia" w:ascii="宋体" w:hAnsi="宋体" w:eastAsia="宋体" w:cs="宋体"/>
                <w:b/>
                <w:bCs/>
                <w:i w:val="0"/>
                <w:iCs w:val="0"/>
                <w:color w:val="000000"/>
                <w:kern w:val="0"/>
                <w:sz w:val="18"/>
                <w:szCs w:val="18"/>
                <w:u w:val="none"/>
                <w:lang w:val="en-US" w:eastAsia="zh-CN" w:bidi="ar"/>
              </w:rPr>
              <w:t>税率</w:t>
            </w:r>
          </w:p>
        </w:tc>
      </w:tr>
      <w:tr w14:paraId="1FB19F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3" w:type="dxa"/>
            <w:tcBorders>
              <w:top w:val="single" w:color="000000" w:sz="4" w:space="0"/>
              <w:left w:val="single" w:color="000000" w:sz="4" w:space="0"/>
              <w:bottom w:val="single" w:color="000000" w:sz="4" w:space="0"/>
              <w:right w:val="single" w:color="000000" w:sz="4" w:space="0"/>
            </w:tcBorders>
            <w:noWrap/>
            <w:vAlign w:val="center"/>
          </w:tcPr>
          <w:p w14:paraId="7BDA9A93">
            <w:pPr>
              <w:keepNext w:val="0"/>
              <w:keepLines w:val="0"/>
              <w:widowControl/>
              <w:suppressLineNumbers w:val="0"/>
              <w:spacing w:line="360" w:lineRule="auto"/>
              <w:jc w:val="center"/>
              <w:textAlignment w:val="center"/>
              <w:rPr>
                <w:rFonts w:hint="default" w:ascii="宋体" w:hAnsi="宋体" w:eastAsia="宋体" w:cs="宋体"/>
                <w:b w:val="0"/>
                <w:bCs w:val="0"/>
                <w:i w:val="0"/>
                <w:iCs w:val="0"/>
                <w:color w:val="000000"/>
                <w:kern w:val="0"/>
                <w:sz w:val="20"/>
                <w:szCs w:val="20"/>
                <w:u w:val="none"/>
                <w:lang w:val="en-US" w:eastAsia="zh-CN" w:bidi="ar"/>
              </w:rPr>
            </w:pPr>
            <w:r>
              <w:rPr>
                <w:rFonts w:hint="eastAsia" w:ascii="宋体" w:hAnsi="宋体" w:eastAsia="宋体" w:cs="宋体"/>
                <w:b w:val="0"/>
                <w:bCs w:val="0"/>
                <w:i w:val="0"/>
                <w:iCs w:val="0"/>
                <w:color w:val="000000"/>
                <w:kern w:val="0"/>
                <w:sz w:val="20"/>
                <w:szCs w:val="20"/>
                <w:u w:val="none"/>
                <w:lang w:val="en-US" w:eastAsia="zh-CN" w:bidi="ar"/>
              </w:rPr>
              <w:t>1</w:t>
            </w:r>
          </w:p>
        </w:tc>
        <w:tc>
          <w:tcPr>
            <w:tcW w:w="26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F1378">
            <w:pPr>
              <w:keepNext w:val="0"/>
              <w:keepLines w:val="0"/>
              <w:widowControl/>
              <w:suppressLineNumbers w:val="0"/>
              <w:jc w:val="center"/>
              <w:textAlignment w:val="center"/>
              <w:rPr>
                <w:rFonts w:hint="eastAsia" w:ascii="宋体" w:hAnsi="宋体" w:eastAsia="宋体" w:cs="宋体"/>
                <w:i w:val="0"/>
                <w:iCs w:val="0"/>
                <w:color w:val="000000"/>
                <w:kern w:val="2"/>
                <w:sz w:val="20"/>
                <w:szCs w:val="20"/>
                <w:u w:val="none"/>
                <w:lang w:val="en-US" w:eastAsia="zh-CN" w:bidi="ar-SA"/>
              </w:rPr>
            </w:pPr>
            <w:r>
              <w:rPr>
                <w:rFonts w:hint="eastAsia" w:ascii="宋体" w:hAnsi="宋体" w:cs="宋体"/>
                <w:b w:val="0"/>
                <w:bCs w:val="0"/>
                <w:i w:val="0"/>
                <w:iCs w:val="0"/>
                <w:color w:val="000000"/>
                <w:sz w:val="20"/>
                <w:szCs w:val="20"/>
                <w:u w:val="none"/>
                <w:lang w:val="en-US" w:eastAsia="zh-CN"/>
              </w:rPr>
              <w:t>SPS通用标准化器具（左）</w:t>
            </w:r>
          </w:p>
        </w:tc>
        <w:tc>
          <w:tcPr>
            <w:tcW w:w="664" w:type="dxa"/>
            <w:tcBorders>
              <w:top w:val="single" w:color="000000" w:sz="4" w:space="0"/>
              <w:left w:val="single" w:color="000000" w:sz="4" w:space="0"/>
              <w:bottom w:val="single" w:color="000000" w:sz="4" w:space="0"/>
              <w:right w:val="single" w:color="000000" w:sz="4" w:space="0"/>
            </w:tcBorders>
            <w:noWrap/>
            <w:vAlign w:val="center"/>
          </w:tcPr>
          <w:p w14:paraId="20BDEE9F">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000000"/>
                <w:kern w:val="0"/>
                <w:sz w:val="20"/>
                <w:szCs w:val="20"/>
                <w:u w:val="none"/>
                <w:lang w:val="en-US" w:eastAsia="zh-CN" w:bidi="ar"/>
              </w:rPr>
            </w:pPr>
            <w:r>
              <w:rPr>
                <w:rFonts w:hint="eastAsia" w:ascii="宋体" w:hAnsi="宋体" w:cs="宋体"/>
                <w:b w:val="0"/>
                <w:bCs w:val="0"/>
                <w:i w:val="0"/>
                <w:iCs w:val="0"/>
                <w:color w:val="000000"/>
                <w:kern w:val="0"/>
                <w:sz w:val="20"/>
                <w:szCs w:val="20"/>
                <w:u w:val="none"/>
                <w:lang w:val="en-US" w:eastAsia="zh-CN" w:bidi="ar"/>
              </w:rPr>
              <w:t>个</w:t>
            </w:r>
          </w:p>
        </w:tc>
        <w:tc>
          <w:tcPr>
            <w:tcW w:w="1430" w:type="dxa"/>
            <w:tcBorders>
              <w:top w:val="single" w:color="000000" w:sz="4" w:space="0"/>
              <w:left w:val="single" w:color="000000" w:sz="4" w:space="0"/>
              <w:bottom w:val="single" w:color="000000" w:sz="4" w:space="0"/>
              <w:right w:val="single" w:color="000000" w:sz="4" w:space="0"/>
            </w:tcBorders>
            <w:noWrap/>
            <w:vAlign w:val="center"/>
          </w:tcPr>
          <w:p w14:paraId="31FB9BBB">
            <w:pPr>
              <w:keepNext w:val="0"/>
              <w:keepLines w:val="0"/>
              <w:widowControl/>
              <w:suppressLineNumbers w:val="0"/>
              <w:jc w:val="center"/>
              <w:textAlignment w:val="center"/>
              <w:rPr>
                <w:rFonts w:hint="default" w:ascii="宋体" w:hAnsi="宋体" w:eastAsia="宋体" w:cs="宋体"/>
                <w:b w:val="0"/>
                <w:bCs w:val="0"/>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166</w:t>
            </w:r>
          </w:p>
        </w:tc>
        <w:tc>
          <w:tcPr>
            <w:tcW w:w="1736" w:type="dxa"/>
            <w:tcBorders>
              <w:top w:val="single" w:color="000000" w:sz="4" w:space="0"/>
              <w:left w:val="single" w:color="000000" w:sz="4" w:space="0"/>
              <w:bottom w:val="single" w:color="000000" w:sz="4" w:space="0"/>
              <w:right w:val="single" w:color="000000" w:sz="4" w:space="0"/>
            </w:tcBorders>
            <w:noWrap/>
            <w:vAlign w:val="center"/>
          </w:tcPr>
          <w:p w14:paraId="59883A07">
            <w:pPr>
              <w:spacing w:line="360" w:lineRule="auto"/>
              <w:jc w:val="center"/>
              <w:rPr>
                <w:rFonts w:hint="eastAsia" w:ascii="宋体" w:hAnsi="宋体" w:eastAsia="宋体" w:cs="宋体"/>
                <w:b w:val="0"/>
                <w:bCs w:val="0"/>
                <w:i w:val="0"/>
                <w:iCs w:val="0"/>
                <w:color w:val="000000"/>
                <w:sz w:val="20"/>
                <w:szCs w:val="20"/>
                <w:u w:val="none"/>
              </w:rPr>
            </w:pPr>
          </w:p>
        </w:tc>
        <w:tc>
          <w:tcPr>
            <w:tcW w:w="1235" w:type="dxa"/>
            <w:tcBorders>
              <w:top w:val="single" w:color="000000" w:sz="4" w:space="0"/>
              <w:left w:val="single" w:color="000000" w:sz="4" w:space="0"/>
              <w:bottom w:val="single" w:color="000000" w:sz="4" w:space="0"/>
              <w:right w:val="single" w:color="000000" w:sz="4" w:space="0"/>
            </w:tcBorders>
            <w:noWrap/>
            <w:vAlign w:val="center"/>
          </w:tcPr>
          <w:p w14:paraId="482F2C4B">
            <w:pPr>
              <w:spacing w:line="360" w:lineRule="auto"/>
              <w:jc w:val="center"/>
              <w:rPr>
                <w:rFonts w:hint="eastAsia" w:ascii="宋体" w:hAnsi="宋体" w:eastAsia="宋体" w:cs="宋体"/>
                <w:b w:val="0"/>
                <w:bCs w:val="0"/>
                <w:i w:val="0"/>
                <w:iCs w:val="0"/>
                <w:color w:val="000000"/>
                <w:sz w:val="20"/>
                <w:szCs w:val="20"/>
                <w:u w:val="none"/>
              </w:rPr>
            </w:pPr>
          </w:p>
        </w:tc>
        <w:tc>
          <w:tcPr>
            <w:tcW w:w="921" w:type="dxa"/>
            <w:tcBorders>
              <w:top w:val="single" w:color="000000" w:sz="4" w:space="0"/>
              <w:left w:val="single" w:color="000000" w:sz="4" w:space="0"/>
              <w:bottom w:val="single" w:color="000000" w:sz="4" w:space="0"/>
              <w:right w:val="single" w:color="000000" w:sz="4" w:space="0"/>
            </w:tcBorders>
            <w:noWrap/>
            <w:vAlign w:val="center"/>
          </w:tcPr>
          <w:p w14:paraId="5B6E6A8A">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000000"/>
                <w:kern w:val="0"/>
                <w:sz w:val="20"/>
                <w:szCs w:val="20"/>
                <w:u w:val="none"/>
                <w:lang w:val="en-US" w:eastAsia="zh-CN" w:bidi="ar"/>
              </w:rPr>
            </w:pPr>
            <w:r>
              <w:rPr>
                <w:rFonts w:hint="eastAsia" w:ascii="宋体" w:hAnsi="宋体" w:eastAsia="宋体" w:cs="宋体"/>
                <w:b w:val="0"/>
                <w:bCs w:val="0"/>
                <w:i w:val="0"/>
                <w:iCs w:val="0"/>
                <w:color w:val="000000"/>
                <w:kern w:val="0"/>
                <w:sz w:val="20"/>
                <w:szCs w:val="20"/>
                <w:u w:val="none"/>
                <w:lang w:val="en-US" w:eastAsia="zh-CN" w:bidi="ar"/>
              </w:rPr>
              <w:t>13%</w:t>
            </w:r>
          </w:p>
        </w:tc>
      </w:tr>
      <w:tr w14:paraId="309BE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63" w:type="dxa"/>
            <w:tcBorders>
              <w:top w:val="single" w:color="000000" w:sz="4" w:space="0"/>
              <w:left w:val="single" w:color="000000" w:sz="4" w:space="0"/>
              <w:bottom w:val="single" w:color="000000" w:sz="4" w:space="0"/>
              <w:right w:val="single" w:color="000000" w:sz="4" w:space="0"/>
            </w:tcBorders>
            <w:noWrap/>
            <w:vAlign w:val="center"/>
          </w:tcPr>
          <w:p w14:paraId="1A560CAB">
            <w:pPr>
              <w:keepNext w:val="0"/>
              <w:keepLines w:val="0"/>
              <w:widowControl/>
              <w:suppressLineNumbers w:val="0"/>
              <w:spacing w:line="360" w:lineRule="auto"/>
              <w:jc w:val="center"/>
              <w:textAlignment w:val="center"/>
              <w:rPr>
                <w:rFonts w:hint="default" w:ascii="宋体" w:hAnsi="宋体" w:eastAsia="宋体" w:cs="宋体"/>
                <w:b w:val="0"/>
                <w:bCs w:val="0"/>
                <w:i w:val="0"/>
                <w:iCs w:val="0"/>
                <w:color w:val="000000"/>
                <w:kern w:val="0"/>
                <w:sz w:val="20"/>
                <w:szCs w:val="20"/>
                <w:u w:val="none"/>
                <w:lang w:val="en-US" w:eastAsia="zh-CN" w:bidi="ar"/>
              </w:rPr>
            </w:pPr>
            <w:r>
              <w:rPr>
                <w:rFonts w:hint="eastAsia" w:ascii="宋体" w:hAnsi="宋体" w:cs="宋体"/>
                <w:b w:val="0"/>
                <w:bCs w:val="0"/>
                <w:i w:val="0"/>
                <w:iCs w:val="0"/>
                <w:color w:val="000000"/>
                <w:kern w:val="0"/>
                <w:sz w:val="20"/>
                <w:szCs w:val="20"/>
                <w:u w:val="none"/>
                <w:lang w:val="en-US" w:eastAsia="zh-CN" w:bidi="ar"/>
              </w:rPr>
              <w:t>2</w:t>
            </w:r>
          </w:p>
        </w:tc>
        <w:tc>
          <w:tcPr>
            <w:tcW w:w="2668"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E3C3E">
            <w:pPr>
              <w:keepNext w:val="0"/>
              <w:keepLines w:val="0"/>
              <w:widowControl/>
              <w:suppressLineNumbers w:val="0"/>
              <w:jc w:val="center"/>
              <w:textAlignment w:val="center"/>
              <w:rPr>
                <w:rFonts w:hint="eastAsia" w:ascii="宋体" w:hAnsi="宋体" w:cs="宋体"/>
                <w:b w:val="0"/>
                <w:bCs w:val="0"/>
                <w:i w:val="0"/>
                <w:iCs w:val="0"/>
                <w:color w:val="000000"/>
                <w:sz w:val="20"/>
                <w:szCs w:val="20"/>
                <w:u w:val="none"/>
                <w:lang w:val="en-US" w:eastAsia="zh-CN"/>
              </w:rPr>
            </w:pPr>
            <w:r>
              <w:rPr>
                <w:rFonts w:hint="eastAsia" w:ascii="宋体" w:hAnsi="宋体" w:cs="宋体"/>
                <w:b w:val="0"/>
                <w:bCs w:val="0"/>
                <w:i w:val="0"/>
                <w:iCs w:val="0"/>
                <w:color w:val="000000"/>
                <w:sz w:val="20"/>
                <w:szCs w:val="20"/>
                <w:u w:val="none"/>
                <w:lang w:val="en-US" w:eastAsia="zh-CN"/>
              </w:rPr>
              <w:t>SPS通用标准化器具（右）</w:t>
            </w:r>
          </w:p>
        </w:tc>
        <w:tc>
          <w:tcPr>
            <w:tcW w:w="664" w:type="dxa"/>
            <w:tcBorders>
              <w:top w:val="single" w:color="000000" w:sz="4" w:space="0"/>
              <w:left w:val="single" w:color="000000" w:sz="4" w:space="0"/>
              <w:bottom w:val="single" w:color="000000" w:sz="4" w:space="0"/>
              <w:right w:val="single" w:color="000000" w:sz="4" w:space="0"/>
            </w:tcBorders>
            <w:noWrap/>
            <w:vAlign w:val="center"/>
          </w:tcPr>
          <w:p w14:paraId="30E3FA5E">
            <w:pPr>
              <w:keepNext w:val="0"/>
              <w:keepLines w:val="0"/>
              <w:widowControl/>
              <w:suppressLineNumbers w:val="0"/>
              <w:spacing w:line="360" w:lineRule="auto"/>
              <w:jc w:val="center"/>
              <w:textAlignment w:val="center"/>
              <w:rPr>
                <w:rFonts w:hint="default" w:ascii="宋体" w:hAnsi="宋体" w:cs="宋体"/>
                <w:b w:val="0"/>
                <w:bCs w:val="0"/>
                <w:i w:val="0"/>
                <w:iCs w:val="0"/>
                <w:color w:val="000000"/>
                <w:kern w:val="0"/>
                <w:sz w:val="20"/>
                <w:szCs w:val="20"/>
                <w:u w:val="none"/>
                <w:lang w:val="en-US" w:eastAsia="zh-CN" w:bidi="ar"/>
              </w:rPr>
            </w:pPr>
            <w:r>
              <w:rPr>
                <w:rFonts w:hint="eastAsia" w:ascii="宋体" w:hAnsi="宋体" w:cs="宋体"/>
                <w:b w:val="0"/>
                <w:bCs w:val="0"/>
                <w:i w:val="0"/>
                <w:iCs w:val="0"/>
                <w:color w:val="000000"/>
                <w:kern w:val="0"/>
                <w:sz w:val="20"/>
                <w:szCs w:val="20"/>
                <w:u w:val="none"/>
                <w:lang w:val="en-US" w:eastAsia="zh-CN" w:bidi="ar"/>
              </w:rPr>
              <w:t>个</w:t>
            </w:r>
          </w:p>
        </w:tc>
        <w:tc>
          <w:tcPr>
            <w:tcW w:w="1430" w:type="dxa"/>
            <w:tcBorders>
              <w:top w:val="single" w:color="000000" w:sz="4" w:space="0"/>
              <w:left w:val="single" w:color="000000" w:sz="4" w:space="0"/>
              <w:bottom w:val="single" w:color="000000" w:sz="4" w:space="0"/>
              <w:right w:val="single" w:color="000000" w:sz="4" w:space="0"/>
            </w:tcBorders>
            <w:noWrap/>
            <w:vAlign w:val="center"/>
          </w:tcPr>
          <w:p w14:paraId="77833C85">
            <w:pPr>
              <w:keepNext w:val="0"/>
              <w:keepLines w:val="0"/>
              <w:widowControl/>
              <w:suppressLineNumbers w:val="0"/>
              <w:jc w:val="center"/>
              <w:textAlignment w:val="center"/>
              <w:rPr>
                <w:rFonts w:hint="default" w:ascii="宋体" w:hAnsi="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166</w:t>
            </w:r>
          </w:p>
        </w:tc>
        <w:tc>
          <w:tcPr>
            <w:tcW w:w="1736" w:type="dxa"/>
            <w:tcBorders>
              <w:top w:val="single" w:color="000000" w:sz="4" w:space="0"/>
              <w:left w:val="single" w:color="000000" w:sz="4" w:space="0"/>
              <w:bottom w:val="single" w:color="000000" w:sz="4" w:space="0"/>
              <w:right w:val="single" w:color="000000" w:sz="4" w:space="0"/>
            </w:tcBorders>
            <w:noWrap/>
            <w:vAlign w:val="center"/>
          </w:tcPr>
          <w:p w14:paraId="7FFC7EE2">
            <w:pPr>
              <w:spacing w:line="360" w:lineRule="auto"/>
              <w:jc w:val="center"/>
              <w:rPr>
                <w:rFonts w:hint="eastAsia" w:ascii="宋体" w:hAnsi="宋体" w:eastAsia="宋体" w:cs="宋体"/>
                <w:b w:val="0"/>
                <w:bCs w:val="0"/>
                <w:i w:val="0"/>
                <w:iCs w:val="0"/>
                <w:color w:val="000000"/>
                <w:sz w:val="20"/>
                <w:szCs w:val="20"/>
                <w:u w:val="none"/>
              </w:rPr>
            </w:pPr>
          </w:p>
        </w:tc>
        <w:tc>
          <w:tcPr>
            <w:tcW w:w="1235" w:type="dxa"/>
            <w:tcBorders>
              <w:top w:val="single" w:color="000000" w:sz="4" w:space="0"/>
              <w:left w:val="single" w:color="000000" w:sz="4" w:space="0"/>
              <w:bottom w:val="single" w:color="000000" w:sz="4" w:space="0"/>
              <w:right w:val="single" w:color="000000" w:sz="4" w:space="0"/>
            </w:tcBorders>
            <w:noWrap/>
            <w:vAlign w:val="center"/>
          </w:tcPr>
          <w:p w14:paraId="68FBB12D">
            <w:pPr>
              <w:spacing w:line="360" w:lineRule="auto"/>
              <w:jc w:val="center"/>
              <w:rPr>
                <w:rFonts w:hint="eastAsia" w:ascii="宋体" w:hAnsi="宋体" w:eastAsia="宋体" w:cs="宋体"/>
                <w:b w:val="0"/>
                <w:bCs w:val="0"/>
                <w:i w:val="0"/>
                <w:iCs w:val="0"/>
                <w:color w:val="000000"/>
                <w:sz w:val="20"/>
                <w:szCs w:val="20"/>
                <w:u w:val="none"/>
              </w:rPr>
            </w:pPr>
          </w:p>
        </w:tc>
        <w:tc>
          <w:tcPr>
            <w:tcW w:w="921" w:type="dxa"/>
            <w:tcBorders>
              <w:top w:val="single" w:color="000000" w:sz="4" w:space="0"/>
              <w:left w:val="single" w:color="000000" w:sz="4" w:space="0"/>
              <w:bottom w:val="single" w:color="000000" w:sz="4" w:space="0"/>
              <w:right w:val="single" w:color="000000" w:sz="4" w:space="0"/>
            </w:tcBorders>
            <w:noWrap/>
            <w:vAlign w:val="center"/>
          </w:tcPr>
          <w:p w14:paraId="2BB7FADD">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000000"/>
                <w:kern w:val="0"/>
                <w:sz w:val="20"/>
                <w:szCs w:val="20"/>
                <w:u w:val="none"/>
                <w:lang w:val="en-US" w:eastAsia="zh-CN" w:bidi="ar"/>
              </w:rPr>
            </w:pPr>
            <w:r>
              <w:rPr>
                <w:rFonts w:hint="eastAsia" w:ascii="宋体" w:hAnsi="宋体" w:eastAsia="宋体" w:cs="宋体"/>
                <w:b w:val="0"/>
                <w:bCs w:val="0"/>
                <w:i w:val="0"/>
                <w:iCs w:val="0"/>
                <w:color w:val="000000"/>
                <w:kern w:val="0"/>
                <w:sz w:val="20"/>
                <w:szCs w:val="20"/>
                <w:u w:val="none"/>
                <w:lang w:val="en-US" w:eastAsia="zh-CN" w:bidi="ar"/>
              </w:rPr>
              <w:t>13%</w:t>
            </w:r>
          </w:p>
        </w:tc>
      </w:tr>
      <w:tr w14:paraId="136DA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3231" w:type="dxa"/>
            <w:gridSpan w:val="2"/>
            <w:tcBorders>
              <w:top w:val="single" w:color="000000" w:sz="4" w:space="0"/>
              <w:left w:val="single" w:color="000000" w:sz="4" w:space="0"/>
              <w:bottom w:val="single" w:color="000000" w:sz="4" w:space="0"/>
              <w:right w:val="single" w:color="000000" w:sz="4" w:space="0"/>
            </w:tcBorders>
            <w:noWrap/>
            <w:vAlign w:val="center"/>
          </w:tcPr>
          <w:p w14:paraId="46E20E00">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000000"/>
                <w:kern w:val="0"/>
                <w:sz w:val="20"/>
                <w:szCs w:val="20"/>
                <w:u w:val="none"/>
                <w:lang w:val="en-US" w:eastAsia="zh-CN" w:bidi="ar"/>
              </w:rPr>
            </w:pPr>
            <w:r>
              <w:rPr>
                <w:rFonts w:hint="eastAsia" w:ascii="宋体" w:hAnsi="宋体" w:cs="宋体"/>
                <w:b w:val="0"/>
                <w:bCs w:val="0"/>
                <w:i w:val="0"/>
                <w:iCs w:val="0"/>
                <w:color w:val="000000"/>
                <w:kern w:val="0"/>
                <w:sz w:val="20"/>
                <w:szCs w:val="20"/>
                <w:u w:val="none"/>
                <w:lang w:val="en-US" w:eastAsia="zh-CN" w:bidi="ar"/>
              </w:rPr>
              <w:t>合计</w:t>
            </w:r>
          </w:p>
        </w:tc>
        <w:tc>
          <w:tcPr>
            <w:tcW w:w="664" w:type="dxa"/>
            <w:tcBorders>
              <w:top w:val="single" w:color="000000" w:sz="4" w:space="0"/>
              <w:left w:val="single" w:color="000000" w:sz="4" w:space="0"/>
              <w:bottom w:val="single" w:color="000000" w:sz="4" w:space="0"/>
              <w:right w:val="single" w:color="000000" w:sz="4" w:space="0"/>
            </w:tcBorders>
            <w:noWrap/>
            <w:vAlign w:val="center"/>
          </w:tcPr>
          <w:p w14:paraId="3369B998">
            <w:pPr>
              <w:keepNext w:val="0"/>
              <w:keepLines w:val="0"/>
              <w:widowControl/>
              <w:suppressLineNumbers w:val="0"/>
              <w:spacing w:line="360" w:lineRule="auto"/>
              <w:jc w:val="center"/>
              <w:textAlignment w:val="center"/>
              <w:rPr>
                <w:rFonts w:hint="default" w:ascii="宋体" w:hAnsi="宋体" w:cs="宋体"/>
                <w:b w:val="0"/>
                <w:bCs w:val="0"/>
                <w:i w:val="0"/>
                <w:iCs w:val="0"/>
                <w:color w:val="000000"/>
                <w:kern w:val="0"/>
                <w:sz w:val="20"/>
                <w:szCs w:val="20"/>
                <w:u w:val="none"/>
                <w:lang w:val="en-US" w:eastAsia="zh-CN" w:bidi="ar"/>
              </w:rPr>
            </w:pPr>
            <w:r>
              <w:rPr>
                <w:rFonts w:hint="eastAsia" w:ascii="宋体" w:hAnsi="宋体" w:cs="宋体"/>
                <w:b w:val="0"/>
                <w:bCs w:val="0"/>
                <w:i w:val="0"/>
                <w:iCs w:val="0"/>
                <w:color w:val="000000"/>
                <w:kern w:val="0"/>
                <w:sz w:val="20"/>
                <w:szCs w:val="20"/>
                <w:u w:val="none"/>
                <w:lang w:val="en-US" w:eastAsia="zh-CN" w:bidi="ar"/>
              </w:rPr>
              <w:t>个</w:t>
            </w:r>
          </w:p>
        </w:tc>
        <w:tc>
          <w:tcPr>
            <w:tcW w:w="1430" w:type="dxa"/>
            <w:tcBorders>
              <w:top w:val="single" w:color="000000" w:sz="4" w:space="0"/>
              <w:left w:val="single" w:color="000000" w:sz="4" w:space="0"/>
              <w:bottom w:val="single" w:color="000000" w:sz="4" w:space="0"/>
              <w:right w:val="single" w:color="000000" w:sz="4" w:space="0"/>
            </w:tcBorders>
            <w:noWrap/>
            <w:vAlign w:val="center"/>
          </w:tcPr>
          <w:p w14:paraId="42742E03">
            <w:pPr>
              <w:keepNext w:val="0"/>
              <w:keepLines w:val="0"/>
              <w:widowControl/>
              <w:suppressLineNumbers w:val="0"/>
              <w:spacing w:line="360" w:lineRule="auto"/>
              <w:jc w:val="center"/>
              <w:textAlignment w:val="center"/>
              <w:rPr>
                <w:rFonts w:hint="default" w:ascii="宋体" w:hAnsi="宋体" w:cs="宋体"/>
                <w:b w:val="0"/>
                <w:bCs w:val="0"/>
                <w:i w:val="0"/>
                <w:iCs w:val="0"/>
                <w:color w:val="000000"/>
                <w:kern w:val="0"/>
                <w:sz w:val="20"/>
                <w:szCs w:val="20"/>
                <w:u w:val="none"/>
                <w:lang w:val="en-US" w:eastAsia="zh-CN" w:bidi="ar"/>
              </w:rPr>
            </w:pPr>
            <w:r>
              <w:rPr>
                <w:rFonts w:hint="eastAsia" w:ascii="宋体" w:hAnsi="宋体" w:cs="宋体"/>
                <w:b w:val="0"/>
                <w:bCs w:val="0"/>
                <w:i w:val="0"/>
                <w:iCs w:val="0"/>
                <w:color w:val="000000"/>
                <w:kern w:val="0"/>
                <w:sz w:val="20"/>
                <w:szCs w:val="20"/>
                <w:u w:val="none"/>
                <w:lang w:val="en-US" w:eastAsia="zh-CN" w:bidi="ar"/>
              </w:rPr>
              <w:t>332</w:t>
            </w:r>
          </w:p>
        </w:tc>
        <w:tc>
          <w:tcPr>
            <w:tcW w:w="1736" w:type="dxa"/>
            <w:tcBorders>
              <w:top w:val="single" w:color="000000" w:sz="4" w:space="0"/>
              <w:left w:val="single" w:color="000000" w:sz="4" w:space="0"/>
              <w:bottom w:val="single" w:color="000000" w:sz="4" w:space="0"/>
              <w:right w:val="single" w:color="000000" w:sz="4" w:space="0"/>
            </w:tcBorders>
            <w:noWrap/>
            <w:vAlign w:val="center"/>
          </w:tcPr>
          <w:p w14:paraId="2D53D45F">
            <w:pPr>
              <w:spacing w:line="360" w:lineRule="auto"/>
              <w:jc w:val="center"/>
              <w:rPr>
                <w:rFonts w:hint="eastAsia" w:ascii="宋体" w:hAnsi="宋体" w:eastAsia="宋体" w:cs="宋体"/>
                <w:b w:val="0"/>
                <w:bCs w:val="0"/>
                <w:i w:val="0"/>
                <w:iCs w:val="0"/>
                <w:color w:val="000000"/>
                <w:sz w:val="20"/>
                <w:szCs w:val="20"/>
                <w:u w:val="none"/>
              </w:rPr>
            </w:pPr>
          </w:p>
        </w:tc>
        <w:tc>
          <w:tcPr>
            <w:tcW w:w="1235" w:type="dxa"/>
            <w:tcBorders>
              <w:top w:val="single" w:color="000000" w:sz="4" w:space="0"/>
              <w:left w:val="single" w:color="000000" w:sz="4" w:space="0"/>
              <w:bottom w:val="single" w:color="000000" w:sz="4" w:space="0"/>
              <w:right w:val="single" w:color="000000" w:sz="4" w:space="0"/>
            </w:tcBorders>
            <w:noWrap/>
            <w:vAlign w:val="center"/>
          </w:tcPr>
          <w:p w14:paraId="6F9BFAB2">
            <w:pPr>
              <w:spacing w:line="360" w:lineRule="auto"/>
              <w:jc w:val="center"/>
              <w:rPr>
                <w:rFonts w:hint="eastAsia" w:ascii="宋体" w:hAnsi="宋体" w:eastAsia="宋体" w:cs="宋体"/>
                <w:b w:val="0"/>
                <w:bCs w:val="0"/>
                <w:i w:val="0"/>
                <w:iCs w:val="0"/>
                <w:color w:val="000000"/>
                <w:sz w:val="20"/>
                <w:szCs w:val="20"/>
                <w:u w:val="none"/>
              </w:rPr>
            </w:pPr>
          </w:p>
        </w:tc>
        <w:tc>
          <w:tcPr>
            <w:tcW w:w="921" w:type="dxa"/>
            <w:tcBorders>
              <w:top w:val="single" w:color="000000" w:sz="4" w:space="0"/>
              <w:left w:val="single" w:color="000000" w:sz="4" w:space="0"/>
              <w:bottom w:val="single" w:color="000000" w:sz="4" w:space="0"/>
              <w:right w:val="single" w:color="000000" w:sz="4" w:space="0"/>
            </w:tcBorders>
            <w:noWrap/>
            <w:vAlign w:val="center"/>
          </w:tcPr>
          <w:p w14:paraId="2CF19115">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000000"/>
                <w:kern w:val="0"/>
                <w:sz w:val="20"/>
                <w:szCs w:val="20"/>
                <w:u w:val="none"/>
                <w:lang w:val="en-US" w:eastAsia="zh-CN" w:bidi="ar"/>
              </w:rPr>
            </w:pPr>
          </w:p>
        </w:tc>
      </w:tr>
    </w:tbl>
    <w:p w14:paraId="4CE825FC">
      <w:pPr>
        <w:spacing w:line="360" w:lineRule="auto"/>
        <w:rPr>
          <w:rFonts w:hint="eastAsia" w:ascii="宋体" w:hAnsi="宋体"/>
          <w:szCs w:val="21"/>
        </w:rPr>
      </w:pPr>
    </w:p>
    <w:p w14:paraId="6A5C2E39">
      <w:pPr>
        <w:rPr>
          <w:rFonts w:hint="eastAsia" w:ascii="宋体" w:hAnsi="宋体"/>
          <w:szCs w:val="21"/>
        </w:rPr>
      </w:pPr>
      <w:r>
        <w:rPr>
          <w:rFonts w:hint="eastAsia" w:ascii="宋体" w:hAnsi="宋体"/>
          <w:szCs w:val="21"/>
        </w:rPr>
        <w:t>投标人名称：                   授权代表签字：            日期：</w:t>
      </w:r>
    </w:p>
    <w:p w14:paraId="28F4A4A0">
      <w:pPr>
        <w:rPr>
          <w:rFonts w:hint="eastAsia" w:ascii="宋体" w:hAnsi="宋体"/>
          <w:szCs w:val="21"/>
        </w:rPr>
      </w:pPr>
    </w:p>
    <w:p w14:paraId="6270F2C2">
      <w:pPr>
        <w:rPr>
          <w:rFonts w:ascii="宋体" w:hAnsi="宋体"/>
          <w:szCs w:val="21"/>
          <w:highlight w:val="none"/>
        </w:rPr>
      </w:pPr>
      <w:r>
        <w:rPr>
          <w:rFonts w:hint="eastAsia" w:ascii="宋体" w:hAnsi="宋体"/>
          <w:b/>
          <w:szCs w:val="21"/>
          <w:highlight w:val="none"/>
        </w:rPr>
        <w:t>注：</w:t>
      </w:r>
      <w:r>
        <w:rPr>
          <w:rFonts w:hint="eastAsia" w:ascii="宋体" w:hAnsi="宋体"/>
          <w:szCs w:val="21"/>
          <w:highlight w:val="none"/>
        </w:rPr>
        <w:t>1</w:t>
      </w:r>
      <w:r>
        <w:rPr>
          <w:rFonts w:hint="eastAsia" w:ascii="宋体" w:hAnsi="宋体"/>
          <w:szCs w:val="21"/>
          <w:highlight w:val="none"/>
          <w:lang w:eastAsia="zh-CN"/>
        </w:rPr>
        <w:t>、</w:t>
      </w:r>
      <w:r>
        <w:rPr>
          <w:rFonts w:hint="eastAsia" w:ascii="宋体" w:hAnsi="宋体"/>
          <w:szCs w:val="21"/>
          <w:highlight w:val="none"/>
        </w:rPr>
        <w:t>投标总价为各投标物品的合计单项价之和，包含必要的标识费用，如印刷工位器具名称、投入时间等。</w:t>
      </w:r>
    </w:p>
    <w:p w14:paraId="4CE2C178">
      <w:pPr>
        <w:numPr>
          <w:ilvl w:val="0"/>
          <w:numId w:val="0"/>
        </w:numPr>
        <w:ind w:firstLine="420" w:firstLineChars="200"/>
        <w:rPr>
          <w:rFonts w:ascii="宋体" w:hAnsi="宋体"/>
          <w:szCs w:val="21"/>
          <w:highlight w:val="none"/>
        </w:rPr>
      </w:pPr>
      <w:r>
        <w:rPr>
          <w:rFonts w:hint="eastAsia" w:ascii="宋体" w:hAnsi="宋体"/>
          <w:szCs w:val="21"/>
          <w:highlight w:val="none"/>
          <w:lang w:val="en-US" w:eastAsia="zh-CN"/>
        </w:rPr>
        <w:t>2、</w:t>
      </w:r>
      <w:r>
        <w:rPr>
          <w:rFonts w:hint="eastAsia" w:ascii="宋体" w:hAnsi="宋体"/>
          <w:szCs w:val="21"/>
          <w:highlight w:val="none"/>
        </w:rPr>
        <w:t>本表用于开标宣读用，请单独封存。</w:t>
      </w:r>
    </w:p>
    <w:p w14:paraId="2195A8E8">
      <w:pPr>
        <w:numPr>
          <w:ilvl w:val="0"/>
          <w:numId w:val="0"/>
        </w:numPr>
        <w:ind w:firstLine="420" w:firstLineChars="200"/>
        <w:rPr>
          <w:rFonts w:hint="eastAsia" w:ascii="宋体" w:hAnsi="宋体"/>
          <w:szCs w:val="21"/>
          <w:highlight w:val="none"/>
        </w:rPr>
      </w:pPr>
      <w:r>
        <w:rPr>
          <w:rFonts w:hint="eastAsia" w:ascii="宋体" w:hAnsi="宋体"/>
          <w:szCs w:val="21"/>
          <w:highlight w:val="none"/>
          <w:lang w:val="en-US" w:eastAsia="zh-CN"/>
        </w:rPr>
        <w:t>3、</w:t>
      </w:r>
      <w:r>
        <w:rPr>
          <w:rFonts w:hint="eastAsia" w:ascii="宋体" w:hAnsi="宋体"/>
          <w:szCs w:val="21"/>
          <w:highlight w:val="none"/>
        </w:rPr>
        <w:t>技术要求必须符合</w:t>
      </w:r>
      <w:r>
        <w:rPr>
          <w:rFonts w:hint="eastAsia" w:ascii="宋体" w:hAnsi="宋体"/>
          <w:szCs w:val="21"/>
          <w:highlight w:val="none"/>
          <w:lang w:eastAsia="zh-CN"/>
        </w:rPr>
        <w:t>第四章技术协议书</w:t>
      </w:r>
      <w:r>
        <w:rPr>
          <w:rFonts w:hint="eastAsia" w:ascii="宋体" w:hAnsi="宋体"/>
          <w:szCs w:val="21"/>
          <w:highlight w:val="none"/>
        </w:rPr>
        <w:t>的相关要求。</w:t>
      </w:r>
    </w:p>
    <w:p w14:paraId="68353921">
      <w:pPr>
        <w:numPr>
          <w:ilvl w:val="0"/>
          <w:numId w:val="0"/>
        </w:numPr>
        <w:ind w:firstLine="420" w:firstLineChars="200"/>
        <w:rPr>
          <w:rFonts w:hint="eastAsia" w:ascii="宋体" w:hAnsi="宋体" w:eastAsia="宋体" w:cs="Times New Roman"/>
          <w:szCs w:val="21"/>
          <w:lang w:val="en-US" w:eastAsia="zh-CN"/>
        </w:rPr>
      </w:pPr>
      <w:r>
        <w:rPr>
          <w:rFonts w:hint="eastAsia" w:ascii="宋体" w:hAnsi="宋体"/>
          <w:szCs w:val="21"/>
          <w:lang w:val="en-US" w:eastAsia="zh-CN"/>
        </w:rPr>
        <w:t>4、</w:t>
      </w:r>
      <w:r>
        <w:rPr>
          <w:rFonts w:hint="eastAsia" w:ascii="宋体" w:hAnsi="宋体" w:eastAsia="宋体" w:cs="Times New Roman"/>
          <w:szCs w:val="21"/>
          <w:lang w:val="en-US" w:eastAsia="zh-CN"/>
        </w:rPr>
        <w:t>拟需求数量，单位个，以实际采购量为准。</w:t>
      </w:r>
    </w:p>
    <w:p w14:paraId="7C980C5B">
      <w:pPr>
        <w:numPr>
          <w:ilvl w:val="0"/>
          <w:numId w:val="0"/>
        </w:numPr>
        <w:ind w:firstLine="420" w:firstLineChars="200"/>
        <w:rPr>
          <w:rFonts w:hint="eastAsia" w:ascii="宋体" w:hAnsi="宋体" w:eastAsia="宋体" w:cs="Times New Roman"/>
          <w:szCs w:val="21"/>
          <w:lang w:val="en-US" w:eastAsia="zh-CN"/>
        </w:rPr>
        <w:sectPr>
          <w:pgSz w:w="11906" w:h="16838"/>
          <w:pgMar w:top="1588" w:right="1418" w:bottom="1134" w:left="1418" w:header="851" w:footer="992" w:gutter="0"/>
          <w:pgNumType w:start="2"/>
          <w:cols w:space="720" w:num="1"/>
          <w:titlePg/>
          <w:docGrid w:type="lines" w:linePitch="312" w:charSpace="0"/>
        </w:sectPr>
      </w:pPr>
    </w:p>
    <w:p w14:paraId="40CCAE36">
      <w:pPr>
        <w:snapToGrid w:val="0"/>
        <w:spacing w:line="276" w:lineRule="auto"/>
        <w:contextualSpacing/>
        <w:rPr>
          <w:rFonts w:ascii="宋体" w:hAnsi="宋体"/>
          <w:b/>
          <w:bCs/>
          <w:sz w:val="28"/>
        </w:rPr>
      </w:pPr>
      <w:r>
        <w:rPr>
          <w:rFonts w:hint="eastAsia" w:ascii="宋体" w:hAnsi="宋体"/>
          <w:b/>
          <w:bCs/>
          <w:sz w:val="28"/>
          <w:lang w:val="en-US" w:eastAsia="zh-CN"/>
        </w:rPr>
        <w:t>附件4</w:t>
      </w:r>
      <w:r>
        <w:rPr>
          <w:rFonts w:ascii="宋体" w:hAnsi="宋体"/>
          <w:b/>
          <w:bCs/>
          <w:sz w:val="28"/>
        </w:rPr>
        <w:t xml:space="preserve">                       </w:t>
      </w:r>
    </w:p>
    <w:tbl>
      <w:tblPr>
        <w:tblStyle w:val="24"/>
        <w:tblW w:w="9356" w:type="dxa"/>
        <w:tblInd w:w="0" w:type="dxa"/>
        <w:tblLayout w:type="fixed"/>
        <w:tblCellMar>
          <w:top w:w="0" w:type="dxa"/>
          <w:left w:w="108" w:type="dxa"/>
          <w:bottom w:w="0" w:type="dxa"/>
          <w:right w:w="108" w:type="dxa"/>
        </w:tblCellMar>
      </w:tblPr>
      <w:tblGrid>
        <w:gridCol w:w="741"/>
        <w:gridCol w:w="1244"/>
        <w:gridCol w:w="1661"/>
        <w:gridCol w:w="607"/>
        <w:gridCol w:w="1276"/>
        <w:gridCol w:w="1275"/>
        <w:gridCol w:w="1458"/>
        <w:gridCol w:w="1094"/>
      </w:tblGrid>
      <w:tr w14:paraId="3FE21664">
        <w:tblPrEx>
          <w:tblCellMar>
            <w:top w:w="0" w:type="dxa"/>
            <w:left w:w="108" w:type="dxa"/>
            <w:bottom w:w="0" w:type="dxa"/>
            <w:right w:w="108" w:type="dxa"/>
          </w:tblCellMar>
        </w:tblPrEx>
        <w:trPr>
          <w:trHeight w:val="340" w:hRule="atLeast"/>
        </w:trPr>
        <w:tc>
          <w:tcPr>
            <w:tcW w:w="9356" w:type="dxa"/>
            <w:gridSpan w:val="8"/>
            <w:tcBorders>
              <w:top w:val="nil"/>
              <w:left w:val="nil"/>
              <w:bottom w:val="single" w:color="auto" w:sz="4" w:space="0"/>
              <w:right w:val="nil"/>
            </w:tcBorders>
            <w:noWrap/>
            <w:vAlign w:val="center"/>
          </w:tcPr>
          <w:p w14:paraId="742B99A6">
            <w:pPr>
              <w:widowControl/>
              <w:snapToGrid w:val="0"/>
              <w:spacing w:line="276" w:lineRule="auto"/>
              <w:contextualSpacing/>
              <w:jc w:val="center"/>
              <w:rPr>
                <w:rFonts w:ascii="宋体" w:hAnsi="宋体" w:cs="宋体"/>
                <w:b/>
                <w:bCs/>
                <w:color w:val="000000"/>
                <w:kern w:val="0"/>
                <w:sz w:val="20"/>
                <w:szCs w:val="20"/>
              </w:rPr>
            </w:pPr>
            <w:r>
              <w:rPr>
                <w:rFonts w:hint="eastAsia" w:ascii="宋体" w:hAnsi="宋体" w:eastAsia="宋体" w:cs="宋体"/>
                <w:b/>
                <w:bCs/>
                <w:sz w:val="32"/>
                <w:szCs w:val="32"/>
              </w:rPr>
              <w:t>工位器具采购分项目报价单</w:t>
            </w:r>
          </w:p>
        </w:tc>
      </w:tr>
      <w:tr w14:paraId="585B7D19">
        <w:tblPrEx>
          <w:tblCellMar>
            <w:top w:w="0" w:type="dxa"/>
            <w:left w:w="108" w:type="dxa"/>
            <w:bottom w:w="0" w:type="dxa"/>
            <w:right w:w="108" w:type="dxa"/>
          </w:tblCellMar>
        </w:tblPrEx>
        <w:trPr>
          <w:trHeight w:val="340" w:hRule="atLeast"/>
        </w:trPr>
        <w:tc>
          <w:tcPr>
            <w:tcW w:w="1985" w:type="dxa"/>
            <w:gridSpan w:val="2"/>
            <w:tcBorders>
              <w:top w:val="nil"/>
              <w:left w:val="single" w:color="auto" w:sz="4" w:space="0"/>
              <w:bottom w:val="single" w:color="auto" w:sz="4" w:space="0"/>
              <w:right w:val="single" w:color="000000" w:sz="4" w:space="0"/>
            </w:tcBorders>
            <w:noWrap/>
            <w:vAlign w:val="center"/>
          </w:tcPr>
          <w:p w14:paraId="7530F900">
            <w:pPr>
              <w:widowControl/>
              <w:snapToGrid w:val="0"/>
              <w:spacing w:line="276" w:lineRule="auto"/>
              <w:contextualSpacing/>
              <w:jc w:val="center"/>
              <w:rPr>
                <w:rFonts w:hint="eastAsia" w:ascii="宋体" w:hAnsi="宋体" w:cs="宋体"/>
                <w:color w:val="000000"/>
                <w:kern w:val="0"/>
                <w:sz w:val="24"/>
                <w:szCs w:val="24"/>
              </w:rPr>
            </w:pPr>
            <w:r>
              <w:rPr>
                <w:rFonts w:hint="eastAsia" w:ascii="宋体" w:hAnsi="宋体" w:cs="宋体"/>
                <w:color w:val="000000"/>
                <w:kern w:val="0"/>
                <w:sz w:val="24"/>
                <w:szCs w:val="24"/>
              </w:rPr>
              <w:t>报价单位</w:t>
            </w:r>
          </w:p>
          <w:p w14:paraId="7FE41C77">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(盖章)</w:t>
            </w:r>
          </w:p>
        </w:tc>
        <w:tc>
          <w:tcPr>
            <w:tcW w:w="2268" w:type="dxa"/>
            <w:gridSpan w:val="2"/>
            <w:tcBorders>
              <w:top w:val="nil"/>
              <w:left w:val="nil"/>
              <w:bottom w:val="single" w:color="auto" w:sz="4" w:space="0"/>
              <w:right w:val="single" w:color="000000" w:sz="4" w:space="0"/>
            </w:tcBorders>
            <w:noWrap/>
            <w:vAlign w:val="center"/>
          </w:tcPr>
          <w:p w14:paraId="06B718CE">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2551" w:type="dxa"/>
            <w:gridSpan w:val="2"/>
            <w:tcBorders>
              <w:top w:val="nil"/>
              <w:left w:val="nil"/>
              <w:bottom w:val="single" w:color="auto" w:sz="4" w:space="0"/>
              <w:right w:val="single" w:color="000000" w:sz="4" w:space="0"/>
            </w:tcBorders>
            <w:noWrap w:val="0"/>
            <w:vAlign w:val="center"/>
          </w:tcPr>
          <w:p w14:paraId="5FDCBD3C">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产品编号</w:t>
            </w:r>
          </w:p>
        </w:tc>
        <w:tc>
          <w:tcPr>
            <w:tcW w:w="2552" w:type="dxa"/>
            <w:gridSpan w:val="2"/>
            <w:tcBorders>
              <w:top w:val="nil"/>
              <w:left w:val="nil"/>
              <w:bottom w:val="single" w:color="auto" w:sz="4" w:space="0"/>
              <w:right w:val="single" w:color="000000" w:sz="4" w:space="0"/>
            </w:tcBorders>
            <w:noWrap/>
            <w:vAlign w:val="center"/>
          </w:tcPr>
          <w:p w14:paraId="109B562A">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4D1D2717">
        <w:tblPrEx>
          <w:tblCellMar>
            <w:top w:w="0" w:type="dxa"/>
            <w:left w:w="108" w:type="dxa"/>
            <w:bottom w:w="0" w:type="dxa"/>
            <w:right w:w="108" w:type="dxa"/>
          </w:tblCellMar>
        </w:tblPrEx>
        <w:trPr>
          <w:trHeight w:val="340" w:hRule="atLeast"/>
        </w:trPr>
        <w:tc>
          <w:tcPr>
            <w:tcW w:w="1985" w:type="dxa"/>
            <w:gridSpan w:val="2"/>
            <w:tcBorders>
              <w:top w:val="single" w:color="auto" w:sz="4" w:space="0"/>
              <w:left w:val="single" w:color="auto" w:sz="4" w:space="0"/>
              <w:bottom w:val="single" w:color="auto" w:sz="4" w:space="0"/>
              <w:right w:val="single" w:color="000000" w:sz="4" w:space="0"/>
            </w:tcBorders>
            <w:noWrap/>
            <w:vAlign w:val="center"/>
          </w:tcPr>
          <w:p w14:paraId="6A5124D3">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报价人（签字）</w:t>
            </w:r>
          </w:p>
        </w:tc>
        <w:tc>
          <w:tcPr>
            <w:tcW w:w="2268" w:type="dxa"/>
            <w:gridSpan w:val="2"/>
            <w:tcBorders>
              <w:top w:val="single" w:color="auto" w:sz="4" w:space="0"/>
              <w:left w:val="nil"/>
              <w:bottom w:val="single" w:color="auto" w:sz="4" w:space="0"/>
              <w:right w:val="single" w:color="000000" w:sz="4" w:space="0"/>
            </w:tcBorders>
            <w:noWrap/>
            <w:vAlign w:val="center"/>
          </w:tcPr>
          <w:p w14:paraId="2A16C366">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2551" w:type="dxa"/>
            <w:gridSpan w:val="2"/>
            <w:tcBorders>
              <w:top w:val="single" w:color="auto" w:sz="4" w:space="0"/>
              <w:left w:val="nil"/>
              <w:bottom w:val="single" w:color="auto" w:sz="4" w:space="0"/>
              <w:right w:val="single" w:color="000000" w:sz="4" w:space="0"/>
            </w:tcBorders>
            <w:noWrap/>
            <w:vAlign w:val="center"/>
          </w:tcPr>
          <w:p w14:paraId="21B4415F">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产品名称</w:t>
            </w:r>
          </w:p>
        </w:tc>
        <w:tc>
          <w:tcPr>
            <w:tcW w:w="2552" w:type="dxa"/>
            <w:gridSpan w:val="2"/>
            <w:tcBorders>
              <w:top w:val="single" w:color="auto" w:sz="4" w:space="0"/>
              <w:left w:val="nil"/>
              <w:bottom w:val="single" w:color="auto" w:sz="4" w:space="0"/>
              <w:right w:val="single" w:color="000000" w:sz="4" w:space="0"/>
            </w:tcBorders>
            <w:noWrap/>
            <w:vAlign w:val="center"/>
          </w:tcPr>
          <w:p w14:paraId="50AB4016">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38EC38A9">
        <w:tblPrEx>
          <w:tblCellMar>
            <w:top w:w="0" w:type="dxa"/>
            <w:left w:w="108" w:type="dxa"/>
            <w:bottom w:w="0" w:type="dxa"/>
            <w:right w:w="108" w:type="dxa"/>
          </w:tblCellMar>
        </w:tblPrEx>
        <w:trPr>
          <w:trHeight w:val="340" w:hRule="atLeast"/>
        </w:trPr>
        <w:tc>
          <w:tcPr>
            <w:tcW w:w="1985" w:type="dxa"/>
            <w:gridSpan w:val="2"/>
            <w:tcBorders>
              <w:top w:val="single" w:color="auto" w:sz="4" w:space="0"/>
              <w:left w:val="single" w:color="auto" w:sz="4" w:space="0"/>
              <w:bottom w:val="single" w:color="auto" w:sz="4" w:space="0"/>
              <w:right w:val="single" w:color="000000" w:sz="4" w:space="0"/>
            </w:tcBorders>
            <w:noWrap/>
            <w:vAlign w:val="center"/>
          </w:tcPr>
          <w:p w14:paraId="3BFE3C41">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联系方式</w:t>
            </w:r>
          </w:p>
        </w:tc>
        <w:tc>
          <w:tcPr>
            <w:tcW w:w="2268" w:type="dxa"/>
            <w:gridSpan w:val="2"/>
            <w:tcBorders>
              <w:top w:val="single" w:color="auto" w:sz="4" w:space="0"/>
              <w:left w:val="nil"/>
              <w:bottom w:val="single" w:color="auto" w:sz="4" w:space="0"/>
              <w:right w:val="single" w:color="000000" w:sz="4" w:space="0"/>
            </w:tcBorders>
            <w:noWrap/>
            <w:vAlign w:val="center"/>
          </w:tcPr>
          <w:p w14:paraId="204FC998">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2551" w:type="dxa"/>
            <w:gridSpan w:val="2"/>
            <w:tcBorders>
              <w:top w:val="single" w:color="auto" w:sz="4" w:space="0"/>
              <w:left w:val="nil"/>
              <w:bottom w:val="single" w:color="auto" w:sz="4" w:space="0"/>
              <w:right w:val="single" w:color="000000" w:sz="4" w:space="0"/>
            </w:tcBorders>
            <w:noWrap/>
            <w:vAlign w:val="center"/>
          </w:tcPr>
          <w:p w14:paraId="76C0C874">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报价日期</w:t>
            </w:r>
          </w:p>
        </w:tc>
        <w:tc>
          <w:tcPr>
            <w:tcW w:w="2552" w:type="dxa"/>
            <w:gridSpan w:val="2"/>
            <w:tcBorders>
              <w:top w:val="single" w:color="auto" w:sz="4" w:space="0"/>
              <w:left w:val="nil"/>
              <w:bottom w:val="single" w:color="auto" w:sz="4" w:space="0"/>
              <w:right w:val="single" w:color="000000" w:sz="4" w:space="0"/>
            </w:tcBorders>
            <w:noWrap/>
            <w:vAlign w:val="center"/>
          </w:tcPr>
          <w:p w14:paraId="2EDE02A1">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2C7DD5EA">
        <w:tblPrEx>
          <w:tblCellMar>
            <w:top w:w="0" w:type="dxa"/>
            <w:left w:w="108" w:type="dxa"/>
            <w:bottom w:w="0" w:type="dxa"/>
            <w:right w:w="108" w:type="dxa"/>
          </w:tblCellMar>
        </w:tblPrEx>
        <w:trPr>
          <w:trHeight w:val="340" w:hRule="atLeast"/>
        </w:trPr>
        <w:tc>
          <w:tcPr>
            <w:tcW w:w="1985" w:type="dxa"/>
            <w:gridSpan w:val="2"/>
            <w:tcBorders>
              <w:top w:val="single" w:color="auto" w:sz="4" w:space="0"/>
              <w:left w:val="single" w:color="auto" w:sz="4" w:space="0"/>
              <w:bottom w:val="single" w:color="auto" w:sz="4" w:space="0"/>
              <w:right w:val="single" w:color="000000" w:sz="4" w:space="0"/>
            </w:tcBorders>
            <w:noWrap/>
            <w:vAlign w:val="center"/>
          </w:tcPr>
          <w:p w14:paraId="72C854A1">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成品重量</w:t>
            </w:r>
          </w:p>
        </w:tc>
        <w:tc>
          <w:tcPr>
            <w:tcW w:w="2268" w:type="dxa"/>
            <w:gridSpan w:val="2"/>
            <w:tcBorders>
              <w:top w:val="single" w:color="auto" w:sz="4" w:space="0"/>
              <w:left w:val="nil"/>
              <w:bottom w:val="single" w:color="auto" w:sz="4" w:space="0"/>
              <w:right w:val="single" w:color="000000" w:sz="4" w:space="0"/>
            </w:tcBorders>
            <w:noWrap/>
            <w:vAlign w:val="center"/>
          </w:tcPr>
          <w:p w14:paraId="3345E1BF">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2551" w:type="dxa"/>
            <w:gridSpan w:val="2"/>
            <w:tcBorders>
              <w:top w:val="single" w:color="auto" w:sz="4" w:space="0"/>
              <w:left w:val="nil"/>
              <w:bottom w:val="single" w:color="auto" w:sz="4" w:space="0"/>
              <w:right w:val="single" w:color="000000" w:sz="4" w:space="0"/>
            </w:tcBorders>
            <w:noWrap/>
            <w:vAlign w:val="center"/>
          </w:tcPr>
          <w:p w14:paraId="1DECE37C">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周期（工作日）</w:t>
            </w:r>
          </w:p>
        </w:tc>
        <w:tc>
          <w:tcPr>
            <w:tcW w:w="2552" w:type="dxa"/>
            <w:gridSpan w:val="2"/>
            <w:tcBorders>
              <w:top w:val="single" w:color="auto" w:sz="4" w:space="0"/>
              <w:left w:val="nil"/>
              <w:bottom w:val="single" w:color="auto" w:sz="4" w:space="0"/>
              <w:right w:val="single" w:color="000000" w:sz="4" w:space="0"/>
            </w:tcBorders>
            <w:noWrap/>
            <w:vAlign w:val="center"/>
          </w:tcPr>
          <w:p w14:paraId="35527ED4">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6A4A8020">
        <w:tblPrEx>
          <w:tblCellMar>
            <w:top w:w="0" w:type="dxa"/>
            <w:left w:w="108" w:type="dxa"/>
            <w:bottom w:w="0" w:type="dxa"/>
            <w:right w:w="108" w:type="dxa"/>
          </w:tblCellMar>
        </w:tblPrEx>
        <w:trPr>
          <w:trHeight w:val="340" w:hRule="atLeast"/>
        </w:trPr>
        <w:tc>
          <w:tcPr>
            <w:tcW w:w="3646" w:type="dxa"/>
            <w:gridSpan w:val="3"/>
            <w:tcBorders>
              <w:top w:val="single" w:color="auto" w:sz="4" w:space="0"/>
              <w:left w:val="single" w:color="auto" w:sz="4" w:space="0"/>
              <w:bottom w:val="single" w:color="auto" w:sz="4" w:space="0"/>
              <w:right w:val="single" w:color="000000" w:sz="4" w:space="0"/>
            </w:tcBorders>
            <w:noWrap/>
            <w:vAlign w:val="center"/>
          </w:tcPr>
          <w:p w14:paraId="278870E5">
            <w:pPr>
              <w:widowControl/>
              <w:snapToGrid w:val="0"/>
              <w:spacing w:line="276" w:lineRule="auto"/>
              <w:contextualSpacing/>
              <w:jc w:val="center"/>
              <w:rPr>
                <w:rFonts w:ascii="宋体" w:hAnsi="宋体" w:cs="宋体"/>
                <w:b/>
                <w:bCs/>
                <w:color w:val="000000"/>
                <w:kern w:val="0"/>
                <w:sz w:val="24"/>
                <w:szCs w:val="24"/>
              </w:rPr>
            </w:pPr>
            <w:r>
              <w:rPr>
                <w:rFonts w:hint="eastAsia" w:ascii="宋体" w:hAnsi="宋体" w:cs="宋体"/>
                <w:b/>
                <w:bCs/>
                <w:color w:val="000000"/>
                <w:kern w:val="0"/>
                <w:sz w:val="24"/>
                <w:szCs w:val="24"/>
              </w:rPr>
              <w:t>主要材料费用合计</w:t>
            </w:r>
            <w:r>
              <w:rPr>
                <w:rFonts w:hint="eastAsia" w:ascii="宋体" w:hAnsi="宋体" w:eastAsia="宋体" w:cs="宋体"/>
                <w:b/>
                <w:bCs/>
                <w:color w:val="000000"/>
                <w:kern w:val="0"/>
                <w:sz w:val="24"/>
                <w:szCs w:val="24"/>
                <w:lang w:eastAsia="zh-CN"/>
              </w:rPr>
              <w:t>（</w:t>
            </w:r>
            <w:r>
              <w:rPr>
                <w:rFonts w:hint="eastAsia" w:ascii="宋体" w:hAnsi="宋体" w:eastAsia="宋体" w:cs="宋体"/>
                <w:b/>
                <w:bCs/>
                <w:color w:val="000000"/>
                <w:kern w:val="0"/>
                <w:sz w:val="24"/>
                <w:szCs w:val="24"/>
                <w:lang w:val="en-US" w:eastAsia="zh-CN"/>
              </w:rPr>
              <w:t>元，</w:t>
            </w:r>
            <w:r>
              <w:rPr>
                <w:rFonts w:hint="eastAsia" w:ascii="宋体" w:hAnsi="宋体" w:eastAsia="宋体" w:cs="宋体"/>
                <w:b/>
                <w:bCs/>
                <w:color w:val="000000"/>
                <w:kern w:val="0"/>
                <w:sz w:val="24"/>
                <w:szCs w:val="24"/>
              </w:rPr>
              <w:t>不含税</w:t>
            </w:r>
            <w:r>
              <w:rPr>
                <w:rFonts w:hint="eastAsia" w:ascii="宋体" w:hAnsi="宋体" w:eastAsia="宋体" w:cs="宋体"/>
                <w:b/>
                <w:bCs/>
                <w:color w:val="000000"/>
                <w:kern w:val="0"/>
                <w:sz w:val="24"/>
                <w:szCs w:val="24"/>
                <w:lang w:eastAsia="zh-CN"/>
              </w:rPr>
              <w:t>）</w:t>
            </w:r>
          </w:p>
        </w:tc>
        <w:tc>
          <w:tcPr>
            <w:tcW w:w="5710" w:type="dxa"/>
            <w:gridSpan w:val="5"/>
            <w:tcBorders>
              <w:top w:val="single" w:color="auto" w:sz="4" w:space="0"/>
              <w:left w:val="nil"/>
              <w:bottom w:val="single" w:color="auto" w:sz="4" w:space="0"/>
              <w:right w:val="single" w:color="000000" w:sz="4" w:space="0"/>
            </w:tcBorders>
            <w:noWrap/>
            <w:vAlign w:val="center"/>
          </w:tcPr>
          <w:p w14:paraId="53C6D2CF">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3597929A">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noWrap/>
            <w:vAlign w:val="center"/>
          </w:tcPr>
          <w:p w14:paraId="53C672A0">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序号</w:t>
            </w:r>
          </w:p>
        </w:tc>
        <w:tc>
          <w:tcPr>
            <w:tcW w:w="1244" w:type="dxa"/>
            <w:tcBorders>
              <w:top w:val="nil"/>
              <w:left w:val="nil"/>
              <w:bottom w:val="single" w:color="auto" w:sz="4" w:space="0"/>
              <w:right w:val="single" w:color="auto" w:sz="4" w:space="0"/>
            </w:tcBorders>
            <w:noWrap w:val="0"/>
            <w:vAlign w:val="center"/>
          </w:tcPr>
          <w:p w14:paraId="6A7D1B92">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材料名称</w:t>
            </w:r>
          </w:p>
        </w:tc>
        <w:tc>
          <w:tcPr>
            <w:tcW w:w="1661" w:type="dxa"/>
            <w:tcBorders>
              <w:top w:val="nil"/>
              <w:left w:val="nil"/>
              <w:bottom w:val="single" w:color="auto" w:sz="4" w:space="0"/>
              <w:right w:val="single" w:color="auto" w:sz="4" w:space="0"/>
            </w:tcBorders>
            <w:noWrap/>
            <w:vAlign w:val="center"/>
          </w:tcPr>
          <w:p w14:paraId="2F50FA74">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材料规格</w:t>
            </w:r>
          </w:p>
        </w:tc>
        <w:tc>
          <w:tcPr>
            <w:tcW w:w="607" w:type="dxa"/>
            <w:tcBorders>
              <w:top w:val="nil"/>
              <w:left w:val="nil"/>
              <w:bottom w:val="single" w:color="auto" w:sz="4" w:space="0"/>
              <w:right w:val="single" w:color="auto" w:sz="4" w:space="0"/>
            </w:tcBorders>
            <w:noWrap/>
            <w:vAlign w:val="center"/>
          </w:tcPr>
          <w:p w14:paraId="0E5215BD">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单位</w:t>
            </w:r>
          </w:p>
        </w:tc>
        <w:tc>
          <w:tcPr>
            <w:tcW w:w="1276" w:type="dxa"/>
            <w:tcBorders>
              <w:top w:val="nil"/>
              <w:left w:val="nil"/>
              <w:bottom w:val="single" w:color="auto" w:sz="4" w:space="0"/>
              <w:right w:val="single" w:color="auto" w:sz="4" w:space="0"/>
            </w:tcBorders>
            <w:noWrap/>
            <w:vAlign w:val="center"/>
          </w:tcPr>
          <w:p w14:paraId="4EE624BF">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使用数量</w:t>
            </w:r>
          </w:p>
        </w:tc>
        <w:tc>
          <w:tcPr>
            <w:tcW w:w="1275" w:type="dxa"/>
            <w:tcBorders>
              <w:top w:val="nil"/>
              <w:left w:val="nil"/>
              <w:bottom w:val="single" w:color="auto" w:sz="4" w:space="0"/>
              <w:right w:val="single" w:color="auto" w:sz="4" w:space="0"/>
            </w:tcBorders>
            <w:noWrap/>
            <w:vAlign w:val="center"/>
          </w:tcPr>
          <w:p w14:paraId="0B58BC2C">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重量（kg）</w:t>
            </w:r>
          </w:p>
        </w:tc>
        <w:tc>
          <w:tcPr>
            <w:tcW w:w="1458" w:type="dxa"/>
            <w:tcBorders>
              <w:top w:val="nil"/>
              <w:left w:val="nil"/>
              <w:bottom w:val="single" w:color="auto" w:sz="4" w:space="0"/>
              <w:right w:val="single" w:color="auto" w:sz="4" w:space="0"/>
            </w:tcBorders>
            <w:noWrap/>
            <w:vAlign w:val="center"/>
          </w:tcPr>
          <w:p w14:paraId="6D122480">
            <w:pPr>
              <w:widowControl/>
              <w:snapToGrid w:val="0"/>
              <w:spacing w:line="276" w:lineRule="auto"/>
              <w:contextualSpacing/>
              <w:jc w:val="center"/>
              <w:rPr>
                <w:rFonts w:hint="eastAsia" w:ascii="宋体" w:hAnsi="宋体" w:eastAsia="宋体" w:cs="宋体"/>
                <w:color w:val="000000"/>
                <w:kern w:val="0"/>
                <w:sz w:val="24"/>
                <w:szCs w:val="24"/>
                <w:lang w:eastAsia="zh-CN"/>
              </w:rPr>
            </w:pPr>
            <w:r>
              <w:rPr>
                <w:rFonts w:hint="eastAsia" w:ascii="宋体" w:hAnsi="宋体" w:cs="宋体"/>
                <w:color w:val="000000"/>
                <w:kern w:val="0"/>
                <w:sz w:val="24"/>
                <w:szCs w:val="24"/>
              </w:rPr>
              <w:t>单价</w:t>
            </w:r>
            <w:r>
              <w:rPr>
                <w:rFonts w:hint="eastAsia" w:ascii="宋体" w:hAnsi="宋体" w:cs="宋体"/>
                <w:color w:val="000000"/>
                <w:kern w:val="0"/>
                <w:sz w:val="24"/>
                <w:szCs w:val="24"/>
                <w:lang w:eastAsia="zh-CN"/>
              </w:rPr>
              <w:t>（</w:t>
            </w:r>
            <w:r>
              <w:rPr>
                <w:rFonts w:hint="eastAsia" w:ascii="宋体" w:hAnsi="宋体" w:cs="宋体"/>
                <w:color w:val="000000"/>
                <w:kern w:val="0"/>
                <w:sz w:val="24"/>
                <w:szCs w:val="24"/>
                <w:lang w:val="en-US" w:eastAsia="zh-CN"/>
              </w:rPr>
              <w:t>元，</w:t>
            </w:r>
            <w:r>
              <w:rPr>
                <w:rFonts w:hint="eastAsia" w:ascii="宋体" w:hAnsi="宋体" w:cs="宋体"/>
                <w:color w:val="000000"/>
                <w:kern w:val="0"/>
                <w:sz w:val="24"/>
                <w:szCs w:val="24"/>
              </w:rPr>
              <w:t>不含税</w:t>
            </w:r>
            <w:r>
              <w:rPr>
                <w:rFonts w:hint="eastAsia" w:ascii="宋体" w:hAnsi="宋体" w:cs="宋体"/>
                <w:color w:val="000000"/>
                <w:kern w:val="0"/>
                <w:sz w:val="24"/>
                <w:szCs w:val="24"/>
                <w:lang w:eastAsia="zh-CN"/>
              </w:rPr>
              <w:t>）</w:t>
            </w:r>
          </w:p>
        </w:tc>
        <w:tc>
          <w:tcPr>
            <w:tcW w:w="1094" w:type="dxa"/>
            <w:tcBorders>
              <w:top w:val="nil"/>
              <w:left w:val="nil"/>
              <w:bottom w:val="single" w:color="auto" w:sz="4" w:space="0"/>
              <w:right w:val="single" w:color="auto" w:sz="4" w:space="0"/>
            </w:tcBorders>
            <w:noWrap/>
            <w:vAlign w:val="center"/>
          </w:tcPr>
          <w:p w14:paraId="621FDC30">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费用</w:t>
            </w:r>
          </w:p>
        </w:tc>
      </w:tr>
      <w:tr w14:paraId="0407E5B3">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noWrap/>
            <w:vAlign w:val="center"/>
          </w:tcPr>
          <w:p w14:paraId="63722A50">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1244" w:type="dxa"/>
            <w:tcBorders>
              <w:top w:val="nil"/>
              <w:left w:val="nil"/>
              <w:bottom w:val="single" w:color="auto" w:sz="4" w:space="0"/>
              <w:right w:val="single" w:color="auto" w:sz="4" w:space="0"/>
            </w:tcBorders>
            <w:noWrap/>
            <w:vAlign w:val="center"/>
          </w:tcPr>
          <w:p w14:paraId="459C485E">
            <w:pPr>
              <w:widowControl/>
              <w:snapToGrid w:val="0"/>
              <w:spacing w:line="276" w:lineRule="auto"/>
              <w:contextualSpacing/>
              <w:jc w:val="center"/>
              <w:rPr>
                <w:rFonts w:ascii="宋体" w:hAnsi="宋体" w:cs="宋体"/>
                <w:color w:val="000000"/>
                <w:kern w:val="0"/>
                <w:sz w:val="24"/>
                <w:szCs w:val="24"/>
              </w:rPr>
            </w:pPr>
          </w:p>
        </w:tc>
        <w:tc>
          <w:tcPr>
            <w:tcW w:w="1661" w:type="dxa"/>
            <w:tcBorders>
              <w:top w:val="nil"/>
              <w:left w:val="nil"/>
              <w:bottom w:val="single" w:color="auto" w:sz="4" w:space="0"/>
              <w:right w:val="single" w:color="auto" w:sz="4" w:space="0"/>
            </w:tcBorders>
            <w:noWrap/>
            <w:vAlign w:val="center"/>
          </w:tcPr>
          <w:p w14:paraId="17EC1E0B">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607" w:type="dxa"/>
            <w:tcBorders>
              <w:top w:val="nil"/>
              <w:left w:val="nil"/>
              <w:bottom w:val="single" w:color="auto" w:sz="4" w:space="0"/>
              <w:right w:val="single" w:color="auto" w:sz="4" w:space="0"/>
            </w:tcBorders>
            <w:noWrap/>
            <w:vAlign w:val="center"/>
          </w:tcPr>
          <w:p w14:paraId="69851534">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6" w:type="dxa"/>
            <w:tcBorders>
              <w:top w:val="nil"/>
              <w:left w:val="nil"/>
              <w:bottom w:val="single" w:color="auto" w:sz="4" w:space="0"/>
              <w:right w:val="single" w:color="auto" w:sz="4" w:space="0"/>
            </w:tcBorders>
            <w:noWrap/>
            <w:vAlign w:val="center"/>
          </w:tcPr>
          <w:p w14:paraId="7A38BA2C">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5" w:type="dxa"/>
            <w:tcBorders>
              <w:top w:val="nil"/>
              <w:left w:val="nil"/>
              <w:bottom w:val="single" w:color="auto" w:sz="4" w:space="0"/>
              <w:right w:val="single" w:color="auto" w:sz="4" w:space="0"/>
            </w:tcBorders>
            <w:noWrap/>
            <w:vAlign w:val="center"/>
          </w:tcPr>
          <w:p w14:paraId="2BE83DCD">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458" w:type="dxa"/>
            <w:tcBorders>
              <w:top w:val="nil"/>
              <w:left w:val="nil"/>
              <w:bottom w:val="single" w:color="auto" w:sz="4" w:space="0"/>
              <w:right w:val="single" w:color="auto" w:sz="4" w:space="0"/>
            </w:tcBorders>
            <w:noWrap/>
            <w:vAlign w:val="center"/>
          </w:tcPr>
          <w:p w14:paraId="06E1CD1F">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094" w:type="dxa"/>
            <w:tcBorders>
              <w:top w:val="nil"/>
              <w:left w:val="nil"/>
              <w:bottom w:val="single" w:color="auto" w:sz="4" w:space="0"/>
              <w:right w:val="single" w:color="auto" w:sz="4" w:space="0"/>
            </w:tcBorders>
            <w:noWrap/>
            <w:vAlign w:val="center"/>
          </w:tcPr>
          <w:p w14:paraId="25C681B4">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722957DA">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noWrap/>
            <w:vAlign w:val="center"/>
          </w:tcPr>
          <w:p w14:paraId="03345F65">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2</w:t>
            </w:r>
          </w:p>
        </w:tc>
        <w:tc>
          <w:tcPr>
            <w:tcW w:w="1244" w:type="dxa"/>
            <w:tcBorders>
              <w:top w:val="nil"/>
              <w:left w:val="nil"/>
              <w:bottom w:val="single" w:color="auto" w:sz="4" w:space="0"/>
              <w:right w:val="single" w:color="auto" w:sz="4" w:space="0"/>
            </w:tcBorders>
            <w:noWrap/>
            <w:vAlign w:val="center"/>
          </w:tcPr>
          <w:p w14:paraId="40B1E239">
            <w:pPr>
              <w:widowControl/>
              <w:snapToGrid w:val="0"/>
              <w:spacing w:line="276" w:lineRule="auto"/>
              <w:contextualSpacing/>
              <w:jc w:val="center"/>
              <w:rPr>
                <w:rFonts w:ascii="宋体" w:hAnsi="宋体" w:cs="宋体"/>
                <w:color w:val="000000"/>
                <w:kern w:val="0"/>
                <w:sz w:val="24"/>
                <w:szCs w:val="24"/>
              </w:rPr>
            </w:pPr>
          </w:p>
        </w:tc>
        <w:tc>
          <w:tcPr>
            <w:tcW w:w="1661" w:type="dxa"/>
            <w:tcBorders>
              <w:top w:val="nil"/>
              <w:left w:val="nil"/>
              <w:bottom w:val="single" w:color="auto" w:sz="4" w:space="0"/>
              <w:right w:val="single" w:color="auto" w:sz="4" w:space="0"/>
            </w:tcBorders>
            <w:noWrap/>
            <w:vAlign w:val="center"/>
          </w:tcPr>
          <w:p w14:paraId="6500D4EF">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607" w:type="dxa"/>
            <w:tcBorders>
              <w:top w:val="nil"/>
              <w:left w:val="nil"/>
              <w:bottom w:val="single" w:color="auto" w:sz="4" w:space="0"/>
              <w:right w:val="single" w:color="auto" w:sz="4" w:space="0"/>
            </w:tcBorders>
            <w:noWrap/>
            <w:vAlign w:val="center"/>
          </w:tcPr>
          <w:p w14:paraId="347D4D22">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6" w:type="dxa"/>
            <w:tcBorders>
              <w:top w:val="nil"/>
              <w:left w:val="nil"/>
              <w:bottom w:val="single" w:color="auto" w:sz="4" w:space="0"/>
              <w:right w:val="single" w:color="auto" w:sz="4" w:space="0"/>
            </w:tcBorders>
            <w:noWrap/>
            <w:vAlign w:val="center"/>
          </w:tcPr>
          <w:p w14:paraId="096EA897">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5" w:type="dxa"/>
            <w:tcBorders>
              <w:top w:val="nil"/>
              <w:left w:val="nil"/>
              <w:bottom w:val="single" w:color="auto" w:sz="4" w:space="0"/>
              <w:right w:val="single" w:color="auto" w:sz="4" w:space="0"/>
            </w:tcBorders>
            <w:noWrap/>
            <w:vAlign w:val="center"/>
          </w:tcPr>
          <w:p w14:paraId="7D6E3A69">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458" w:type="dxa"/>
            <w:tcBorders>
              <w:top w:val="nil"/>
              <w:left w:val="nil"/>
              <w:bottom w:val="single" w:color="auto" w:sz="4" w:space="0"/>
              <w:right w:val="single" w:color="auto" w:sz="4" w:space="0"/>
            </w:tcBorders>
            <w:noWrap/>
            <w:vAlign w:val="center"/>
          </w:tcPr>
          <w:p w14:paraId="72ED65D1">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094" w:type="dxa"/>
            <w:tcBorders>
              <w:top w:val="nil"/>
              <w:left w:val="nil"/>
              <w:bottom w:val="single" w:color="auto" w:sz="4" w:space="0"/>
              <w:right w:val="single" w:color="auto" w:sz="4" w:space="0"/>
            </w:tcBorders>
            <w:noWrap/>
            <w:vAlign w:val="center"/>
          </w:tcPr>
          <w:p w14:paraId="2079F86B">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2BEA3E19">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noWrap/>
            <w:vAlign w:val="center"/>
          </w:tcPr>
          <w:p w14:paraId="2C0D7EB3">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3</w:t>
            </w:r>
          </w:p>
        </w:tc>
        <w:tc>
          <w:tcPr>
            <w:tcW w:w="1244" w:type="dxa"/>
            <w:tcBorders>
              <w:top w:val="nil"/>
              <w:left w:val="nil"/>
              <w:bottom w:val="single" w:color="auto" w:sz="4" w:space="0"/>
              <w:right w:val="single" w:color="auto" w:sz="4" w:space="0"/>
            </w:tcBorders>
            <w:noWrap/>
            <w:vAlign w:val="center"/>
          </w:tcPr>
          <w:p w14:paraId="0E15BE0D">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661" w:type="dxa"/>
            <w:tcBorders>
              <w:top w:val="nil"/>
              <w:left w:val="nil"/>
              <w:bottom w:val="single" w:color="auto" w:sz="4" w:space="0"/>
              <w:right w:val="single" w:color="auto" w:sz="4" w:space="0"/>
            </w:tcBorders>
            <w:noWrap/>
            <w:vAlign w:val="center"/>
          </w:tcPr>
          <w:p w14:paraId="4B2EB88E">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607" w:type="dxa"/>
            <w:tcBorders>
              <w:top w:val="nil"/>
              <w:left w:val="nil"/>
              <w:bottom w:val="single" w:color="auto" w:sz="4" w:space="0"/>
              <w:right w:val="single" w:color="auto" w:sz="4" w:space="0"/>
            </w:tcBorders>
            <w:noWrap/>
            <w:vAlign w:val="center"/>
          </w:tcPr>
          <w:p w14:paraId="259E4A5C">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6" w:type="dxa"/>
            <w:tcBorders>
              <w:top w:val="nil"/>
              <w:left w:val="nil"/>
              <w:bottom w:val="single" w:color="auto" w:sz="4" w:space="0"/>
              <w:right w:val="single" w:color="auto" w:sz="4" w:space="0"/>
            </w:tcBorders>
            <w:noWrap/>
            <w:vAlign w:val="center"/>
          </w:tcPr>
          <w:p w14:paraId="3881E0F1">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5" w:type="dxa"/>
            <w:tcBorders>
              <w:top w:val="nil"/>
              <w:left w:val="nil"/>
              <w:bottom w:val="single" w:color="auto" w:sz="4" w:space="0"/>
              <w:right w:val="single" w:color="auto" w:sz="4" w:space="0"/>
            </w:tcBorders>
            <w:noWrap/>
            <w:vAlign w:val="center"/>
          </w:tcPr>
          <w:p w14:paraId="39C86070">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458" w:type="dxa"/>
            <w:tcBorders>
              <w:top w:val="nil"/>
              <w:left w:val="nil"/>
              <w:bottom w:val="single" w:color="auto" w:sz="4" w:space="0"/>
              <w:right w:val="single" w:color="auto" w:sz="4" w:space="0"/>
            </w:tcBorders>
            <w:noWrap/>
            <w:vAlign w:val="center"/>
          </w:tcPr>
          <w:p w14:paraId="70F11E07">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094" w:type="dxa"/>
            <w:tcBorders>
              <w:top w:val="nil"/>
              <w:left w:val="nil"/>
              <w:bottom w:val="single" w:color="auto" w:sz="4" w:space="0"/>
              <w:right w:val="single" w:color="auto" w:sz="4" w:space="0"/>
            </w:tcBorders>
            <w:noWrap/>
            <w:vAlign w:val="center"/>
          </w:tcPr>
          <w:p w14:paraId="1A3B61A7">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4B18C37B">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noWrap/>
            <w:vAlign w:val="center"/>
          </w:tcPr>
          <w:p w14:paraId="41A5B2BF">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4</w:t>
            </w:r>
          </w:p>
        </w:tc>
        <w:tc>
          <w:tcPr>
            <w:tcW w:w="1244" w:type="dxa"/>
            <w:tcBorders>
              <w:top w:val="nil"/>
              <w:left w:val="nil"/>
              <w:bottom w:val="single" w:color="auto" w:sz="4" w:space="0"/>
              <w:right w:val="single" w:color="auto" w:sz="4" w:space="0"/>
            </w:tcBorders>
            <w:noWrap/>
            <w:vAlign w:val="center"/>
          </w:tcPr>
          <w:p w14:paraId="62CEB3EF">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661" w:type="dxa"/>
            <w:tcBorders>
              <w:top w:val="nil"/>
              <w:left w:val="nil"/>
              <w:bottom w:val="single" w:color="auto" w:sz="4" w:space="0"/>
              <w:right w:val="single" w:color="auto" w:sz="4" w:space="0"/>
            </w:tcBorders>
            <w:noWrap/>
            <w:vAlign w:val="center"/>
          </w:tcPr>
          <w:p w14:paraId="79FD6C0B">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607" w:type="dxa"/>
            <w:tcBorders>
              <w:top w:val="nil"/>
              <w:left w:val="nil"/>
              <w:bottom w:val="single" w:color="auto" w:sz="4" w:space="0"/>
              <w:right w:val="single" w:color="auto" w:sz="4" w:space="0"/>
            </w:tcBorders>
            <w:noWrap/>
            <w:vAlign w:val="center"/>
          </w:tcPr>
          <w:p w14:paraId="3DAD4F94">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6" w:type="dxa"/>
            <w:tcBorders>
              <w:top w:val="nil"/>
              <w:left w:val="nil"/>
              <w:bottom w:val="single" w:color="auto" w:sz="4" w:space="0"/>
              <w:right w:val="single" w:color="auto" w:sz="4" w:space="0"/>
            </w:tcBorders>
            <w:noWrap/>
            <w:vAlign w:val="center"/>
          </w:tcPr>
          <w:p w14:paraId="5F5F4B03">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5" w:type="dxa"/>
            <w:tcBorders>
              <w:top w:val="nil"/>
              <w:left w:val="nil"/>
              <w:bottom w:val="single" w:color="auto" w:sz="4" w:space="0"/>
              <w:right w:val="single" w:color="auto" w:sz="4" w:space="0"/>
            </w:tcBorders>
            <w:noWrap/>
            <w:vAlign w:val="center"/>
          </w:tcPr>
          <w:p w14:paraId="7D5CF8AC">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458" w:type="dxa"/>
            <w:tcBorders>
              <w:top w:val="nil"/>
              <w:left w:val="nil"/>
              <w:bottom w:val="single" w:color="auto" w:sz="4" w:space="0"/>
              <w:right w:val="single" w:color="auto" w:sz="4" w:space="0"/>
            </w:tcBorders>
            <w:noWrap/>
            <w:vAlign w:val="center"/>
          </w:tcPr>
          <w:p w14:paraId="55DA10DB">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094" w:type="dxa"/>
            <w:tcBorders>
              <w:top w:val="nil"/>
              <w:left w:val="nil"/>
              <w:bottom w:val="single" w:color="auto" w:sz="4" w:space="0"/>
              <w:right w:val="single" w:color="auto" w:sz="4" w:space="0"/>
            </w:tcBorders>
            <w:noWrap/>
            <w:vAlign w:val="center"/>
          </w:tcPr>
          <w:p w14:paraId="4E5583A6">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1941FE98">
        <w:tblPrEx>
          <w:tblCellMar>
            <w:top w:w="0" w:type="dxa"/>
            <w:left w:w="108" w:type="dxa"/>
            <w:bottom w:w="0" w:type="dxa"/>
            <w:right w:w="108" w:type="dxa"/>
          </w:tblCellMar>
        </w:tblPrEx>
        <w:trPr>
          <w:trHeight w:val="340" w:hRule="atLeast"/>
        </w:trPr>
        <w:tc>
          <w:tcPr>
            <w:tcW w:w="3646" w:type="dxa"/>
            <w:gridSpan w:val="3"/>
            <w:tcBorders>
              <w:top w:val="single" w:color="auto" w:sz="4" w:space="0"/>
              <w:left w:val="single" w:color="auto" w:sz="4" w:space="0"/>
              <w:bottom w:val="single" w:color="auto" w:sz="4" w:space="0"/>
              <w:right w:val="single" w:color="000000" w:sz="4" w:space="0"/>
            </w:tcBorders>
            <w:noWrap/>
            <w:vAlign w:val="center"/>
          </w:tcPr>
          <w:p w14:paraId="6202CF49">
            <w:pPr>
              <w:widowControl/>
              <w:snapToGrid w:val="0"/>
              <w:spacing w:line="276" w:lineRule="auto"/>
              <w:contextualSpacing/>
              <w:jc w:val="both"/>
              <w:rPr>
                <w:rFonts w:ascii="宋体" w:hAnsi="宋体" w:cs="宋体"/>
                <w:b/>
                <w:bCs/>
                <w:color w:val="000000"/>
                <w:kern w:val="0"/>
                <w:sz w:val="24"/>
                <w:szCs w:val="24"/>
              </w:rPr>
            </w:pPr>
            <w:r>
              <w:rPr>
                <w:rFonts w:hint="eastAsia" w:ascii="宋体" w:hAnsi="宋体" w:cs="宋体"/>
                <w:b/>
                <w:bCs/>
                <w:color w:val="000000"/>
                <w:kern w:val="0"/>
                <w:sz w:val="24"/>
                <w:szCs w:val="24"/>
              </w:rPr>
              <w:t>辅助材料费用合计</w:t>
            </w:r>
            <w:r>
              <w:rPr>
                <w:rFonts w:hint="eastAsia" w:ascii="宋体" w:hAnsi="宋体" w:eastAsia="宋体" w:cs="宋体"/>
                <w:b/>
                <w:bCs/>
                <w:color w:val="000000"/>
                <w:kern w:val="0"/>
                <w:sz w:val="24"/>
                <w:szCs w:val="24"/>
                <w:lang w:eastAsia="zh-CN"/>
              </w:rPr>
              <w:t>（</w:t>
            </w:r>
            <w:r>
              <w:rPr>
                <w:rFonts w:hint="eastAsia" w:ascii="宋体" w:hAnsi="宋体" w:eastAsia="宋体" w:cs="宋体"/>
                <w:b/>
                <w:bCs/>
                <w:color w:val="000000"/>
                <w:kern w:val="0"/>
                <w:sz w:val="24"/>
                <w:szCs w:val="24"/>
                <w:lang w:val="en-US" w:eastAsia="zh-CN"/>
              </w:rPr>
              <w:t>元，</w:t>
            </w:r>
            <w:r>
              <w:rPr>
                <w:rFonts w:hint="eastAsia" w:ascii="宋体" w:hAnsi="宋体" w:eastAsia="宋体" w:cs="宋体"/>
                <w:b/>
                <w:bCs/>
                <w:color w:val="000000"/>
                <w:kern w:val="0"/>
                <w:sz w:val="24"/>
                <w:szCs w:val="24"/>
              </w:rPr>
              <w:t>不含税</w:t>
            </w:r>
            <w:r>
              <w:rPr>
                <w:rFonts w:hint="eastAsia" w:ascii="宋体" w:hAnsi="宋体" w:eastAsia="宋体" w:cs="宋体"/>
                <w:b/>
                <w:bCs/>
                <w:color w:val="000000"/>
                <w:kern w:val="0"/>
                <w:sz w:val="24"/>
                <w:szCs w:val="24"/>
                <w:lang w:eastAsia="zh-CN"/>
              </w:rPr>
              <w:t>）</w:t>
            </w:r>
          </w:p>
        </w:tc>
        <w:tc>
          <w:tcPr>
            <w:tcW w:w="5710" w:type="dxa"/>
            <w:gridSpan w:val="5"/>
            <w:tcBorders>
              <w:top w:val="single" w:color="auto" w:sz="4" w:space="0"/>
              <w:left w:val="nil"/>
              <w:bottom w:val="single" w:color="auto" w:sz="4" w:space="0"/>
              <w:right w:val="single" w:color="000000" w:sz="4" w:space="0"/>
            </w:tcBorders>
            <w:noWrap/>
            <w:vAlign w:val="center"/>
          </w:tcPr>
          <w:p w14:paraId="205AF7B9">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653BA09A">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noWrap/>
            <w:vAlign w:val="center"/>
          </w:tcPr>
          <w:p w14:paraId="15E8EF3D">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序号</w:t>
            </w:r>
          </w:p>
        </w:tc>
        <w:tc>
          <w:tcPr>
            <w:tcW w:w="1244" w:type="dxa"/>
            <w:tcBorders>
              <w:top w:val="nil"/>
              <w:left w:val="nil"/>
              <w:bottom w:val="single" w:color="auto" w:sz="4" w:space="0"/>
              <w:right w:val="single" w:color="auto" w:sz="4" w:space="0"/>
            </w:tcBorders>
            <w:noWrap w:val="0"/>
            <w:vAlign w:val="center"/>
          </w:tcPr>
          <w:p w14:paraId="5900E654">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材料名称</w:t>
            </w:r>
          </w:p>
        </w:tc>
        <w:tc>
          <w:tcPr>
            <w:tcW w:w="1661" w:type="dxa"/>
            <w:tcBorders>
              <w:top w:val="nil"/>
              <w:left w:val="nil"/>
              <w:bottom w:val="single" w:color="auto" w:sz="4" w:space="0"/>
              <w:right w:val="single" w:color="auto" w:sz="4" w:space="0"/>
            </w:tcBorders>
            <w:noWrap/>
            <w:vAlign w:val="center"/>
          </w:tcPr>
          <w:p w14:paraId="1D547F79">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材料规格</w:t>
            </w:r>
          </w:p>
        </w:tc>
        <w:tc>
          <w:tcPr>
            <w:tcW w:w="607" w:type="dxa"/>
            <w:tcBorders>
              <w:top w:val="nil"/>
              <w:left w:val="nil"/>
              <w:bottom w:val="single" w:color="auto" w:sz="4" w:space="0"/>
              <w:right w:val="single" w:color="auto" w:sz="4" w:space="0"/>
            </w:tcBorders>
            <w:noWrap/>
            <w:vAlign w:val="center"/>
          </w:tcPr>
          <w:p w14:paraId="50A995EE">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单位</w:t>
            </w:r>
          </w:p>
        </w:tc>
        <w:tc>
          <w:tcPr>
            <w:tcW w:w="1276" w:type="dxa"/>
            <w:tcBorders>
              <w:top w:val="nil"/>
              <w:left w:val="nil"/>
              <w:bottom w:val="single" w:color="auto" w:sz="4" w:space="0"/>
              <w:right w:val="single" w:color="auto" w:sz="4" w:space="0"/>
            </w:tcBorders>
            <w:noWrap/>
            <w:vAlign w:val="center"/>
          </w:tcPr>
          <w:p w14:paraId="7C420C8B">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使用数量</w:t>
            </w:r>
          </w:p>
        </w:tc>
        <w:tc>
          <w:tcPr>
            <w:tcW w:w="1275" w:type="dxa"/>
            <w:tcBorders>
              <w:top w:val="nil"/>
              <w:left w:val="nil"/>
              <w:bottom w:val="single" w:color="auto" w:sz="4" w:space="0"/>
              <w:right w:val="single" w:color="auto" w:sz="4" w:space="0"/>
            </w:tcBorders>
            <w:noWrap/>
            <w:vAlign w:val="center"/>
          </w:tcPr>
          <w:p w14:paraId="5677ABEA">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重量（kg）</w:t>
            </w:r>
          </w:p>
        </w:tc>
        <w:tc>
          <w:tcPr>
            <w:tcW w:w="1458" w:type="dxa"/>
            <w:tcBorders>
              <w:top w:val="nil"/>
              <w:left w:val="nil"/>
              <w:bottom w:val="single" w:color="auto" w:sz="4" w:space="0"/>
              <w:right w:val="single" w:color="auto" w:sz="4" w:space="0"/>
            </w:tcBorders>
            <w:noWrap/>
            <w:vAlign w:val="center"/>
          </w:tcPr>
          <w:p w14:paraId="3A98299F">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单价</w:t>
            </w:r>
            <w:r>
              <w:rPr>
                <w:rFonts w:hint="eastAsia" w:ascii="宋体" w:hAnsi="宋体" w:cs="宋体"/>
                <w:color w:val="000000"/>
                <w:kern w:val="0"/>
                <w:sz w:val="24"/>
                <w:szCs w:val="24"/>
                <w:lang w:eastAsia="zh-CN"/>
              </w:rPr>
              <w:t>（</w:t>
            </w:r>
            <w:r>
              <w:rPr>
                <w:rFonts w:hint="eastAsia" w:ascii="宋体" w:hAnsi="宋体" w:cs="宋体"/>
                <w:color w:val="000000"/>
                <w:kern w:val="0"/>
                <w:sz w:val="24"/>
                <w:szCs w:val="24"/>
                <w:lang w:val="en-US" w:eastAsia="zh-CN"/>
              </w:rPr>
              <w:t>元，</w:t>
            </w:r>
            <w:r>
              <w:rPr>
                <w:rFonts w:hint="eastAsia" w:ascii="宋体" w:hAnsi="宋体" w:cs="宋体"/>
                <w:color w:val="000000"/>
                <w:kern w:val="0"/>
                <w:sz w:val="24"/>
                <w:szCs w:val="24"/>
              </w:rPr>
              <w:t>不含税</w:t>
            </w:r>
            <w:r>
              <w:rPr>
                <w:rFonts w:hint="eastAsia" w:ascii="宋体" w:hAnsi="宋体" w:cs="宋体"/>
                <w:color w:val="000000"/>
                <w:kern w:val="0"/>
                <w:sz w:val="24"/>
                <w:szCs w:val="24"/>
                <w:lang w:eastAsia="zh-CN"/>
              </w:rPr>
              <w:t>）</w:t>
            </w:r>
          </w:p>
        </w:tc>
        <w:tc>
          <w:tcPr>
            <w:tcW w:w="1094" w:type="dxa"/>
            <w:tcBorders>
              <w:top w:val="nil"/>
              <w:left w:val="nil"/>
              <w:bottom w:val="single" w:color="auto" w:sz="4" w:space="0"/>
              <w:right w:val="single" w:color="auto" w:sz="4" w:space="0"/>
            </w:tcBorders>
            <w:noWrap/>
            <w:vAlign w:val="center"/>
          </w:tcPr>
          <w:p w14:paraId="451D288B">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费用</w:t>
            </w:r>
          </w:p>
        </w:tc>
      </w:tr>
      <w:tr w14:paraId="2029FE69">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noWrap/>
            <w:vAlign w:val="center"/>
          </w:tcPr>
          <w:p w14:paraId="0575E81C">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1244" w:type="dxa"/>
            <w:tcBorders>
              <w:top w:val="nil"/>
              <w:left w:val="nil"/>
              <w:bottom w:val="single" w:color="auto" w:sz="4" w:space="0"/>
              <w:right w:val="single" w:color="auto" w:sz="4" w:space="0"/>
            </w:tcBorders>
            <w:noWrap/>
            <w:vAlign w:val="center"/>
          </w:tcPr>
          <w:p w14:paraId="0BA141DB">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661" w:type="dxa"/>
            <w:tcBorders>
              <w:top w:val="nil"/>
              <w:left w:val="nil"/>
              <w:bottom w:val="single" w:color="auto" w:sz="4" w:space="0"/>
              <w:right w:val="single" w:color="auto" w:sz="4" w:space="0"/>
            </w:tcBorders>
            <w:noWrap/>
            <w:vAlign w:val="center"/>
          </w:tcPr>
          <w:p w14:paraId="48878FE0">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607" w:type="dxa"/>
            <w:tcBorders>
              <w:top w:val="nil"/>
              <w:left w:val="nil"/>
              <w:bottom w:val="single" w:color="auto" w:sz="4" w:space="0"/>
              <w:right w:val="single" w:color="auto" w:sz="4" w:space="0"/>
            </w:tcBorders>
            <w:noWrap/>
            <w:vAlign w:val="center"/>
          </w:tcPr>
          <w:p w14:paraId="10A8CC1C">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6" w:type="dxa"/>
            <w:tcBorders>
              <w:top w:val="nil"/>
              <w:left w:val="nil"/>
              <w:bottom w:val="single" w:color="auto" w:sz="4" w:space="0"/>
              <w:right w:val="single" w:color="auto" w:sz="4" w:space="0"/>
            </w:tcBorders>
            <w:noWrap/>
            <w:vAlign w:val="center"/>
          </w:tcPr>
          <w:p w14:paraId="426F2E64">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5" w:type="dxa"/>
            <w:tcBorders>
              <w:top w:val="nil"/>
              <w:left w:val="nil"/>
              <w:bottom w:val="single" w:color="auto" w:sz="4" w:space="0"/>
              <w:right w:val="single" w:color="auto" w:sz="4" w:space="0"/>
            </w:tcBorders>
            <w:noWrap/>
            <w:vAlign w:val="center"/>
          </w:tcPr>
          <w:p w14:paraId="1636CCBF">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458" w:type="dxa"/>
            <w:tcBorders>
              <w:top w:val="nil"/>
              <w:left w:val="nil"/>
              <w:bottom w:val="single" w:color="auto" w:sz="4" w:space="0"/>
              <w:right w:val="single" w:color="auto" w:sz="4" w:space="0"/>
            </w:tcBorders>
            <w:noWrap/>
            <w:vAlign w:val="center"/>
          </w:tcPr>
          <w:p w14:paraId="0F09B76B">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094" w:type="dxa"/>
            <w:tcBorders>
              <w:top w:val="nil"/>
              <w:left w:val="nil"/>
              <w:bottom w:val="single" w:color="auto" w:sz="4" w:space="0"/>
              <w:right w:val="single" w:color="auto" w:sz="4" w:space="0"/>
            </w:tcBorders>
            <w:noWrap/>
            <w:vAlign w:val="center"/>
          </w:tcPr>
          <w:p w14:paraId="1C1AAE9E">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6F8C3CE2">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noWrap/>
            <w:vAlign w:val="center"/>
          </w:tcPr>
          <w:p w14:paraId="1CC21558">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2</w:t>
            </w:r>
          </w:p>
        </w:tc>
        <w:tc>
          <w:tcPr>
            <w:tcW w:w="1244" w:type="dxa"/>
            <w:tcBorders>
              <w:top w:val="nil"/>
              <w:left w:val="nil"/>
              <w:bottom w:val="single" w:color="auto" w:sz="4" w:space="0"/>
              <w:right w:val="single" w:color="auto" w:sz="4" w:space="0"/>
            </w:tcBorders>
            <w:noWrap/>
            <w:vAlign w:val="center"/>
          </w:tcPr>
          <w:p w14:paraId="0629FC5B">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661" w:type="dxa"/>
            <w:tcBorders>
              <w:top w:val="nil"/>
              <w:left w:val="nil"/>
              <w:bottom w:val="single" w:color="auto" w:sz="4" w:space="0"/>
              <w:right w:val="single" w:color="auto" w:sz="4" w:space="0"/>
            </w:tcBorders>
            <w:noWrap/>
            <w:vAlign w:val="center"/>
          </w:tcPr>
          <w:p w14:paraId="68ADE06A">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607" w:type="dxa"/>
            <w:tcBorders>
              <w:top w:val="nil"/>
              <w:left w:val="nil"/>
              <w:bottom w:val="single" w:color="auto" w:sz="4" w:space="0"/>
              <w:right w:val="single" w:color="auto" w:sz="4" w:space="0"/>
            </w:tcBorders>
            <w:noWrap/>
            <w:vAlign w:val="center"/>
          </w:tcPr>
          <w:p w14:paraId="11FD3044">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6" w:type="dxa"/>
            <w:tcBorders>
              <w:top w:val="nil"/>
              <w:left w:val="nil"/>
              <w:bottom w:val="single" w:color="auto" w:sz="4" w:space="0"/>
              <w:right w:val="single" w:color="auto" w:sz="4" w:space="0"/>
            </w:tcBorders>
            <w:noWrap/>
            <w:vAlign w:val="center"/>
          </w:tcPr>
          <w:p w14:paraId="2A807EA2">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5" w:type="dxa"/>
            <w:tcBorders>
              <w:top w:val="nil"/>
              <w:left w:val="nil"/>
              <w:bottom w:val="single" w:color="auto" w:sz="4" w:space="0"/>
              <w:right w:val="single" w:color="auto" w:sz="4" w:space="0"/>
            </w:tcBorders>
            <w:noWrap/>
            <w:vAlign w:val="center"/>
          </w:tcPr>
          <w:p w14:paraId="04B63C05">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458" w:type="dxa"/>
            <w:tcBorders>
              <w:top w:val="nil"/>
              <w:left w:val="nil"/>
              <w:bottom w:val="single" w:color="auto" w:sz="4" w:space="0"/>
              <w:right w:val="single" w:color="auto" w:sz="4" w:space="0"/>
            </w:tcBorders>
            <w:noWrap/>
            <w:vAlign w:val="center"/>
          </w:tcPr>
          <w:p w14:paraId="6D08776C">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094" w:type="dxa"/>
            <w:tcBorders>
              <w:top w:val="nil"/>
              <w:left w:val="nil"/>
              <w:bottom w:val="single" w:color="auto" w:sz="4" w:space="0"/>
              <w:right w:val="single" w:color="auto" w:sz="4" w:space="0"/>
            </w:tcBorders>
            <w:noWrap/>
            <w:vAlign w:val="center"/>
          </w:tcPr>
          <w:p w14:paraId="5D458586">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29744CFB">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noWrap/>
            <w:vAlign w:val="center"/>
          </w:tcPr>
          <w:p w14:paraId="50ABE003">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3</w:t>
            </w:r>
          </w:p>
        </w:tc>
        <w:tc>
          <w:tcPr>
            <w:tcW w:w="1244" w:type="dxa"/>
            <w:tcBorders>
              <w:top w:val="nil"/>
              <w:left w:val="nil"/>
              <w:bottom w:val="single" w:color="auto" w:sz="4" w:space="0"/>
              <w:right w:val="single" w:color="auto" w:sz="4" w:space="0"/>
            </w:tcBorders>
            <w:noWrap/>
            <w:vAlign w:val="center"/>
          </w:tcPr>
          <w:p w14:paraId="7A47671D">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661" w:type="dxa"/>
            <w:tcBorders>
              <w:top w:val="nil"/>
              <w:left w:val="nil"/>
              <w:bottom w:val="single" w:color="auto" w:sz="4" w:space="0"/>
              <w:right w:val="single" w:color="auto" w:sz="4" w:space="0"/>
            </w:tcBorders>
            <w:noWrap/>
            <w:vAlign w:val="center"/>
          </w:tcPr>
          <w:p w14:paraId="31E684A2">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607" w:type="dxa"/>
            <w:tcBorders>
              <w:top w:val="nil"/>
              <w:left w:val="nil"/>
              <w:bottom w:val="single" w:color="auto" w:sz="4" w:space="0"/>
              <w:right w:val="single" w:color="auto" w:sz="4" w:space="0"/>
            </w:tcBorders>
            <w:noWrap/>
            <w:vAlign w:val="center"/>
          </w:tcPr>
          <w:p w14:paraId="3E143CA9">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6" w:type="dxa"/>
            <w:tcBorders>
              <w:top w:val="nil"/>
              <w:left w:val="nil"/>
              <w:bottom w:val="single" w:color="auto" w:sz="4" w:space="0"/>
              <w:right w:val="single" w:color="auto" w:sz="4" w:space="0"/>
            </w:tcBorders>
            <w:noWrap/>
            <w:vAlign w:val="center"/>
          </w:tcPr>
          <w:p w14:paraId="4F597D89">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5" w:type="dxa"/>
            <w:tcBorders>
              <w:top w:val="nil"/>
              <w:left w:val="nil"/>
              <w:bottom w:val="single" w:color="auto" w:sz="4" w:space="0"/>
              <w:right w:val="single" w:color="auto" w:sz="4" w:space="0"/>
            </w:tcBorders>
            <w:noWrap/>
            <w:vAlign w:val="center"/>
          </w:tcPr>
          <w:p w14:paraId="648113EE">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458" w:type="dxa"/>
            <w:tcBorders>
              <w:top w:val="nil"/>
              <w:left w:val="nil"/>
              <w:bottom w:val="single" w:color="auto" w:sz="4" w:space="0"/>
              <w:right w:val="single" w:color="auto" w:sz="4" w:space="0"/>
            </w:tcBorders>
            <w:noWrap/>
            <w:vAlign w:val="center"/>
          </w:tcPr>
          <w:p w14:paraId="2B9AD1F4">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094" w:type="dxa"/>
            <w:tcBorders>
              <w:top w:val="nil"/>
              <w:left w:val="nil"/>
              <w:bottom w:val="single" w:color="auto" w:sz="4" w:space="0"/>
              <w:right w:val="single" w:color="auto" w:sz="4" w:space="0"/>
            </w:tcBorders>
            <w:noWrap/>
            <w:vAlign w:val="center"/>
          </w:tcPr>
          <w:p w14:paraId="7C044B52">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72D49EBE">
        <w:tblPrEx>
          <w:tblCellMar>
            <w:top w:w="0" w:type="dxa"/>
            <w:left w:w="108" w:type="dxa"/>
            <w:bottom w:w="0" w:type="dxa"/>
            <w:right w:w="108" w:type="dxa"/>
          </w:tblCellMar>
        </w:tblPrEx>
        <w:trPr>
          <w:trHeight w:val="340" w:hRule="atLeast"/>
        </w:trPr>
        <w:tc>
          <w:tcPr>
            <w:tcW w:w="3646" w:type="dxa"/>
            <w:gridSpan w:val="3"/>
            <w:tcBorders>
              <w:top w:val="single" w:color="auto" w:sz="4" w:space="0"/>
              <w:left w:val="single" w:color="auto" w:sz="4" w:space="0"/>
              <w:bottom w:val="single" w:color="auto" w:sz="4" w:space="0"/>
              <w:right w:val="single" w:color="000000" w:sz="4" w:space="0"/>
            </w:tcBorders>
            <w:noWrap/>
            <w:vAlign w:val="center"/>
          </w:tcPr>
          <w:p w14:paraId="19E12099">
            <w:pPr>
              <w:widowControl/>
              <w:snapToGrid w:val="0"/>
              <w:spacing w:line="276" w:lineRule="auto"/>
              <w:contextualSpacing/>
              <w:jc w:val="center"/>
              <w:rPr>
                <w:rFonts w:ascii="宋体" w:hAnsi="宋体" w:cs="宋体"/>
                <w:b/>
                <w:bCs/>
                <w:color w:val="000000"/>
                <w:kern w:val="0"/>
                <w:sz w:val="24"/>
                <w:szCs w:val="24"/>
              </w:rPr>
            </w:pPr>
            <w:r>
              <w:rPr>
                <w:rFonts w:hint="eastAsia" w:ascii="宋体" w:hAnsi="宋体" w:cs="宋体"/>
                <w:b/>
                <w:bCs/>
                <w:color w:val="000000"/>
                <w:kern w:val="0"/>
                <w:sz w:val="24"/>
                <w:szCs w:val="24"/>
              </w:rPr>
              <w:t>外购费用合计</w:t>
            </w:r>
            <w:r>
              <w:rPr>
                <w:rFonts w:hint="eastAsia" w:ascii="宋体" w:hAnsi="宋体" w:eastAsia="宋体" w:cs="宋体"/>
                <w:b/>
                <w:bCs/>
                <w:color w:val="000000"/>
                <w:kern w:val="0"/>
                <w:sz w:val="24"/>
                <w:szCs w:val="24"/>
                <w:lang w:eastAsia="zh-CN"/>
              </w:rPr>
              <w:t>（</w:t>
            </w:r>
            <w:r>
              <w:rPr>
                <w:rFonts w:hint="eastAsia" w:ascii="宋体" w:hAnsi="宋体" w:eastAsia="宋体" w:cs="宋体"/>
                <w:b/>
                <w:bCs/>
                <w:color w:val="000000"/>
                <w:kern w:val="0"/>
                <w:sz w:val="24"/>
                <w:szCs w:val="24"/>
                <w:lang w:val="en-US" w:eastAsia="zh-CN"/>
              </w:rPr>
              <w:t>元，</w:t>
            </w:r>
            <w:r>
              <w:rPr>
                <w:rFonts w:hint="eastAsia" w:ascii="宋体" w:hAnsi="宋体" w:eastAsia="宋体" w:cs="宋体"/>
                <w:b/>
                <w:bCs/>
                <w:color w:val="000000"/>
                <w:kern w:val="0"/>
                <w:sz w:val="24"/>
                <w:szCs w:val="24"/>
              </w:rPr>
              <w:t>不含税</w:t>
            </w:r>
            <w:r>
              <w:rPr>
                <w:rFonts w:hint="eastAsia" w:ascii="宋体" w:hAnsi="宋体" w:eastAsia="宋体" w:cs="宋体"/>
                <w:b/>
                <w:bCs/>
                <w:color w:val="000000"/>
                <w:kern w:val="0"/>
                <w:sz w:val="24"/>
                <w:szCs w:val="24"/>
                <w:lang w:eastAsia="zh-CN"/>
              </w:rPr>
              <w:t>）</w:t>
            </w:r>
          </w:p>
        </w:tc>
        <w:tc>
          <w:tcPr>
            <w:tcW w:w="5710" w:type="dxa"/>
            <w:gridSpan w:val="5"/>
            <w:tcBorders>
              <w:top w:val="single" w:color="auto" w:sz="4" w:space="0"/>
              <w:left w:val="nil"/>
              <w:bottom w:val="single" w:color="auto" w:sz="4" w:space="0"/>
              <w:right w:val="single" w:color="000000" w:sz="4" w:space="0"/>
            </w:tcBorders>
            <w:noWrap/>
            <w:vAlign w:val="center"/>
          </w:tcPr>
          <w:p w14:paraId="396DBC76">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65932E55">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noWrap/>
            <w:vAlign w:val="center"/>
          </w:tcPr>
          <w:p w14:paraId="33BF0D4B">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序号</w:t>
            </w:r>
          </w:p>
        </w:tc>
        <w:tc>
          <w:tcPr>
            <w:tcW w:w="1244" w:type="dxa"/>
            <w:tcBorders>
              <w:top w:val="nil"/>
              <w:left w:val="nil"/>
              <w:bottom w:val="single" w:color="auto" w:sz="4" w:space="0"/>
              <w:right w:val="single" w:color="auto" w:sz="4" w:space="0"/>
            </w:tcBorders>
            <w:noWrap w:val="0"/>
            <w:vAlign w:val="center"/>
          </w:tcPr>
          <w:p w14:paraId="17849AAA">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材料名称</w:t>
            </w:r>
          </w:p>
        </w:tc>
        <w:tc>
          <w:tcPr>
            <w:tcW w:w="1661" w:type="dxa"/>
            <w:tcBorders>
              <w:top w:val="nil"/>
              <w:left w:val="nil"/>
              <w:bottom w:val="single" w:color="auto" w:sz="4" w:space="0"/>
              <w:right w:val="single" w:color="auto" w:sz="4" w:space="0"/>
            </w:tcBorders>
            <w:noWrap/>
            <w:vAlign w:val="center"/>
          </w:tcPr>
          <w:p w14:paraId="387FF7A3">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材料规格</w:t>
            </w:r>
          </w:p>
        </w:tc>
        <w:tc>
          <w:tcPr>
            <w:tcW w:w="607" w:type="dxa"/>
            <w:tcBorders>
              <w:top w:val="nil"/>
              <w:left w:val="nil"/>
              <w:bottom w:val="single" w:color="auto" w:sz="4" w:space="0"/>
              <w:right w:val="single" w:color="auto" w:sz="4" w:space="0"/>
            </w:tcBorders>
            <w:noWrap/>
            <w:vAlign w:val="center"/>
          </w:tcPr>
          <w:p w14:paraId="35806083">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单位</w:t>
            </w:r>
          </w:p>
        </w:tc>
        <w:tc>
          <w:tcPr>
            <w:tcW w:w="1276" w:type="dxa"/>
            <w:tcBorders>
              <w:top w:val="nil"/>
              <w:left w:val="nil"/>
              <w:bottom w:val="single" w:color="auto" w:sz="4" w:space="0"/>
              <w:right w:val="single" w:color="auto" w:sz="4" w:space="0"/>
            </w:tcBorders>
            <w:noWrap/>
            <w:vAlign w:val="center"/>
          </w:tcPr>
          <w:p w14:paraId="178343CE">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使用数量</w:t>
            </w:r>
          </w:p>
        </w:tc>
        <w:tc>
          <w:tcPr>
            <w:tcW w:w="1275" w:type="dxa"/>
            <w:tcBorders>
              <w:top w:val="nil"/>
              <w:left w:val="nil"/>
              <w:bottom w:val="single" w:color="auto" w:sz="4" w:space="0"/>
              <w:right w:val="single" w:color="auto" w:sz="4" w:space="0"/>
            </w:tcBorders>
            <w:noWrap/>
            <w:vAlign w:val="center"/>
          </w:tcPr>
          <w:p w14:paraId="430E71F7">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重量（kg）</w:t>
            </w:r>
          </w:p>
        </w:tc>
        <w:tc>
          <w:tcPr>
            <w:tcW w:w="1458" w:type="dxa"/>
            <w:tcBorders>
              <w:top w:val="nil"/>
              <w:left w:val="nil"/>
              <w:bottom w:val="single" w:color="auto" w:sz="4" w:space="0"/>
              <w:right w:val="single" w:color="auto" w:sz="4" w:space="0"/>
            </w:tcBorders>
            <w:noWrap/>
            <w:vAlign w:val="center"/>
          </w:tcPr>
          <w:p w14:paraId="29405CD2">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单价</w:t>
            </w:r>
            <w:r>
              <w:rPr>
                <w:rFonts w:hint="eastAsia" w:ascii="宋体" w:hAnsi="宋体" w:cs="宋体"/>
                <w:color w:val="000000"/>
                <w:kern w:val="0"/>
                <w:sz w:val="24"/>
                <w:szCs w:val="24"/>
                <w:lang w:eastAsia="zh-CN"/>
              </w:rPr>
              <w:t>（</w:t>
            </w:r>
            <w:r>
              <w:rPr>
                <w:rFonts w:hint="eastAsia" w:ascii="宋体" w:hAnsi="宋体" w:cs="宋体"/>
                <w:color w:val="000000"/>
                <w:kern w:val="0"/>
                <w:sz w:val="24"/>
                <w:szCs w:val="24"/>
                <w:lang w:val="en-US" w:eastAsia="zh-CN"/>
              </w:rPr>
              <w:t>元，</w:t>
            </w:r>
            <w:r>
              <w:rPr>
                <w:rFonts w:hint="eastAsia" w:ascii="宋体" w:hAnsi="宋体" w:cs="宋体"/>
                <w:color w:val="000000"/>
                <w:kern w:val="0"/>
                <w:sz w:val="24"/>
                <w:szCs w:val="24"/>
              </w:rPr>
              <w:t>不含税</w:t>
            </w:r>
            <w:r>
              <w:rPr>
                <w:rFonts w:hint="eastAsia" w:ascii="宋体" w:hAnsi="宋体" w:cs="宋体"/>
                <w:color w:val="000000"/>
                <w:kern w:val="0"/>
                <w:sz w:val="24"/>
                <w:szCs w:val="24"/>
                <w:lang w:eastAsia="zh-CN"/>
              </w:rPr>
              <w:t>）</w:t>
            </w:r>
          </w:p>
        </w:tc>
        <w:tc>
          <w:tcPr>
            <w:tcW w:w="1094" w:type="dxa"/>
            <w:tcBorders>
              <w:top w:val="nil"/>
              <w:left w:val="nil"/>
              <w:bottom w:val="single" w:color="auto" w:sz="4" w:space="0"/>
              <w:right w:val="single" w:color="auto" w:sz="4" w:space="0"/>
            </w:tcBorders>
            <w:noWrap/>
            <w:vAlign w:val="center"/>
          </w:tcPr>
          <w:p w14:paraId="2AE238E7">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费用</w:t>
            </w:r>
          </w:p>
        </w:tc>
      </w:tr>
      <w:tr w14:paraId="506199A2">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noWrap/>
            <w:vAlign w:val="center"/>
          </w:tcPr>
          <w:p w14:paraId="535C55DD">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1244" w:type="dxa"/>
            <w:tcBorders>
              <w:top w:val="nil"/>
              <w:left w:val="nil"/>
              <w:bottom w:val="single" w:color="auto" w:sz="4" w:space="0"/>
              <w:right w:val="single" w:color="auto" w:sz="4" w:space="0"/>
            </w:tcBorders>
            <w:noWrap/>
            <w:vAlign w:val="center"/>
          </w:tcPr>
          <w:p w14:paraId="5C8ABC6F">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661" w:type="dxa"/>
            <w:tcBorders>
              <w:top w:val="nil"/>
              <w:left w:val="nil"/>
              <w:bottom w:val="single" w:color="auto" w:sz="4" w:space="0"/>
              <w:right w:val="single" w:color="auto" w:sz="4" w:space="0"/>
            </w:tcBorders>
            <w:noWrap/>
            <w:vAlign w:val="center"/>
          </w:tcPr>
          <w:p w14:paraId="4E0C55AB">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607" w:type="dxa"/>
            <w:tcBorders>
              <w:top w:val="nil"/>
              <w:left w:val="nil"/>
              <w:bottom w:val="single" w:color="auto" w:sz="4" w:space="0"/>
              <w:right w:val="single" w:color="auto" w:sz="4" w:space="0"/>
            </w:tcBorders>
            <w:noWrap/>
            <w:vAlign w:val="center"/>
          </w:tcPr>
          <w:p w14:paraId="1796CEC0">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6" w:type="dxa"/>
            <w:tcBorders>
              <w:top w:val="nil"/>
              <w:left w:val="nil"/>
              <w:bottom w:val="single" w:color="auto" w:sz="4" w:space="0"/>
              <w:right w:val="single" w:color="auto" w:sz="4" w:space="0"/>
            </w:tcBorders>
            <w:noWrap/>
            <w:vAlign w:val="center"/>
          </w:tcPr>
          <w:p w14:paraId="19F1F629">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5" w:type="dxa"/>
            <w:tcBorders>
              <w:top w:val="nil"/>
              <w:left w:val="nil"/>
              <w:bottom w:val="single" w:color="auto" w:sz="4" w:space="0"/>
              <w:right w:val="single" w:color="auto" w:sz="4" w:space="0"/>
            </w:tcBorders>
            <w:noWrap/>
            <w:vAlign w:val="center"/>
          </w:tcPr>
          <w:p w14:paraId="58F47A1F">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458" w:type="dxa"/>
            <w:tcBorders>
              <w:top w:val="nil"/>
              <w:left w:val="nil"/>
              <w:bottom w:val="single" w:color="auto" w:sz="4" w:space="0"/>
              <w:right w:val="single" w:color="auto" w:sz="4" w:space="0"/>
            </w:tcBorders>
            <w:noWrap/>
            <w:vAlign w:val="center"/>
          </w:tcPr>
          <w:p w14:paraId="44D2E567">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094" w:type="dxa"/>
            <w:tcBorders>
              <w:top w:val="nil"/>
              <w:left w:val="nil"/>
              <w:bottom w:val="single" w:color="auto" w:sz="4" w:space="0"/>
              <w:right w:val="single" w:color="auto" w:sz="4" w:space="0"/>
            </w:tcBorders>
            <w:noWrap/>
            <w:vAlign w:val="center"/>
          </w:tcPr>
          <w:p w14:paraId="73F1D61D">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2C033158">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noWrap/>
            <w:vAlign w:val="center"/>
          </w:tcPr>
          <w:p w14:paraId="026C49D0">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2</w:t>
            </w:r>
          </w:p>
        </w:tc>
        <w:tc>
          <w:tcPr>
            <w:tcW w:w="1244" w:type="dxa"/>
            <w:tcBorders>
              <w:top w:val="nil"/>
              <w:left w:val="nil"/>
              <w:bottom w:val="single" w:color="auto" w:sz="4" w:space="0"/>
              <w:right w:val="single" w:color="auto" w:sz="4" w:space="0"/>
            </w:tcBorders>
            <w:noWrap/>
            <w:vAlign w:val="center"/>
          </w:tcPr>
          <w:p w14:paraId="473CE48C">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661" w:type="dxa"/>
            <w:tcBorders>
              <w:top w:val="nil"/>
              <w:left w:val="nil"/>
              <w:bottom w:val="single" w:color="auto" w:sz="4" w:space="0"/>
              <w:right w:val="single" w:color="auto" w:sz="4" w:space="0"/>
            </w:tcBorders>
            <w:noWrap/>
            <w:vAlign w:val="center"/>
          </w:tcPr>
          <w:p w14:paraId="00043A37">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607" w:type="dxa"/>
            <w:tcBorders>
              <w:top w:val="nil"/>
              <w:left w:val="nil"/>
              <w:bottom w:val="single" w:color="auto" w:sz="4" w:space="0"/>
              <w:right w:val="single" w:color="auto" w:sz="4" w:space="0"/>
            </w:tcBorders>
            <w:noWrap/>
            <w:vAlign w:val="center"/>
          </w:tcPr>
          <w:p w14:paraId="20B1345F">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6" w:type="dxa"/>
            <w:tcBorders>
              <w:top w:val="nil"/>
              <w:left w:val="nil"/>
              <w:bottom w:val="single" w:color="auto" w:sz="4" w:space="0"/>
              <w:right w:val="single" w:color="auto" w:sz="4" w:space="0"/>
            </w:tcBorders>
            <w:noWrap/>
            <w:vAlign w:val="center"/>
          </w:tcPr>
          <w:p w14:paraId="59FC645D">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5" w:type="dxa"/>
            <w:tcBorders>
              <w:top w:val="nil"/>
              <w:left w:val="nil"/>
              <w:bottom w:val="single" w:color="auto" w:sz="4" w:space="0"/>
              <w:right w:val="single" w:color="auto" w:sz="4" w:space="0"/>
            </w:tcBorders>
            <w:noWrap/>
            <w:vAlign w:val="center"/>
          </w:tcPr>
          <w:p w14:paraId="1E57AF4B">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458" w:type="dxa"/>
            <w:tcBorders>
              <w:top w:val="nil"/>
              <w:left w:val="nil"/>
              <w:bottom w:val="single" w:color="auto" w:sz="4" w:space="0"/>
              <w:right w:val="single" w:color="auto" w:sz="4" w:space="0"/>
            </w:tcBorders>
            <w:noWrap/>
            <w:vAlign w:val="center"/>
          </w:tcPr>
          <w:p w14:paraId="1DBE3DC0">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094" w:type="dxa"/>
            <w:tcBorders>
              <w:top w:val="nil"/>
              <w:left w:val="nil"/>
              <w:bottom w:val="single" w:color="auto" w:sz="4" w:space="0"/>
              <w:right w:val="single" w:color="auto" w:sz="4" w:space="0"/>
            </w:tcBorders>
            <w:noWrap/>
            <w:vAlign w:val="center"/>
          </w:tcPr>
          <w:p w14:paraId="42BF07DD">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180FF78C">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noWrap/>
            <w:vAlign w:val="center"/>
          </w:tcPr>
          <w:p w14:paraId="6C21A42B">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3</w:t>
            </w:r>
          </w:p>
        </w:tc>
        <w:tc>
          <w:tcPr>
            <w:tcW w:w="1244" w:type="dxa"/>
            <w:tcBorders>
              <w:top w:val="nil"/>
              <w:left w:val="nil"/>
              <w:bottom w:val="single" w:color="auto" w:sz="4" w:space="0"/>
              <w:right w:val="single" w:color="auto" w:sz="4" w:space="0"/>
            </w:tcBorders>
            <w:noWrap/>
            <w:vAlign w:val="center"/>
          </w:tcPr>
          <w:p w14:paraId="033C5433">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661" w:type="dxa"/>
            <w:tcBorders>
              <w:top w:val="nil"/>
              <w:left w:val="nil"/>
              <w:bottom w:val="single" w:color="auto" w:sz="4" w:space="0"/>
              <w:right w:val="single" w:color="auto" w:sz="4" w:space="0"/>
            </w:tcBorders>
            <w:noWrap/>
            <w:vAlign w:val="center"/>
          </w:tcPr>
          <w:p w14:paraId="3743D3F0">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607" w:type="dxa"/>
            <w:tcBorders>
              <w:top w:val="nil"/>
              <w:left w:val="nil"/>
              <w:bottom w:val="single" w:color="auto" w:sz="4" w:space="0"/>
              <w:right w:val="single" w:color="auto" w:sz="4" w:space="0"/>
            </w:tcBorders>
            <w:noWrap/>
            <w:vAlign w:val="center"/>
          </w:tcPr>
          <w:p w14:paraId="5542B25C">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6" w:type="dxa"/>
            <w:tcBorders>
              <w:top w:val="nil"/>
              <w:left w:val="nil"/>
              <w:bottom w:val="single" w:color="auto" w:sz="4" w:space="0"/>
              <w:right w:val="single" w:color="auto" w:sz="4" w:space="0"/>
            </w:tcBorders>
            <w:noWrap/>
            <w:vAlign w:val="center"/>
          </w:tcPr>
          <w:p w14:paraId="189D2311">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275" w:type="dxa"/>
            <w:tcBorders>
              <w:top w:val="nil"/>
              <w:left w:val="nil"/>
              <w:bottom w:val="single" w:color="auto" w:sz="4" w:space="0"/>
              <w:right w:val="single" w:color="auto" w:sz="4" w:space="0"/>
            </w:tcBorders>
            <w:noWrap/>
            <w:vAlign w:val="center"/>
          </w:tcPr>
          <w:p w14:paraId="3E4E08B0">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458" w:type="dxa"/>
            <w:tcBorders>
              <w:top w:val="nil"/>
              <w:left w:val="nil"/>
              <w:bottom w:val="single" w:color="auto" w:sz="4" w:space="0"/>
              <w:right w:val="single" w:color="auto" w:sz="4" w:space="0"/>
            </w:tcBorders>
            <w:noWrap/>
            <w:vAlign w:val="center"/>
          </w:tcPr>
          <w:p w14:paraId="7591ADDA">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094" w:type="dxa"/>
            <w:tcBorders>
              <w:top w:val="nil"/>
              <w:left w:val="nil"/>
              <w:bottom w:val="single" w:color="auto" w:sz="4" w:space="0"/>
              <w:right w:val="single" w:color="auto" w:sz="4" w:space="0"/>
            </w:tcBorders>
            <w:noWrap/>
            <w:vAlign w:val="center"/>
          </w:tcPr>
          <w:p w14:paraId="5AC2266B">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1ADE9C73">
        <w:tblPrEx>
          <w:tblCellMar>
            <w:top w:w="0" w:type="dxa"/>
            <w:left w:w="108" w:type="dxa"/>
            <w:bottom w:w="0" w:type="dxa"/>
            <w:right w:w="108" w:type="dxa"/>
          </w:tblCellMar>
        </w:tblPrEx>
        <w:trPr>
          <w:trHeight w:val="340" w:hRule="atLeast"/>
        </w:trPr>
        <w:tc>
          <w:tcPr>
            <w:tcW w:w="3646" w:type="dxa"/>
            <w:gridSpan w:val="3"/>
            <w:tcBorders>
              <w:top w:val="single" w:color="auto" w:sz="4" w:space="0"/>
              <w:left w:val="single" w:color="auto" w:sz="4" w:space="0"/>
              <w:bottom w:val="single" w:color="auto" w:sz="4" w:space="0"/>
              <w:right w:val="single" w:color="000000" w:sz="4" w:space="0"/>
            </w:tcBorders>
            <w:noWrap/>
            <w:vAlign w:val="center"/>
          </w:tcPr>
          <w:p w14:paraId="39F325A6">
            <w:pPr>
              <w:widowControl/>
              <w:snapToGrid w:val="0"/>
              <w:spacing w:line="276" w:lineRule="auto"/>
              <w:contextualSpacing/>
              <w:jc w:val="center"/>
              <w:rPr>
                <w:rFonts w:ascii="宋体" w:hAnsi="宋体" w:cs="宋体"/>
                <w:b/>
                <w:bCs/>
                <w:color w:val="000000"/>
                <w:kern w:val="0"/>
                <w:sz w:val="24"/>
                <w:szCs w:val="24"/>
              </w:rPr>
            </w:pPr>
            <w:r>
              <w:rPr>
                <w:rFonts w:hint="eastAsia" w:ascii="宋体" w:hAnsi="宋体" w:cs="宋体"/>
                <w:b/>
                <w:bCs/>
                <w:color w:val="000000"/>
                <w:kern w:val="0"/>
                <w:sz w:val="24"/>
                <w:szCs w:val="24"/>
              </w:rPr>
              <w:t>人工费</w:t>
            </w:r>
            <w:r>
              <w:rPr>
                <w:rFonts w:hint="eastAsia" w:ascii="宋体" w:hAnsi="宋体" w:eastAsia="宋体" w:cs="宋体"/>
                <w:b/>
                <w:bCs/>
                <w:color w:val="000000"/>
                <w:kern w:val="0"/>
                <w:sz w:val="24"/>
                <w:szCs w:val="24"/>
                <w:lang w:eastAsia="zh-CN"/>
              </w:rPr>
              <w:t>（</w:t>
            </w:r>
            <w:r>
              <w:rPr>
                <w:rFonts w:hint="eastAsia" w:ascii="宋体" w:hAnsi="宋体" w:eastAsia="宋体" w:cs="宋体"/>
                <w:b/>
                <w:bCs/>
                <w:color w:val="000000"/>
                <w:kern w:val="0"/>
                <w:sz w:val="24"/>
                <w:szCs w:val="24"/>
                <w:lang w:val="en-US" w:eastAsia="zh-CN"/>
              </w:rPr>
              <w:t>元，</w:t>
            </w:r>
            <w:r>
              <w:rPr>
                <w:rFonts w:hint="eastAsia" w:ascii="宋体" w:hAnsi="宋体" w:eastAsia="宋体" w:cs="宋体"/>
                <w:b/>
                <w:bCs/>
                <w:color w:val="000000"/>
                <w:kern w:val="0"/>
                <w:sz w:val="24"/>
                <w:szCs w:val="24"/>
              </w:rPr>
              <w:t>不含税</w:t>
            </w:r>
            <w:r>
              <w:rPr>
                <w:rFonts w:hint="eastAsia" w:ascii="宋体" w:hAnsi="宋体" w:eastAsia="宋体" w:cs="宋体"/>
                <w:b/>
                <w:bCs/>
                <w:color w:val="000000"/>
                <w:kern w:val="0"/>
                <w:sz w:val="24"/>
                <w:szCs w:val="24"/>
                <w:lang w:eastAsia="zh-CN"/>
              </w:rPr>
              <w:t>）</w:t>
            </w:r>
          </w:p>
        </w:tc>
        <w:tc>
          <w:tcPr>
            <w:tcW w:w="5710" w:type="dxa"/>
            <w:gridSpan w:val="5"/>
            <w:tcBorders>
              <w:top w:val="single" w:color="auto" w:sz="4" w:space="0"/>
              <w:left w:val="nil"/>
              <w:bottom w:val="single" w:color="auto" w:sz="4" w:space="0"/>
              <w:right w:val="single" w:color="000000" w:sz="4" w:space="0"/>
            </w:tcBorders>
            <w:noWrap/>
            <w:vAlign w:val="center"/>
          </w:tcPr>
          <w:p w14:paraId="0D2A3A09">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16022090">
        <w:tblPrEx>
          <w:tblCellMar>
            <w:top w:w="0" w:type="dxa"/>
            <w:left w:w="108" w:type="dxa"/>
            <w:bottom w:w="0" w:type="dxa"/>
            <w:right w:w="108" w:type="dxa"/>
          </w:tblCellMar>
        </w:tblPrEx>
        <w:trPr>
          <w:trHeight w:val="340" w:hRule="atLeast"/>
        </w:trPr>
        <w:tc>
          <w:tcPr>
            <w:tcW w:w="3646" w:type="dxa"/>
            <w:gridSpan w:val="3"/>
            <w:tcBorders>
              <w:top w:val="single" w:color="auto" w:sz="4" w:space="0"/>
              <w:left w:val="single" w:color="auto" w:sz="4" w:space="0"/>
              <w:bottom w:val="single" w:color="auto" w:sz="4" w:space="0"/>
              <w:right w:val="single" w:color="000000" w:sz="4" w:space="0"/>
            </w:tcBorders>
            <w:noWrap/>
            <w:vAlign w:val="center"/>
          </w:tcPr>
          <w:p w14:paraId="2A5725CE">
            <w:pPr>
              <w:widowControl/>
              <w:snapToGrid w:val="0"/>
              <w:spacing w:line="276" w:lineRule="auto"/>
              <w:contextualSpacing/>
              <w:jc w:val="center"/>
              <w:rPr>
                <w:rFonts w:ascii="宋体" w:hAnsi="宋体" w:cs="宋体"/>
                <w:b/>
                <w:bCs/>
                <w:color w:val="000000"/>
                <w:kern w:val="0"/>
                <w:sz w:val="24"/>
                <w:szCs w:val="24"/>
              </w:rPr>
            </w:pPr>
            <w:r>
              <w:rPr>
                <w:rFonts w:hint="eastAsia" w:ascii="宋体" w:hAnsi="宋体" w:cs="宋体"/>
                <w:b/>
                <w:bCs/>
                <w:color w:val="000000"/>
                <w:kern w:val="0"/>
                <w:sz w:val="24"/>
                <w:szCs w:val="24"/>
              </w:rPr>
              <w:t>其他费用合计</w:t>
            </w:r>
            <w:r>
              <w:rPr>
                <w:rFonts w:hint="eastAsia" w:ascii="宋体" w:hAnsi="宋体" w:eastAsia="宋体" w:cs="宋体"/>
                <w:b/>
                <w:bCs/>
                <w:color w:val="000000"/>
                <w:kern w:val="0"/>
                <w:sz w:val="24"/>
                <w:szCs w:val="24"/>
                <w:lang w:eastAsia="zh-CN"/>
              </w:rPr>
              <w:t>（</w:t>
            </w:r>
            <w:r>
              <w:rPr>
                <w:rFonts w:hint="eastAsia" w:ascii="宋体" w:hAnsi="宋体" w:eastAsia="宋体" w:cs="宋体"/>
                <w:b/>
                <w:bCs/>
                <w:color w:val="000000"/>
                <w:kern w:val="0"/>
                <w:sz w:val="24"/>
                <w:szCs w:val="24"/>
                <w:lang w:val="en-US" w:eastAsia="zh-CN"/>
              </w:rPr>
              <w:t>元，</w:t>
            </w:r>
            <w:r>
              <w:rPr>
                <w:rFonts w:hint="eastAsia" w:ascii="宋体" w:hAnsi="宋体" w:eastAsia="宋体" w:cs="宋体"/>
                <w:b/>
                <w:bCs/>
                <w:color w:val="000000"/>
                <w:kern w:val="0"/>
                <w:sz w:val="24"/>
                <w:szCs w:val="24"/>
              </w:rPr>
              <w:t>不含税</w:t>
            </w:r>
            <w:r>
              <w:rPr>
                <w:rFonts w:hint="eastAsia" w:ascii="宋体" w:hAnsi="宋体" w:eastAsia="宋体" w:cs="宋体"/>
                <w:b/>
                <w:bCs/>
                <w:color w:val="000000"/>
                <w:kern w:val="0"/>
                <w:sz w:val="24"/>
                <w:szCs w:val="24"/>
                <w:lang w:eastAsia="zh-CN"/>
              </w:rPr>
              <w:t>）</w:t>
            </w:r>
          </w:p>
        </w:tc>
        <w:tc>
          <w:tcPr>
            <w:tcW w:w="5710" w:type="dxa"/>
            <w:gridSpan w:val="5"/>
            <w:tcBorders>
              <w:top w:val="single" w:color="auto" w:sz="4" w:space="0"/>
              <w:left w:val="nil"/>
              <w:bottom w:val="single" w:color="auto" w:sz="4" w:space="0"/>
              <w:right w:val="single" w:color="000000" w:sz="4" w:space="0"/>
            </w:tcBorders>
            <w:noWrap/>
            <w:vAlign w:val="center"/>
          </w:tcPr>
          <w:p w14:paraId="69248854">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03CCB99C">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noWrap/>
            <w:vAlign w:val="center"/>
          </w:tcPr>
          <w:p w14:paraId="2DA9BD77">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序号</w:t>
            </w:r>
          </w:p>
        </w:tc>
        <w:tc>
          <w:tcPr>
            <w:tcW w:w="2905" w:type="dxa"/>
            <w:gridSpan w:val="2"/>
            <w:tcBorders>
              <w:top w:val="single" w:color="auto" w:sz="4" w:space="0"/>
              <w:left w:val="nil"/>
              <w:bottom w:val="single" w:color="auto" w:sz="4" w:space="0"/>
              <w:right w:val="single" w:color="000000" w:sz="4" w:space="0"/>
            </w:tcBorders>
            <w:noWrap w:val="0"/>
            <w:vAlign w:val="center"/>
          </w:tcPr>
          <w:p w14:paraId="2E6D512B">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费用名称</w:t>
            </w:r>
          </w:p>
        </w:tc>
        <w:tc>
          <w:tcPr>
            <w:tcW w:w="1883" w:type="dxa"/>
            <w:gridSpan w:val="2"/>
            <w:tcBorders>
              <w:top w:val="single" w:color="auto" w:sz="4" w:space="0"/>
              <w:left w:val="nil"/>
              <w:bottom w:val="single" w:color="auto" w:sz="4" w:space="0"/>
              <w:right w:val="single" w:color="000000" w:sz="4" w:space="0"/>
            </w:tcBorders>
            <w:noWrap/>
            <w:vAlign w:val="center"/>
          </w:tcPr>
          <w:p w14:paraId="020EFCA8">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金额</w:t>
            </w:r>
          </w:p>
        </w:tc>
        <w:tc>
          <w:tcPr>
            <w:tcW w:w="3827" w:type="dxa"/>
            <w:gridSpan w:val="3"/>
            <w:tcBorders>
              <w:top w:val="single" w:color="auto" w:sz="4" w:space="0"/>
              <w:left w:val="nil"/>
              <w:bottom w:val="single" w:color="auto" w:sz="4" w:space="0"/>
              <w:right w:val="single" w:color="000000" w:sz="4" w:space="0"/>
            </w:tcBorders>
            <w:noWrap/>
            <w:vAlign w:val="center"/>
          </w:tcPr>
          <w:p w14:paraId="6618641D">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说明</w:t>
            </w:r>
          </w:p>
        </w:tc>
      </w:tr>
      <w:tr w14:paraId="3294A1D0">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noWrap/>
            <w:vAlign w:val="center"/>
          </w:tcPr>
          <w:p w14:paraId="286C54A6">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1</w:t>
            </w:r>
          </w:p>
        </w:tc>
        <w:tc>
          <w:tcPr>
            <w:tcW w:w="2905" w:type="dxa"/>
            <w:gridSpan w:val="2"/>
            <w:tcBorders>
              <w:top w:val="single" w:color="auto" w:sz="4" w:space="0"/>
              <w:left w:val="nil"/>
              <w:bottom w:val="single" w:color="auto" w:sz="4" w:space="0"/>
              <w:right w:val="single" w:color="000000" w:sz="4" w:space="0"/>
            </w:tcBorders>
            <w:noWrap w:val="0"/>
            <w:vAlign w:val="center"/>
          </w:tcPr>
          <w:p w14:paraId="219B3A0C">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883" w:type="dxa"/>
            <w:gridSpan w:val="2"/>
            <w:tcBorders>
              <w:top w:val="single" w:color="auto" w:sz="4" w:space="0"/>
              <w:left w:val="nil"/>
              <w:bottom w:val="single" w:color="auto" w:sz="4" w:space="0"/>
              <w:right w:val="single" w:color="000000" w:sz="4" w:space="0"/>
            </w:tcBorders>
            <w:noWrap/>
            <w:vAlign w:val="center"/>
          </w:tcPr>
          <w:p w14:paraId="68C8BD25">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3827" w:type="dxa"/>
            <w:gridSpan w:val="3"/>
            <w:tcBorders>
              <w:top w:val="single" w:color="auto" w:sz="4" w:space="0"/>
              <w:left w:val="nil"/>
              <w:bottom w:val="single" w:color="auto" w:sz="4" w:space="0"/>
              <w:right w:val="single" w:color="000000" w:sz="4" w:space="0"/>
            </w:tcBorders>
            <w:noWrap/>
            <w:vAlign w:val="center"/>
          </w:tcPr>
          <w:p w14:paraId="7EB9D32F">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4753C429">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noWrap/>
            <w:vAlign w:val="center"/>
          </w:tcPr>
          <w:p w14:paraId="2A9C8633">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2</w:t>
            </w:r>
          </w:p>
        </w:tc>
        <w:tc>
          <w:tcPr>
            <w:tcW w:w="2905" w:type="dxa"/>
            <w:gridSpan w:val="2"/>
            <w:tcBorders>
              <w:top w:val="single" w:color="auto" w:sz="4" w:space="0"/>
              <w:left w:val="nil"/>
              <w:bottom w:val="single" w:color="auto" w:sz="4" w:space="0"/>
              <w:right w:val="single" w:color="000000" w:sz="4" w:space="0"/>
            </w:tcBorders>
            <w:noWrap w:val="0"/>
            <w:vAlign w:val="center"/>
          </w:tcPr>
          <w:p w14:paraId="318D2788">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883" w:type="dxa"/>
            <w:gridSpan w:val="2"/>
            <w:tcBorders>
              <w:top w:val="single" w:color="auto" w:sz="4" w:space="0"/>
              <w:left w:val="nil"/>
              <w:bottom w:val="single" w:color="auto" w:sz="4" w:space="0"/>
              <w:right w:val="single" w:color="000000" w:sz="4" w:space="0"/>
            </w:tcBorders>
            <w:noWrap/>
            <w:vAlign w:val="center"/>
          </w:tcPr>
          <w:p w14:paraId="5590F5A9">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3827" w:type="dxa"/>
            <w:gridSpan w:val="3"/>
            <w:tcBorders>
              <w:top w:val="single" w:color="auto" w:sz="4" w:space="0"/>
              <w:left w:val="nil"/>
              <w:bottom w:val="single" w:color="auto" w:sz="4" w:space="0"/>
              <w:right w:val="single" w:color="000000" w:sz="4" w:space="0"/>
            </w:tcBorders>
            <w:noWrap/>
            <w:vAlign w:val="center"/>
          </w:tcPr>
          <w:p w14:paraId="41704ACB">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28007DE1">
        <w:tblPrEx>
          <w:tblCellMar>
            <w:top w:w="0" w:type="dxa"/>
            <w:left w:w="108" w:type="dxa"/>
            <w:bottom w:w="0" w:type="dxa"/>
            <w:right w:w="108" w:type="dxa"/>
          </w:tblCellMar>
        </w:tblPrEx>
        <w:trPr>
          <w:trHeight w:val="340" w:hRule="atLeast"/>
        </w:trPr>
        <w:tc>
          <w:tcPr>
            <w:tcW w:w="741" w:type="dxa"/>
            <w:tcBorders>
              <w:top w:val="nil"/>
              <w:left w:val="single" w:color="auto" w:sz="4" w:space="0"/>
              <w:bottom w:val="single" w:color="auto" w:sz="4" w:space="0"/>
              <w:right w:val="single" w:color="auto" w:sz="4" w:space="0"/>
            </w:tcBorders>
            <w:noWrap/>
            <w:vAlign w:val="center"/>
          </w:tcPr>
          <w:p w14:paraId="10974401">
            <w:pPr>
              <w:widowControl/>
              <w:snapToGrid w:val="0"/>
              <w:spacing w:line="276" w:lineRule="auto"/>
              <w:contextualSpacing/>
              <w:jc w:val="center"/>
              <w:rPr>
                <w:rFonts w:ascii="宋体" w:hAnsi="宋体" w:cs="宋体"/>
                <w:color w:val="000000"/>
                <w:kern w:val="0"/>
                <w:sz w:val="24"/>
                <w:szCs w:val="24"/>
              </w:rPr>
            </w:pPr>
            <w:r>
              <w:rPr>
                <w:rFonts w:hint="eastAsia" w:ascii="宋体" w:hAnsi="宋体" w:cs="宋体"/>
                <w:color w:val="000000"/>
                <w:kern w:val="0"/>
                <w:sz w:val="24"/>
                <w:szCs w:val="24"/>
              </w:rPr>
              <w:t>3</w:t>
            </w:r>
          </w:p>
        </w:tc>
        <w:tc>
          <w:tcPr>
            <w:tcW w:w="2905" w:type="dxa"/>
            <w:gridSpan w:val="2"/>
            <w:tcBorders>
              <w:top w:val="single" w:color="auto" w:sz="4" w:space="0"/>
              <w:left w:val="nil"/>
              <w:bottom w:val="single" w:color="auto" w:sz="4" w:space="0"/>
              <w:right w:val="single" w:color="000000" w:sz="4" w:space="0"/>
            </w:tcBorders>
            <w:noWrap w:val="0"/>
            <w:vAlign w:val="center"/>
          </w:tcPr>
          <w:p w14:paraId="74B40B97">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1883" w:type="dxa"/>
            <w:gridSpan w:val="2"/>
            <w:tcBorders>
              <w:top w:val="single" w:color="auto" w:sz="4" w:space="0"/>
              <w:left w:val="nil"/>
              <w:bottom w:val="single" w:color="auto" w:sz="4" w:space="0"/>
              <w:right w:val="single" w:color="000000" w:sz="4" w:space="0"/>
            </w:tcBorders>
            <w:noWrap/>
            <w:vAlign w:val="center"/>
          </w:tcPr>
          <w:p w14:paraId="6AE9EBF6">
            <w:pPr>
              <w:widowControl/>
              <w:snapToGrid w:val="0"/>
              <w:spacing w:line="276" w:lineRule="auto"/>
              <w:contextualSpacing/>
              <w:jc w:val="center"/>
              <w:rPr>
                <w:rFonts w:hint="eastAsia" w:ascii="宋体" w:hAnsi="宋体" w:eastAsia="宋体" w:cs="宋体"/>
                <w:color w:val="000000"/>
                <w:kern w:val="0"/>
                <w:sz w:val="24"/>
                <w:szCs w:val="24"/>
                <w:lang w:eastAsia="zh-CN"/>
              </w:rPr>
            </w:pPr>
          </w:p>
        </w:tc>
        <w:tc>
          <w:tcPr>
            <w:tcW w:w="3827" w:type="dxa"/>
            <w:gridSpan w:val="3"/>
            <w:tcBorders>
              <w:top w:val="single" w:color="auto" w:sz="4" w:space="0"/>
              <w:left w:val="nil"/>
              <w:bottom w:val="single" w:color="auto" w:sz="4" w:space="0"/>
              <w:right w:val="single" w:color="000000" w:sz="4" w:space="0"/>
            </w:tcBorders>
            <w:noWrap/>
            <w:vAlign w:val="center"/>
          </w:tcPr>
          <w:p w14:paraId="47B9B748">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24BCEBF8">
        <w:tblPrEx>
          <w:tblCellMar>
            <w:top w:w="0" w:type="dxa"/>
            <w:left w:w="108" w:type="dxa"/>
            <w:bottom w:w="0" w:type="dxa"/>
            <w:right w:w="108" w:type="dxa"/>
          </w:tblCellMar>
        </w:tblPrEx>
        <w:trPr>
          <w:trHeight w:val="340" w:hRule="atLeast"/>
        </w:trPr>
        <w:tc>
          <w:tcPr>
            <w:tcW w:w="3646" w:type="dxa"/>
            <w:gridSpan w:val="3"/>
            <w:tcBorders>
              <w:top w:val="single" w:color="auto" w:sz="4" w:space="0"/>
              <w:left w:val="single" w:color="auto" w:sz="4" w:space="0"/>
              <w:bottom w:val="single" w:color="auto" w:sz="4" w:space="0"/>
              <w:right w:val="single" w:color="000000" w:sz="4" w:space="0"/>
            </w:tcBorders>
            <w:noWrap/>
            <w:vAlign w:val="center"/>
          </w:tcPr>
          <w:p w14:paraId="4467F5CF">
            <w:pPr>
              <w:widowControl/>
              <w:snapToGrid w:val="0"/>
              <w:spacing w:line="276" w:lineRule="auto"/>
              <w:contextualSpacing/>
              <w:jc w:val="center"/>
              <w:rPr>
                <w:rFonts w:ascii="宋体" w:hAnsi="宋体" w:cs="宋体"/>
                <w:b/>
                <w:bCs/>
                <w:color w:val="000000"/>
                <w:kern w:val="0"/>
                <w:sz w:val="24"/>
                <w:szCs w:val="24"/>
              </w:rPr>
            </w:pPr>
            <w:r>
              <w:rPr>
                <w:rFonts w:hint="eastAsia" w:ascii="宋体" w:hAnsi="宋体" w:cs="宋体"/>
                <w:b/>
                <w:bCs/>
                <w:color w:val="000000"/>
                <w:kern w:val="0"/>
                <w:sz w:val="24"/>
                <w:szCs w:val="24"/>
              </w:rPr>
              <w:t>最终不含税报价</w:t>
            </w:r>
          </w:p>
        </w:tc>
        <w:tc>
          <w:tcPr>
            <w:tcW w:w="5710" w:type="dxa"/>
            <w:gridSpan w:val="5"/>
            <w:tcBorders>
              <w:top w:val="single" w:color="auto" w:sz="4" w:space="0"/>
              <w:left w:val="nil"/>
              <w:bottom w:val="single" w:color="auto" w:sz="4" w:space="0"/>
              <w:right w:val="single" w:color="000000" w:sz="4" w:space="0"/>
            </w:tcBorders>
            <w:noWrap/>
            <w:vAlign w:val="center"/>
          </w:tcPr>
          <w:p w14:paraId="234484A5">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r w14:paraId="61E557AB">
        <w:tblPrEx>
          <w:tblCellMar>
            <w:top w:w="0" w:type="dxa"/>
            <w:left w:w="108" w:type="dxa"/>
            <w:bottom w:w="0" w:type="dxa"/>
            <w:right w:w="108" w:type="dxa"/>
          </w:tblCellMar>
        </w:tblPrEx>
        <w:trPr>
          <w:trHeight w:val="340" w:hRule="atLeast"/>
        </w:trPr>
        <w:tc>
          <w:tcPr>
            <w:tcW w:w="3646" w:type="dxa"/>
            <w:gridSpan w:val="3"/>
            <w:tcBorders>
              <w:top w:val="single" w:color="auto" w:sz="4" w:space="0"/>
              <w:left w:val="single" w:color="auto" w:sz="4" w:space="0"/>
              <w:bottom w:val="single" w:color="auto" w:sz="4" w:space="0"/>
              <w:right w:val="single" w:color="000000" w:sz="4" w:space="0"/>
            </w:tcBorders>
            <w:noWrap/>
            <w:vAlign w:val="center"/>
          </w:tcPr>
          <w:p w14:paraId="5ED42826">
            <w:pPr>
              <w:widowControl/>
              <w:snapToGrid w:val="0"/>
              <w:spacing w:line="276" w:lineRule="auto"/>
              <w:contextualSpacing/>
              <w:jc w:val="center"/>
              <w:rPr>
                <w:rFonts w:ascii="宋体" w:hAnsi="宋体" w:cs="宋体"/>
                <w:b/>
                <w:bCs/>
                <w:color w:val="000000"/>
                <w:kern w:val="0"/>
                <w:sz w:val="24"/>
                <w:szCs w:val="24"/>
              </w:rPr>
            </w:pPr>
            <w:r>
              <w:rPr>
                <w:rFonts w:hint="eastAsia" w:ascii="宋体" w:hAnsi="宋体" w:cs="宋体"/>
                <w:b/>
                <w:bCs/>
                <w:color w:val="000000"/>
                <w:kern w:val="0"/>
                <w:sz w:val="24"/>
                <w:szCs w:val="24"/>
              </w:rPr>
              <w:t>最终含税报价</w:t>
            </w:r>
          </w:p>
        </w:tc>
        <w:tc>
          <w:tcPr>
            <w:tcW w:w="5710" w:type="dxa"/>
            <w:gridSpan w:val="5"/>
            <w:tcBorders>
              <w:top w:val="single" w:color="auto" w:sz="4" w:space="0"/>
              <w:left w:val="nil"/>
              <w:bottom w:val="single" w:color="auto" w:sz="4" w:space="0"/>
              <w:right w:val="single" w:color="000000" w:sz="4" w:space="0"/>
            </w:tcBorders>
            <w:noWrap/>
            <w:vAlign w:val="center"/>
          </w:tcPr>
          <w:p w14:paraId="4CFDDAD1">
            <w:pPr>
              <w:widowControl/>
              <w:snapToGrid w:val="0"/>
              <w:spacing w:line="276" w:lineRule="auto"/>
              <w:contextualSpacing/>
              <w:jc w:val="center"/>
              <w:rPr>
                <w:rFonts w:hint="eastAsia" w:ascii="宋体" w:hAnsi="宋体" w:eastAsia="宋体" w:cs="宋体"/>
                <w:color w:val="000000"/>
                <w:kern w:val="0"/>
                <w:sz w:val="24"/>
                <w:szCs w:val="24"/>
                <w:lang w:eastAsia="zh-CN"/>
              </w:rPr>
            </w:pPr>
          </w:p>
        </w:tc>
      </w:tr>
    </w:tbl>
    <w:p w14:paraId="16ACFE25">
      <w:pPr>
        <w:snapToGrid w:val="0"/>
        <w:spacing w:line="276" w:lineRule="auto"/>
        <w:contextualSpacing/>
        <w:rPr>
          <w:rFonts w:hint="eastAsia" w:ascii="宋体" w:hAnsi="宋体"/>
          <w:b/>
          <w:bCs/>
          <w:sz w:val="24"/>
          <w:szCs w:val="24"/>
        </w:rPr>
      </w:pPr>
    </w:p>
    <w:p w14:paraId="231B12A5">
      <w:pPr>
        <w:snapToGrid w:val="0"/>
        <w:spacing w:line="276" w:lineRule="auto"/>
        <w:contextualSpacing/>
        <w:rPr>
          <w:rFonts w:hint="eastAsia" w:ascii="宋体" w:hAnsi="宋体"/>
          <w:b/>
          <w:bCs/>
          <w:sz w:val="24"/>
          <w:szCs w:val="24"/>
          <w:lang w:val="en-US" w:eastAsia="zh-CN"/>
        </w:rPr>
      </w:pPr>
      <w:r>
        <w:rPr>
          <w:rFonts w:hint="eastAsia" w:ascii="宋体" w:hAnsi="宋体"/>
          <w:b/>
          <w:bCs/>
          <w:sz w:val="24"/>
          <w:szCs w:val="24"/>
          <w:lang w:val="en-US" w:eastAsia="zh-CN"/>
        </w:rPr>
        <w:t>备注：</w:t>
      </w:r>
      <w:r>
        <w:rPr>
          <w:rFonts w:hint="eastAsia" w:ascii="宋体" w:hAnsi="宋体"/>
          <w:b/>
          <w:bCs/>
          <w:sz w:val="24"/>
          <w:szCs w:val="24"/>
        </w:rPr>
        <w:t>所有器具</w:t>
      </w:r>
      <w:r>
        <w:rPr>
          <w:rFonts w:hint="eastAsia" w:ascii="宋体" w:hAnsi="宋体"/>
          <w:b/>
          <w:bCs/>
          <w:sz w:val="24"/>
          <w:szCs w:val="24"/>
          <w:lang w:val="en-US" w:eastAsia="zh-CN"/>
        </w:rPr>
        <w:t>均需</w:t>
      </w:r>
      <w:r>
        <w:rPr>
          <w:rFonts w:hint="eastAsia" w:ascii="宋体" w:hAnsi="宋体"/>
          <w:b/>
          <w:bCs/>
          <w:sz w:val="24"/>
          <w:szCs w:val="24"/>
        </w:rPr>
        <w:t xml:space="preserve">做分项报价单 </w:t>
      </w:r>
      <w:r>
        <w:rPr>
          <w:rFonts w:ascii="宋体" w:hAnsi="宋体"/>
          <w:b/>
          <w:bCs/>
          <w:sz w:val="24"/>
          <w:szCs w:val="24"/>
        </w:rPr>
        <w:t>(</w:t>
      </w:r>
      <w:r>
        <w:rPr>
          <w:rFonts w:hint="eastAsia" w:ascii="宋体" w:hAnsi="宋体"/>
          <w:b/>
          <w:bCs/>
          <w:sz w:val="24"/>
          <w:szCs w:val="24"/>
        </w:rPr>
        <w:t>最终报价含税价、不含税价都</w:t>
      </w:r>
      <w:r>
        <w:rPr>
          <w:rFonts w:hint="eastAsia" w:ascii="宋体" w:hAnsi="宋体"/>
          <w:b/>
          <w:bCs/>
          <w:sz w:val="24"/>
          <w:szCs w:val="24"/>
          <w:lang w:val="en-US" w:eastAsia="zh-CN"/>
        </w:rPr>
        <w:t>需提供</w:t>
      </w:r>
      <w:r>
        <w:rPr>
          <w:rFonts w:hint="eastAsia" w:ascii="宋体" w:hAnsi="宋体"/>
          <w:b/>
          <w:bCs/>
          <w:sz w:val="24"/>
          <w:szCs w:val="24"/>
        </w:rPr>
        <w:t>)</w:t>
      </w:r>
      <w:r>
        <w:rPr>
          <w:rFonts w:hint="eastAsia" w:ascii="宋体" w:hAnsi="宋体"/>
          <w:b/>
          <w:bCs/>
          <w:sz w:val="24"/>
          <w:szCs w:val="24"/>
          <w:lang w:eastAsia="zh-CN"/>
        </w:rPr>
        <w:t>，</w:t>
      </w:r>
      <w:r>
        <w:rPr>
          <w:rFonts w:hint="eastAsia" w:ascii="宋体" w:hAnsi="宋体"/>
          <w:b/>
          <w:bCs/>
          <w:sz w:val="24"/>
          <w:szCs w:val="24"/>
          <w:lang w:val="en-US" w:eastAsia="zh-CN"/>
        </w:rPr>
        <w:t>最终报价应与附件2《开标一览表》报价一致。</w:t>
      </w:r>
    </w:p>
    <w:p w14:paraId="6BBD7D70">
      <w:pPr>
        <w:snapToGrid w:val="0"/>
        <w:spacing w:line="276" w:lineRule="auto"/>
        <w:contextualSpacing/>
        <w:rPr>
          <w:rFonts w:hint="eastAsia" w:eastAsia="黑体"/>
          <w:b/>
          <w:bCs/>
          <w:sz w:val="28"/>
          <w:lang w:eastAsia="zh-CN"/>
        </w:rPr>
      </w:pPr>
      <w:r>
        <w:rPr>
          <w:rFonts w:hint="eastAsia" w:eastAsia="黑体"/>
          <w:b/>
          <w:bCs/>
          <w:sz w:val="28"/>
          <w:lang w:val="en-US" w:eastAsia="zh-CN"/>
        </w:rPr>
        <w:t>附件5</w:t>
      </w:r>
    </w:p>
    <w:p w14:paraId="68D5A2F1">
      <w:pPr>
        <w:jc w:val="center"/>
        <w:rPr>
          <w:rFonts w:hint="eastAsia" w:ascii="宋体" w:hAnsi="宋体" w:eastAsia="宋体" w:cs="宋体"/>
          <w:b/>
          <w:bCs/>
          <w:sz w:val="32"/>
          <w:szCs w:val="32"/>
        </w:rPr>
      </w:pPr>
      <w:r>
        <w:rPr>
          <w:rFonts w:hint="eastAsia" w:ascii="宋体" w:hAnsi="宋体" w:eastAsia="宋体" w:cs="宋体"/>
          <w:b/>
          <w:bCs/>
          <w:sz w:val="32"/>
          <w:szCs w:val="32"/>
        </w:rPr>
        <w:t>偏 离 表</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6E1173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noWrap w:val="0"/>
            <w:vAlign w:val="center"/>
          </w:tcPr>
          <w:p w14:paraId="404712E4">
            <w:pPr>
              <w:jc w:val="center"/>
              <w:rPr>
                <w:rFonts w:hint="eastAsia" w:ascii="宋体" w:hAnsi="宋体" w:eastAsia="宋体" w:cs="宋体"/>
                <w:sz w:val="24"/>
                <w:szCs w:val="24"/>
              </w:rPr>
            </w:pPr>
            <w:r>
              <w:rPr>
                <w:rFonts w:hint="eastAsia" w:ascii="宋体" w:hAnsi="宋体" w:eastAsia="宋体" w:cs="宋体"/>
                <w:sz w:val="24"/>
                <w:szCs w:val="24"/>
              </w:rPr>
              <w:t>序号</w:t>
            </w:r>
          </w:p>
        </w:tc>
        <w:tc>
          <w:tcPr>
            <w:tcW w:w="4140" w:type="dxa"/>
            <w:gridSpan w:val="2"/>
            <w:noWrap w:val="0"/>
            <w:vAlign w:val="center"/>
          </w:tcPr>
          <w:p w14:paraId="20D881C1">
            <w:pPr>
              <w:jc w:val="center"/>
              <w:rPr>
                <w:rFonts w:hint="eastAsia" w:ascii="宋体" w:hAnsi="宋体" w:eastAsia="宋体" w:cs="宋体"/>
                <w:sz w:val="24"/>
                <w:szCs w:val="24"/>
              </w:rPr>
            </w:pPr>
            <w:r>
              <w:rPr>
                <w:rFonts w:hint="eastAsia" w:ascii="宋体" w:hAnsi="宋体" w:eastAsia="宋体" w:cs="宋体"/>
                <w:sz w:val="24"/>
                <w:szCs w:val="24"/>
              </w:rPr>
              <w:t>招标文件条款</w:t>
            </w:r>
          </w:p>
        </w:tc>
        <w:tc>
          <w:tcPr>
            <w:tcW w:w="3554" w:type="dxa"/>
            <w:vMerge w:val="restart"/>
            <w:noWrap w:val="0"/>
            <w:vAlign w:val="center"/>
          </w:tcPr>
          <w:p w14:paraId="1D30BB41">
            <w:pPr>
              <w:jc w:val="center"/>
              <w:rPr>
                <w:rFonts w:hint="eastAsia" w:ascii="宋体" w:hAnsi="宋体" w:eastAsia="宋体" w:cs="宋体"/>
                <w:sz w:val="24"/>
                <w:szCs w:val="24"/>
              </w:rPr>
            </w:pPr>
            <w:r>
              <w:rPr>
                <w:rFonts w:hint="eastAsia" w:ascii="宋体" w:hAnsi="宋体" w:eastAsia="宋体" w:cs="宋体"/>
                <w:sz w:val="24"/>
                <w:szCs w:val="24"/>
              </w:rPr>
              <w:t>偏离内容</w:t>
            </w:r>
          </w:p>
        </w:tc>
      </w:tr>
      <w:tr w14:paraId="023208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noWrap w:val="0"/>
            <w:vAlign w:val="center"/>
          </w:tcPr>
          <w:p w14:paraId="685B4EF5">
            <w:pPr>
              <w:rPr>
                <w:rFonts w:hint="eastAsia" w:ascii="宋体" w:hAnsi="宋体" w:eastAsia="宋体" w:cs="宋体"/>
                <w:sz w:val="24"/>
                <w:szCs w:val="24"/>
              </w:rPr>
            </w:pPr>
          </w:p>
        </w:tc>
        <w:tc>
          <w:tcPr>
            <w:tcW w:w="1080" w:type="dxa"/>
            <w:noWrap w:val="0"/>
            <w:vAlign w:val="center"/>
          </w:tcPr>
          <w:p w14:paraId="51FC5D49">
            <w:pPr>
              <w:jc w:val="center"/>
              <w:rPr>
                <w:rFonts w:hint="eastAsia" w:ascii="宋体" w:hAnsi="宋体" w:eastAsia="宋体" w:cs="宋体"/>
                <w:sz w:val="24"/>
                <w:szCs w:val="24"/>
              </w:rPr>
            </w:pPr>
            <w:r>
              <w:rPr>
                <w:rFonts w:hint="eastAsia" w:ascii="宋体" w:hAnsi="宋体" w:eastAsia="宋体" w:cs="宋体"/>
                <w:sz w:val="24"/>
                <w:szCs w:val="24"/>
              </w:rPr>
              <w:t>条款号</w:t>
            </w:r>
          </w:p>
        </w:tc>
        <w:tc>
          <w:tcPr>
            <w:tcW w:w="3060" w:type="dxa"/>
            <w:noWrap w:val="0"/>
            <w:vAlign w:val="center"/>
          </w:tcPr>
          <w:p w14:paraId="312ED1E3">
            <w:pPr>
              <w:jc w:val="center"/>
              <w:rPr>
                <w:rFonts w:hint="eastAsia" w:ascii="宋体" w:hAnsi="宋体" w:eastAsia="宋体" w:cs="宋体"/>
                <w:sz w:val="24"/>
                <w:szCs w:val="24"/>
              </w:rPr>
            </w:pPr>
            <w:r>
              <w:rPr>
                <w:rFonts w:hint="eastAsia" w:ascii="宋体" w:hAnsi="宋体" w:eastAsia="宋体" w:cs="宋体"/>
                <w:sz w:val="24"/>
                <w:szCs w:val="24"/>
              </w:rPr>
              <w:t>条款要求</w:t>
            </w:r>
          </w:p>
        </w:tc>
        <w:tc>
          <w:tcPr>
            <w:tcW w:w="3554" w:type="dxa"/>
            <w:vMerge w:val="continue"/>
            <w:noWrap w:val="0"/>
            <w:vAlign w:val="center"/>
          </w:tcPr>
          <w:p w14:paraId="689D1BC3">
            <w:pPr>
              <w:jc w:val="center"/>
              <w:rPr>
                <w:rFonts w:hint="eastAsia" w:ascii="宋体" w:hAnsi="宋体" w:eastAsia="宋体" w:cs="宋体"/>
                <w:sz w:val="24"/>
                <w:szCs w:val="24"/>
              </w:rPr>
            </w:pPr>
          </w:p>
        </w:tc>
      </w:tr>
      <w:tr w14:paraId="448544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FD60C26">
            <w:pPr>
              <w:jc w:val="center"/>
              <w:rPr>
                <w:rFonts w:hint="eastAsia" w:ascii="宋体" w:hAnsi="宋体" w:eastAsia="宋体" w:cs="宋体"/>
                <w:sz w:val="24"/>
                <w:szCs w:val="24"/>
              </w:rPr>
            </w:pPr>
            <w:r>
              <w:rPr>
                <w:rFonts w:hint="eastAsia" w:ascii="宋体" w:hAnsi="宋体" w:eastAsia="宋体" w:cs="宋体"/>
                <w:sz w:val="24"/>
                <w:szCs w:val="24"/>
              </w:rPr>
              <w:t>1</w:t>
            </w:r>
          </w:p>
        </w:tc>
        <w:tc>
          <w:tcPr>
            <w:tcW w:w="1080" w:type="dxa"/>
            <w:noWrap w:val="0"/>
            <w:vAlign w:val="center"/>
          </w:tcPr>
          <w:p w14:paraId="4E86763B">
            <w:pPr>
              <w:rPr>
                <w:rFonts w:hint="eastAsia" w:ascii="宋体" w:hAnsi="宋体" w:eastAsia="宋体" w:cs="宋体"/>
                <w:sz w:val="24"/>
                <w:szCs w:val="24"/>
              </w:rPr>
            </w:pPr>
          </w:p>
        </w:tc>
        <w:tc>
          <w:tcPr>
            <w:tcW w:w="3060" w:type="dxa"/>
            <w:noWrap w:val="0"/>
            <w:vAlign w:val="center"/>
          </w:tcPr>
          <w:p w14:paraId="30A2FFBD">
            <w:pPr>
              <w:rPr>
                <w:rFonts w:hint="eastAsia" w:ascii="宋体" w:hAnsi="宋体" w:eastAsia="宋体" w:cs="宋体"/>
                <w:sz w:val="24"/>
                <w:szCs w:val="24"/>
              </w:rPr>
            </w:pPr>
          </w:p>
        </w:tc>
        <w:tc>
          <w:tcPr>
            <w:tcW w:w="3554" w:type="dxa"/>
            <w:noWrap w:val="0"/>
            <w:vAlign w:val="center"/>
          </w:tcPr>
          <w:p w14:paraId="66377842">
            <w:pPr>
              <w:rPr>
                <w:rFonts w:hint="eastAsia" w:ascii="宋体" w:hAnsi="宋体" w:eastAsia="宋体" w:cs="宋体"/>
                <w:sz w:val="24"/>
                <w:szCs w:val="24"/>
              </w:rPr>
            </w:pPr>
          </w:p>
        </w:tc>
      </w:tr>
      <w:tr w14:paraId="789D23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5AFAB7D">
            <w:pPr>
              <w:jc w:val="center"/>
              <w:rPr>
                <w:rFonts w:hint="eastAsia" w:ascii="宋体" w:hAnsi="宋体" w:eastAsia="宋体" w:cs="宋体"/>
                <w:sz w:val="24"/>
                <w:szCs w:val="24"/>
              </w:rPr>
            </w:pPr>
            <w:r>
              <w:rPr>
                <w:rFonts w:hint="eastAsia" w:ascii="宋体" w:hAnsi="宋体" w:eastAsia="宋体" w:cs="宋体"/>
                <w:sz w:val="24"/>
                <w:szCs w:val="24"/>
              </w:rPr>
              <w:t>2</w:t>
            </w:r>
          </w:p>
        </w:tc>
        <w:tc>
          <w:tcPr>
            <w:tcW w:w="1080" w:type="dxa"/>
            <w:noWrap w:val="0"/>
            <w:vAlign w:val="center"/>
          </w:tcPr>
          <w:p w14:paraId="38116BF8">
            <w:pPr>
              <w:rPr>
                <w:rFonts w:hint="eastAsia" w:ascii="宋体" w:hAnsi="宋体" w:eastAsia="宋体" w:cs="宋体"/>
                <w:sz w:val="24"/>
                <w:szCs w:val="24"/>
              </w:rPr>
            </w:pPr>
          </w:p>
        </w:tc>
        <w:tc>
          <w:tcPr>
            <w:tcW w:w="3060" w:type="dxa"/>
            <w:noWrap w:val="0"/>
            <w:vAlign w:val="center"/>
          </w:tcPr>
          <w:p w14:paraId="5C1C5E6F">
            <w:pPr>
              <w:rPr>
                <w:rFonts w:hint="eastAsia" w:ascii="宋体" w:hAnsi="宋体" w:eastAsia="宋体" w:cs="宋体"/>
                <w:sz w:val="24"/>
                <w:szCs w:val="24"/>
              </w:rPr>
            </w:pPr>
          </w:p>
        </w:tc>
        <w:tc>
          <w:tcPr>
            <w:tcW w:w="3554" w:type="dxa"/>
            <w:noWrap w:val="0"/>
            <w:vAlign w:val="center"/>
          </w:tcPr>
          <w:p w14:paraId="10867BDC">
            <w:pPr>
              <w:rPr>
                <w:rFonts w:hint="eastAsia" w:ascii="宋体" w:hAnsi="宋体" w:eastAsia="宋体" w:cs="宋体"/>
                <w:sz w:val="24"/>
                <w:szCs w:val="24"/>
              </w:rPr>
            </w:pPr>
          </w:p>
        </w:tc>
      </w:tr>
      <w:tr w14:paraId="297FEA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272179F8">
            <w:pPr>
              <w:jc w:val="center"/>
              <w:rPr>
                <w:rFonts w:hint="eastAsia" w:ascii="宋体" w:hAnsi="宋体" w:eastAsia="宋体" w:cs="宋体"/>
                <w:sz w:val="24"/>
                <w:szCs w:val="24"/>
              </w:rPr>
            </w:pPr>
            <w:r>
              <w:rPr>
                <w:rFonts w:hint="eastAsia" w:ascii="宋体" w:hAnsi="宋体" w:eastAsia="宋体" w:cs="宋体"/>
                <w:sz w:val="24"/>
                <w:szCs w:val="24"/>
              </w:rPr>
              <w:t>3</w:t>
            </w:r>
          </w:p>
        </w:tc>
        <w:tc>
          <w:tcPr>
            <w:tcW w:w="1080" w:type="dxa"/>
            <w:noWrap w:val="0"/>
            <w:vAlign w:val="center"/>
          </w:tcPr>
          <w:p w14:paraId="31BBDB64">
            <w:pPr>
              <w:rPr>
                <w:rFonts w:hint="eastAsia" w:ascii="宋体" w:hAnsi="宋体" w:eastAsia="宋体" w:cs="宋体"/>
                <w:sz w:val="24"/>
                <w:szCs w:val="24"/>
              </w:rPr>
            </w:pPr>
          </w:p>
        </w:tc>
        <w:tc>
          <w:tcPr>
            <w:tcW w:w="3060" w:type="dxa"/>
            <w:noWrap w:val="0"/>
            <w:vAlign w:val="center"/>
          </w:tcPr>
          <w:p w14:paraId="732F1D09">
            <w:pPr>
              <w:rPr>
                <w:rFonts w:hint="eastAsia" w:ascii="宋体" w:hAnsi="宋体" w:eastAsia="宋体" w:cs="宋体"/>
                <w:sz w:val="24"/>
                <w:szCs w:val="24"/>
              </w:rPr>
            </w:pPr>
          </w:p>
        </w:tc>
        <w:tc>
          <w:tcPr>
            <w:tcW w:w="3554" w:type="dxa"/>
            <w:noWrap w:val="0"/>
            <w:vAlign w:val="center"/>
          </w:tcPr>
          <w:p w14:paraId="36F3E89F">
            <w:pPr>
              <w:rPr>
                <w:rFonts w:hint="eastAsia" w:ascii="宋体" w:hAnsi="宋体" w:eastAsia="宋体" w:cs="宋体"/>
                <w:sz w:val="24"/>
                <w:szCs w:val="24"/>
              </w:rPr>
            </w:pPr>
          </w:p>
        </w:tc>
      </w:tr>
      <w:tr w14:paraId="1A426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62BA5B91">
            <w:pPr>
              <w:jc w:val="center"/>
              <w:rPr>
                <w:rFonts w:hint="eastAsia" w:ascii="宋体" w:hAnsi="宋体" w:eastAsia="宋体" w:cs="宋体"/>
                <w:sz w:val="24"/>
                <w:szCs w:val="24"/>
              </w:rPr>
            </w:pPr>
            <w:r>
              <w:rPr>
                <w:rFonts w:hint="eastAsia" w:ascii="宋体" w:hAnsi="宋体" w:eastAsia="宋体" w:cs="宋体"/>
                <w:sz w:val="24"/>
                <w:szCs w:val="24"/>
              </w:rPr>
              <w:t>4</w:t>
            </w:r>
          </w:p>
        </w:tc>
        <w:tc>
          <w:tcPr>
            <w:tcW w:w="1080" w:type="dxa"/>
            <w:noWrap w:val="0"/>
            <w:vAlign w:val="center"/>
          </w:tcPr>
          <w:p w14:paraId="7FF73E6C">
            <w:pPr>
              <w:rPr>
                <w:rFonts w:hint="eastAsia" w:ascii="宋体" w:hAnsi="宋体" w:eastAsia="宋体" w:cs="宋体"/>
                <w:sz w:val="24"/>
                <w:szCs w:val="24"/>
              </w:rPr>
            </w:pPr>
          </w:p>
        </w:tc>
        <w:tc>
          <w:tcPr>
            <w:tcW w:w="3060" w:type="dxa"/>
            <w:noWrap w:val="0"/>
            <w:vAlign w:val="center"/>
          </w:tcPr>
          <w:p w14:paraId="08AB6AFF">
            <w:pPr>
              <w:rPr>
                <w:rFonts w:hint="eastAsia" w:ascii="宋体" w:hAnsi="宋体" w:eastAsia="宋体" w:cs="宋体"/>
                <w:sz w:val="24"/>
                <w:szCs w:val="24"/>
              </w:rPr>
            </w:pPr>
          </w:p>
        </w:tc>
        <w:tc>
          <w:tcPr>
            <w:tcW w:w="3554" w:type="dxa"/>
            <w:noWrap w:val="0"/>
            <w:vAlign w:val="center"/>
          </w:tcPr>
          <w:p w14:paraId="589C58B2">
            <w:pPr>
              <w:rPr>
                <w:rFonts w:hint="eastAsia" w:ascii="宋体" w:hAnsi="宋体" w:eastAsia="宋体" w:cs="宋体"/>
                <w:sz w:val="24"/>
                <w:szCs w:val="24"/>
              </w:rPr>
            </w:pPr>
          </w:p>
        </w:tc>
      </w:tr>
      <w:tr w14:paraId="4D123E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1D5CB24">
            <w:pPr>
              <w:jc w:val="center"/>
              <w:rPr>
                <w:rFonts w:hint="eastAsia" w:ascii="宋体" w:hAnsi="宋体" w:eastAsia="宋体" w:cs="宋体"/>
                <w:sz w:val="24"/>
                <w:szCs w:val="24"/>
              </w:rPr>
            </w:pPr>
            <w:r>
              <w:rPr>
                <w:rFonts w:hint="eastAsia" w:ascii="宋体" w:hAnsi="宋体" w:eastAsia="宋体" w:cs="宋体"/>
                <w:sz w:val="24"/>
                <w:szCs w:val="24"/>
              </w:rPr>
              <w:t>5</w:t>
            </w:r>
          </w:p>
        </w:tc>
        <w:tc>
          <w:tcPr>
            <w:tcW w:w="1080" w:type="dxa"/>
            <w:noWrap w:val="0"/>
            <w:vAlign w:val="center"/>
          </w:tcPr>
          <w:p w14:paraId="66892EA9">
            <w:pPr>
              <w:rPr>
                <w:rFonts w:hint="eastAsia" w:ascii="宋体" w:hAnsi="宋体" w:eastAsia="宋体" w:cs="宋体"/>
                <w:sz w:val="24"/>
                <w:szCs w:val="24"/>
              </w:rPr>
            </w:pPr>
          </w:p>
        </w:tc>
        <w:tc>
          <w:tcPr>
            <w:tcW w:w="3060" w:type="dxa"/>
            <w:noWrap w:val="0"/>
            <w:vAlign w:val="center"/>
          </w:tcPr>
          <w:p w14:paraId="363E981F">
            <w:pPr>
              <w:rPr>
                <w:rFonts w:hint="eastAsia" w:ascii="宋体" w:hAnsi="宋体" w:eastAsia="宋体" w:cs="宋体"/>
                <w:sz w:val="24"/>
                <w:szCs w:val="24"/>
              </w:rPr>
            </w:pPr>
          </w:p>
        </w:tc>
        <w:tc>
          <w:tcPr>
            <w:tcW w:w="3554" w:type="dxa"/>
            <w:noWrap w:val="0"/>
            <w:vAlign w:val="center"/>
          </w:tcPr>
          <w:p w14:paraId="1B3FEDE4">
            <w:pPr>
              <w:rPr>
                <w:rFonts w:hint="eastAsia" w:ascii="宋体" w:hAnsi="宋体" w:eastAsia="宋体" w:cs="宋体"/>
                <w:sz w:val="24"/>
                <w:szCs w:val="24"/>
              </w:rPr>
            </w:pPr>
          </w:p>
        </w:tc>
      </w:tr>
      <w:tr w14:paraId="08092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7CA3EFB4">
            <w:pPr>
              <w:jc w:val="center"/>
              <w:rPr>
                <w:rFonts w:hint="eastAsia" w:ascii="宋体" w:hAnsi="宋体" w:eastAsia="宋体" w:cs="宋体"/>
                <w:sz w:val="24"/>
                <w:szCs w:val="24"/>
              </w:rPr>
            </w:pPr>
            <w:r>
              <w:rPr>
                <w:rFonts w:hint="eastAsia" w:ascii="宋体" w:hAnsi="宋体" w:eastAsia="宋体" w:cs="宋体"/>
                <w:sz w:val="24"/>
                <w:szCs w:val="24"/>
              </w:rPr>
              <w:t>6</w:t>
            </w:r>
          </w:p>
        </w:tc>
        <w:tc>
          <w:tcPr>
            <w:tcW w:w="1080" w:type="dxa"/>
            <w:noWrap w:val="0"/>
            <w:vAlign w:val="center"/>
          </w:tcPr>
          <w:p w14:paraId="34A863FA">
            <w:pPr>
              <w:rPr>
                <w:rFonts w:hint="eastAsia" w:ascii="宋体" w:hAnsi="宋体" w:eastAsia="宋体" w:cs="宋体"/>
                <w:sz w:val="24"/>
                <w:szCs w:val="24"/>
              </w:rPr>
            </w:pPr>
          </w:p>
        </w:tc>
        <w:tc>
          <w:tcPr>
            <w:tcW w:w="3060" w:type="dxa"/>
            <w:noWrap w:val="0"/>
            <w:vAlign w:val="center"/>
          </w:tcPr>
          <w:p w14:paraId="5113F39C">
            <w:pPr>
              <w:rPr>
                <w:rFonts w:hint="eastAsia" w:ascii="宋体" w:hAnsi="宋体" w:eastAsia="宋体" w:cs="宋体"/>
                <w:sz w:val="24"/>
                <w:szCs w:val="24"/>
              </w:rPr>
            </w:pPr>
          </w:p>
        </w:tc>
        <w:tc>
          <w:tcPr>
            <w:tcW w:w="3554" w:type="dxa"/>
            <w:noWrap w:val="0"/>
            <w:vAlign w:val="center"/>
          </w:tcPr>
          <w:p w14:paraId="0CF670CD">
            <w:pPr>
              <w:rPr>
                <w:rFonts w:hint="eastAsia" w:ascii="宋体" w:hAnsi="宋体" w:eastAsia="宋体" w:cs="宋体"/>
                <w:sz w:val="24"/>
                <w:szCs w:val="24"/>
              </w:rPr>
            </w:pPr>
          </w:p>
        </w:tc>
      </w:tr>
      <w:tr w14:paraId="5A47A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156F1CA8">
            <w:pPr>
              <w:jc w:val="center"/>
              <w:rPr>
                <w:rFonts w:hint="eastAsia" w:ascii="宋体" w:hAnsi="宋体" w:eastAsia="宋体" w:cs="宋体"/>
                <w:sz w:val="24"/>
                <w:szCs w:val="24"/>
              </w:rPr>
            </w:pPr>
            <w:r>
              <w:rPr>
                <w:rFonts w:hint="eastAsia" w:ascii="宋体" w:hAnsi="宋体" w:eastAsia="宋体" w:cs="宋体"/>
                <w:sz w:val="24"/>
                <w:szCs w:val="24"/>
              </w:rPr>
              <w:t>7</w:t>
            </w:r>
          </w:p>
        </w:tc>
        <w:tc>
          <w:tcPr>
            <w:tcW w:w="1080" w:type="dxa"/>
            <w:noWrap w:val="0"/>
            <w:vAlign w:val="center"/>
          </w:tcPr>
          <w:p w14:paraId="65A921B8">
            <w:pPr>
              <w:rPr>
                <w:rFonts w:hint="eastAsia" w:ascii="宋体" w:hAnsi="宋体" w:eastAsia="宋体" w:cs="宋体"/>
                <w:sz w:val="24"/>
                <w:szCs w:val="24"/>
              </w:rPr>
            </w:pPr>
          </w:p>
        </w:tc>
        <w:tc>
          <w:tcPr>
            <w:tcW w:w="3060" w:type="dxa"/>
            <w:noWrap w:val="0"/>
            <w:vAlign w:val="center"/>
          </w:tcPr>
          <w:p w14:paraId="47093583">
            <w:pPr>
              <w:rPr>
                <w:rFonts w:hint="eastAsia" w:ascii="宋体" w:hAnsi="宋体" w:eastAsia="宋体" w:cs="宋体"/>
                <w:sz w:val="24"/>
                <w:szCs w:val="24"/>
              </w:rPr>
            </w:pPr>
          </w:p>
        </w:tc>
        <w:tc>
          <w:tcPr>
            <w:tcW w:w="3554" w:type="dxa"/>
            <w:noWrap w:val="0"/>
            <w:vAlign w:val="center"/>
          </w:tcPr>
          <w:p w14:paraId="2AA71E8F">
            <w:pPr>
              <w:rPr>
                <w:rFonts w:hint="eastAsia" w:ascii="宋体" w:hAnsi="宋体" w:eastAsia="宋体" w:cs="宋体"/>
                <w:sz w:val="24"/>
                <w:szCs w:val="24"/>
              </w:rPr>
            </w:pPr>
          </w:p>
        </w:tc>
      </w:tr>
      <w:tr w14:paraId="41278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07A16E28">
            <w:pPr>
              <w:jc w:val="center"/>
              <w:rPr>
                <w:rFonts w:hint="eastAsia" w:ascii="宋体" w:hAnsi="宋体" w:eastAsia="宋体" w:cs="宋体"/>
                <w:sz w:val="24"/>
                <w:szCs w:val="24"/>
              </w:rPr>
            </w:pPr>
            <w:r>
              <w:rPr>
                <w:rFonts w:hint="eastAsia" w:ascii="宋体" w:hAnsi="宋体" w:eastAsia="宋体" w:cs="宋体"/>
                <w:sz w:val="24"/>
                <w:szCs w:val="24"/>
              </w:rPr>
              <w:t>8</w:t>
            </w:r>
          </w:p>
        </w:tc>
        <w:tc>
          <w:tcPr>
            <w:tcW w:w="1080" w:type="dxa"/>
            <w:noWrap w:val="0"/>
            <w:vAlign w:val="center"/>
          </w:tcPr>
          <w:p w14:paraId="0E15AF67">
            <w:pPr>
              <w:rPr>
                <w:rFonts w:hint="eastAsia" w:ascii="宋体" w:hAnsi="宋体" w:eastAsia="宋体" w:cs="宋体"/>
                <w:sz w:val="24"/>
                <w:szCs w:val="24"/>
              </w:rPr>
            </w:pPr>
          </w:p>
        </w:tc>
        <w:tc>
          <w:tcPr>
            <w:tcW w:w="3060" w:type="dxa"/>
            <w:noWrap w:val="0"/>
            <w:vAlign w:val="center"/>
          </w:tcPr>
          <w:p w14:paraId="6EFF8A7F">
            <w:pPr>
              <w:rPr>
                <w:rFonts w:hint="eastAsia" w:ascii="宋体" w:hAnsi="宋体" w:eastAsia="宋体" w:cs="宋体"/>
                <w:sz w:val="24"/>
                <w:szCs w:val="24"/>
              </w:rPr>
            </w:pPr>
          </w:p>
        </w:tc>
        <w:tc>
          <w:tcPr>
            <w:tcW w:w="3554" w:type="dxa"/>
            <w:noWrap w:val="0"/>
            <w:vAlign w:val="center"/>
          </w:tcPr>
          <w:p w14:paraId="6764E4BF">
            <w:pPr>
              <w:rPr>
                <w:rFonts w:hint="eastAsia" w:ascii="宋体" w:hAnsi="宋体" w:eastAsia="宋体" w:cs="宋体"/>
                <w:sz w:val="24"/>
                <w:szCs w:val="24"/>
              </w:rPr>
            </w:pPr>
          </w:p>
        </w:tc>
      </w:tr>
      <w:tr w14:paraId="11B03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35F18BD7">
            <w:pPr>
              <w:jc w:val="center"/>
              <w:rPr>
                <w:rFonts w:hint="eastAsia" w:ascii="宋体" w:hAnsi="宋体" w:eastAsia="宋体" w:cs="宋体"/>
                <w:sz w:val="24"/>
                <w:szCs w:val="24"/>
              </w:rPr>
            </w:pPr>
            <w:r>
              <w:rPr>
                <w:rFonts w:hint="eastAsia" w:ascii="宋体" w:hAnsi="宋体" w:eastAsia="宋体" w:cs="宋体"/>
                <w:sz w:val="24"/>
                <w:szCs w:val="24"/>
              </w:rPr>
              <w:t>9</w:t>
            </w:r>
          </w:p>
        </w:tc>
        <w:tc>
          <w:tcPr>
            <w:tcW w:w="1080" w:type="dxa"/>
            <w:noWrap w:val="0"/>
            <w:vAlign w:val="center"/>
          </w:tcPr>
          <w:p w14:paraId="3B08BCC4">
            <w:pPr>
              <w:rPr>
                <w:rFonts w:hint="eastAsia" w:ascii="宋体" w:hAnsi="宋体" w:eastAsia="宋体" w:cs="宋体"/>
                <w:sz w:val="24"/>
                <w:szCs w:val="24"/>
              </w:rPr>
            </w:pPr>
          </w:p>
        </w:tc>
        <w:tc>
          <w:tcPr>
            <w:tcW w:w="3060" w:type="dxa"/>
            <w:noWrap w:val="0"/>
            <w:vAlign w:val="center"/>
          </w:tcPr>
          <w:p w14:paraId="6523E4E4">
            <w:pPr>
              <w:rPr>
                <w:rFonts w:hint="eastAsia" w:ascii="宋体" w:hAnsi="宋体" w:eastAsia="宋体" w:cs="宋体"/>
                <w:sz w:val="24"/>
                <w:szCs w:val="24"/>
              </w:rPr>
            </w:pPr>
          </w:p>
        </w:tc>
        <w:tc>
          <w:tcPr>
            <w:tcW w:w="3554" w:type="dxa"/>
            <w:noWrap w:val="0"/>
            <w:vAlign w:val="center"/>
          </w:tcPr>
          <w:p w14:paraId="49BAC003">
            <w:pPr>
              <w:rPr>
                <w:rFonts w:hint="eastAsia" w:ascii="宋体" w:hAnsi="宋体" w:eastAsia="宋体" w:cs="宋体"/>
                <w:sz w:val="24"/>
                <w:szCs w:val="24"/>
              </w:rPr>
            </w:pPr>
          </w:p>
        </w:tc>
      </w:tr>
      <w:tr w14:paraId="28E1B5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noWrap w:val="0"/>
            <w:vAlign w:val="center"/>
          </w:tcPr>
          <w:p w14:paraId="4F22C16D">
            <w:pPr>
              <w:jc w:val="center"/>
              <w:rPr>
                <w:rFonts w:hint="eastAsia" w:ascii="宋体" w:hAnsi="宋体" w:eastAsia="宋体" w:cs="宋体"/>
                <w:sz w:val="24"/>
                <w:szCs w:val="24"/>
              </w:rPr>
            </w:pPr>
            <w:r>
              <w:rPr>
                <w:rFonts w:hint="eastAsia" w:ascii="宋体" w:hAnsi="宋体" w:eastAsia="宋体" w:cs="宋体"/>
                <w:sz w:val="24"/>
                <w:szCs w:val="24"/>
              </w:rPr>
              <w:t>10</w:t>
            </w:r>
          </w:p>
        </w:tc>
        <w:tc>
          <w:tcPr>
            <w:tcW w:w="1080" w:type="dxa"/>
            <w:noWrap w:val="0"/>
            <w:vAlign w:val="center"/>
          </w:tcPr>
          <w:p w14:paraId="0D65DE27">
            <w:pPr>
              <w:rPr>
                <w:rFonts w:hint="eastAsia" w:ascii="宋体" w:hAnsi="宋体" w:eastAsia="宋体" w:cs="宋体"/>
                <w:sz w:val="24"/>
                <w:szCs w:val="24"/>
              </w:rPr>
            </w:pPr>
          </w:p>
        </w:tc>
        <w:tc>
          <w:tcPr>
            <w:tcW w:w="3060" w:type="dxa"/>
            <w:noWrap w:val="0"/>
            <w:vAlign w:val="center"/>
          </w:tcPr>
          <w:p w14:paraId="0175F045">
            <w:pPr>
              <w:rPr>
                <w:rFonts w:hint="eastAsia" w:ascii="宋体" w:hAnsi="宋体" w:eastAsia="宋体" w:cs="宋体"/>
                <w:sz w:val="24"/>
                <w:szCs w:val="24"/>
              </w:rPr>
            </w:pPr>
          </w:p>
        </w:tc>
        <w:tc>
          <w:tcPr>
            <w:tcW w:w="3554" w:type="dxa"/>
            <w:noWrap w:val="0"/>
            <w:vAlign w:val="center"/>
          </w:tcPr>
          <w:p w14:paraId="3ECB0CA5">
            <w:pPr>
              <w:rPr>
                <w:rFonts w:hint="eastAsia" w:ascii="宋体" w:hAnsi="宋体" w:eastAsia="宋体" w:cs="宋体"/>
                <w:sz w:val="24"/>
                <w:szCs w:val="24"/>
              </w:rPr>
            </w:pPr>
          </w:p>
        </w:tc>
      </w:tr>
    </w:tbl>
    <w:p w14:paraId="7EF97BB2">
      <w:pPr>
        <w:rPr>
          <w:rFonts w:hint="eastAsia" w:ascii="宋体" w:hAnsi="宋体" w:eastAsia="宋体" w:cs="宋体"/>
          <w:b/>
          <w:sz w:val="24"/>
          <w:szCs w:val="24"/>
        </w:rPr>
      </w:pPr>
    </w:p>
    <w:p w14:paraId="3CAD2FF0">
      <w:pPr>
        <w:rPr>
          <w:rFonts w:hint="eastAsia" w:ascii="宋体" w:hAnsi="宋体" w:eastAsia="宋体" w:cs="宋体"/>
          <w:sz w:val="24"/>
          <w:szCs w:val="24"/>
        </w:rPr>
      </w:pPr>
      <w:r>
        <w:rPr>
          <w:rFonts w:hint="eastAsia" w:ascii="宋体" w:hAnsi="宋体" w:eastAsia="宋体" w:cs="宋体"/>
          <w:b/>
          <w:sz w:val="24"/>
          <w:szCs w:val="24"/>
        </w:rPr>
        <w:t>注：</w:t>
      </w:r>
      <w:r>
        <w:rPr>
          <w:rFonts w:hint="eastAsia" w:ascii="宋体" w:hAnsi="宋体" w:eastAsia="宋体" w:cs="宋体"/>
          <w:sz w:val="24"/>
          <w:szCs w:val="24"/>
        </w:rPr>
        <w:t>即使投标人进行了描述，也要提报该表，</w:t>
      </w:r>
      <w:r>
        <w:rPr>
          <w:rFonts w:hint="eastAsia" w:ascii="宋体" w:hAnsi="宋体" w:eastAsia="宋体" w:cs="宋体"/>
          <w:b/>
          <w:sz w:val="24"/>
          <w:szCs w:val="24"/>
        </w:rPr>
        <w:t>无该表则被视为“无偏离”。</w:t>
      </w:r>
      <w:r>
        <w:rPr>
          <w:rFonts w:hint="eastAsia" w:ascii="宋体" w:hAnsi="宋体" w:eastAsia="宋体" w:cs="宋体"/>
          <w:sz w:val="24"/>
          <w:szCs w:val="24"/>
        </w:rPr>
        <w:t>如无偏离注明“无”字。</w:t>
      </w:r>
    </w:p>
    <w:p w14:paraId="1B9C3948">
      <w:pPr>
        <w:pStyle w:val="12"/>
        <w:spacing w:line="360" w:lineRule="auto"/>
        <w:rPr>
          <w:rFonts w:hint="eastAsia" w:ascii="宋体" w:hAnsi="宋体" w:eastAsia="宋体" w:cs="宋体"/>
          <w:b/>
          <w:bCs/>
          <w:sz w:val="24"/>
          <w:szCs w:val="24"/>
        </w:rPr>
      </w:pPr>
    </w:p>
    <w:p w14:paraId="75BFE1E6">
      <w:pPr>
        <w:rPr>
          <w:rFonts w:hint="eastAsia" w:ascii="宋体" w:hAnsi="宋体" w:eastAsia="宋体" w:cs="宋体"/>
          <w:sz w:val="24"/>
          <w:szCs w:val="24"/>
        </w:rPr>
      </w:pPr>
      <w:r>
        <w:rPr>
          <w:rFonts w:hint="eastAsia" w:ascii="宋体" w:hAnsi="宋体" w:eastAsia="宋体" w:cs="宋体"/>
          <w:sz w:val="24"/>
          <w:szCs w:val="24"/>
        </w:rPr>
        <w:t>投标人名称：                   授权代表签字：            日期：</w:t>
      </w:r>
    </w:p>
    <w:p w14:paraId="45271107">
      <w:pPr>
        <w:rPr>
          <w:rFonts w:hint="eastAsia" w:ascii="宋体" w:hAnsi="宋体" w:eastAsia="宋体" w:cs="宋体"/>
          <w:b/>
          <w:sz w:val="24"/>
          <w:szCs w:val="24"/>
        </w:rPr>
      </w:pPr>
    </w:p>
    <w:p w14:paraId="7121F754">
      <w:pPr>
        <w:pStyle w:val="12"/>
        <w:spacing w:line="360" w:lineRule="auto"/>
        <w:rPr>
          <w:rFonts w:eastAsia="黑体"/>
          <w:b/>
          <w:bCs/>
          <w:sz w:val="28"/>
        </w:rPr>
        <w:sectPr>
          <w:pgSz w:w="11906" w:h="16838"/>
          <w:pgMar w:top="1588" w:right="1418" w:bottom="1134" w:left="1418" w:header="851" w:footer="992" w:gutter="0"/>
          <w:pgNumType w:fmt="numberInDash"/>
          <w:cols w:space="720" w:num="1"/>
          <w:titlePg/>
          <w:docGrid w:type="lines" w:linePitch="312" w:charSpace="0"/>
        </w:sectPr>
      </w:pPr>
    </w:p>
    <w:p w14:paraId="32BFB4A6">
      <w:pPr>
        <w:pStyle w:val="12"/>
        <w:spacing w:line="360" w:lineRule="auto"/>
        <w:rPr>
          <w:rFonts w:hint="eastAsia" w:eastAsia="黑体"/>
          <w:b/>
          <w:bCs/>
          <w:sz w:val="28"/>
          <w:lang w:eastAsia="zh-CN"/>
        </w:rPr>
      </w:pPr>
      <w:r>
        <w:rPr>
          <w:rFonts w:hint="eastAsia" w:eastAsia="黑体"/>
          <w:b/>
          <w:bCs/>
          <w:sz w:val="28"/>
          <w:lang w:val="en-US" w:eastAsia="zh-CN"/>
        </w:rPr>
        <w:t>附件6</w:t>
      </w:r>
    </w:p>
    <w:p w14:paraId="52C97C58">
      <w:pPr>
        <w:pStyle w:val="12"/>
        <w:spacing w:line="360" w:lineRule="auto"/>
        <w:jc w:val="center"/>
        <w:rPr>
          <w:rFonts w:eastAsia="黑体"/>
          <w:b/>
          <w:bCs/>
          <w:sz w:val="28"/>
        </w:rPr>
      </w:pPr>
      <w:r>
        <w:rPr>
          <w:rFonts w:hint="eastAsia" w:ascii="宋体" w:hAnsi="宋体" w:eastAsia="宋体" w:cs="宋体"/>
          <w:b/>
          <w:bCs/>
          <w:kern w:val="2"/>
          <w:sz w:val="32"/>
          <w:szCs w:val="32"/>
          <w:lang w:val="en-US" w:eastAsia="zh-CN" w:bidi="ar-SA"/>
        </w:rPr>
        <w:t>投标报名表</w:t>
      </w:r>
    </w:p>
    <w:p w14:paraId="3ABAD8A6">
      <w:pPr>
        <w:ind w:firstLine="120" w:firstLineChars="50"/>
        <w:rPr>
          <w:sz w:val="24"/>
          <w:szCs w:val="24"/>
        </w:rPr>
      </w:pPr>
      <w:r>
        <w:rPr>
          <w:rFonts w:hint="eastAsia"/>
          <w:sz w:val="24"/>
          <w:szCs w:val="24"/>
        </w:rPr>
        <w:t>公章：</w:t>
      </w:r>
    </w:p>
    <w:tbl>
      <w:tblPr>
        <w:tblStyle w:val="24"/>
        <w:tblW w:w="5000" w:type="pct"/>
        <w:tblInd w:w="0" w:type="dxa"/>
        <w:tblLayout w:type="autofit"/>
        <w:tblCellMar>
          <w:top w:w="0" w:type="dxa"/>
          <w:left w:w="108" w:type="dxa"/>
          <w:bottom w:w="0" w:type="dxa"/>
          <w:right w:w="108" w:type="dxa"/>
        </w:tblCellMar>
      </w:tblPr>
      <w:tblGrid>
        <w:gridCol w:w="1947"/>
        <w:gridCol w:w="2127"/>
        <w:gridCol w:w="2411"/>
        <w:gridCol w:w="2801"/>
      </w:tblGrid>
      <w:tr w14:paraId="4CE2F285">
        <w:tblPrEx>
          <w:tblCellMar>
            <w:top w:w="0" w:type="dxa"/>
            <w:left w:w="108" w:type="dxa"/>
            <w:bottom w:w="0" w:type="dxa"/>
            <w:right w:w="108" w:type="dxa"/>
          </w:tblCellMar>
        </w:tblPrEx>
        <w:trPr>
          <w:trHeight w:val="1266" w:hRule="atLeast"/>
        </w:trPr>
        <w:tc>
          <w:tcPr>
            <w:tcW w:w="1048" w:type="pct"/>
            <w:tcBorders>
              <w:top w:val="single" w:color="auto" w:sz="4" w:space="0"/>
              <w:left w:val="single" w:color="auto" w:sz="4" w:space="0"/>
              <w:bottom w:val="single" w:color="auto" w:sz="4" w:space="0"/>
              <w:right w:val="single" w:color="auto" w:sz="4" w:space="0"/>
            </w:tcBorders>
            <w:noWrap w:val="0"/>
            <w:vAlign w:val="center"/>
          </w:tcPr>
          <w:p w14:paraId="0EC53A9F">
            <w:pPr>
              <w:widowControl/>
              <w:jc w:val="center"/>
              <w:rPr>
                <w:rFonts w:ascii="宋体" w:hAnsi="宋体" w:cs="宋体"/>
                <w:color w:val="000000"/>
                <w:kern w:val="0"/>
                <w:sz w:val="24"/>
                <w:szCs w:val="24"/>
              </w:rPr>
            </w:pPr>
            <w:r>
              <w:rPr>
                <w:rFonts w:hint="eastAsia" w:ascii="宋体" w:hAnsi="宋体" w:cs="宋体"/>
                <w:color w:val="000000"/>
                <w:kern w:val="0"/>
                <w:sz w:val="24"/>
                <w:szCs w:val="24"/>
              </w:rPr>
              <w:t>项目名称</w:t>
            </w:r>
          </w:p>
        </w:tc>
        <w:tc>
          <w:tcPr>
            <w:tcW w:w="3951" w:type="pct"/>
            <w:gridSpan w:val="3"/>
            <w:tcBorders>
              <w:top w:val="single" w:color="auto" w:sz="4" w:space="0"/>
              <w:left w:val="nil"/>
              <w:bottom w:val="single" w:color="auto" w:sz="4" w:space="0"/>
              <w:right w:val="single" w:color="auto" w:sz="4" w:space="0"/>
            </w:tcBorders>
            <w:noWrap w:val="0"/>
            <w:vAlign w:val="center"/>
          </w:tcPr>
          <w:p w14:paraId="35BAFB58">
            <w:pPr>
              <w:widowControl/>
              <w:jc w:val="center"/>
              <w:rPr>
                <w:rFonts w:hint="eastAsia" w:ascii="宋体" w:hAnsi="宋体" w:cs="宋体"/>
                <w:color w:val="000000"/>
                <w:kern w:val="0"/>
                <w:sz w:val="24"/>
                <w:szCs w:val="24"/>
              </w:rPr>
            </w:pPr>
            <w:r>
              <w:rPr>
                <w:rFonts w:hint="eastAsia" w:ascii="宋体" w:hAnsi="宋体" w:eastAsia="宋体" w:cs="宋体"/>
                <w:sz w:val="24"/>
                <w:szCs w:val="24"/>
              </w:rPr>
              <w:t>卡车公司总装一部内饰SPS通用标准化器具招标采购项目</w:t>
            </w:r>
          </w:p>
        </w:tc>
      </w:tr>
      <w:tr w14:paraId="7F2FE550">
        <w:tblPrEx>
          <w:tblCellMar>
            <w:top w:w="0" w:type="dxa"/>
            <w:left w:w="108" w:type="dxa"/>
            <w:bottom w:w="0" w:type="dxa"/>
            <w:right w:w="108" w:type="dxa"/>
          </w:tblCellMar>
        </w:tblPrEx>
        <w:trPr>
          <w:trHeight w:val="981" w:hRule="atLeast"/>
        </w:trPr>
        <w:tc>
          <w:tcPr>
            <w:tcW w:w="1048" w:type="pct"/>
            <w:tcBorders>
              <w:top w:val="nil"/>
              <w:left w:val="single" w:color="auto" w:sz="4" w:space="0"/>
              <w:bottom w:val="single" w:color="auto" w:sz="4" w:space="0"/>
              <w:right w:val="single" w:color="auto" w:sz="4" w:space="0"/>
            </w:tcBorders>
            <w:noWrap w:val="0"/>
            <w:vAlign w:val="center"/>
          </w:tcPr>
          <w:p w14:paraId="2F4D8490">
            <w:pPr>
              <w:widowControl/>
              <w:jc w:val="center"/>
              <w:rPr>
                <w:rFonts w:hint="eastAsia" w:ascii="宋体" w:hAnsi="宋体" w:cs="宋体"/>
                <w:color w:val="000000"/>
                <w:kern w:val="0"/>
                <w:sz w:val="24"/>
                <w:szCs w:val="24"/>
              </w:rPr>
            </w:pPr>
            <w:r>
              <w:rPr>
                <w:rFonts w:hint="eastAsia" w:ascii="宋体" w:hAnsi="宋体" w:cs="宋体"/>
                <w:color w:val="000000"/>
                <w:kern w:val="0"/>
                <w:sz w:val="24"/>
                <w:szCs w:val="24"/>
              </w:rPr>
              <w:t>投标单位（全称）</w:t>
            </w:r>
          </w:p>
        </w:tc>
        <w:tc>
          <w:tcPr>
            <w:tcW w:w="3951" w:type="pct"/>
            <w:gridSpan w:val="3"/>
            <w:tcBorders>
              <w:top w:val="single" w:color="auto" w:sz="4" w:space="0"/>
              <w:left w:val="nil"/>
              <w:bottom w:val="single" w:color="auto" w:sz="4" w:space="0"/>
              <w:right w:val="single" w:color="auto" w:sz="4" w:space="0"/>
            </w:tcBorders>
            <w:noWrap w:val="0"/>
            <w:vAlign w:val="center"/>
          </w:tcPr>
          <w:p w14:paraId="5DD3AD72">
            <w:pPr>
              <w:widowControl/>
              <w:jc w:val="center"/>
              <w:rPr>
                <w:rFonts w:hint="eastAsia" w:ascii="宋体" w:hAnsi="宋体" w:eastAsia="宋体" w:cs="宋体"/>
                <w:color w:val="000000"/>
                <w:kern w:val="0"/>
                <w:sz w:val="24"/>
                <w:szCs w:val="24"/>
                <w:lang w:eastAsia="zh-CN"/>
              </w:rPr>
            </w:pPr>
          </w:p>
        </w:tc>
      </w:tr>
      <w:tr w14:paraId="3107A655">
        <w:tblPrEx>
          <w:tblCellMar>
            <w:top w:w="0" w:type="dxa"/>
            <w:left w:w="108" w:type="dxa"/>
            <w:bottom w:w="0" w:type="dxa"/>
            <w:right w:w="108" w:type="dxa"/>
          </w:tblCellMar>
        </w:tblPrEx>
        <w:trPr>
          <w:trHeight w:val="2403" w:hRule="atLeast"/>
        </w:trPr>
        <w:tc>
          <w:tcPr>
            <w:tcW w:w="1048" w:type="pct"/>
            <w:tcBorders>
              <w:top w:val="nil"/>
              <w:left w:val="single" w:color="auto" w:sz="4" w:space="0"/>
              <w:bottom w:val="single" w:color="auto" w:sz="4" w:space="0"/>
              <w:right w:val="single" w:color="auto" w:sz="4" w:space="0"/>
            </w:tcBorders>
            <w:noWrap w:val="0"/>
            <w:vAlign w:val="center"/>
          </w:tcPr>
          <w:p w14:paraId="340FF44D">
            <w:pPr>
              <w:widowControl/>
              <w:jc w:val="center"/>
              <w:rPr>
                <w:rFonts w:hint="eastAsia" w:ascii="宋体" w:hAnsi="宋体" w:cs="宋体"/>
                <w:color w:val="000000"/>
                <w:kern w:val="0"/>
                <w:sz w:val="24"/>
                <w:szCs w:val="24"/>
              </w:rPr>
            </w:pPr>
            <w:r>
              <w:rPr>
                <w:rFonts w:hint="eastAsia" w:ascii="宋体" w:hAnsi="宋体" w:cs="宋体"/>
                <w:color w:val="000000"/>
                <w:kern w:val="0"/>
                <w:sz w:val="24"/>
                <w:szCs w:val="24"/>
              </w:rPr>
              <w:t>投标单位（简介）</w:t>
            </w:r>
          </w:p>
        </w:tc>
        <w:tc>
          <w:tcPr>
            <w:tcW w:w="3951" w:type="pct"/>
            <w:gridSpan w:val="3"/>
            <w:tcBorders>
              <w:top w:val="single" w:color="auto" w:sz="4" w:space="0"/>
              <w:left w:val="nil"/>
              <w:bottom w:val="single" w:color="auto" w:sz="4" w:space="0"/>
              <w:right w:val="single" w:color="auto" w:sz="4" w:space="0"/>
            </w:tcBorders>
            <w:noWrap w:val="0"/>
            <w:vAlign w:val="center"/>
          </w:tcPr>
          <w:p w14:paraId="06BDD15F">
            <w:pPr>
              <w:widowControl/>
              <w:jc w:val="center"/>
              <w:rPr>
                <w:rFonts w:hint="eastAsia" w:ascii="宋体" w:hAnsi="宋体" w:eastAsia="宋体" w:cs="宋体"/>
                <w:color w:val="000000"/>
                <w:kern w:val="0"/>
                <w:sz w:val="24"/>
                <w:szCs w:val="24"/>
                <w:lang w:eastAsia="zh-CN"/>
              </w:rPr>
            </w:pPr>
          </w:p>
        </w:tc>
      </w:tr>
      <w:tr w14:paraId="3778212F">
        <w:tblPrEx>
          <w:tblCellMar>
            <w:top w:w="0" w:type="dxa"/>
            <w:left w:w="108" w:type="dxa"/>
            <w:bottom w:w="0" w:type="dxa"/>
            <w:right w:w="108" w:type="dxa"/>
          </w:tblCellMar>
        </w:tblPrEx>
        <w:trPr>
          <w:trHeight w:val="863" w:hRule="atLeast"/>
        </w:trPr>
        <w:tc>
          <w:tcPr>
            <w:tcW w:w="1048" w:type="pct"/>
            <w:tcBorders>
              <w:top w:val="nil"/>
              <w:left w:val="single" w:color="auto" w:sz="4" w:space="0"/>
              <w:bottom w:val="single" w:color="auto" w:sz="4" w:space="0"/>
              <w:right w:val="single" w:color="auto" w:sz="4" w:space="0"/>
            </w:tcBorders>
            <w:noWrap w:val="0"/>
            <w:vAlign w:val="center"/>
          </w:tcPr>
          <w:p w14:paraId="1B51BE08">
            <w:pPr>
              <w:widowControl/>
              <w:jc w:val="center"/>
              <w:rPr>
                <w:rFonts w:hint="eastAsia" w:ascii="宋体" w:hAnsi="宋体" w:cs="宋体"/>
                <w:color w:val="000000"/>
                <w:kern w:val="0"/>
                <w:sz w:val="24"/>
                <w:szCs w:val="24"/>
              </w:rPr>
            </w:pPr>
            <w:r>
              <w:rPr>
                <w:rFonts w:hint="eastAsia" w:ascii="宋体" w:hAnsi="宋体" w:cs="宋体"/>
                <w:color w:val="000000"/>
                <w:kern w:val="0"/>
                <w:sz w:val="24"/>
                <w:szCs w:val="24"/>
              </w:rPr>
              <w:t>项目负责人</w:t>
            </w:r>
          </w:p>
        </w:tc>
        <w:tc>
          <w:tcPr>
            <w:tcW w:w="1145" w:type="pct"/>
            <w:tcBorders>
              <w:top w:val="nil"/>
              <w:left w:val="nil"/>
              <w:bottom w:val="single" w:color="auto" w:sz="4" w:space="0"/>
              <w:right w:val="single" w:color="auto" w:sz="4" w:space="0"/>
            </w:tcBorders>
            <w:noWrap w:val="0"/>
            <w:vAlign w:val="center"/>
          </w:tcPr>
          <w:p w14:paraId="2BD9B2C7">
            <w:pPr>
              <w:widowControl/>
              <w:jc w:val="center"/>
              <w:rPr>
                <w:rFonts w:hint="eastAsia" w:ascii="宋体" w:hAnsi="宋体" w:eastAsia="宋体" w:cs="宋体"/>
                <w:color w:val="000000"/>
                <w:kern w:val="0"/>
                <w:sz w:val="24"/>
                <w:szCs w:val="24"/>
                <w:lang w:eastAsia="zh-CN"/>
              </w:rPr>
            </w:pPr>
          </w:p>
        </w:tc>
        <w:tc>
          <w:tcPr>
            <w:tcW w:w="1298" w:type="pct"/>
            <w:tcBorders>
              <w:top w:val="nil"/>
              <w:left w:val="nil"/>
              <w:bottom w:val="single" w:color="auto" w:sz="4" w:space="0"/>
              <w:right w:val="single" w:color="auto" w:sz="4" w:space="0"/>
            </w:tcBorders>
            <w:noWrap w:val="0"/>
            <w:vAlign w:val="center"/>
          </w:tcPr>
          <w:p w14:paraId="25C2AA89">
            <w:pPr>
              <w:widowControl/>
              <w:jc w:val="center"/>
              <w:rPr>
                <w:rFonts w:hint="eastAsia" w:ascii="宋体" w:hAnsi="宋体" w:cs="宋体"/>
                <w:color w:val="000000"/>
                <w:kern w:val="0"/>
                <w:sz w:val="24"/>
                <w:szCs w:val="24"/>
              </w:rPr>
            </w:pPr>
            <w:r>
              <w:rPr>
                <w:rFonts w:hint="eastAsia" w:ascii="宋体" w:hAnsi="宋体" w:cs="宋体"/>
                <w:color w:val="000000"/>
                <w:kern w:val="0"/>
                <w:sz w:val="24"/>
                <w:szCs w:val="24"/>
              </w:rPr>
              <w:t>联系电话</w:t>
            </w:r>
          </w:p>
        </w:tc>
        <w:tc>
          <w:tcPr>
            <w:tcW w:w="1507" w:type="pct"/>
            <w:tcBorders>
              <w:top w:val="nil"/>
              <w:left w:val="nil"/>
              <w:bottom w:val="single" w:color="auto" w:sz="4" w:space="0"/>
              <w:right w:val="single" w:color="auto" w:sz="4" w:space="0"/>
            </w:tcBorders>
            <w:noWrap w:val="0"/>
            <w:vAlign w:val="center"/>
          </w:tcPr>
          <w:p w14:paraId="69AB319C">
            <w:pPr>
              <w:widowControl/>
              <w:jc w:val="center"/>
              <w:rPr>
                <w:rFonts w:hint="eastAsia" w:ascii="宋体" w:hAnsi="宋体" w:eastAsia="宋体" w:cs="宋体"/>
                <w:color w:val="000000"/>
                <w:kern w:val="0"/>
                <w:sz w:val="24"/>
                <w:szCs w:val="24"/>
                <w:lang w:eastAsia="zh-CN"/>
              </w:rPr>
            </w:pPr>
          </w:p>
        </w:tc>
      </w:tr>
      <w:tr w14:paraId="389B1892">
        <w:tblPrEx>
          <w:tblCellMar>
            <w:top w:w="0" w:type="dxa"/>
            <w:left w:w="108" w:type="dxa"/>
            <w:bottom w:w="0" w:type="dxa"/>
            <w:right w:w="108" w:type="dxa"/>
          </w:tblCellMar>
        </w:tblPrEx>
        <w:trPr>
          <w:trHeight w:val="772" w:hRule="atLeast"/>
        </w:trPr>
        <w:tc>
          <w:tcPr>
            <w:tcW w:w="1048" w:type="pct"/>
            <w:tcBorders>
              <w:top w:val="nil"/>
              <w:left w:val="single" w:color="auto" w:sz="4" w:space="0"/>
              <w:bottom w:val="single" w:color="auto" w:sz="4" w:space="0"/>
              <w:right w:val="single" w:color="auto" w:sz="4" w:space="0"/>
            </w:tcBorders>
            <w:noWrap w:val="0"/>
            <w:vAlign w:val="center"/>
          </w:tcPr>
          <w:p w14:paraId="36406E4B">
            <w:pPr>
              <w:widowControl/>
              <w:jc w:val="center"/>
              <w:rPr>
                <w:rFonts w:hint="eastAsia" w:ascii="宋体" w:hAnsi="宋体" w:cs="宋体"/>
                <w:color w:val="000000"/>
                <w:kern w:val="0"/>
                <w:sz w:val="24"/>
                <w:szCs w:val="24"/>
              </w:rPr>
            </w:pPr>
            <w:r>
              <w:rPr>
                <w:rFonts w:hint="eastAsia" w:ascii="宋体" w:hAnsi="宋体" w:cs="宋体"/>
                <w:color w:val="000000"/>
                <w:kern w:val="0"/>
                <w:sz w:val="24"/>
                <w:szCs w:val="24"/>
              </w:rPr>
              <w:t>公司电话</w:t>
            </w:r>
          </w:p>
        </w:tc>
        <w:tc>
          <w:tcPr>
            <w:tcW w:w="1145" w:type="pct"/>
            <w:tcBorders>
              <w:top w:val="nil"/>
              <w:left w:val="nil"/>
              <w:bottom w:val="single" w:color="auto" w:sz="4" w:space="0"/>
              <w:right w:val="single" w:color="auto" w:sz="4" w:space="0"/>
            </w:tcBorders>
            <w:noWrap w:val="0"/>
            <w:vAlign w:val="center"/>
          </w:tcPr>
          <w:p w14:paraId="4EC55C66">
            <w:pPr>
              <w:widowControl/>
              <w:jc w:val="center"/>
              <w:rPr>
                <w:rFonts w:hint="eastAsia" w:ascii="宋体" w:hAnsi="宋体" w:eastAsia="宋体" w:cs="宋体"/>
                <w:color w:val="000000"/>
                <w:kern w:val="0"/>
                <w:sz w:val="24"/>
                <w:szCs w:val="24"/>
                <w:lang w:eastAsia="zh-CN"/>
              </w:rPr>
            </w:pPr>
          </w:p>
        </w:tc>
        <w:tc>
          <w:tcPr>
            <w:tcW w:w="1298" w:type="pct"/>
            <w:tcBorders>
              <w:top w:val="nil"/>
              <w:left w:val="nil"/>
              <w:bottom w:val="single" w:color="auto" w:sz="4" w:space="0"/>
              <w:right w:val="single" w:color="auto" w:sz="4" w:space="0"/>
            </w:tcBorders>
            <w:noWrap w:val="0"/>
            <w:vAlign w:val="center"/>
          </w:tcPr>
          <w:p w14:paraId="3280ED2D">
            <w:pPr>
              <w:widowControl/>
              <w:jc w:val="center"/>
              <w:rPr>
                <w:rFonts w:hint="eastAsia" w:ascii="宋体" w:hAnsi="宋体" w:cs="宋体"/>
                <w:color w:val="000000"/>
                <w:kern w:val="0"/>
                <w:sz w:val="24"/>
                <w:szCs w:val="24"/>
              </w:rPr>
            </w:pPr>
            <w:r>
              <w:rPr>
                <w:rFonts w:hint="eastAsia" w:ascii="宋体" w:hAnsi="宋体" w:cs="宋体"/>
                <w:color w:val="000000"/>
                <w:kern w:val="0"/>
                <w:sz w:val="24"/>
                <w:szCs w:val="24"/>
              </w:rPr>
              <w:t>传真</w:t>
            </w:r>
          </w:p>
        </w:tc>
        <w:tc>
          <w:tcPr>
            <w:tcW w:w="1507" w:type="pct"/>
            <w:tcBorders>
              <w:top w:val="nil"/>
              <w:left w:val="nil"/>
              <w:bottom w:val="single" w:color="auto" w:sz="4" w:space="0"/>
              <w:right w:val="single" w:color="auto" w:sz="4" w:space="0"/>
            </w:tcBorders>
            <w:noWrap w:val="0"/>
            <w:vAlign w:val="center"/>
          </w:tcPr>
          <w:p w14:paraId="12A376DF">
            <w:pPr>
              <w:widowControl/>
              <w:jc w:val="center"/>
              <w:rPr>
                <w:rFonts w:hint="eastAsia" w:ascii="宋体" w:hAnsi="宋体" w:eastAsia="宋体" w:cs="宋体"/>
                <w:color w:val="000000"/>
                <w:kern w:val="0"/>
                <w:sz w:val="24"/>
                <w:szCs w:val="24"/>
                <w:lang w:eastAsia="zh-CN"/>
              </w:rPr>
            </w:pPr>
          </w:p>
        </w:tc>
      </w:tr>
      <w:tr w14:paraId="3FBF7EBA">
        <w:tblPrEx>
          <w:tblCellMar>
            <w:top w:w="0" w:type="dxa"/>
            <w:left w:w="108" w:type="dxa"/>
            <w:bottom w:w="0" w:type="dxa"/>
            <w:right w:w="108" w:type="dxa"/>
          </w:tblCellMar>
        </w:tblPrEx>
        <w:trPr>
          <w:trHeight w:val="632" w:hRule="atLeast"/>
        </w:trPr>
        <w:tc>
          <w:tcPr>
            <w:tcW w:w="1048" w:type="pct"/>
            <w:tcBorders>
              <w:top w:val="nil"/>
              <w:left w:val="single" w:color="auto" w:sz="4" w:space="0"/>
              <w:bottom w:val="single" w:color="auto" w:sz="4" w:space="0"/>
              <w:right w:val="single" w:color="auto" w:sz="4" w:space="0"/>
            </w:tcBorders>
            <w:noWrap w:val="0"/>
            <w:vAlign w:val="center"/>
          </w:tcPr>
          <w:p w14:paraId="5DAD7CDF">
            <w:pPr>
              <w:widowControl/>
              <w:jc w:val="center"/>
              <w:rPr>
                <w:rFonts w:hint="eastAsia" w:ascii="宋体" w:hAnsi="宋体" w:cs="宋体"/>
                <w:color w:val="000000"/>
                <w:kern w:val="0"/>
                <w:sz w:val="24"/>
                <w:szCs w:val="24"/>
              </w:rPr>
            </w:pPr>
            <w:r>
              <w:rPr>
                <w:rFonts w:hint="eastAsia" w:ascii="宋体" w:hAnsi="宋体" w:cs="宋体"/>
                <w:color w:val="000000"/>
                <w:kern w:val="0"/>
                <w:sz w:val="24"/>
                <w:szCs w:val="24"/>
              </w:rPr>
              <w:t>E-mail</w:t>
            </w:r>
          </w:p>
        </w:tc>
        <w:tc>
          <w:tcPr>
            <w:tcW w:w="3951" w:type="pct"/>
            <w:gridSpan w:val="3"/>
            <w:tcBorders>
              <w:top w:val="single" w:color="auto" w:sz="4" w:space="0"/>
              <w:left w:val="nil"/>
              <w:bottom w:val="single" w:color="auto" w:sz="4" w:space="0"/>
              <w:right w:val="single" w:color="auto" w:sz="4" w:space="0"/>
            </w:tcBorders>
            <w:noWrap w:val="0"/>
            <w:vAlign w:val="center"/>
          </w:tcPr>
          <w:p w14:paraId="7DDAC9BA">
            <w:pPr>
              <w:widowControl/>
              <w:jc w:val="center"/>
              <w:rPr>
                <w:rFonts w:hint="eastAsia" w:ascii="宋体" w:hAnsi="宋体" w:eastAsia="宋体" w:cs="宋体"/>
                <w:color w:val="000000"/>
                <w:kern w:val="0"/>
                <w:sz w:val="24"/>
                <w:szCs w:val="24"/>
                <w:lang w:eastAsia="zh-CN"/>
              </w:rPr>
            </w:pPr>
          </w:p>
        </w:tc>
      </w:tr>
      <w:tr w14:paraId="330240F9">
        <w:tblPrEx>
          <w:tblCellMar>
            <w:top w:w="0" w:type="dxa"/>
            <w:left w:w="108" w:type="dxa"/>
            <w:bottom w:w="0" w:type="dxa"/>
            <w:right w:w="108" w:type="dxa"/>
          </w:tblCellMar>
        </w:tblPrEx>
        <w:trPr>
          <w:trHeight w:val="698" w:hRule="atLeast"/>
        </w:trPr>
        <w:tc>
          <w:tcPr>
            <w:tcW w:w="1048" w:type="pct"/>
            <w:tcBorders>
              <w:top w:val="nil"/>
              <w:left w:val="single" w:color="auto" w:sz="4" w:space="0"/>
              <w:bottom w:val="single" w:color="auto" w:sz="4" w:space="0"/>
              <w:right w:val="single" w:color="auto" w:sz="4" w:space="0"/>
            </w:tcBorders>
            <w:noWrap w:val="0"/>
            <w:vAlign w:val="center"/>
          </w:tcPr>
          <w:p w14:paraId="5BB06025">
            <w:pPr>
              <w:widowControl/>
              <w:jc w:val="center"/>
              <w:rPr>
                <w:rFonts w:hint="eastAsia" w:ascii="宋体" w:hAnsi="宋体" w:cs="宋体"/>
                <w:color w:val="000000"/>
                <w:kern w:val="0"/>
                <w:sz w:val="24"/>
                <w:szCs w:val="24"/>
              </w:rPr>
            </w:pPr>
            <w:r>
              <w:rPr>
                <w:rFonts w:hint="eastAsia" w:ascii="宋体" w:hAnsi="宋体" w:cs="宋体"/>
                <w:color w:val="000000"/>
                <w:kern w:val="0"/>
                <w:sz w:val="24"/>
                <w:szCs w:val="24"/>
              </w:rPr>
              <w:t>报名时间</w:t>
            </w:r>
          </w:p>
        </w:tc>
        <w:tc>
          <w:tcPr>
            <w:tcW w:w="3951" w:type="pct"/>
            <w:gridSpan w:val="3"/>
            <w:tcBorders>
              <w:top w:val="single" w:color="auto" w:sz="4" w:space="0"/>
              <w:left w:val="nil"/>
              <w:bottom w:val="single" w:color="auto" w:sz="4" w:space="0"/>
              <w:right w:val="single" w:color="auto" w:sz="4" w:space="0"/>
            </w:tcBorders>
            <w:noWrap w:val="0"/>
            <w:vAlign w:val="center"/>
          </w:tcPr>
          <w:p w14:paraId="3A1C5001">
            <w:pPr>
              <w:widowControl/>
              <w:jc w:val="center"/>
              <w:rPr>
                <w:rFonts w:hint="eastAsia" w:ascii="宋体" w:hAnsi="宋体" w:cs="宋体"/>
                <w:color w:val="000000"/>
                <w:kern w:val="0"/>
                <w:sz w:val="24"/>
                <w:szCs w:val="24"/>
              </w:rPr>
            </w:pPr>
            <w:r>
              <w:rPr>
                <w:rFonts w:hint="eastAsia" w:ascii="宋体" w:hAnsi="宋体" w:cs="宋体"/>
                <w:color w:val="000000"/>
                <w:kern w:val="0"/>
                <w:sz w:val="24"/>
                <w:szCs w:val="24"/>
              </w:rPr>
              <w:t xml:space="preserve"> 年 </w:t>
            </w:r>
            <w:r>
              <w:rPr>
                <w:rFonts w:ascii="宋体" w:hAnsi="宋体" w:cs="宋体"/>
                <w:color w:val="000000"/>
                <w:kern w:val="0"/>
                <w:sz w:val="24"/>
                <w:szCs w:val="24"/>
              </w:rPr>
              <w:t xml:space="preserve"> </w:t>
            </w:r>
            <w:r>
              <w:rPr>
                <w:rFonts w:hint="eastAsia" w:ascii="宋体" w:hAnsi="宋体" w:cs="宋体"/>
                <w:color w:val="000000"/>
                <w:kern w:val="0"/>
                <w:sz w:val="24"/>
                <w:szCs w:val="24"/>
              </w:rPr>
              <w:t xml:space="preserve">  </w:t>
            </w:r>
            <w:r>
              <w:rPr>
                <w:rFonts w:ascii="宋体" w:hAnsi="宋体" w:cs="宋体"/>
                <w:color w:val="000000"/>
                <w:kern w:val="0"/>
                <w:sz w:val="24"/>
                <w:szCs w:val="24"/>
              </w:rPr>
              <w:t xml:space="preserve"> </w:t>
            </w:r>
            <w:r>
              <w:rPr>
                <w:rFonts w:hint="eastAsia" w:ascii="宋体" w:hAnsi="宋体" w:cs="宋体"/>
                <w:color w:val="000000"/>
                <w:kern w:val="0"/>
                <w:sz w:val="24"/>
                <w:szCs w:val="24"/>
              </w:rPr>
              <w:t xml:space="preserve"> 月  </w:t>
            </w:r>
            <w:r>
              <w:rPr>
                <w:rFonts w:ascii="宋体" w:hAnsi="宋体" w:cs="宋体"/>
                <w:color w:val="000000"/>
                <w:kern w:val="0"/>
                <w:sz w:val="24"/>
                <w:szCs w:val="24"/>
              </w:rPr>
              <w:t xml:space="preserve">   </w:t>
            </w:r>
            <w:r>
              <w:rPr>
                <w:rFonts w:hint="eastAsia" w:ascii="宋体" w:hAnsi="宋体" w:cs="宋体"/>
                <w:color w:val="000000"/>
                <w:kern w:val="0"/>
                <w:sz w:val="24"/>
                <w:szCs w:val="24"/>
              </w:rPr>
              <w:t xml:space="preserve">  日</w:t>
            </w:r>
          </w:p>
        </w:tc>
      </w:tr>
    </w:tbl>
    <w:p w14:paraId="3BDF6DD5">
      <w:pPr>
        <w:ind w:left="413" w:right="69" w:rightChars="33" w:hanging="472" w:hangingChars="196"/>
        <w:rPr>
          <w:rFonts w:ascii="宋体" w:hAnsi="宋体"/>
          <w:b/>
          <w:sz w:val="24"/>
          <w:szCs w:val="24"/>
        </w:rPr>
      </w:pPr>
    </w:p>
    <w:p w14:paraId="42804CDA">
      <w:pPr>
        <w:ind w:left="413" w:right="69" w:rightChars="33" w:hanging="472" w:hangingChars="196"/>
        <w:rPr>
          <w:rFonts w:ascii="宋体" w:hAnsi="宋体"/>
          <w:sz w:val="24"/>
          <w:szCs w:val="24"/>
        </w:rPr>
      </w:pPr>
      <w:r>
        <w:rPr>
          <w:rFonts w:hint="eastAsia" w:ascii="宋体" w:hAnsi="宋体"/>
          <w:b/>
          <w:sz w:val="24"/>
          <w:szCs w:val="24"/>
        </w:rPr>
        <w:t>注：</w:t>
      </w:r>
      <w:r>
        <w:rPr>
          <w:rFonts w:hint="eastAsia" w:ascii="宋体" w:hAnsi="宋体"/>
          <w:sz w:val="24"/>
          <w:szCs w:val="24"/>
        </w:rPr>
        <w:t>请投标单位认真填写并加盖公章，并于规定时间前回传。缺项及不按要求时间回复均视为自动放弃本次投标资格。</w:t>
      </w:r>
    </w:p>
    <w:p w14:paraId="02716690">
      <w:pPr>
        <w:rPr>
          <w:rFonts w:eastAsia="黑体"/>
          <w:b/>
          <w:bCs/>
          <w:sz w:val="24"/>
          <w:szCs w:val="24"/>
        </w:rPr>
      </w:pPr>
    </w:p>
    <w:p w14:paraId="5D6470CE">
      <w:pPr>
        <w:rPr>
          <w:rFonts w:ascii="宋体" w:hAnsi="宋体"/>
          <w:sz w:val="24"/>
          <w:szCs w:val="24"/>
        </w:rPr>
      </w:pPr>
      <w:r>
        <w:rPr>
          <w:rFonts w:hint="eastAsia" w:ascii="宋体" w:hAnsi="宋体"/>
          <w:sz w:val="24"/>
          <w:szCs w:val="24"/>
        </w:rPr>
        <w:t>投标人名称：                   授权代表签字：            日期：</w:t>
      </w:r>
    </w:p>
    <w:p w14:paraId="0227BF92">
      <w:pPr>
        <w:rPr>
          <w:rFonts w:eastAsia="黑体"/>
          <w:b/>
          <w:bCs/>
          <w:sz w:val="28"/>
        </w:rPr>
        <w:sectPr>
          <w:pgSz w:w="11906" w:h="16838"/>
          <w:pgMar w:top="1588" w:right="1418" w:bottom="1134" w:left="1418" w:header="851" w:footer="992" w:gutter="0"/>
          <w:pgNumType w:fmt="numberInDash"/>
          <w:cols w:space="720" w:num="1"/>
          <w:titlePg/>
          <w:docGrid w:type="lines" w:linePitch="312" w:charSpace="0"/>
        </w:sectPr>
      </w:pPr>
    </w:p>
    <w:p w14:paraId="436F4D83">
      <w:pPr>
        <w:rPr>
          <w:rFonts w:hint="eastAsia" w:eastAsia="黑体"/>
          <w:b/>
          <w:bCs/>
          <w:sz w:val="28"/>
          <w:lang w:eastAsia="zh-CN"/>
        </w:rPr>
      </w:pPr>
      <w:r>
        <w:rPr>
          <w:rFonts w:hint="eastAsia" w:eastAsia="黑体"/>
          <w:b/>
          <w:bCs/>
          <w:sz w:val="28"/>
          <w:lang w:val="en-US" w:eastAsia="zh-CN"/>
        </w:rPr>
        <w:t>附件7</w:t>
      </w:r>
    </w:p>
    <w:p w14:paraId="130B8649">
      <w:pPr>
        <w:jc w:val="center"/>
        <w:rPr>
          <w:rFonts w:eastAsia="黑体"/>
          <w:b/>
          <w:bCs/>
          <w:sz w:val="28"/>
        </w:rPr>
      </w:pPr>
      <w:r>
        <w:rPr>
          <w:rFonts w:hint="eastAsia" w:eastAsia="黑体"/>
          <w:b/>
          <w:bCs/>
          <w:sz w:val="28"/>
        </w:rPr>
        <w:t xml:space="preserve">  </w:t>
      </w:r>
      <w:r>
        <w:rPr>
          <w:rFonts w:hint="eastAsia" w:ascii="宋体" w:hAnsi="宋体" w:eastAsia="宋体" w:cs="宋体"/>
          <w:b/>
          <w:bCs/>
          <w:sz w:val="32"/>
          <w:szCs w:val="32"/>
        </w:rPr>
        <w:t>免费增值服务</w:t>
      </w:r>
    </w:p>
    <w:tbl>
      <w:tblPr>
        <w:tblStyle w:val="2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924"/>
      </w:tblGrid>
      <w:tr w14:paraId="591A9C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54" w:hRule="atLeast"/>
          <w:jc w:val="center"/>
        </w:trPr>
        <w:tc>
          <w:tcPr>
            <w:tcW w:w="8924" w:type="dxa"/>
            <w:noWrap w:val="0"/>
            <w:vAlign w:val="center"/>
          </w:tcPr>
          <w:p w14:paraId="61339F4C">
            <w:pPr>
              <w:spacing w:line="360" w:lineRule="auto"/>
              <w:ind w:firstLine="480" w:firstLineChars="200"/>
              <w:jc w:val="center"/>
              <w:rPr>
                <w:rFonts w:ascii="宋体" w:hAnsi="Courier New"/>
                <w:sz w:val="24"/>
                <w:szCs w:val="24"/>
              </w:rPr>
            </w:pPr>
            <w:r>
              <w:rPr>
                <w:rFonts w:hint="eastAsia"/>
                <w:sz w:val="24"/>
                <w:szCs w:val="24"/>
              </w:rPr>
              <w:t>格式自拟</w:t>
            </w:r>
          </w:p>
        </w:tc>
      </w:tr>
    </w:tbl>
    <w:p w14:paraId="6AC054CF">
      <w:pPr>
        <w:ind w:firstLine="240" w:firstLineChars="100"/>
        <w:rPr>
          <w:rFonts w:ascii="宋体" w:hAnsi="宋体"/>
          <w:sz w:val="24"/>
          <w:szCs w:val="24"/>
        </w:rPr>
      </w:pPr>
      <w:r>
        <w:rPr>
          <w:rFonts w:hint="eastAsia" w:ascii="宋体" w:hAnsi="宋体"/>
          <w:sz w:val="24"/>
          <w:szCs w:val="24"/>
        </w:rPr>
        <w:t>投标人名称：                   授权代表签字：            日期：</w:t>
      </w:r>
    </w:p>
    <w:p w14:paraId="68BCFEE9">
      <w:pPr>
        <w:rPr>
          <w:rFonts w:ascii="宋体" w:hAnsi="宋体"/>
          <w:b/>
          <w:sz w:val="24"/>
          <w:szCs w:val="24"/>
        </w:rPr>
      </w:pPr>
    </w:p>
    <w:p w14:paraId="481607D1">
      <w:pPr>
        <w:widowControl/>
        <w:jc w:val="left"/>
        <w:rPr>
          <w:rFonts w:hint="eastAsia" w:eastAsia="黑体"/>
          <w:b/>
          <w:bCs/>
          <w:sz w:val="28"/>
          <w:lang w:eastAsia="zh-CN"/>
        </w:rPr>
      </w:pPr>
      <w:r>
        <w:rPr>
          <w:rFonts w:eastAsia="黑体"/>
          <w:b/>
          <w:bCs/>
          <w:sz w:val="28"/>
        </w:rPr>
        <w:br w:type="page"/>
      </w:r>
      <w:r>
        <w:rPr>
          <w:rFonts w:hint="eastAsia" w:eastAsia="黑体"/>
          <w:b/>
          <w:bCs/>
          <w:sz w:val="28"/>
          <w:lang w:val="en-US" w:eastAsia="zh-CN"/>
        </w:rPr>
        <w:t>附件8</w:t>
      </w:r>
    </w:p>
    <w:p w14:paraId="27F58B61">
      <w:pPr>
        <w:jc w:val="center"/>
        <w:rPr>
          <w:rFonts w:hAnsi="宋体"/>
          <w:szCs w:val="21"/>
        </w:rPr>
      </w:pPr>
      <w:r>
        <w:rPr>
          <w:rFonts w:hint="eastAsia" w:ascii="宋体" w:hAnsi="宋体" w:eastAsia="宋体" w:cs="宋体"/>
          <w:b/>
          <w:bCs/>
          <w:sz w:val="32"/>
          <w:szCs w:val="32"/>
        </w:rPr>
        <w:t>企业情况、从业经历、服务承诺一览表</w:t>
      </w:r>
    </w:p>
    <w:tbl>
      <w:tblPr>
        <w:tblStyle w:val="24"/>
        <w:tblpPr w:leftFromText="180" w:rightFromText="180" w:vertAnchor="text" w:horzAnchor="page" w:tblpXSpec="center" w:tblpY="469"/>
        <w:tblOverlap w:val="never"/>
        <w:tblW w:w="107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85" w:type="dxa"/>
          <w:bottom w:w="0" w:type="dxa"/>
          <w:right w:w="85" w:type="dxa"/>
        </w:tblCellMar>
      </w:tblPr>
      <w:tblGrid>
        <w:gridCol w:w="744"/>
        <w:gridCol w:w="266"/>
        <w:gridCol w:w="797"/>
        <w:gridCol w:w="1460"/>
        <w:gridCol w:w="1462"/>
        <w:gridCol w:w="1063"/>
        <w:gridCol w:w="1062"/>
        <w:gridCol w:w="797"/>
        <w:gridCol w:w="797"/>
        <w:gridCol w:w="132"/>
        <w:gridCol w:w="1063"/>
        <w:gridCol w:w="1118"/>
      </w:tblGrid>
      <w:tr w14:paraId="1FB31A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51" w:hRule="atLeast"/>
        </w:trPr>
        <w:tc>
          <w:tcPr>
            <w:tcW w:w="1010" w:type="dxa"/>
            <w:gridSpan w:val="2"/>
            <w:noWrap w:val="0"/>
            <w:vAlign w:val="center"/>
          </w:tcPr>
          <w:p w14:paraId="1C4EE62A">
            <w:pPr>
              <w:jc w:val="center"/>
              <w:rPr>
                <w:rFonts w:ascii="宋体" w:hAnsi="宋体"/>
                <w:szCs w:val="21"/>
              </w:rPr>
            </w:pPr>
            <w:r>
              <w:rPr>
                <w:rFonts w:hint="eastAsia" w:ascii="宋体" w:hAnsi="宋体"/>
                <w:szCs w:val="21"/>
              </w:rPr>
              <w:t>单位名称</w:t>
            </w:r>
          </w:p>
        </w:tc>
        <w:tc>
          <w:tcPr>
            <w:tcW w:w="3719" w:type="dxa"/>
            <w:gridSpan w:val="3"/>
            <w:noWrap w:val="0"/>
            <w:vAlign w:val="center"/>
          </w:tcPr>
          <w:p w14:paraId="7C03B838">
            <w:pPr>
              <w:rPr>
                <w:rFonts w:ascii="宋体" w:hAnsi="宋体"/>
                <w:szCs w:val="21"/>
              </w:rPr>
            </w:pPr>
          </w:p>
        </w:tc>
        <w:tc>
          <w:tcPr>
            <w:tcW w:w="1063" w:type="dxa"/>
            <w:noWrap w:val="0"/>
            <w:vAlign w:val="center"/>
          </w:tcPr>
          <w:p w14:paraId="0A401A2D">
            <w:pPr>
              <w:jc w:val="center"/>
              <w:rPr>
                <w:rFonts w:ascii="宋体" w:hAnsi="宋体"/>
                <w:szCs w:val="21"/>
              </w:rPr>
            </w:pPr>
            <w:r>
              <w:rPr>
                <w:rFonts w:hint="eastAsia" w:ascii="宋体" w:hAnsi="宋体"/>
                <w:szCs w:val="21"/>
              </w:rPr>
              <w:t>所属行业</w:t>
            </w:r>
          </w:p>
        </w:tc>
        <w:tc>
          <w:tcPr>
            <w:tcW w:w="1062" w:type="dxa"/>
            <w:noWrap w:val="0"/>
            <w:vAlign w:val="center"/>
          </w:tcPr>
          <w:p w14:paraId="5EA483F3">
            <w:pPr>
              <w:jc w:val="center"/>
              <w:rPr>
                <w:rFonts w:ascii="宋体" w:hAnsi="宋体"/>
                <w:szCs w:val="21"/>
              </w:rPr>
            </w:pPr>
          </w:p>
        </w:tc>
        <w:tc>
          <w:tcPr>
            <w:tcW w:w="797" w:type="dxa"/>
            <w:noWrap w:val="0"/>
            <w:vAlign w:val="center"/>
          </w:tcPr>
          <w:p w14:paraId="37DE306E">
            <w:pPr>
              <w:jc w:val="center"/>
              <w:rPr>
                <w:rFonts w:ascii="宋体" w:hAnsi="宋体"/>
                <w:szCs w:val="21"/>
              </w:rPr>
            </w:pPr>
            <w:r>
              <w:rPr>
                <w:rFonts w:hint="eastAsia" w:ascii="宋体" w:hAnsi="宋体"/>
                <w:szCs w:val="21"/>
              </w:rPr>
              <w:t>电话</w:t>
            </w:r>
          </w:p>
        </w:tc>
        <w:tc>
          <w:tcPr>
            <w:tcW w:w="929" w:type="dxa"/>
            <w:gridSpan w:val="2"/>
            <w:noWrap w:val="0"/>
            <w:vAlign w:val="center"/>
          </w:tcPr>
          <w:p w14:paraId="09A66FB3">
            <w:pPr>
              <w:jc w:val="center"/>
              <w:rPr>
                <w:rFonts w:ascii="宋体" w:hAnsi="宋体"/>
                <w:szCs w:val="21"/>
              </w:rPr>
            </w:pPr>
          </w:p>
        </w:tc>
        <w:tc>
          <w:tcPr>
            <w:tcW w:w="1063" w:type="dxa"/>
            <w:noWrap w:val="0"/>
            <w:vAlign w:val="center"/>
          </w:tcPr>
          <w:p w14:paraId="1496D8A3">
            <w:pPr>
              <w:jc w:val="center"/>
              <w:rPr>
                <w:rFonts w:ascii="宋体" w:hAnsi="宋体"/>
                <w:szCs w:val="21"/>
              </w:rPr>
            </w:pPr>
            <w:r>
              <w:rPr>
                <w:rFonts w:hint="eastAsia" w:ascii="宋体" w:hAnsi="宋体"/>
                <w:szCs w:val="21"/>
              </w:rPr>
              <w:t>法定代表人</w:t>
            </w:r>
          </w:p>
        </w:tc>
        <w:tc>
          <w:tcPr>
            <w:tcW w:w="1118" w:type="dxa"/>
            <w:noWrap w:val="0"/>
            <w:vAlign w:val="center"/>
          </w:tcPr>
          <w:p w14:paraId="729CCB8A">
            <w:pPr>
              <w:jc w:val="center"/>
              <w:rPr>
                <w:rFonts w:ascii="宋体" w:hAnsi="宋体"/>
                <w:szCs w:val="21"/>
              </w:rPr>
            </w:pPr>
          </w:p>
        </w:tc>
      </w:tr>
      <w:tr w14:paraId="4983EE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11" w:hRule="atLeast"/>
        </w:trPr>
        <w:tc>
          <w:tcPr>
            <w:tcW w:w="1010" w:type="dxa"/>
            <w:gridSpan w:val="2"/>
            <w:noWrap w:val="0"/>
            <w:vAlign w:val="center"/>
          </w:tcPr>
          <w:p w14:paraId="5188A8ED">
            <w:pPr>
              <w:jc w:val="center"/>
              <w:rPr>
                <w:rFonts w:ascii="宋体" w:hAnsi="宋体"/>
                <w:szCs w:val="21"/>
              </w:rPr>
            </w:pPr>
            <w:r>
              <w:rPr>
                <w:rFonts w:hint="eastAsia" w:ascii="宋体" w:hAnsi="宋体"/>
                <w:szCs w:val="21"/>
              </w:rPr>
              <w:t>地址</w:t>
            </w:r>
          </w:p>
        </w:tc>
        <w:tc>
          <w:tcPr>
            <w:tcW w:w="3719" w:type="dxa"/>
            <w:gridSpan w:val="3"/>
            <w:noWrap w:val="0"/>
            <w:vAlign w:val="center"/>
          </w:tcPr>
          <w:p w14:paraId="42183957">
            <w:pPr>
              <w:jc w:val="center"/>
              <w:rPr>
                <w:rFonts w:ascii="宋体" w:hAnsi="宋体"/>
                <w:szCs w:val="21"/>
              </w:rPr>
            </w:pPr>
          </w:p>
        </w:tc>
        <w:tc>
          <w:tcPr>
            <w:tcW w:w="1063" w:type="dxa"/>
            <w:noWrap w:val="0"/>
            <w:vAlign w:val="center"/>
          </w:tcPr>
          <w:p w14:paraId="43C9641C">
            <w:pPr>
              <w:jc w:val="center"/>
              <w:rPr>
                <w:rFonts w:ascii="宋体" w:hAnsi="宋体"/>
                <w:szCs w:val="21"/>
              </w:rPr>
            </w:pPr>
            <w:r>
              <w:rPr>
                <w:rFonts w:hint="eastAsia" w:ascii="宋体" w:hAnsi="宋体"/>
                <w:szCs w:val="21"/>
              </w:rPr>
              <w:t>单位类型</w:t>
            </w:r>
          </w:p>
        </w:tc>
        <w:tc>
          <w:tcPr>
            <w:tcW w:w="1062" w:type="dxa"/>
            <w:noWrap w:val="0"/>
            <w:vAlign w:val="center"/>
          </w:tcPr>
          <w:p w14:paraId="3262B947">
            <w:pPr>
              <w:jc w:val="center"/>
              <w:rPr>
                <w:rFonts w:ascii="宋体" w:hAnsi="宋体"/>
                <w:szCs w:val="21"/>
              </w:rPr>
            </w:pPr>
          </w:p>
        </w:tc>
        <w:tc>
          <w:tcPr>
            <w:tcW w:w="797" w:type="dxa"/>
            <w:noWrap w:val="0"/>
            <w:vAlign w:val="center"/>
          </w:tcPr>
          <w:p w14:paraId="27B2BD60">
            <w:pPr>
              <w:jc w:val="center"/>
              <w:rPr>
                <w:rFonts w:ascii="宋体" w:hAnsi="宋体"/>
                <w:szCs w:val="21"/>
              </w:rPr>
            </w:pPr>
            <w:r>
              <w:rPr>
                <w:rFonts w:hint="eastAsia" w:ascii="宋体" w:hAnsi="宋体"/>
                <w:szCs w:val="21"/>
              </w:rPr>
              <w:t>传真</w:t>
            </w:r>
          </w:p>
        </w:tc>
        <w:tc>
          <w:tcPr>
            <w:tcW w:w="929" w:type="dxa"/>
            <w:gridSpan w:val="2"/>
            <w:noWrap w:val="0"/>
            <w:vAlign w:val="center"/>
          </w:tcPr>
          <w:p w14:paraId="6315478B">
            <w:pPr>
              <w:jc w:val="center"/>
              <w:rPr>
                <w:rFonts w:ascii="宋体" w:hAnsi="宋体"/>
                <w:szCs w:val="21"/>
              </w:rPr>
            </w:pPr>
          </w:p>
        </w:tc>
        <w:tc>
          <w:tcPr>
            <w:tcW w:w="1063" w:type="dxa"/>
            <w:noWrap w:val="0"/>
            <w:vAlign w:val="center"/>
          </w:tcPr>
          <w:p w14:paraId="0FEB0AF6">
            <w:pPr>
              <w:jc w:val="center"/>
              <w:rPr>
                <w:rFonts w:ascii="宋体" w:hAnsi="宋体"/>
                <w:szCs w:val="21"/>
              </w:rPr>
            </w:pPr>
            <w:r>
              <w:rPr>
                <w:rFonts w:hint="eastAsia" w:ascii="宋体" w:hAnsi="宋体"/>
                <w:szCs w:val="21"/>
              </w:rPr>
              <w:t>被授权人</w:t>
            </w:r>
          </w:p>
        </w:tc>
        <w:tc>
          <w:tcPr>
            <w:tcW w:w="1118" w:type="dxa"/>
            <w:noWrap w:val="0"/>
            <w:vAlign w:val="center"/>
          </w:tcPr>
          <w:p w14:paraId="1D2D8AC6">
            <w:pPr>
              <w:jc w:val="center"/>
              <w:rPr>
                <w:rFonts w:ascii="宋体" w:hAnsi="宋体"/>
                <w:szCs w:val="21"/>
              </w:rPr>
            </w:pPr>
          </w:p>
        </w:tc>
      </w:tr>
      <w:tr w14:paraId="768C4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1493" w:hRule="atLeast"/>
        </w:trPr>
        <w:tc>
          <w:tcPr>
            <w:tcW w:w="1807" w:type="dxa"/>
            <w:gridSpan w:val="3"/>
            <w:noWrap w:val="0"/>
            <w:vAlign w:val="center"/>
          </w:tcPr>
          <w:p w14:paraId="7AD86D74">
            <w:pPr>
              <w:rPr>
                <w:rFonts w:ascii="宋体" w:hAnsi="宋体"/>
                <w:szCs w:val="21"/>
              </w:rPr>
            </w:pPr>
            <w:r>
              <w:rPr>
                <w:rFonts w:hint="eastAsia" w:ascii="宋体" w:hAnsi="宋体" w:cs="宋体"/>
                <w:szCs w:val="21"/>
              </w:rPr>
              <w:t>一、从事本投标项目经验及企业概况</w:t>
            </w:r>
          </w:p>
        </w:tc>
        <w:tc>
          <w:tcPr>
            <w:tcW w:w="3985" w:type="dxa"/>
            <w:gridSpan w:val="3"/>
            <w:noWrap w:val="0"/>
            <w:vAlign w:val="center"/>
          </w:tcPr>
          <w:p w14:paraId="13AA4481">
            <w:pPr>
              <w:rPr>
                <w:rFonts w:ascii="宋体" w:hAnsi="宋体"/>
                <w:szCs w:val="21"/>
              </w:rPr>
            </w:pPr>
          </w:p>
        </w:tc>
        <w:tc>
          <w:tcPr>
            <w:tcW w:w="1062" w:type="dxa"/>
            <w:noWrap w:val="0"/>
            <w:vAlign w:val="center"/>
          </w:tcPr>
          <w:p w14:paraId="1B588E99">
            <w:pPr>
              <w:jc w:val="center"/>
              <w:rPr>
                <w:rFonts w:ascii="宋体" w:hAnsi="宋体" w:cs="宋体"/>
                <w:szCs w:val="21"/>
              </w:rPr>
            </w:pPr>
            <w:r>
              <w:rPr>
                <w:rFonts w:hint="eastAsia" w:ascii="宋体" w:hAnsi="宋体" w:cs="宋体"/>
                <w:szCs w:val="21"/>
              </w:rPr>
              <w:t>投标人</w:t>
            </w:r>
          </w:p>
          <w:p w14:paraId="6B6EDB1F">
            <w:pPr>
              <w:jc w:val="center"/>
              <w:rPr>
                <w:rFonts w:ascii="宋体" w:hAnsi="宋体"/>
                <w:szCs w:val="21"/>
              </w:rPr>
            </w:pPr>
            <w:r>
              <w:rPr>
                <w:rFonts w:hint="eastAsia" w:ascii="宋体" w:hAnsi="宋体" w:cs="宋体"/>
                <w:szCs w:val="21"/>
              </w:rPr>
              <w:t>声明</w:t>
            </w:r>
          </w:p>
        </w:tc>
        <w:tc>
          <w:tcPr>
            <w:tcW w:w="3907" w:type="dxa"/>
            <w:gridSpan w:val="5"/>
            <w:noWrap w:val="0"/>
            <w:vAlign w:val="center"/>
          </w:tcPr>
          <w:p w14:paraId="60E8B536">
            <w:pPr>
              <w:rPr>
                <w:rFonts w:ascii="宋体" w:hAnsi="宋体"/>
                <w:szCs w:val="21"/>
              </w:rPr>
            </w:pPr>
            <w:r>
              <w:rPr>
                <w:rFonts w:hint="eastAsia" w:ascii="宋体" w:hAnsi="宋体" w:cs="宋体"/>
                <w:szCs w:val="21"/>
              </w:rPr>
              <w:t>1.本声明中提供的情况和内容及我方提供的资格证明文件内容完全是真实的。</w:t>
            </w:r>
          </w:p>
          <w:p w14:paraId="15C7A64E">
            <w:pPr>
              <w:rPr>
                <w:rFonts w:ascii="宋体" w:hAnsi="宋体"/>
                <w:szCs w:val="21"/>
              </w:rPr>
            </w:pPr>
            <w:r>
              <w:rPr>
                <w:rFonts w:hint="eastAsia" w:ascii="宋体" w:hAnsi="宋体" w:cs="宋体"/>
                <w:szCs w:val="21"/>
              </w:rPr>
              <w:t>2.我方承担因发标人查知因我方材料不实而造成本次招标失败的所有损失。</w:t>
            </w:r>
          </w:p>
        </w:tc>
      </w:tr>
      <w:tr w14:paraId="095AB8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66" w:hRule="atLeast"/>
        </w:trPr>
        <w:tc>
          <w:tcPr>
            <w:tcW w:w="744" w:type="dxa"/>
            <w:vMerge w:val="restart"/>
            <w:noWrap w:val="0"/>
            <w:vAlign w:val="center"/>
          </w:tcPr>
          <w:p w14:paraId="02EA713A">
            <w:pPr>
              <w:rPr>
                <w:rFonts w:ascii="宋体" w:hAnsi="宋体"/>
                <w:szCs w:val="21"/>
              </w:rPr>
            </w:pPr>
            <w:r>
              <w:rPr>
                <w:rFonts w:hint="eastAsia" w:ascii="宋体" w:hAnsi="宋体"/>
                <w:szCs w:val="21"/>
              </w:rPr>
              <w:t>二、单位概况</w:t>
            </w:r>
          </w:p>
        </w:tc>
        <w:tc>
          <w:tcPr>
            <w:tcW w:w="2523" w:type="dxa"/>
            <w:gridSpan w:val="3"/>
            <w:noWrap w:val="0"/>
            <w:vAlign w:val="center"/>
          </w:tcPr>
          <w:p w14:paraId="7B0BA35E">
            <w:pPr>
              <w:jc w:val="center"/>
              <w:rPr>
                <w:rFonts w:ascii="宋体" w:hAnsi="宋体"/>
                <w:szCs w:val="21"/>
              </w:rPr>
            </w:pPr>
            <w:r>
              <w:rPr>
                <w:rFonts w:hint="eastAsia" w:ascii="宋体" w:hAnsi="宋体"/>
                <w:szCs w:val="21"/>
              </w:rPr>
              <w:t>注册资金：         万元</w:t>
            </w:r>
          </w:p>
        </w:tc>
        <w:tc>
          <w:tcPr>
            <w:tcW w:w="1462" w:type="dxa"/>
            <w:noWrap w:val="0"/>
            <w:vAlign w:val="center"/>
          </w:tcPr>
          <w:p w14:paraId="71CA729C">
            <w:pPr>
              <w:jc w:val="center"/>
              <w:rPr>
                <w:rFonts w:ascii="宋体" w:hAnsi="宋体"/>
                <w:szCs w:val="21"/>
              </w:rPr>
            </w:pPr>
            <w:r>
              <w:rPr>
                <w:rFonts w:hint="eastAsia" w:ascii="宋体" w:hAnsi="宋体"/>
                <w:szCs w:val="21"/>
              </w:rPr>
              <w:t>职工人数</w:t>
            </w:r>
          </w:p>
        </w:tc>
        <w:tc>
          <w:tcPr>
            <w:tcW w:w="1063" w:type="dxa"/>
            <w:noWrap w:val="0"/>
            <w:vAlign w:val="center"/>
          </w:tcPr>
          <w:p w14:paraId="0EA4FDD2">
            <w:pPr>
              <w:jc w:val="right"/>
              <w:rPr>
                <w:rFonts w:ascii="宋体" w:hAnsi="宋体"/>
                <w:szCs w:val="21"/>
              </w:rPr>
            </w:pPr>
            <w:r>
              <w:rPr>
                <w:rFonts w:hint="eastAsia" w:ascii="宋体" w:hAnsi="宋体"/>
                <w:szCs w:val="21"/>
              </w:rPr>
              <w:t>人</w:t>
            </w:r>
          </w:p>
        </w:tc>
        <w:tc>
          <w:tcPr>
            <w:tcW w:w="1062" w:type="dxa"/>
            <w:vMerge w:val="restart"/>
            <w:noWrap w:val="0"/>
            <w:vAlign w:val="center"/>
          </w:tcPr>
          <w:p w14:paraId="1C32CCF6">
            <w:pPr>
              <w:jc w:val="center"/>
              <w:rPr>
                <w:rFonts w:ascii="宋体" w:hAnsi="宋体"/>
                <w:szCs w:val="21"/>
              </w:rPr>
            </w:pPr>
            <w:r>
              <w:rPr>
                <w:rFonts w:hint="eastAsia" w:ascii="宋体" w:hAnsi="宋体"/>
                <w:szCs w:val="21"/>
              </w:rPr>
              <w:t>上年主要经济指标</w:t>
            </w:r>
          </w:p>
        </w:tc>
        <w:tc>
          <w:tcPr>
            <w:tcW w:w="1726" w:type="dxa"/>
            <w:gridSpan w:val="3"/>
            <w:vMerge w:val="restart"/>
            <w:noWrap w:val="0"/>
            <w:vAlign w:val="center"/>
          </w:tcPr>
          <w:p w14:paraId="550AD0CB">
            <w:pPr>
              <w:ind w:left="1155" w:hanging="1155" w:hangingChars="550"/>
              <w:jc w:val="left"/>
              <w:rPr>
                <w:rFonts w:ascii="宋体" w:hAnsi="宋体"/>
                <w:szCs w:val="21"/>
              </w:rPr>
            </w:pPr>
            <w:r>
              <w:rPr>
                <w:rFonts w:hint="eastAsia" w:ascii="宋体" w:hAnsi="宋体"/>
                <w:szCs w:val="21"/>
              </w:rPr>
              <w:t xml:space="preserve">营业总额：  </w:t>
            </w:r>
          </w:p>
          <w:p w14:paraId="7198E857">
            <w:pPr>
              <w:ind w:left="1050" w:leftChars="500" w:firstLine="420" w:firstLineChars="200"/>
              <w:jc w:val="left"/>
              <w:rPr>
                <w:rFonts w:ascii="宋体" w:hAnsi="宋体"/>
                <w:szCs w:val="21"/>
              </w:rPr>
            </w:pPr>
            <w:r>
              <w:rPr>
                <w:rFonts w:hint="eastAsia" w:ascii="宋体" w:hAnsi="宋体"/>
                <w:szCs w:val="21"/>
              </w:rPr>
              <w:t xml:space="preserve"> 万元</w:t>
            </w:r>
          </w:p>
        </w:tc>
        <w:tc>
          <w:tcPr>
            <w:tcW w:w="1063" w:type="dxa"/>
            <w:noWrap w:val="0"/>
            <w:vAlign w:val="center"/>
          </w:tcPr>
          <w:p w14:paraId="709AD41D">
            <w:pPr>
              <w:jc w:val="center"/>
              <w:rPr>
                <w:rFonts w:ascii="宋体" w:hAnsi="宋体"/>
                <w:szCs w:val="21"/>
              </w:rPr>
            </w:pPr>
            <w:r>
              <w:rPr>
                <w:rFonts w:hint="eastAsia" w:ascii="宋体" w:hAnsi="宋体"/>
                <w:szCs w:val="21"/>
              </w:rPr>
              <w:t>主营收入</w:t>
            </w:r>
          </w:p>
        </w:tc>
        <w:tc>
          <w:tcPr>
            <w:tcW w:w="1118" w:type="dxa"/>
            <w:noWrap w:val="0"/>
            <w:vAlign w:val="center"/>
          </w:tcPr>
          <w:p w14:paraId="422AC21C">
            <w:pPr>
              <w:jc w:val="right"/>
              <w:rPr>
                <w:rFonts w:ascii="宋体" w:hAnsi="宋体"/>
                <w:szCs w:val="21"/>
              </w:rPr>
            </w:pPr>
            <w:r>
              <w:rPr>
                <w:rFonts w:hint="eastAsia" w:ascii="宋体" w:hAnsi="宋体"/>
                <w:szCs w:val="21"/>
              </w:rPr>
              <w:t>万元</w:t>
            </w:r>
          </w:p>
        </w:tc>
      </w:tr>
      <w:tr w14:paraId="690CD1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5" w:hRule="atLeast"/>
        </w:trPr>
        <w:tc>
          <w:tcPr>
            <w:tcW w:w="744" w:type="dxa"/>
            <w:vMerge w:val="continue"/>
            <w:noWrap w:val="0"/>
            <w:vAlign w:val="top"/>
          </w:tcPr>
          <w:p w14:paraId="28FC3A3E">
            <w:pPr>
              <w:rPr>
                <w:rFonts w:ascii="宋体" w:hAnsi="宋体"/>
                <w:szCs w:val="21"/>
              </w:rPr>
            </w:pPr>
          </w:p>
        </w:tc>
        <w:tc>
          <w:tcPr>
            <w:tcW w:w="2523" w:type="dxa"/>
            <w:gridSpan w:val="3"/>
            <w:noWrap w:val="0"/>
            <w:vAlign w:val="center"/>
          </w:tcPr>
          <w:p w14:paraId="2E21AAD1">
            <w:pPr>
              <w:jc w:val="center"/>
              <w:rPr>
                <w:rFonts w:ascii="宋体" w:hAnsi="宋体"/>
                <w:szCs w:val="21"/>
              </w:rPr>
            </w:pPr>
            <w:r>
              <w:rPr>
                <w:rFonts w:hint="eastAsia" w:ascii="宋体" w:hAnsi="宋体"/>
                <w:szCs w:val="21"/>
              </w:rPr>
              <w:t>实收资本：         万元</w:t>
            </w:r>
          </w:p>
        </w:tc>
        <w:tc>
          <w:tcPr>
            <w:tcW w:w="1462" w:type="dxa"/>
            <w:noWrap w:val="0"/>
            <w:vAlign w:val="center"/>
          </w:tcPr>
          <w:p w14:paraId="2A72BF18">
            <w:pPr>
              <w:jc w:val="center"/>
              <w:rPr>
                <w:rFonts w:ascii="宋体" w:hAnsi="宋体"/>
                <w:szCs w:val="21"/>
              </w:rPr>
            </w:pPr>
          </w:p>
        </w:tc>
        <w:tc>
          <w:tcPr>
            <w:tcW w:w="1063" w:type="dxa"/>
            <w:noWrap w:val="0"/>
            <w:vAlign w:val="center"/>
          </w:tcPr>
          <w:p w14:paraId="68C037D1">
            <w:pPr>
              <w:jc w:val="right"/>
              <w:rPr>
                <w:rFonts w:ascii="宋体" w:hAnsi="宋体"/>
                <w:szCs w:val="21"/>
              </w:rPr>
            </w:pPr>
          </w:p>
        </w:tc>
        <w:tc>
          <w:tcPr>
            <w:tcW w:w="1062" w:type="dxa"/>
            <w:vMerge w:val="continue"/>
            <w:noWrap w:val="0"/>
            <w:vAlign w:val="top"/>
          </w:tcPr>
          <w:p w14:paraId="1A2E838C">
            <w:pPr>
              <w:rPr>
                <w:rFonts w:ascii="宋体" w:hAnsi="宋体"/>
                <w:szCs w:val="21"/>
              </w:rPr>
            </w:pPr>
          </w:p>
        </w:tc>
        <w:tc>
          <w:tcPr>
            <w:tcW w:w="1726" w:type="dxa"/>
            <w:gridSpan w:val="3"/>
            <w:vMerge w:val="continue"/>
            <w:noWrap w:val="0"/>
            <w:vAlign w:val="center"/>
          </w:tcPr>
          <w:p w14:paraId="7BC4B373">
            <w:pPr>
              <w:rPr>
                <w:rFonts w:ascii="宋体" w:hAnsi="宋体"/>
                <w:szCs w:val="21"/>
              </w:rPr>
            </w:pPr>
          </w:p>
        </w:tc>
        <w:tc>
          <w:tcPr>
            <w:tcW w:w="1063" w:type="dxa"/>
            <w:noWrap w:val="0"/>
            <w:vAlign w:val="center"/>
          </w:tcPr>
          <w:p w14:paraId="087081E4">
            <w:pPr>
              <w:jc w:val="center"/>
              <w:rPr>
                <w:rFonts w:ascii="宋体" w:hAnsi="宋体"/>
                <w:szCs w:val="21"/>
              </w:rPr>
            </w:pPr>
            <w:r>
              <w:rPr>
                <w:rFonts w:hint="eastAsia" w:ascii="宋体" w:hAnsi="宋体"/>
                <w:szCs w:val="21"/>
              </w:rPr>
              <w:t>其他</w:t>
            </w:r>
          </w:p>
        </w:tc>
        <w:tc>
          <w:tcPr>
            <w:tcW w:w="1118" w:type="dxa"/>
            <w:noWrap w:val="0"/>
            <w:vAlign w:val="center"/>
          </w:tcPr>
          <w:p w14:paraId="38F87535">
            <w:pPr>
              <w:jc w:val="right"/>
              <w:rPr>
                <w:rFonts w:ascii="宋体" w:hAnsi="宋体"/>
                <w:szCs w:val="21"/>
              </w:rPr>
            </w:pPr>
            <w:r>
              <w:rPr>
                <w:rFonts w:hint="eastAsia" w:ascii="宋体" w:hAnsi="宋体"/>
                <w:szCs w:val="21"/>
              </w:rPr>
              <w:t>万元</w:t>
            </w:r>
          </w:p>
        </w:tc>
      </w:tr>
      <w:tr w14:paraId="66DA34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16" w:hRule="atLeast"/>
        </w:trPr>
        <w:tc>
          <w:tcPr>
            <w:tcW w:w="744" w:type="dxa"/>
            <w:vMerge w:val="continue"/>
            <w:noWrap w:val="0"/>
            <w:vAlign w:val="top"/>
          </w:tcPr>
          <w:p w14:paraId="34E3926A">
            <w:pPr>
              <w:rPr>
                <w:rFonts w:ascii="宋体" w:hAnsi="宋体"/>
                <w:szCs w:val="21"/>
              </w:rPr>
            </w:pPr>
          </w:p>
        </w:tc>
        <w:tc>
          <w:tcPr>
            <w:tcW w:w="1063" w:type="dxa"/>
            <w:gridSpan w:val="2"/>
            <w:vMerge w:val="restart"/>
            <w:noWrap w:val="0"/>
            <w:vAlign w:val="center"/>
          </w:tcPr>
          <w:p w14:paraId="2EAC39CC">
            <w:pPr>
              <w:jc w:val="center"/>
              <w:rPr>
                <w:rFonts w:ascii="宋体" w:hAnsi="宋体"/>
                <w:szCs w:val="21"/>
              </w:rPr>
            </w:pPr>
            <w:r>
              <w:rPr>
                <w:rFonts w:hint="eastAsia" w:ascii="宋体" w:hAnsi="宋体"/>
                <w:szCs w:val="21"/>
              </w:rPr>
              <w:t>固定资产</w:t>
            </w:r>
          </w:p>
        </w:tc>
        <w:tc>
          <w:tcPr>
            <w:tcW w:w="1460" w:type="dxa"/>
            <w:noWrap w:val="0"/>
            <w:vAlign w:val="center"/>
          </w:tcPr>
          <w:p w14:paraId="037EF0DB">
            <w:pPr>
              <w:jc w:val="center"/>
              <w:rPr>
                <w:rFonts w:ascii="宋体" w:hAnsi="宋体"/>
                <w:szCs w:val="21"/>
              </w:rPr>
            </w:pPr>
            <w:r>
              <w:rPr>
                <w:rFonts w:hint="eastAsia" w:ascii="宋体" w:hAnsi="宋体"/>
                <w:szCs w:val="21"/>
              </w:rPr>
              <w:t>原值     万元</w:t>
            </w:r>
          </w:p>
        </w:tc>
        <w:tc>
          <w:tcPr>
            <w:tcW w:w="1462" w:type="dxa"/>
            <w:noWrap w:val="0"/>
            <w:vAlign w:val="center"/>
          </w:tcPr>
          <w:p w14:paraId="4356CBCB">
            <w:pPr>
              <w:jc w:val="center"/>
              <w:rPr>
                <w:rFonts w:ascii="宋体" w:hAnsi="宋体"/>
                <w:szCs w:val="21"/>
              </w:rPr>
            </w:pPr>
            <w:r>
              <w:rPr>
                <w:rFonts w:hint="eastAsia" w:ascii="宋体" w:hAnsi="宋体"/>
                <w:szCs w:val="21"/>
              </w:rPr>
              <w:t>长期负债</w:t>
            </w:r>
          </w:p>
        </w:tc>
        <w:tc>
          <w:tcPr>
            <w:tcW w:w="1063" w:type="dxa"/>
            <w:noWrap w:val="0"/>
            <w:vAlign w:val="center"/>
          </w:tcPr>
          <w:p w14:paraId="081690F5">
            <w:pPr>
              <w:jc w:val="right"/>
              <w:rPr>
                <w:rFonts w:ascii="宋体" w:hAnsi="宋体"/>
                <w:szCs w:val="21"/>
              </w:rPr>
            </w:pPr>
            <w:r>
              <w:rPr>
                <w:rFonts w:hint="eastAsia" w:ascii="宋体" w:hAnsi="宋体"/>
                <w:szCs w:val="21"/>
              </w:rPr>
              <w:t>万元</w:t>
            </w:r>
          </w:p>
        </w:tc>
        <w:tc>
          <w:tcPr>
            <w:tcW w:w="1062" w:type="dxa"/>
            <w:noWrap w:val="0"/>
            <w:vAlign w:val="top"/>
          </w:tcPr>
          <w:p w14:paraId="728CCFF8">
            <w:pPr>
              <w:rPr>
                <w:rFonts w:ascii="宋体" w:hAnsi="宋体"/>
                <w:szCs w:val="21"/>
              </w:rPr>
            </w:pPr>
          </w:p>
        </w:tc>
        <w:tc>
          <w:tcPr>
            <w:tcW w:w="797" w:type="dxa"/>
            <w:vMerge w:val="restart"/>
            <w:noWrap w:val="0"/>
            <w:vAlign w:val="center"/>
          </w:tcPr>
          <w:p w14:paraId="367577C4">
            <w:pPr>
              <w:jc w:val="center"/>
              <w:rPr>
                <w:rFonts w:ascii="宋体" w:hAnsi="宋体"/>
                <w:szCs w:val="21"/>
              </w:rPr>
            </w:pPr>
            <w:r>
              <w:rPr>
                <w:rFonts w:hint="eastAsia" w:ascii="宋体" w:hAnsi="宋体"/>
                <w:szCs w:val="21"/>
              </w:rPr>
              <w:t>主要</w:t>
            </w:r>
          </w:p>
          <w:p w14:paraId="0AC2F073">
            <w:pPr>
              <w:jc w:val="center"/>
              <w:rPr>
                <w:rFonts w:ascii="宋体" w:hAnsi="宋体"/>
                <w:szCs w:val="21"/>
              </w:rPr>
            </w:pPr>
            <w:r>
              <w:rPr>
                <w:rFonts w:hint="eastAsia" w:ascii="宋体" w:hAnsi="宋体"/>
                <w:szCs w:val="21"/>
              </w:rPr>
              <w:t>营业项目</w:t>
            </w:r>
          </w:p>
        </w:tc>
        <w:tc>
          <w:tcPr>
            <w:tcW w:w="3110" w:type="dxa"/>
            <w:gridSpan w:val="4"/>
            <w:noWrap w:val="0"/>
            <w:vAlign w:val="center"/>
          </w:tcPr>
          <w:p w14:paraId="77F36602">
            <w:pPr>
              <w:rPr>
                <w:rFonts w:ascii="宋体" w:hAnsi="宋体"/>
                <w:szCs w:val="21"/>
              </w:rPr>
            </w:pPr>
            <w:r>
              <w:rPr>
                <w:rFonts w:hint="eastAsia" w:ascii="宋体" w:hAnsi="宋体"/>
                <w:szCs w:val="21"/>
              </w:rPr>
              <w:t>1、</w:t>
            </w:r>
          </w:p>
        </w:tc>
      </w:tr>
      <w:tr w14:paraId="44A26A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2" w:hRule="atLeast"/>
        </w:trPr>
        <w:tc>
          <w:tcPr>
            <w:tcW w:w="744" w:type="dxa"/>
            <w:vMerge w:val="continue"/>
            <w:noWrap w:val="0"/>
            <w:vAlign w:val="top"/>
          </w:tcPr>
          <w:p w14:paraId="4DC49E8C">
            <w:pPr>
              <w:rPr>
                <w:rFonts w:ascii="宋体" w:hAnsi="宋体"/>
                <w:szCs w:val="21"/>
              </w:rPr>
            </w:pPr>
          </w:p>
        </w:tc>
        <w:tc>
          <w:tcPr>
            <w:tcW w:w="1063" w:type="dxa"/>
            <w:gridSpan w:val="2"/>
            <w:vMerge w:val="continue"/>
            <w:noWrap w:val="0"/>
            <w:vAlign w:val="center"/>
          </w:tcPr>
          <w:p w14:paraId="38D9CEB4">
            <w:pPr>
              <w:jc w:val="center"/>
              <w:rPr>
                <w:rFonts w:ascii="宋体" w:hAnsi="宋体"/>
                <w:szCs w:val="21"/>
              </w:rPr>
            </w:pPr>
          </w:p>
        </w:tc>
        <w:tc>
          <w:tcPr>
            <w:tcW w:w="1460" w:type="dxa"/>
            <w:noWrap w:val="0"/>
            <w:vAlign w:val="center"/>
          </w:tcPr>
          <w:p w14:paraId="1F556853">
            <w:pPr>
              <w:jc w:val="center"/>
              <w:rPr>
                <w:rFonts w:ascii="宋体" w:hAnsi="宋体"/>
                <w:szCs w:val="21"/>
              </w:rPr>
            </w:pPr>
            <w:r>
              <w:rPr>
                <w:rFonts w:hint="eastAsia" w:ascii="宋体" w:hAnsi="宋体"/>
                <w:szCs w:val="21"/>
              </w:rPr>
              <w:t>净值     万元</w:t>
            </w:r>
          </w:p>
        </w:tc>
        <w:tc>
          <w:tcPr>
            <w:tcW w:w="1462" w:type="dxa"/>
            <w:noWrap w:val="0"/>
            <w:vAlign w:val="center"/>
          </w:tcPr>
          <w:p w14:paraId="7C28BAE6">
            <w:pPr>
              <w:jc w:val="center"/>
              <w:rPr>
                <w:rFonts w:ascii="宋体" w:hAnsi="宋体"/>
                <w:szCs w:val="21"/>
              </w:rPr>
            </w:pPr>
            <w:r>
              <w:rPr>
                <w:rFonts w:hint="eastAsia" w:ascii="宋体" w:hAnsi="宋体"/>
                <w:szCs w:val="21"/>
              </w:rPr>
              <w:t>流动负债</w:t>
            </w:r>
          </w:p>
        </w:tc>
        <w:tc>
          <w:tcPr>
            <w:tcW w:w="1063" w:type="dxa"/>
            <w:noWrap w:val="0"/>
            <w:vAlign w:val="center"/>
          </w:tcPr>
          <w:p w14:paraId="4FD8389E">
            <w:pPr>
              <w:jc w:val="right"/>
              <w:rPr>
                <w:rFonts w:ascii="宋体" w:hAnsi="宋体"/>
                <w:szCs w:val="21"/>
              </w:rPr>
            </w:pPr>
            <w:r>
              <w:rPr>
                <w:rFonts w:hint="eastAsia" w:ascii="宋体" w:hAnsi="宋体"/>
                <w:szCs w:val="21"/>
              </w:rPr>
              <w:t>万元</w:t>
            </w:r>
          </w:p>
        </w:tc>
        <w:tc>
          <w:tcPr>
            <w:tcW w:w="1062" w:type="dxa"/>
            <w:noWrap w:val="0"/>
            <w:vAlign w:val="top"/>
          </w:tcPr>
          <w:p w14:paraId="245E35B8">
            <w:pPr>
              <w:rPr>
                <w:rFonts w:ascii="宋体" w:hAnsi="宋体"/>
                <w:szCs w:val="21"/>
              </w:rPr>
            </w:pPr>
          </w:p>
        </w:tc>
        <w:tc>
          <w:tcPr>
            <w:tcW w:w="797" w:type="dxa"/>
            <w:vMerge w:val="continue"/>
            <w:noWrap w:val="0"/>
            <w:vAlign w:val="top"/>
          </w:tcPr>
          <w:p w14:paraId="5DA0B82C">
            <w:pPr>
              <w:rPr>
                <w:rFonts w:ascii="宋体" w:hAnsi="宋体"/>
                <w:szCs w:val="21"/>
              </w:rPr>
            </w:pPr>
          </w:p>
        </w:tc>
        <w:tc>
          <w:tcPr>
            <w:tcW w:w="3110" w:type="dxa"/>
            <w:gridSpan w:val="4"/>
            <w:noWrap w:val="0"/>
            <w:vAlign w:val="center"/>
          </w:tcPr>
          <w:p w14:paraId="56C1AD8F">
            <w:pPr>
              <w:rPr>
                <w:rFonts w:ascii="宋体" w:hAnsi="宋体"/>
                <w:szCs w:val="21"/>
              </w:rPr>
            </w:pPr>
            <w:r>
              <w:rPr>
                <w:rFonts w:hint="eastAsia" w:ascii="宋体" w:hAnsi="宋体"/>
                <w:szCs w:val="21"/>
              </w:rPr>
              <w:t>2、</w:t>
            </w:r>
          </w:p>
        </w:tc>
      </w:tr>
      <w:tr w14:paraId="2EB1A4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8" w:hRule="atLeast"/>
        </w:trPr>
        <w:tc>
          <w:tcPr>
            <w:tcW w:w="744" w:type="dxa"/>
            <w:vMerge w:val="continue"/>
            <w:noWrap w:val="0"/>
            <w:vAlign w:val="top"/>
          </w:tcPr>
          <w:p w14:paraId="037413E8">
            <w:pPr>
              <w:rPr>
                <w:rFonts w:ascii="宋体" w:hAnsi="宋体"/>
                <w:szCs w:val="21"/>
              </w:rPr>
            </w:pPr>
          </w:p>
        </w:tc>
        <w:tc>
          <w:tcPr>
            <w:tcW w:w="2523" w:type="dxa"/>
            <w:gridSpan w:val="3"/>
            <w:vMerge w:val="restart"/>
            <w:noWrap w:val="0"/>
            <w:vAlign w:val="center"/>
          </w:tcPr>
          <w:p w14:paraId="699892E9">
            <w:pPr>
              <w:jc w:val="center"/>
              <w:rPr>
                <w:rFonts w:hint="eastAsia" w:ascii="宋体" w:hAnsi="宋体"/>
                <w:szCs w:val="21"/>
              </w:rPr>
            </w:pPr>
            <w:r>
              <w:rPr>
                <w:rFonts w:hint="eastAsia" w:ascii="宋体" w:hAnsi="宋体"/>
                <w:szCs w:val="21"/>
              </w:rPr>
              <w:t>设备</w:t>
            </w:r>
          </w:p>
        </w:tc>
        <w:tc>
          <w:tcPr>
            <w:tcW w:w="1462" w:type="dxa"/>
            <w:noWrap w:val="0"/>
            <w:vAlign w:val="center"/>
          </w:tcPr>
          <w:p w14:paraId="026E6089">
            <w:pPr>
              <w:jc w:val="center"/>
              <w:rPr>
                <w:rFonts w:ascii="宋体" w:hAnsi="宋体"/>
                <w:szCs w:val="21"/>
              </w:rPr>
            </w:pPr>
            <w:r>
              <w:rPr>
                <w:rFonts w:hint="eastAsia" w:ascii="宋体" w:hAnsi="宋体"/>
                <w:szCs w:val="21"/>
              </w:rPr>
              <w:t>*设备</w:t>
            </w:r>
          </w:p>
        </w:tc>
        <w:tc>
          <w:tcPr>
            <w:tcW w:w="1063" w:type="dxa"/>
            <w:noWrap w:val="0"/>
            <w:vAlign w:val="center"/>
          </w:tcPr>
          <w:p w14:paraId="2A538ABA">
            <w:pPr>
              <w:jc w:val="right"/>
              <w:rPr>
                <w:rFonts w:ascii="宋体" w:hAnsi="宋体"/>
                <w:szCs w:val="21"/>
              </w:rPr>
            </w:pPr>
            <w:r>
              <w:rPr>
                <w:rFonts w:hint="eastAsia" w:ascii="宋体" w:hAnsi="宋体"/>
                <w:szCs w:val="21"/>
              </w:rPr>
              <w:t>台</w:t>
            </w:r>
          </w:p>
        </w:tc>
        <w:tc>
          <w:tcPr>
            <w:tcW w:w="1062" w:type="dxa"/>
            <w:noWrap w:val="0"/>
            <w:vAlign w:val="top"/>
          </w:tcPr>
          <w:p w14:paraId="43078A20">
            <w:pPr>
              <w:rPr>
                <w:rFonts w:ascii="宋体" w:hAnsi="宋体"/>
                <w:szCs w:val="21"/>
              </w:rPr>
            </w:pPr>
          </w:p>
        </w:tc>
        <w:tc>
          <w:tcPr>
            <w:tcW w:w="797" w:type="dxa"/>
            <w:vMerge w:val="continue"/>
            <w:noWrap w:val="0"/>
            <w:vAlign w:val="top"/>
          </w:tcPr>
          <w:p w14:paraId="757FC09E">
            <w:pPr>
              <w:rPr>
                <w:rFonts w:ascii="宋体" w:hAnsi="宋体"/>
                <w:szCs w:val="21"/>
              </w:rPr>
            </w:pPr>
          </w:p>
        </w:tc>
        <w:tc>
          <w:tcPr>
            <w:tcW w:w="3110" w:type="dxa"/>
            <w:gridSpan w:val="4"/>
            <w:noWrap w:val="0"/>
            <w:vAlign w:val="center"/>
          </w:tcPr>
          <w:p w14:paraId="4F164D80">
            <w:pPr>
              <w:rPr>
                <w:rFonts w:ascii="宋体" w:hAnsi="宋体"/>
                <w:szCs w:val="21"/>
              </w:rPr>
            </w:pPr>
            <w:r>
              <w:rPr>
                <w:rFonts w:hint="eastAsia" w:ascii="宋体" w:hAnsi="宋体"/>
                <w:szCs w:val="21"/>
              </w:rPr>
              <w:t>3、</w:t>
            </w:r>
          </w:p>
        </w:tc>
      </w:tr>
      <w:tr w14:paraId="19FC18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trPr>
        <w:tc>
          <w:tcPr>
            <w:tcW w:w="744" w:type="dxa"/>
            <w:vMerge w:val="continue"/>
            <w:noWrap w:val="0"/>
            <w:vAlign w:val="top"/>
          </w:tcPr>
          <w:p w14:paraId="330C8627">
            <w:pPr>
              <w:rPr>
                <w:rFonts w:ascii="宋体" w:hAnsi="宋体"/>
                <w:szCs w:val="21"/>
              </w:rPr>
            </w:pPr>
          </w:p>
        </w:tc>
        <w:tc>
          <w:tcPr>
            <w:tcW w:w="2523" w:type="dxa"/>
            <w:gridSpan w:val="3"/>
            <w:vMerge w:val="continue"/>
            <w:noWrap w:val="0"/>
            <w:vAlign w:val="center"/>
          </w:tcPr>
          <w:p w14:paraId="5F740759">
            <w:pPr>
              <w:jc w:val="center"/>
              <w:rPr>
                <w:rFonts w:ascii="宋体" w:hAnsi="宋体"/>
                <w:szCs w:val="21"/>
              </w:rPr>
            </w:pPr>
          </w:p>
        </w:tc>
        <w:tc>
          <w:tcPr>
            <w:tcW w:w="1462" w:type="dxa"/>
            <w:noWrap w:val="0"/>
            <w:vAlign w:val="center"/>
          </w:tcPr>
          <w:p w14:paraId="219996CA">
            <w:pPr>
              <w:jc w:val="center"/>
              <w:rPr>
                <w:rFonts w:ascii="宋体" w:hAnsi="宋体"/>
                <w:szCs w:val="21"/>
              </w:rPr>
            </w:pPr>
            <w:r>
              <w:rPr>
                <w:rFonts w:hint="eastAsia" w:ascii="宋体" w:hAnsi="宋体"/>
                <w:szCs w:val="21"/>
              </w:rPr>
              <w:t>*设备</w:t>
            </w:r>
          </w:p>
        </w:tc>
        <w:tc>
          <w:tcPr>
            <w:tcW w:w="1063" w:type="dxa"/>
            <w:noWrap w:val="0"/>
            <w:vAlign w:val="center"/>
          </w:tcPr>
          <w:p w14:paraId="62765507">
            <w:pPr>
              <w:jc w:val="right"/>
              <w:rPr>
                <w:rFonts w:ascii="宋体" w:hAnsi="宋体"/>
                <w:szCs w:val="21"/>
              </w:rPr>
            </w:pPr>
            <w:r>
              <w:rPr>
                <w:rFonts w:hint="eastAsia" w:ascii="宋体" w:hAnsi="宋体"/>
                <w:szCs w:val="21"/>
              </w:rPr>
              <w:t>台</w:t>
            </w:r>
          </w:p>
        </w:tc>
        <w:tc>
          <w:tcPr>
            <w:tcW w:w="1062" w:type="dxa"/>
            <w:noWrap w:val="0"/>
            <w:vAlign w:val="top"/>
          </w:tcPr>
          <w:p w14:paraId="21637407">
            <w:pPr>
              <w:rPr>
                <w:rFonts w:ascii="宋体" w:hAnsi="宋体"/>
                <w:szCs w:val="21"/>
              </w:rPr>
            </w:pPr>
          </w:p>
        </w:tc>
        <w:tc>
          <w:tcPr>
            <w:tcW w:w="797" w:type="dxa"/>
            <w:vMerge w:val="continue"/>
            <w:noWrap w:val="0"/>
            <w:vAlign w:val="top"/>
          </w:tcPr>
          <w:p w14:paraId="1A91FE2D">
            <w:pPr>
              <w:rPr>
                <w:rFonts w:ascii="宋体" w:hAnsi="宋体"/>
                <w:szCs w:val="21"/>
              </w:rPr>
            </w:pPr>
          </w:p>
        </w:tc>
        <w:tc>
          <w:tcPr>
            <w:tcW w:w="3110" w:type="dxa"/>
            <w:gridSpan w:val="4"/>
            <w:noWrap w:val="0"/>
            <w:vAlign w:val="center"/>
          </w:tcPr>
          <w:p w14:paraId="120614C4">
            <w:pPr>
              <w:rPr>
                <w:rFonts w:ascii="宋体" w:hAnsi="宋体"/>
                <w:szCs w:val="21"/>
              </w:rPr>
            </w:pPr>
            <w:r>
              <w:rPr>
                <w:rFonts w:hint="eastAsia" w:ascii="宋体" w:hAnsi="宋体"/>
                <w:szCs w:val="21"/>
              </w:rPr>
              <w:t>4、</w:t>
            </w:r>
          </w:p>
        </w:tc>
      </w:tr>
      <w:tr w14:paraId="7FACFB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trPr>
        <w:tc>
          <w:tcPr>
            <w:tcW w:w="744" w:type="dxa"/>
            <w:vMerge w:val="continue"/>
            <w:noWrap w:val="0"/>
            <w:vAlign w:val="top"/>
          </w:tcPr>
          <w:p w14:paraId="392D80CD">
            <w:pPr>
              <w:rPr>
                <w:rFonts w:ascii="宋体" w:hAnsi="宋体"/>
                <w:szCs w:val="21"/>
              </w:rPr>
            </w:pPr>
          </w:p>
        </w:tc>
        <w:tc>
          <w:tcPr>
            <w:tcW w:w="2523" w:type="dxa"/>
            <w:gridSpan w:val="3"/>
            <w:vMerge w:val="continue"/>
            <w:noWrap w:val="0"/>
            <w:vAlign w:val="center"/>
          </w:tcPr>
          <w:p w14:paraId="14D9F228">
            <w:pPr>
              <w:jc w:val="center"/>
              <w:rPr>
                <w:rFonts w:ascii="宋体" w:hAnsi="宋体"/>
                <w:szCs w:val="21"/>
              </w:rPr>
            </w:pPr>
          </w:p>
        </w:tc>
        <w:tc>
          <w:tcPr>
            <w:tcW w:w="1462" w:type="dxa"/>
            <w:noWrap w:val="0"/>
            <w:vAlign w:val="center"/>
          </w:tcPr>
          <w:p w14:paraId="2FCD4BA8">
            <w:pPr>
              <w:jc w:val="center"/>
              <w:rPr>
                <w:rFonts w:ascii="宋体" w:hAnsi="宋体"/>
                <w:szCs w:val="21"/>
              </w:rPr>
            </w:pPr>
            <w:r>
              <w:rPr>
                <w:rFonts w:hint="eastAsia" w:ascii="宋体" w:hAnsi="宋体"/>
                <w:szCs w:val="21"/>
              </w:rPr>
              <w:t>*设备</w:t>
            </w:r>
          </w:p>
        </w:tc>
        <w:tc>
          <w:tcPr>
            <w:tcW w:w="1063" w:type="dxa"/>
            <w:noWrap w:val="0"/>
            <w:vAlign w:val="center"/>
          </w:tcPr>
          <w:p w14:paraId="7CDB52A5">
            <w:pPr>
              <w:jc w:val="right"/>
              <w:rPr>
                <w:rFonts w:ascii="宋体" w:hAnsi="宋体"/>
                <w:szCs w:val="21"/>
              </w:rPr>
            </w:pPr>
            <w:r>
              <w:rPr>
                <w:rFonts w:hint="eastAsia" w:ascii="宋体" w:hAnsi="宋体"/>
                <w:szCs w:val="21"/>
              </w:rPr>
              <w:t>台</w:t>
            </w:r>
          </w:p>
        </w:tc>
        <w:tc>
          <w:tcPr>
            <w:tcW w:w="1062" w:type="dxa"/>
            <w:vMerge w:val="restart"/>
            <w:noWrap w:val="0"/>
            <w:vAlign w:val="top"/>
          </w:tcPr>
          <w:p w14:paraId="3623C48B">
            <w:pPr>
              <w:rPr>
                <w:rFonts w:ascii="宋体" w:hAnsi="宋体"/>
                <w:szCs w:val="21"/>
              </w:rPr>
            </w:pPr>
          </w:p>
          <w:p w14:paraId="1D18F21B">
            <w:pPr>
              <w:rPr>
                <w:rFonts w:ascii="宋体" w:hAnsi="宋体"/>
                <w:szCs w:val="21"/>
              </w:rPr>
            </w:pPr>
          </w:p>
          <w:p w14:paraId="7A715A58">
            <w:pPr>
              <w:rPr>
                <w:rFonts w:ascii="宋体" w:hAnsi="宋体"/>
                <w:szCs w:val="21"/>
              </w:rPr>
            </w:pPr>
          </w:p>
          <w:p w14:paraId="73D1F4E5">
            <w:pPr>
              <w:jc w:val="center"/>
              <w:rPr>
                <w:rFonts w:ascii="宋体" w:hAnsi="宋体"/>
                <w:szCs w:val="21"/>
              </w:rPr>
            </w:pPr>
            <w:r>
              <w:rPr>
                <w:rFonts w:hint="eastAsia" w:ascii="宋体" w:hAnsi="宋体"/>
                <w:szCs w:val="21"/>
              </w:rPr>
              <w:t>人员</w:t>
            </w:r>
          </w:p>
        </w:tc>
        <w:tc>
          <w:tcPr>
            <w:tcW w:w="797" w:type="dxa"/>
            <w:noWrap w:val="0"/>
            <w:vAlign w:val="top"/>
          </w:tcPr>
          <w:p w14:paraId="0EB4CAEB">
            <w:pPr>
              <w:jc w:val="center"/>
              <w:rPr>
                <w:rFonts w:ascii="宋体" w:hAnsi="宋体"/>
                <w:szCs w:val="21"/>
              </w:rPr>
            </w:pPr>
            <w:r>
              <w:rPr>
                <w:rFonts w:hint="eastAsia" w:ascii="宋体" w:hAnsi="宋体"/>
                <w:szCs w:val="21"/>
              </w:rPr>
              <w:t>管理人员</w:t>
            </w:r>
          </w:p>
        </w:tc>
        <w:tc>
          <w:tcPr>
            <w:tcW w:w="3110" w:type="dxa"/>
            <w:gridSpan w:val="4"/>
            <w:noWrap w:val="0"/>
            <w:vAlign w:val="center"/>
          </w:tcPr>
          <w:p w14:paraId="1DF2B9A9">
            <w:pPr>
              <w:rPr>
                <w:rFonts w:hint="eastAsia" w:ascii="宋体" w:hAnsi="宋体"/>
                <w:szCs w:val="21"/>
              </w:rPr>
            </w:pPr>
            <w:r>
              <w:rPr>
                <w:rFonts w:hint="eastAsia" w:ascii="宋体" w:hAnsi="宋体"/>
                <w:szCs w:val="21"/>
              </w:rPr>
              <w:t xml:space="preserve"> </w:t>
            </w:r>
            <w:r>
              <w:rPr>
                <w:rFonts w:ascii="宋体" w:hAnsi="宋体"/>
                <w:szCs w:val="21"/>
              </w:rPr>
              <w:t xml:space="preserve">        </w:t>
            </w:r>
            <w:r>
              <w:rPr>
                <w:rFonts w:hint="eastAsia" w:ascii="宋体" w:hAnsi="宋体"/>
                <w:szCs w:val="21"/>
              </w:rPr>
              <w:t>人</w:t>
            </w:r>
          </w:p>
        </w:tc>
      </w:tr>
      <w:tr w14:paraId="365A69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trPr>
        <w:tc>
          <w:tcPr>
            <w:tcW w:w="744" w:type="dxa"/>
            <w:vMerge w:val="continue"/>
            <w:noWrap w:val="0"/>
            <w:vAlign w:val="top"/>
          </w:tcPr>
          <w:p w14:paraId="577535CF">
            <w:pPr>
              <w:rPr>
                <w:rFonts w:ascii="宋体" w:hAnsi="宋体"/>
                <w:szCs w:val="21"/>
              </w:rPr>
            </w:pPr>
          </w:p>
        </w:tc>
        <w:tc>
          <w:tcPr>
            <w:tcW w:w="2523" w:type="dxa"/>
            <w:gridSpan w:val="3"/>
            <w:vMerge w:val="continue"/>
            <w:noWrap w:val="0"/>
            <w:vAlign w:val="center"/>
          </w:tcPr>
          <w:p w14:paraId="6966E4B8">
            <w:pPr>
              <w:jc w:val="center"/>
              <w:rPr>
                <w:rFonts w:ascii="宋体" w:hAnsi="宋体"/>
                <w:szCs w:val="21"/>
              </w:rPr>
            </w:pPr>
          </w:p>
        </w:tc>
        <w:tc>
          <w:tcPr>
            <w:tcW w:w="1462" w:type="dxa"/>
            <w:noWrap w:val="0"/>
            <w:vAlign w:val="center"/>
          </w:tcPr>
          <w:p w14:paraId="39329316">
            <w:pPr>
              <w:jc w:val="center"/>
              <w:rPr>
                <w:rFonts w:ascii="宋体" w:hAnsi="宋体"/>
                <w:szCs w:val="21"/>
              </w:rPr>
            </w:pPr>
            <w:r>
              <w:rPr>
                <w:rFonts w:hint="eastAsia" w:ascii="宋体" w:hAnsi="宋体"/>
                <w:szCs w:val="21"/>
              </w:rPr>
              <w:t>*设备</w:t>
            </w:r>
          </w:p>
        </w:tc>
        <w:tc>
          <w:tcPr>
            <w:tcW w:w="1063" w:type="dxa"/>
            <w:noWrap w:val="0"/>
            <w:vAlign w:val="center"/>
          </w:tcPr>
          <w:p w14:paraId="6C1F9947">
            <w:pPr>
              <w:jc w:val="right"/>
              <w:rPr>
                <w:rFonts w:ascii="宋体" w:hAnsi="宋体"/>
                <w:szCs w:val="21"/>
              </w:rPr>
            </w:pPr>
            <w:r>
              <w:rPr>
                <w:rFonts w:hint="eastAsia" w:ascii="宋体" w:hAnsi="宋体"/>
                <w:szCs w:val="21"/>
              </w:rPr>
              <w:t>台</w:t>
            </w:r>
          </w:p>
        </w:tc>
        <w:tc>
          <w:tcPr>
            <w:tcW w:w="1062" w:type="dxa"/>
            <w:vMerge w:val="continue"/>
            <w:noWrap w:val="0"/>
            <w:vAlign w:val="top"/>
          </w:tcPr>
          <w:p w14:paraId="23FC0B4B">
            <w:pPr>
              <w:rPr>
                <w:rFonts w:ascii="宋体" w:hAnsi="宋体"/>
                <w:szCs w:val="21"/>
              </w:rPr>
            </w:pPr>
          </w:p>
        </w:tc>
        <w:tc>
          <w:tcPr>
            <w:tcW w:w="797" w:type="dxa"/>
            <w:noWrap w:val="0"/>
            <w:vAlign w:val="top"/>
          </w:tcPr>
          <w:p w14:paraId="2323B59B">
            <w:pPr>
              <w:jc w:val="center"/>
              <w:rPr>
                <w:rFonts w:hint="eastAsia" w:ascii="宋体" w:hAnsi="宋体"/>
                <w:szCs w:val="21"/>
              </w:rPr>
            </w:pPr>
            <w:r>
              <w:rPr>
                <w:rFonts w:hint="eastAsia" w:ascii="宋体" w:hAnsi="宋体"/>
                <w:szCs w:val="21"/>
              </w:rPr>
              <w:t>包装器具技术人员</w:t>
            </w:r>
          </w:p>
        </w:tc>
        <w:tc>
          <w:tcPr>
            <w:tcW w:w="3110" w:type="dxa"/>
            <w:gridSpan w:val="4"/>
            <w:noWrap w:val="0"/>
            <w:vAlign w:val="center"/>
          </w:tcPr>
          <w:p w14:paraId="66731413">
            <w:pPr>
              <w:ind w:firstLine="1050" w:firstLineChars="500"/>
              <w:rPr>
                <w:rFonts w:hint="eastAsia" w:ascii="宋体" w:hAnsi="宋体"/>
                <w:szCs w:val="21"/>
              </w:rPr>
            </w:pPr>
            <w:r>
              <w:rPr>
                <w:rFonts w:hint="eastAsia" w:ascii="宋体" w:hAnsi="宋体"/>
                <w:szCs w:val="21"/>
              </w:rPr>
              <w:t>人</w:t>
            </w:r>
          </w:p>
        </w:tc>
      </w:tr>
      <w:tr w14:paraId="0FAA25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21" w:hRule="atLeast"/>
        </w:trPr>
        <w:tc>
          <w:tcPr>
            <w:tcW w:w="744" w:type="dxa"/>
            <w:vMerge w:val="continue"/>
            <w:noWrap w:val="0"/>
            <w:vAlign w:val="top"/>
          </w:tcPr>
          <w:p w14:paraId="39F1A2A4">
            <w:pPr>
              <w:rPr>
                <w:rFonts w:ascii="宋体" w:hAnsi="宋体"/>
                <w:szCs w:val="21"/>
              </w:rPr>
            </w:pPr>
          </w:p>
        </w:tc>
        <w:tc>
          <w:tcPr>
            <w:tcW w:w="2523" w:type="dxa"/>
            <w:gridSpan w:val="3"/>
            <w:vMerge w:val="continue"/>
            <w:noWrap w:val="0"/>
            <w:vAlign w:val="center"/>
          </w:tcPr>
          <w:p w14:paraId="4F73DA3F">
            <w:pPr>
              <w:jc w:val="center"/>
              <w:rPr>
                <w:rFonts w:ascii="宋体" w:hAnsi="宋体"/>
                <w:szCs w:val="21"/>
              </w:rPr>
            </w:pPr>
          </w:p>
        </w:tc>
        <w:tc>
          <w:tcPr>
            <w:tcW w:w="1462" w:type="dxa"/>
            <w:noWrap w:val="0"/>
            <w:vAlign w:val="center"/>
          </w:tcPr>
          <w:p w14:paraId="54C4FF0D">
            <w:pPr>
              <w:jc w:val="center"/>
              <w:rPr>
                <w:rFonts w:ascii="宋体" w:hAnsi="宋体"/>
                <w:szCs w:val="21"/>
              </w:rPr>
            </w:pPr>
            <w:r>
              <w:rPr>
                <w:rFonts w:hint="eastAsia" w:ascii="宋体" w:hAnsi="宋体"/>
                <w:szCs w:val="21"/>
              </w:rPr>
              <w:t>*设备</w:t>
            </w:r>
          </w:p>
        </w:tc>
        <w:tc>
          <w:tcPr>
            <w:tcW w:w="1063" w:type="dxa"/>
            <w:noWrap w:val="0"/>
            <w:vAlign w:val="center"/>
          </w:tcPr>
          <w:p w14:paraId="6D099AAF">
            <w:pPr>
              <w:jc w:val="right"/>
              <w:rPr>
                <w:rFonts w:ascii="宋体" w:hAnsi="宋体"/>
                <w:szCs w:val="21"/>
              </w:rPr>
            </w:pPr>
            <w:r>
              <w:rPr>
                <w:rFonts w:hint="eastAsia" w:ascii="宋体" w:hAnsi="宋体"/>
                <w:szCs w:val="21"/>
              </w:rPr>
              <w:t>台</w:t>
            </w:r>
          </w:p>
        </w:tc>
        <w:tc>
          <w:tcPr>
            <w:tcW w:w="1062" w:type="dxa"/>
            <w:vMerge w:val="continue"/>
            <w:noWrap w:val="0"/>
            <w:vAlign w:val="top"/>
          </w:tcPr>
          <w:p w14:paraId="64BA6014">
            <w:pPr>
              <w:rPr>
                <w:rFonts w:ascii="宋体" w:hAnsi="宋体"/>
                <w:szCs w:val="21"/>
              </w:rPr>
            </w:pPr>
          </w:p>
        </w:tc>
        <w:tc>
          <w:tcPr>
            <w:tcW w:w="797" w:type="dxa"/>
            <w:noWrap w:val="0"/>
            <w:vAlign w:val="top"/>
          </w:tcPr>
          <w:p w14:paraId="6FBD4FE7">
            <w:pPr>
              <w:jc w:val="center"/>
              <w:rPr>
                <w:rFonts w:ascii="宋体" w:hAnsi="宋体"/>
                <w:szCs w:val="21"/>
              </w:rPr>
            </w:pPr>
            <w:r>
              <w:rPr>
                <w:rFonts w:hint="eastAsia" w:ascii="宋体" w:hAnsi="宋体"/>
                <w:szCs w:val="21"/>
              </w:rPr>
              <w:t>作业工人</w:t>
            </w:r>
          </w:p>
        </w:tc>
        <w:tc>
          <w:tcPr>
            <w:tcW w:w="3110" w:type="dxa"/>
            <w:gridSpan w:val="4"/>
            <w:noWrap w:val="0"/>
            <w:vAlign w:val="center"/>
          </w:tcPr>
          <w:p w14:paraId="41F69479">
            <w:pPr>
              <w:ind w:firstLine="1050" w:firstLineChars="500"/>
              <w:rPr>
                <w:rFonts w:hint="eastAsia" w:ascii="宋体" w:hAnsi="宋体"/>
                <w:szCs w:val="21"/>
              </w:rPr>
            </w:pPr>
            <w:r>
              <w:rPr>
                <w:rFonts w:hint="eastAsia" w:ascii="宋体" w:hAnsi="宋体"/>
                <w:szCs w:val="21"/>
              </w:rPr>
              <w:t>人</w:t>
            </w:r>
          </w:p>
        </w:tc>
      </w:tr>
      <w:tr w14:paraId="09AC22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710" w:hRule="atLeast"/>
        </w:trPr>
        <w:tc>
          <w:tcPr>
            <w:tcW w:w="744" w:type="dxa"/>
            <w:vMerge w:val="restart"/>
            <w:noWrap w:val="0"/>
            <w:vAlign w:val="center"/>
          </w:tcPr>
          <w:p w14:paraId="41E5CA1A">
            <w:pPr>
              <w:jc w:val="center"/>
              <w:rPr>
                <w:rFonts w:ascii="宋体" w:hAnsi="宋体"/>
                <w:szCs w:val="21"/>
              </w:rPr>
            </w:pPr>
            <w:r>
              <w:rPr>
                <w:rFonts w:hint="eastAsia" w:ascii="宋体" w:hAnsi="宋体"/>
                <w:szCs w:val="21"/>
              </w:rPr>
              <w:t>三、主要产能</w:t>
            </w:r>
          </w:p>
        </w:tc>
        <w:tc>
          <w:tcPr>
            <w:tcW w:w="1063" w:type="dxa"/>
            <w:gridSpan w:val="2"/>
            <w:noWrap w:val="0"/>
            <w:vAlign w:val="center"/>
          </w:tcPr>
          <w:p w14:paraId="188C395F">
            <w:pPr>
              <w:jc w:val="center"/>
              <w:rPr>
                <w:rFonts w:ascii="宋体" w:hAnsi="宋体"/>
                <w:szCs w:val="21"/>
              </w:rPr>
            </w:pPr>
            <w:r>
              <w:rPr>
                <w:rFonts w:hint="eastAsia" w:ascii="宋体" w:hAnsi="宋体"/>
                <w:szCs w:val="21"/>
              </w:rPr>
              <w:t>产品类型</w:t>
            </w:r>
          </w:p>
        </w:tc>
        <w:tc>
          <w:tcPr>
            <w:tcW w:w="1460" w:type="dxa"/>
            <w:noWrap w:val="0"/>
            <w:vAlign w:val="center"/>
          </w:tcPr>
          <w:p w14:paraId="009CABF5">
            <w:pPr>
              <w:jc w:val="center"/>
              <w:rPr>
                <w:rFonts w:ascii="宋体" w:hAnsi="宋体"/>
                <w:szCs w:val="21"/>
              </w:rPr>
            </w:pPr>
            <w:r>
              <w:rPr>
                <w:rFonts w:hint="eastAsia" w:ascii="宋体" w:hAnsi="宋体"/>
                <w:szCs w:val="21"/>
              </w:rPr>
              <w:t>月产能力</w:t>
            </w:r>
          </w:p>
        </w:tc>
        <w:tc>
          <w:tcPr>
            <w:tcW w:w="1462" w:type="dxa"/>
            <w:noWrap w:val="0"/>
            <w:vAlign w:val="center"/>
          </w:tcPr>
          <w:p w14:paraId="609EE322">
            <w:pPr>
              <w:jc w:val="center"/>
              <w:rPr>
                <w:rFonts w:ascii="宋体" w:hAnsi="宋体"/>
                <w:szCs w:val="21"/>
              </w:rPr>
            </w:pPr>
          </w:p>
        </w:tc>
        <w:tc>
          <w:tcPr>
            <w:tcW w:w="1063" w:type="dxa"/>
            <w:noWrap w:val="0"/>
            <w:vAlign w:val="center"/>
          </w:tcPr>
          <w:p w14:paraId="5DEB365D">
            <w:pPr>
              <w:jc w:val="center"/>
              <w:rPr>
                <w:rFonts w:ascii="宋体" w:hAnsi="宋体"/>
                <w:szCs w:val="21"/>
                <w:highlight w:val="yellow"/>
              </w:rPr>
            </w:pPr>
          </w:p>
        </w:tc>
        <w:tc>
          <w:tcPr>
            <w:tcW w:w="1062" w:type="dxa"/>
            <w:vMerge w:val="restart"/>
            <w:noWrap w:val="0"/>
            <w:vAlign w:val="center"/>
          </w:tcPr>
          <w:p w14:paraId="789A584E">
            <w:pPr>
              <w:rPr>
                <w:rFonts w:ascii="宋体" w:hAnsi="宋体" w:cs="宋体"/>
                <w:szCs w:val="21"/>
              </w:rPr>
            </w:pPr>
            <w:r>
              <w:rPr>
                <w:rFonts w:hint="eastAsia" w:ascii="宋体" w:hAnsi="宋体" w:cs="宋体"/>
                <w:szCs w:val="21"/>
              </w:rPr>
              <w:t>四、</w:t>
            </w:r>
          </w:p>
          <w:p w14:paraId="7B66A483">
            <w:pPr>
              <w:rPr>
                <w:rFonts w:ascii="宋体" w:hAnsi="宋体"/>
                <w:szCs w:val="21"/>
              </w:rPr>
            </w:pPr>
            <w:r>
              <w:rPr>
                <w:rFonts w:hint="eastAsia" w:ascii="宋体" w:hAnsi="宋体" w:cs="宋体"/>
                <w:szCs w:val="21"/>
              </w:rPr>
              <w:t>既往业绩</w:t>
            </w:r>
          </w:p>
        </w:tc>
        <w:tc>
          <w:tcPr>
            <w:tcW w:w="1594" w:type="dxa"/>
            <w:gridSpan w:val="2"/>
            <w:noWrap w:val="0"/>
            <w:vAlign w:val="center"/>
          </w:tcPr>
          <w:p w14:paraId="168230F7">
            <w:pPr>
              <w:jc w:val="center"/>
              <w:rPr>
                <w:rFonts w:ascii="宋体" w:hAnsi="宋体"/>
                <w:szCs w:val="21"/>
              </w:rPr>
            </w:pPr>
            <w:r>
              <w:rPr>
                <w:rFonts w:hint="eastAsia" w:ascii="宋体" w:hAnsi="宋体" w:cs="宋体"/>
                <w:szCs w:val="21"/>
              </w:rPr>
              <w:t>主要合作客户</w:t>
            </w:r>
          </w:p>
        </w:tc>
        <w:tc>
          <w:tcPr>
            <w:tcW w:w="2313" w:type="dxa"/>
            <w:gridSpan w:val="3"/>
            <w:noWrap w:val="0"/>
            <w:vAlign w:val="center"/>
          </w:tcPr>
          <w:p w14:paraId="5CF925C7">
            <w:pPr>
              <w:jc w:val="center"/>
              <w:rPr>
                <w:rFonts w:ascii="宋体" w:hAnsi="宋体"/>
                <w:szCs w:val="21"/>
              </w:rPr>
            </w:pPr>
            <w:r>
              <w:rPr>
                <w:rFonts w:hint="eastAsia" w:ascii="宋体" w:hAnsi="宋体"/>
                <w:szCs w:val="21"/>
              </w:rPr>
              <w:t>合作产品及数量</w:t>
            </w:r>
          </w:p>
        </w:tc>
      </w:tr>
      <w:tr w14:paraId="0B823E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34" w:hRule="atLeast"/>
        </w:trPr>
        <w:tc>
          <w:tcPr>
            <w:tcW w:w="744" w:type="dxa"/>
            <w:vMerge w:val="continue"/>
            <w:noWrap w:val="0"/>
            <w:vAlign w:val="top"/>
          </w:tcPr>
          <w:p w14:paraId="1133AE28">
            <w:pPr>
              <w:jc w:val="center"/>
              <w:rPr>
                <w:rFonts w:ascii="宋体" w:hAnsi="宋体"/>
                <w:szCs w:val="21"/>
              </w:rPr>
            </w:pPr>
          </w:p>
        </w:tc>
        <w:tc>
          <w:tcPr>
            <w:tcW w:w="1063" w:type="dxa"/>
            <w:gridSpan w:val="2"/>
            <w:noWrap w:val="0"/>
            <w:vAlign w:val="center"/>
          </w:tcPr>
          <w:p w14:paraId="4AA7A9AC">
            <w:pPr>
              <w:jc w:val="center"/>
              <w:rPr>
                <w:rFonts w:ascii="宋体" w:hAnsi="宋体"/>
                <w:szCs w:val="21"/>
              </w:rPr>
            </w:pPr>
          </w:p>
        </w:tc>
        <w:tc>
          <w:tcPr>
            <w:tcW w:w="1460" w:type="dxa"/>
            <w:noWrap w:val="0"/>
            <w:vAlign w:val="center"/>
          </w:tcPr>
          <w:p w14:paraId="7A84DEC3">
            <w:pPr>
              <w:jc w:val="center"/>
              <w:rPr>
                <w:rFonts w:ascii="宋体" w:hAnsi="宋体"/>
                <w:szCs w:val="21"/>
              </w:rPr>
            </w:pPr>
          </w:p>
        </w:tc>
        <w:tc>
          <w:tcPr>
            <w:tcW w:w="1462" w:type="dxa"/>
            <w:noWrap w:val="0"/>
            <w:vAlign w:val="center"/>
          </w:tcPr>
          <w:p w14:paraId="2F026E4B">
            <w:pPr>
              <w:jc w:val="center"/>
              <w:rPr>
                <w:rFonts w:ascii="宋体" w:hAnsi="宋体"/>
                <w:szCs w:val="21"/>
              </w:rPr>
            </w:pPr>
          </w:p>
        </w:tc>
        <w:tc>
          <w:tcPr>
            <w:tcW w:w="1063" w:type="dxa"/>
            <w:noWrap w:val="0"/>
            <w:vAlign w:val="center"/>
          </w:tcPr>
          <w:p w14:paraId="203F4CE6">
            <w:pPr>
              <w:jc w:val="center"/>
              <w:rPr>
                <w:rFonts w:ascii="宋体" w:hAnsi="宋体"/>
                <w:szCs w:val="21"/>
                <w:highlight w:val="yellow"/>
              </w:rPr>
            </w:pPr>
          </w:p>
        </w:tc>
        <w:tc>
          <w:tcPr>
            <w:tcW w:w="1062" w:type="dxa"/>
            <w:vMerge w:val="continue"/>
            <w:noWrap w:val="0"/>
            <w:vAlign w:val="top"/>
          </w:tcPr>
          <w:p w14:paraId="72AEE2C5">
            <w:pPr>
              <w:rPr>
                <w:rFonts w:ascii="宋体" w:hAnsi="宋体"/>
                <w:szCs w:val="21"/>
              </w:rPr>
            </w:pPr>
          </w:p>
        </w:tc>
        <w:tc>
          <w:tcPr>
            <w:tcW w:w="1594" w:type="dxa"/>
            <w:gridSpan w:val="2"/>
            <w:noWrap w:val="0"/>
            <w:vAlign w:val="center"/>
          </w:tcPr>
          <w:p w14:paraId="6D1FB9EF">
            <w:pPr>
              <w:jc w:val="center"/>
              <w:rPr>
                <w:rFonts w:ascii="宋体" w:hAnsi="宋体"/>
                <w:szCs w:val="21"/>
              </w:rPr>
            </w:pPr>
          </w:p>
        </w:tc>
        <w:tc>
          <w:tcPr>
            <w:tcW w:w="2313" w:type="dxa"/>
            <w:gridSpan w:val="3"/>
            <w:noWrap w:val="0"/>
            <w:vAlign w:val="center"/>
          </w:tcPr>
          <w:p w14:paraId="4A762130">
            <w:pPr>
              <w:jc w:val="center"/>
              <w:rPr>
                <w:rFonts w:ascii="宋体" w:hAnsi="宋体"/>
                <w:szCs w:val="21"/>
              </w:rPr>
            </w:pPr>
          </w:p>
        </w:tc>
      </w:tr>
      <w:tr w14:paraId="32A020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85" w:type="dxa"/>
            <w:bottom w:w="0" w:type="dxa"/>
            <w:right w:w="85" w:type="dxa"/>
          </w:tblCellMar>
        </w:tblPrEx>
        <w:trPr>
          <w:trHeight w:val="536" w:hRule="atLeast"/>
        </w:trPr>
        <w:tc>
          <w:tcPr>
            <w:tcW w:w="744" w:type="dxa"/>
            <w:vMerge w:val="continue"/>
            <w:noWrap w:val="0"/>
            <w:vAlign w:val="top"/>
          </w:tcPr>
          <w:p w14:paraId="048874B6">
            <w:pPr>
              <w:rPr>
                <w:rFonts w:ascii="宋体" w:hAnsi="宋体"/>
                <w:szCs w:val="21"/>
                <w:highlight w:val="yellow"/>
              </w:rPr>
            </w:pPr>
          </w:p>
        </w:tc>
        <w:tc>
          <w:tcPr>
            <w:tcW w:w="1063" w:type="dxa"/>
            <w:gridSpan w:val="2"/>
            <w:noWrap w:val="0"/>
            <w:vAlign w:val="center"/>
          </w:tcPr>
          <w:p w14:paraId="46548825">
            <w:pPr>
              <w:jc w:val="center"/>
              <w:rPr>
                <w:rFonts w:ascii="宋体" w:hAnsi="宋体"/>
                <w:szCs w:val="21"/>
                <w:highlight w:val="yellow"/>
              </w:rPr>
            </w:pPr>
          </w:p>
        </w:tc>
        <w:tc>
          <w:tcPr>
            <w:tcW w:w="1460" w:type="dxa"/>
            <w:noWrap w:val="0"/>
            <w:vAlign w:val="center"/>
          </w:tcPr>
          <w:p w14:paraId="03D3C447">
            <w:pPr>
              <w:jc w:val="center"/>
              <w:rPr>
                <w:rFonts w:ascii="宋体" w:hAnsi="宋体"/>
                <w:szCs w:val="21"/>
                <w:highlight w:val="yellow"/>
              </w:rPr>
            </w:pPr>
          </w:p>
        </w:tc>
        <w:tc>
          <w:tcPr>
            <w:tcW w:w="1462" w:type="dxa"/>
            <w:noWrap w:val="0"/>
            <w:vAlign w:val="center"/>
          </w:tcPr>
          <w:p w14:paraId="60938785">
            <w:pPr>
              <w:jc w:val="center"/>
              <w:rPr>
                <w:rFonts w:ascii="宋体" w:hAnsi="宋体"/>
                <w:szCs w:val="21"/>
                <w:highlight w:val="yellow"/>
              </w:rPr>
            </w:pPr>
          </w:p>
        </w:tc>
        <w:tc>
          <w:tcPr>
            <w:tcW w:w="1063" w:type="dxa"/>
            <w:noWrap w:val="0"/>
            <w:vAlign w:val="center"/>
          </w:tcPr>
          <w:p w14:paraId="0A9110C4">
            <w:pPr>
              <w:jc w:val="center"/>
              <w:rPr>
                <w:rFonts w:ascii="宋体" w:hAnsi="宋体"/>
                <w:szCs w:val="21"/>
                <w:highlight w:val="yellow"/>
              </w:rPr>
            </w:pPr>
          </w:p>
        </w:tc>
        <w:tc>
          <w:tcPr>
            <w:tcW w:w="1062" w:type="dxa"/>
            <w:vMerge w:val="continue"/>
            <w:noWrap w:val="0"/>
            <w:vAlign w:val="top"/>
          </w:tcPr>
          <w:p w14:paraId="3B2A7A57">
            <w:pPr>
              <w:rPr>
                <w:rFonts w:ascii="宋体" w:hAnsi="宋体"/>
                <w:szCs w:val="21"/>
              </w:rPr>
            </w:pPr>
          </w:p>
        </w:tc>
        <w:tc>
          <w:tcPr>
            <w:tcW w:w="1594" w:type="dxa"/>
            <w:gridSpan w:val="2"/>
            <w:noWrap w:val="0"/>
            <w:vAlign w:val="center"/>
          </w:tcPr>
          <w:p w14:paraId="661CB189">
            <w:pPr>
              <w:jc w:val="center"/>
              <w:rPr>
                <w:rFonts w:ascii="宋体" w:hAnsi="宋体"/>
                <w:szCs w:val="21"/>
              </w:rPr>
            </w:pPr>
          </w:p>
        </w:tc>
        <w:tc>
          <w:tcPr>
            <w:tcW w:w="2313" w:type="dxa"/>
            <w:gridSpan w:val="3"/>
            <w:noWrap w:val="0"/>
            <w:vAlign w:val="center"/>
          </w:tcPr>
          <w:p w14:paraId="2FEC9B94">
            <w:pPr>
              <w:jc w:val="center"/>
              <w:rPr>
                <w:rFonts w:ascii="宋体" w:hAnsi="宋体"/>
                <w:szCs w:val="21"/>
              </w:rPr>
            </w:pPr>
          </w:p>
        </w:tc>
      </w:tr>
    </w:tbl>
    <w:p w14:paraId="35A011E6">
      <w:pPr>
        <w:spacing w:line="400" w:lineRule="exact"/>
        <w:rPr>
          <w:rFonts w:ascii="黑体" w:eastAsia="黑体"/>
          <w:color w:val="FF0000"/>
          <w:sz w:val="30"/>
        </w:rPr>
      </w:pPr>
    </w:p>
    <w:p w14:paraId="3B424BEA">
      <w:pPr>
        <w:pStyle w:val="12"/>
        <w:spacing w:line="360" w:lineRule="auto"/>
        <w:ind w:firstLine="210" w:firstLineChars="100"/>
        <w:rPr>
          <w:rFonts w:hAnsi="宋体"/>
          <w:b/>
          <w:szCs w:val="21"/>
        </w:rPr>
      </w:pPr>
      <w:r>
        <w:rPr>
          <w:rFonts w:hint="eastAsia" w:hAnsi="宋体"/>
          <w:szCs w:val="21"/>
        </w:rPr>
        <w:t>投标人名称（盖章）：              法定代表人或授权代表签字：</w:t>
      </w:r>
    </w:p>
    <w:p w14:paraId="49F557CA">
      <w:pPr>
        <w:pStyle w:val="12"/>
        <w:spacing w:line="360" w:lineRule="auto"/>
        <w:ind w:left="650" w:leftChars="115" w:hanging="409" w:hangingChars="194"/>
        <w:rPr>
          <w:rFonts w:hAnsi="宋体"/>
          <w:szCs w:val="21"/>
        </w:rPr>
      </w:pPr>
      <w:r>
        <w:rPr>
          <w:rFonts w:hint="eastAsia" w:hAnsi="宋体"/>
          <w:b/>
          <w:szCs w:val="21"/>
        </w:rPr>
        <w:t>注：</w:t>
      </w:r>
      <w:r>
        <w:rPr>
          <w:rFonts w:hint="eastAsia" w:hAnsi="宋体"/>
          <w:szCs w:val="21"/>
        </w:rPr>
        <w:t>1</w:t>
      </w:r>
      <w:r>
        <w:rPr>
          <w:rFonts w:hint="eastAsia" w:hAnsi="宋体"/>
          <w:szCs w:val="21"/>
          <w:lang w:eastAsia="zh-CN"/>
        </w:rPr>
        <w:t>、</w:t>
      </w:r>
      <w:r>
        <w:rPr>
          <w:rFonts w:hint="eastAsia" w:hAnsi="宋体"/>
          <w:szCs w:val="21"/>
        </w:rPr>
        <w:t>投标人为满足本招标项目之需，需实际配置的、包含但不限于上述设备、人员及其他条目；</w:t>
      </w:r>
    </w:p>
    <w:p w14:paraId="1EA3E032">
      <w:pPr>
        <w:pStyle w:val="12"/>
        <w:spacing w:line="360" w:lineRule="auto"/>
        <w:ind w:firstLine="630" w:firstLineChars="300"/>
        <w:rPr>
          <w:rFonts w:hAnsi="宋体"/>
          <w:szCs w:val="21"/>
        </w:rPr>
      </w:pPr>
      <w:r>
        <w:rPr>
          <w:rFonts w:hint="eastAsia" w:hAnsi="宋体"/>
          <w:szCs w:val="21"/>
        </w:rPr>
        <w:t>2</w:t>
      </w:r>
      <w:r>
        <w:rPr>
          <w:rFonts w:hint="eastAsia" w:hAnsi="宋体"/>
          <w:szCs w:val="21"/>
          <w:lang w:eastAsia="zh-CN"/>
        </w:rPr>
        <w:t>、</w:t>
      </w:r>
      <w:r>
        <w:rPr>
          <w:rFonts w:hint="eastAsia" w:hAnsi="宋体"/>
          <w:szCs w:val="21"/>
        </w:rPr>
        <w:t>投标人可在上表内容基础上，酌情自行增加相关条目，以便更好的满足项目开展之需要。</w:t>
      </w:r>
    </w:p>
    <w:p w14:paraId="1E1B59C2">
      <w:pPr>
        <w:widowControl/>
        <w:jc w:val="left"/>
        <w:rPr>
          <w:rFonts w:eastAsia="黑体"/>
          <w:b/>
          <w:bCs/>
          <w:sz w:val="28"/>
        </w:rPr>
        <w:sectPr>
          <w:pgSz w:w="11906" w:h="16838"/>
          <w:pgMar w:top="1588" w:right="1418" w:bottom="1134" w:left="1418" w:header="851" w:footer="992" w:gutter="0"/>
          <w:pgNumType w:fmt="numberInDash"/>
          <w:cols w:space="720" w:num="1"/>
          <w:titlePg/>
          <w:docGrid w:type="lines" w:linePitch="312" w:charSpace="0"/>
        </w:sectPr>
      </w:pPr>
    </w:p>
    <w:p w14:paraId="741A86F1">
      <w:pPr>
        <w:widowControl/>
        <w:jc w:val="left"/>
        <w:rPr>
          <w:rFonts w:hint="eastAsia" w:eastAsia="黑体"/>
          <w:b/>
          <w:bCs/>
          <w:sz w:val="28"/>
          <w:lang w:eastAsia="zh-CN"/>
        </w:rPr>
      </w:pPr>
      <w:r>
        <w:rPr>
          <w:rFonts w:hint="eastAsia" w:eastAsia="黑体"/>
          <w:b/>
          <w:bCs/>
          <w:sz w:val="28"/>
          <w:lang w:val="en-US" w:eastAsia="zh-CN"/>
        </w:rPr>
        <w:t>附件</w:t>
      </w:r>
      <w:r>
        <w:rPr>
          <w:rFonts w:hint="eastAsia" w:eastAsia="黑体"/>
          <w:b/>
          <w:bCs/>
          <w:sz w:val="28"/>
        </w:rPr>
        <w:t xml:space="preserve"> </w:t>
      </w:r>
      <w:r>
        <w:rPr>
          <w:rFonts w:hint="eastAsia" w:eastAsia="黑体"/>
          <w:b/>
          <w:bCs/>
          <w:sz w:val="28"/>
          <w:lang w:val="en-US" w:eastAsia="zh-CN"/>
        </w:rPr>
        <w:t>9</w:t>
      </w:r>
    </w:p>
    <w:p w14:paraId="2E155295">
      <w:pPr>
        <w:jc w:val="center"/>
        <w:rPr>
          <w:rFonts w:hint="eastAsia" w:ascii="宋体" w:hAnsi="宋体" w:eastAsia="宋体" w:cs="宋体"/>
          <w:b/>
          <w:bCs/>
          <w:sz w:val="32"/>
          <w:szCs w:val="32"/>
        </w:rPr>
      </w:pPr>
      <w:r>
        <w:rPr>
          <w:rFonts w:hint="eastAsia" w:ascii="宋体" w:hAnsi="宋体" w:eastAsia="宋体" w:cs="宋体"/>
          <w:b/>
          <w:bCs/>
          <w:sz w:val="32"/>
          <w:szCs w:val="32"/>
        </w:rPr>
        <w:t>法人授权委托书</w:t>
      </w:r>
    </w:p>
    <w:p w14:paraId="7AD0863D">
      <w:pPr>
        <w:rPr>
          <w:rFonts w:ascii="宋体" w:hAnsi="宋体"/>
          <w:u w:val="single"/>
        </w:rPr>
      </w:pPr>
      <w:r>
        <w:rPr>
          <w:rFonts w:hint="eastAsia" w:ascii="宋体" w:hAnsi="宋体"/>
        </w:rPr>
        <w:t>致</w:t>
      </w:r>
      <w:r>
        <w:rPr>
          <w:rFonts w:hint="eastAsia" w:ascii="宋体" w:hAnsi="宋体"/>
          <w:u w:val="single"/>
        </w:rPr>
        <w:t>中国重汽集团济南卡车股份有限公司 ：</w:t>
      </w:r>
    </w:p>
    <w:p w14:paraId="3E81FC75">
      <w:pPr>
        <w:spacing w:line="360" w:lineRule="auto"/>
        <w:ind w:firstLine="420" w:firstLineChars="200"/>
        <w:rPr>
          <w:rFonts w:ascii="宋体"/>
          <w:kern w:val="0"/>
          <w:szCs w:val="21"/>
        </w:rPr>
      </w:pPr>
      <w:r>
        <w:rPr>
          <w:rFonts w:hint="eastAsia" w:ascii="宋体" w:hAnsi="宋体"/>
          <w:kern w:val="0"/>
          <w:szCs w:val="21"/>
        </w:rPr>
        <w:t>本授权委托书声明：我</w:t>
      </w:r>
      <w:r>
        <w:rPr>
          <w:rFonts w:hint="eastAsia" w:ascii="宋体" w:hAnsi="宋体"/>
          <w:kern w:val="0"/>
          <w:szCs w:val="21"/>
          <w:u w:val="single"/>
        </w:rPr>
        <w:t xml:space="preserve">（法人姓名）       </w:t>
      </w:r>
      <w:r>
        <w:rPr>
          <w:rFonts w:hint="eastAsia" w:ascii="宋体" w:hAnsi="宋体"/>
          <w:kern w:val="0"/>
          <w:szCs w:val="21"/>
        </w:rPr>
        <w:t>系</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的法定代表人，现授权委托</w:t>
      </w:r>
      <w:r>
        <w:rPr>
          <w:rFonts w:hint="eastAsia" w:ascii="宋体" w:hAnsi="宋体"/>
          <w:u w:val="single"/>
        </w:rPr>
        <w:t>（投标人名称）</w:t>
      </w:r>
      <w:r>
        <w:rPr>
          <w:rFonts w:hint="eastAsia" w:ascii="宋体" w:hAnsi="宋体"/>
          <w:kern w:val="0"/>
          <w:szCs w:val="21"/>
          <w:u w:val="single"/>
        </w:rPr>
        <w:t xml:space="preserve">                    </w:t>
      </w:r>
      <w:r>
        <w:rPr>
          <w:rFonts w:hint="eastAsia" w:ascii="宋体" w:hAnsi="宋体"/>
          <w:kern w:val="0"/>
          <w:szCs w:val="21"/>
        </w:rPr>
        <w:t>的</w:t>
      </w:r>
      <w:r>
        <w:rPr>
          <w:rFonts w:hint="eastAsia" w:ascii="宋体" w:hAnsi="宋体"/>
          <w:kern w:val="0"/>
          <w:szCs w:val="21"/>
          <w:u w:val="single"/>
        </w:rPr>
        <w:t xml:space="preserve"> （授权委托代理人姓名）        </w:t>
      </w:r>
      <w:r>
        <w:rPr>
          <w:rFonts w:hint="eastAsia" w:ascii="宋体" w:hAnsi="宋体"/>
          <w:kern w:val="0"/>
          <w:szCs w:val="21"/>
        </w:rPr>
        <w:t>为我公司参加贵方组织的</w:t>
      </w:r>
      <w:r>
        <w:rPr>
          <w:rFonts w:hint="eastAsia" w:ascii="宋体" w:hAnsi="宋体"/>
          <w:kern w:val="0"/>
          <w:szCs w:val="21"/>
          <w:u w:val="single"/>
          <w:lang w:eastAsia="zh-CN"/>
        </w:rPr>
        <w:t>　</w:t>
      </w:r>
      <w:r>
        <w:rPr>
          <w:rFonts w:hint="eastAsia" w:cs="宋体"/>
          <w:kern w:val="0"/>
          <w:szCs w:val="21"/>
          <w:u w:val="single"/>
          <w:lang w:eastAsia="zh-CN"/>
        </w:rPr>
        <w:t>　　　　　　</w:t>
      </w:r>
      <w:r>
        <w:rPr>
          <w:rFonts w:hint="eastAsia" w:ascii="宋体" w:hAnsi="宋体"/>
          <w:kern w:val="0"/>
          <w:szCs w:val="21"/>
          <w:u w:val="single"/>
        </w:rPr>
        <w:t xml:space="preserve"> </w:t>
      </w:r>
      <w:r>
        <w:rPr>
          <w:rFonts w:hint="eastAsia" w:ascii="宋体" w:hAnsi="宋体"/>
          <w:kern w:val="0"/>
          <w:szCs w:val="21"/>
        </w:rPr>
        <w:t>的法定代表人授权委托代理人，全权代表本公司处理投标过程的一切事宜，包括：投标、参与开标、谈判、签约等。投标人授权代表在投标过程中所签署的一切文件和处理与之有关的一切事务，我公司均予认可并对此承担全部责任。</w:t>
      </w:r>
    </w:p>
    <w:p w14:paraId="01F2710E">
      <w:pPr>
        <w:spacing w:line="360" w:lineRule="auto"/>
        <w:ind w:firstLine="420" w:firstLineChars="200"/>
        <w:rPr>
          <w:rFonts w:ascii="宋体"/>
          <w:kern w:val="0"/>
          <w:szCs w:val="21"/>
        </w:rPr>
      </w:pPr>
      <w:r>
        <w:rPr>
          <w:rFonts w:hint="eastAsia" w:ascii="宋体" w:hAnsi="宋体"/>
          <w:kern w:val="0"/>
          <w:szCs w:val="21"/>
        </w:rPr>
        <w:t>委托期限：</w:t>
      </w:r>
      <w:r>
        <w:rPr>
          <w:rFonts w:ascii="宋体" w:hAnsi="宋体"/>
          <w:kern w:val="0"/>
          <w:szCs w:val="21"/>
          <w:u w:val="single"/>
        </w:rPr>
        <w:t>202</w:t>
      </w:r>
      <w:r>
        <w:rPr>
          <w:rFonts w:hint="eastAsia" w:ascii="宋体" w:hAnsi="宋体"/>
          <w:kern w:val="0"/>
          <w:szCs w:val="21"/>
          <w:u w:val="single"/>
          <w:lang w:val="en-US" w:eastAsia="zh-CN"/>
        </w:rPr>
        <w:t>4</w:t>
      </w:r>
      <w:r>
        <w:rPr>
          <w:rFonts w:hint="eastAsia" w:ascii="宋体" w:hAnsi="宋体"/>
          <w:kern w:val="0"/>
          <w:szCs w:val="21"/>
          <w:u w:val="single"/>
        </w:rPr>
        <w:t>年</w:t>
      </w:r>
      <w:r>
        <w:rPr>
          <w:rFonts w:ascii="宋体" w:hAnsi="宋体"/>
          <w:kern w:val="0"/>
          <w:szCs w:val="21"/>
          <w:u w:val="single"/>
        </w:rPr>
        <w:t xml:space="preserve"> X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日至</w:t>
      </w:r>
      <w:r>
        <w:rPr>
          <w:rFonts w:ascii="宋体" w:hAnsi="宋体"/>
          <w:kern w:val="0"/>
          <w:szCs w:val="21"/>
          <w:u w:val="single"/>
        </w:rPr>
        <w:t xml:space="preserve"> 202</w:t>
      </w:r>
      <w:r>
        <w:rPr>
          <w:rFonts w:hint="eastAsia" w:ascii="宋体" w:hAnsi="宋体"/>
          <w:kern w:val="0"/>
          <w:szCs w:val="21"/>
          <w:u w:val="single"/>
          <w:lang w:val="en-US" w:eastAsia="zh-CN"/>
        </w:rPr>
        <w:t>4</w:t>
      </w:r>
      <w:r>
        <w:rPr>
          <w:rFonts w:hint="eastAsia" w:ascii="宋体" w:hAnsi="宋体"/>
          <w:kern w:val="0"/>
          <w:szCs w:val="21"/>
          <w:u w:val="single"/>
        </w:rPr>
        <w:t>年</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月</w:t>
      </w:r>
      <w:r>
        <w:rPr>
          <w:rFonts w:ascii="宋体" w:hAnsi="宋体"/>
          <w:kern w:val="0"/>
          <w:szCs w:val="21"/>
          <w:u w:val="single"/>
        </w:rPr>
        <w:t xml:space="preserve"> </w:t>
      </w:r>
      <w:r>
        <w:rPr>
          <w:rFonts w:hint="eastAsia" w:ascii="宋体" w:hAnsi="宋体"/>
          <w:kern w:val="0"/>
          <w:szCs w:val="21"/>
          <w:u w:val="single"/>
        </w:rPr>
        <w:t>X</w:t>
      </w:r>
      <w:r>
        <w:rPr>
          <w:rFonts w:ascii="宋体" w:hAnsi="宋体"/>
          <w:kern w:val="0"/>
          <w:szCs w:val="21"/>
          <w:u w:val="single"/>
        </w:rPr>
        <w:t xml:space="preserve"> </w:t>
      </w:r>
      <w:r>
        <w:rPr>
          <w:rFonts w:hint="eastAsia" w:ascii="宋体" w:hAnsi="宋体"/>
          <w:kern w:val="0"/>
          <w:szCs w:val="21"/>
          <w:u w:val="single"/>
        </w:rPr>
        <w:t>日</w:t>
      </w:r>
    </w:p>
    <w:p w14:paraId="502A765A">
      <w:pPr>
        <w:spacing w:line="360" w:lineRule="auto"/>
        <w:ind w:firstLine="420" w:firstLineChars="200"/>
        <w:rPr>
          <w:rFonts w:ascii="宋体"/>
          <w:kern w:val="0"/>
          <w:szCs w:val="21"/>
        </w:rPr>
      </w:pPr>
      <w:r>
        <w:rPr>
          <w:rFonts w:hint="eastAsia" w:ascii="宋体" w:hAnsi="宋体"/>
          <w:kern w:val="0"/>
          <w:szCs w:val="21"/>
        </w:rPr>
        <w:t>代理人无转委托权，特此委托。</w:t>
      </w:r>
    </w:p>
    <w:p w14:paraId="4AE27AEC">
      <w:pPr>
        <w:spacing w:line="360" w:lineRule="auto"/>
        <w:ind w:firstLine="420" w:firstLineChars="200"/>
        <w:rPr>
          <w:rFonts w:ascii="宋体"/>
          <w:kern w:val="0"/>
          <w:szCs w:val="21"/>
        </w:rPr>
      </w:pPr>
      <w:r>
        <w:rPr>
          <w:rFonts w:hint="eastAsia" w:ascii="宋体" w:hAnsi="宋体"/>
          <w:kern w:val="0"/>
          <w:szCs w:val="21"/>
        </w:rPr>
        <w:t>代理人姓名：</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性别：</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年龄：</w:t>
      </w:r>
      <w:r>
        <w:rPr>
          <w:rFonts w:ascii="宋体" w:hAnsi="宋体"/>
          <w:kern w:val="0"/>
          <w:szCs w:val="21"/>
        </w:rPr>
        <w:t xml:space="preserve"> </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p>
    <w:p w14:paraId="4A609AA8">
      <w:pPr>
        <w:spacing w:line="360" w:lineRule="auto"/>
        <w:ind w:firstLine="420" w:firstLineChars="200"/>
        <w:rPr>
          <w:rFonts w:ascii="宋体"/>
          <w:kern w:val="0"/>
          <w:szCs w:val="21"/>
        </w:rPr>
      </w:pPr>
      <w:r>
        <w:rPr>
          <w:rFonts w:hint="eastAsia" w:ascii="宋体" w:hAnsi="宋体"/>
          <w:kern w:val="0"/>
          <w:szCs w:val="21"/>
        </w:rPr>
        <w:t>身份证号码：</w:t>
      </w:r>
      <w:r>
        <w:rPr>
          <w:rFonts w:ascii="宋体" w:hAnsi="宋体"/>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 xml:space="preserve">  </w:t>
      </w:r>
      <w:r>
        <w:rPr>
          <w:rFonts w:hint="eastAsia" w:ascii="宋体" w:hAnsi="宋体"/>
          <w:kern w:val="0"/>
          <w:szCs w:val="21"/>
        </w:rPr>
        <w:t>职务：</w:t>
      </w:r>
      <w:r>
        <w:rPr>
          <w:rFonts w:ascii="宋体" w:hAnsi="宋体"/>
          <w:kern w:val="0"/>
          <w:szCs w:val="21"/>
        </w:rPr>
        <w:t xml:space="preserve"> </w:t>
      </w:r>
      <w:r>
        <w:rPr>
          <w:rFonts w:hint="eastAsia" w:ascii="宋体" w:hAnsi="宋体"/>
          <w:kern w:val="0"/>
          <w:szCs w:val="21"/>
          <w:u w:val="single"/>
        </w:rPr>
        <w:t xml:space="preserve">       </w:t>
      </w:r>
      <w:r>
        <w:rPr>
          <w:rFonts w:ascii="宋体" w:hAnsi="宋体"/>
          <w:kern w:val="0"/>
          <w:szCs w:val="21"/>
        </w:rPr>
        <w:t xml:space="preserve">    </w:t>
      </w:r>
    </w:p>
    <w:p w14:paraId="20BA16B8">
      <w:pPr>
        <w:spacing w:line="360" w:lineRule="auto"/>
        <w:ind w:firstLine="420" w:firstLineChars="200"/>
        <w:rPr>
          <w:rFonts w:ascii="宋体"/>
          <w:kern w:val="0"/>
          <w:szCs w:val="21"/>
        </w:rPr>
      </w:pPr>
      <w:r>
        <w:rPr>
          <w:rFonts w:hint="eastAsia" w:ascii="宋体" w:hAnsi="宋体"/>
          <w:kern w:val="0"/>
          <w:szCs w:val="21"/>
        </w:rPr>
        <w:t>投标人名称：（盖单位公章）</w:t>
      </w:r>
    </w:p>
    <w:p w14:paraId="366B6577">
      <w:pPr>
        <w:spacing w:line="360" w:lineRule="auto"/>
        <w:ind w:firstLine="420" w:firstLineChars="200"/>
        <w:rPr>
          <w:rFonts w:ascii="宋体"/>
          <w:kern w:val="0"/>
          <w:szCs w:val="21"/>
        </w:rPr>
      </w:pPr>
      <w:r>
        <w:rPr>
          <w:rFonts w:hint="eastAsia" w:ascii="宋体" w:hAnsi="宋体"/>
          <w:kern w:val="0"/>
          <w:szCs w:val="21"/>
        </w:rPr>
        <w:t>法定代表人：（签字）</w:t>
      </w:r>
    </w:p>
    <w:p w14:paraId="0F952B69">
      <w:pPr>
        <w:spacing w:line="360" w:lineRule="auto"/>
        <w:ind w:firstLine="420" w:firstLineChars="200"/>
        <w:rPr>
          <w:rFonts w:ascii="宋体"/>
          <w:kern w:val="0"/>
          <w:szCs w:val="21"/>
        </w:rPr>
      </w:pPr>
    </w:p>
    <w:p w14:paraId="2539F5F0">
      <w:pPr>
        <w:spacing w:line="360" w:lineRule="auto"/>
        <w:ind w:firstLine="420" w:firstLineChars="200"/>
        <w:rPr>
          <w:rFonts w:ascii="宋体"/>
          <w:kern w:val="0"/>
          <w:szCs w:val="21"/>
        </w:rPr>
      </w:pPr>
    </w:p>
    <w:p w14:paraId="73CA6952">
      <w:pPr>
        <w:adjustRightInd w:val="0"/>
        <w:spacing w:line="480" w:lineRule="exact"/>
        <w:jc w:val="left"/>
        <w:textAlignment w:val="baseline"/>
        <w:rPr>
          <w:rFonts w:ascii="宋体"/>
          <w:b/>
          <w:kern w:val="0"/>
          <w:szCs w:val="21"/>
        </w:rPr>
      </w:pPr>
      <w:r>
        <w:rPr>
          <w:rFonts w:hint="eastAsia" w:ascii="宋体" w:hAnsi="宋体"/>
          <w:b/>
          <w:kern w:val="0"/>
          <w:szCs w:val="21"/>
        </w:rPr>
        <w:t>附被授权人有效的身份证正反两面复印件</w:t>
      </w:r>
    </w:p>
    <w:p w14:paraId="6A2A2B50">
      <w:pPr>
        <w:spacing w:line="360" w:lineRule="auto"/>
        <w:rPr>
          <w:rFonts w:ascii="宋体"/>
          <w:kern w:val="0"/>
          <w:szCs w:val="21"/>
        </w:rPr>
      </w:pPr>
    </w:p>
    <w:p w14:paraId="77B34E1F">
      <w:pPr>
        <w:spacing w:line="360" w:lineRule="auto"/>
        <w:rPr>
          <w:rFonts w:eastAsia="仿宋_GB2312"/>
          <w:sz w:val="24"/>
          <w:szCs w:val="24"/>
        </w:rPr>
      </w:pPr>
      <w:r>
        <w:rPr>
          <w:rFonts w:eastAsia="仿宋_GB2312"/>
          <w:sz w:val="24"/>
          <w:szCs w:val="24"/>
        </w:rPr>
        <mc:AlternateContent>
          <mc:Choice Requires="wps">
            <w:drawing>
              <wp:anchor distT="0" distB="0" distL="114300" distR="114300" simplePos="0" relativeHeight="251662336" behindDoc="0" locked="0" layoutInCell="1" allowOverlap="1">
                <wp:simplePos x="0" y="0"/>
                <wp:positionH relativeFrom="column">
                  <wp:posOffset>2886075</wp:posOffset>
                </wp:positionH>
                <wp:positionV relativeFrom="paragraph">
                  <wp:posOffset>3175</wp:posOffset>
                </wp:positionV>
                <wp:extent cx="2099310" cy="1594485"/>
                <wp:effectExtent l="4445" t="4445" r="17145" b="13970"/>
                <wp:wrapNone/>
                <wp:docPr id="6" name="矩形 6"/>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35BBD675">
                            <w:pPr>
                              <w:jc w:val="center"/>
                            </w:pPr>
                            <w:r>
                              <w:rPr>
                                <w:rFonts w:hint="eastAsia"/>
                              </w:rPr>
                              <w:t>身份证反面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27.25pt;margin-top:0.25pt;height:125.55pt;width:165.3pt;z-index:251662336;v-text-anchor:middle;mso-width-relative:page;mso-height-relative:page;" fillcolor="#FFFFFF" filled="t" stroked="t" coordsize="21600,21600" o:gfxdata="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">
                <v:fill on="t" focussize="0,0"/>
                <v:stroke color="#000000" joinstyle="round" dashstyle="dash"/>
                <v:imagedata o:title=""/>
                <o:lock v:ext="edit" aspectratio="f"/>
                <v:textbox>
                  <w:txbxContent>
                    <w:p w14:paraId="35BBD675">
                      <w:pPr>
                        <w:jc w:val="center"/>
                      </w:pPr>
                      <w:r>
                        <w:rPr>
                          <w:rFonts w:hint="eastAsia"/>
                        </w:rPr>
                        <w:t>身份证反面</w:t>
                      </w:r>
                    </w:p>
                  </w:txbxContent>
                </v:textbox>
              </v:rect>
            </w:pict>
          </mc:Fallback>
        </mc:AlternateContent>
      </w:r>
      <w:r>
        <w:rPr>
          <w:rFonts w:eastAsia="仿宋_GB2312"/>
          <w:sz w:val="24"/>
          <w:szCs w:val="24"/>
        </w:rPr>
        <mc:AlternateContent>
          <mc:Choice Requires="wps">
            <w:drawing>
              <wp:anchor distT="0" distB="0" distL="114300" distR="114300" simplePos="0" relativeHeight="251661312" behindDoc="0" locked="0" layoutInCell="1" allowOverlap="1">
                <wp:simplePos x="0" y="0"/>
                <wp:positionH relativeFrom="column">
                  <wp:posOffset>298450</wp:posOffset>
                </wp:positionH>
                <wp:positionV relativeFrom="paragraph">
                  <wp:posOffset>4445</wp:posOffset>
                </wp:positionV>
                <wp:extent cx="2099310" cy="1594485"/>
                <wp:effectExtent l="4445" t="4445" r="17145" b="13970"/>
                <wp:wrapNone/>
                <wp:docPr id="7" name="矩形 7"/>
                <wp:cNvGraphicFramePr/>
                <a:graphic xmlns:a="http://schemas.openxmlformats.org/drawingml/2006/main">
                  <a:graphicData uri="http://schemas.microsoft.com/office/word/2010/wordprocessingShape">
                    <wps:wsp>
                      <wps:cNvSpPr/>
                      <wps:spPr>
                        <a:xfrm>
                          <a:off x="0" y="0"/>
                          <a:ext cx="2099310" cy="1594485"/>
                        </a:xfrm>
                        <a:prstGeom prst="rect">
                          <a:avLst/>
                        </a:prstGeom>
                        <a:solidFill>
                          <a:srgbClr val="FFFFFF"/>
                        </a:solidFill>
                        <a:ln w="9525" cap="flat" cmpd="sng" algn="ctr">
                          <a:solidFill>
                            <a:srgbClr val="000000"/>
                          </a:solidFill>
                          <a:prstDash val="dash"/>
                        </a:ln>
                        <a:effectLst/>
                      </wps:spPr>
                      <wps:txbx>
                        <w:txbxContent>
                          <w:p w14:paraId="79C5F8F6">
                            <w:pPr>
                              <w:jc w:val="center"/>
                            </w:pPr>
                            <w:r>
                              <w:rPr>
                                <w:rFonts w:hint="eastAsia"/>
                              </w:rPr>
                              <w:t>身份证正面</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23.5pt;margin-top:0.35pt;height:125.55pt;width:165.3pt;z-index:251661312;v-text-anchor:middle;mso-width-relative:page;mso-height-relative:page;" fillcolor="#FFFFFF" filled="t" stroked="t" coordsize="21600,21600" o:gfxdata="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HVOcn7YAAAABwEAAA8AAAAAAAAAAQAgAAAAIgAAAGRycy9kb3du&#10;cmV2LnhtbFBLAQIUABQAAAAIAIdO4kB1ZCwhcQIAAPUEAAAOAAAAAAAAAAEAIAAAACcBAABkcnMv&#10;ZTJvRG9jLnhtbFBLBQYAAAAABgAGAFkBAAAKBgAAAAA=&#10;">
                <v:fill on="t" focussize="0,0"/>
                <v:stroke color="#000000" joinstyle="round" dashstyle="dash"/>
                <v:imagedata o:title=""/>
                <o:lock v:ext="edit" aspectratio="f"/>
                <v:textbox>
                  <w:txbxContent>
                    <w:p w14:paraId="79C5F8F6">
                      <w:pPr>
                        <w:jc w:val="center"/>
                      </w:pPr>
                      <w:r>
                        <w:rPr>
                          <w:rFonts w:hint="eastAsia"/>
                        </w:rPr>
                        <w:t>身份证正面</w:t>
                      </w:r>
                    </w:p>
                  </w:txbxContent>
                </v:textbox>
              </v:rect>
            </w:pict>
          </mc:Fallback>
        </mc:AlternateContent>
      </w:r>
    </w:p>
    <w:p w14:paraId="221F7595">
      <w:pPr>
        <w:spacing w:line="360" w:lineRule="auto"/>
        <w:rPr>
          <w:rFonts w:eastAsia="仿宋_GB2312"/>
          <w:sz w:val="24"/>
          <w:szCs w:val="24"/>
        </w:rPr>
      </w:pPr>
    </w:p>
    <w:p w14:paraId="411369B0">
      <w:pPr>
        <w:spacing w:line="360" w:lineRule="auto"/>
        <w:rPr>
          <w:rFonts w:eastAsia="仿宋_GB2312"/>
          <w:sz w:val="24"/>
          <w:szCs w:val="24"/>
        </w:rPr>
      </w:pPr>
    </w:p>
    <w:p w14:paraId="3D5C2569">
      <w:pPr>
        <w:spacing w:line="360" w:lineRule="auto"/>
        <w:rPr>
          <w:rFonts w:eastAsia="仿宋_GB2312"/>
          <w:sz w:val="24"/>
          <w:szCs w:val="24"/>
        </w:rPr>
      </w:pPr>
    </w:p>
    <w:p w14:paraId="1F8FF311">
      <w:pPr>
        <w:spacing w:line="360" w:lineRule="auto"/>
        <w:jc w:val="left"/>
        <w:rPr>
          <w:rFonts w:eastAsia="仿宋_GB2312"/>
          <w:sz w:val="24"/>
          <w:szCs w:val="24"/>
        </w:rPr>
      </w:pPr>
    </w:p>
    <w:p w14:paraId="21F13CE9">
      <w:pPr>
        <w:spacing w:line="360" w:lineRule="auto"/>
        <w:rPr>
          <w:rFonts w:ascii="宋体"/>
          <w:kern w:val="0"/>
          <w:szCs w:val="21"/>
        </w:rPr>
      </w:pPr>
    </w:p>
    <w:p w14:paraId="05454015">
      <w:pPr>
        <w:spacing w:line="360" w:lineRule="auto"/>
        <w:rPr>
          <w:rFonts w:ascii="宋体"/>
          <w:kern w:val="0"/>
          <w:szCs w:val="21"/>
        </w:rPr>
      </w:pPr>
    </w:p>
    <w:p w14:paraId="2476A323">
      <w:pPr>
        <w:widowControl/>
        <w:jc w:val="left"/>
        <w:rPr>
          <w:rFonts w:eastAsia="黑体"/>
          <w:b/>
          <w:bCs/>
          <w:sz w:val="28"/>
        </w:rPr>
      </w:pPr>
    </w:p>
    <w:p w14:paraId="5DDCB692">
      <w:pPr>
        <w:widowControl/>
        <w:jc w:val="left"/>
        <w:rPr>
          <w:rFonts w:eastAsia="黑体"/>
          <w:b/>
          <w:bCs/>
          <w:sz w:val="28"/>
        </w:rPr>
      </w:pPr>
    </w:p>
    <w:p w14:paraId="2BDD323C">
      <w:pPr>
        <w:widowControl/>
        <w:jc w:val="left"/>
        <w:rPr>
          <w:rFonts w:eastAsia="黑体"/>
          <w:b/>
          <w:bCs/>
          <w:sz w:val="28"/>
        </w:rPr>
        <w:sectPr>
          <w:pgSz w:w="11906" w:h="16838"/>
          <w:pgMar w:top="1588" w:right="1418" w:bottom="1134" w:left="1418" w:header="851" w:footer="992" w:gutter="0"/>
          <w:pgNumType w:fmt="numberInDash"/>
          <w:cols w:space="720" w:num="1"/>
          <w:titlePg/>
          <w:docGrid w:type="lines" w:linePitch="312" w:charSpace="0"/>
        </w:sectPr>
      </w:pPr>
    </w:p>
    <w:p w14:paraId="092B8EC2">
      <w:pPr>
        <w:widowControl/>
        <w:jc w:val="left"/>
        <w:rPr>
          <w:rFonts w:hint="default" w:eastAsia="黑体"/>
          <w:b/>
          <w:bCs/>
          <w:sz w:val="28"/>
          <w:lang w:val="en-US" w:eastAsia="zh-CN"/>
        </w:rPr>
      </w:pPr>
      <w:r>
        <w:rPr>
          <w:rFonts w:hint="eastAsia" w:eastAsia="黑体"/>
          <w:b/>
          <w:bCs/>
          <w:sz w:val="28"/>
          <w:lang w:val="en-US" w:eastAsia="zh-CN"/>
        </w:rPr>
        <w:t>附件10</w:t>
      </w:r>
    </w:p>
    <w:p w14:paraId="1F50EA17">
      <w:pPr>
        <w:jc w:val="center"/>
        <w:rPr>
          <w:rFonts w:hint="eastAsia" w:ascii="宋体" w:hAnsi="宋体" w:eastAsia="宋体" w:cs="宋体"/>
          <w:b/>
          <w:bCs/>
          <w:sz w:val="32"/>
          <w:szCs w:val="32"/>
        </w:rPr>
      </w:pPr>
      <w:r>
        <w:rPr>
          <w:rFonts w:hint="eastAsia" w:ascii="宋体" w:hAnsi="宋体" w:eastAsia="宋体" w:cs="宋体"/>
          <w:b/>
          <w:bCs/>
          <w:sz w:val="32"/>
          <w:szCs w:val="32"/>
        </w:rPr>
        <w:t>相关经营资质证书</w:t>
      </w:r>
    </w:p>
    <w:p w14:paraId="68B4BE97">
      <w:pPr>
        <w:jc w:val="center"/>
        <w:rPr>
          <w:rFonts w:ascii="宋体" w:hAnsi="宋体"/>
          <w:sz w:val="24"/>
        </w:rPr>
      </w:pPr>
      <w:r>
        <w:rPr>
          <w:rFonts w:hint="eastAsia" w:ascii="宋体" w:hAnsi="宋体"/>
          <w:sz w:val="24"/>
        </w:rPr>
        <w:t>（经营资质证明等）</w:t>
      </w:r>
    </w:p>
    <w:p w14:paraId="3CD2540B">
      <w:pPr>
        <w:jc w:val="center"/>
        <w:rPr>
          <w:rFonts w:ascii="宋体" w:hAnsi="宋体"/>
          <w:sz w:val="24"/>
        </w:rPr>
      </w:pPr>
    </w:p>
    <w:p w14:paraId="109348F5">
      <w:pPr>
        <w:jc w:val="center"/>
        <w:rPr>
          <w:rFonts w:ascii="宋体" w:hAnsi="宋体"/>
          <w:sz w:val="24"/>
        </w:rPr>
      </w:pPr>
    </w:p>
    <w:p w14:paraId="6F1747F3">
      <w:pPr>
        <w:jc w:val="center"/>
        <w:rPr>
          <w:rFonts w:ascii="宋体" w:hAnsi="宋体"/>
          <w:sz w:val="24"/>
        </w:rPr>
      </w:pPr>
    </w:p>
    <w:p w14:paraId="100C7340">
      <w:pPr>
        <w:jc w:val="center"/>
        <w:rPr>
          <w:rFonts w:ascii="宋体" w:hAnsi="宋体"/>
          <w:sz w:val="24"/>
        </w:rPr>
      </w:pPr>
    </w:p>
    <w:p w14:paraId="1741528B">
      <w:pPr>
        <w:jc w:val="center"/>
        <w:rPr>
          <w:rFonts w:ascii="宋体" w:hAnsi="宋体"/>
          <w:sz w:val="24"/>
        </w:rPr>
      </w:pPr>
    </w:p>
    <w:p w14:paraId="7A0D7503">
      <w:pPr>
        <w:jc w:val="center"/>
        <w:rPr>
          <w:rFonts w:ascii="宋体" w:hAnsi="宋体"/>
          <w:sz w:val="24"/>
        </w:rPr>
      </w:pPr>
    </w:p>
    <w:p w14:paraId="519DB5DC">
      <w:pPr>
        <w:jc w:val="center"/>
        <w:rPr>
          <w:rFonts w:ascii="宋体" w:hAnsi="宋体"/>
          <w:sz w:val="24"/>
        </w:rPr>
      </w:pPr>
    </w:p>
    <w:p w14:paraId="55C89194">
      <w:pPr>
        <w:jc w:val="center"/>
        <w:rPr>
          <w:rFonts w:hint="eastAsia" w:ascii="宋体" w:hAnsi="宋体"/>
          <w:sz w:val="24"/>
        </w:rPr>
      </w:pPr>
    </w:p>
    <w:p w14:paraId="4CD0A9D0">
      <w:pPr>
        <w:jc w:val="center"/>
        <w:rPr>
          <w:rFonts w:ascii="宋体" w:hAnsi="宋体"/>
          <w:sz w:val="24"/>
        </w:rPr>
      </w:pPr>
    </w:p>
    <w:p w14:paraId="53639539">
      <w:pPr>
        <w:jc w:val="center"/>
        <w:rPr>
          <w:rFonts w:ascii="宋体" w:hAnsi="宋体"/>
          <w:sz w:val="24"/>
        </w:rPr>
      </w:pPr>
    </w:p>
    <w:p w14:paraId="641906C4">
      <w:pPr>
        <w:jc w:val="center"/>
        <w:rPr>
          <w:rFonts w:hint="eastAsia" w:ascii="宋体" w:hAnsi="宋体" w:eastAsia="宋体" w:cs="宋体"/>
          <w:sz w:val="24"/>
        </w:rPr>
      </w:pPr>
      <w:r>
        <w:rPr>
          <w:rFonts w:hint="eastAsia" w:ascii="宋体" w:hAnsi="宋体" w:eastAsia="宋体" w:cs="宋体"/>
          <w:sz w:val="24"/>
        </w:rPr>
        <w:t>投标人名称（盖章）：              法定代表人或授权代表签字：</w:t>
      </w:r>
    </w:p>
    <w:p w14:paraId="14BA9E6B">
      <w:pPr>
        <w:jc w:val="center"/>
        <w:rPr>
          <w:rFonts w:ascii="仿宋_GB2312" w:hAnsi="宋体" w:eastAsia="仿宋_GB2312"/>
          <w:sz w:val="24"/>
        </w:rPr>
      </w:pPr>
    </w:p>
    <w:p w14:paraId="44086434">
      <w:pPr>
        <w:rPr>
          <w:rFonts w:eastAsia="黑体"/>
          <w:b/>
          <w:bCs/>
          <w:sz w:val="28"/>
        </w:rPr>
      </w:pPr>
    </w:p>
    <w:p w14:paraId="2D11248D">
      <w:pPr>
        <w:rPr>
          <w:rFonts w:eastAsia="黑体"/>
          <w:b/>
          <w:bCs/>
          <w:sz w:val="28"/>
        </w:rPr>
      </w:pPr>
    </w:p>
    <w:p w14:paraId="27CEE63F">
      <w:pPr>
        <w:rPr>
          <w:rFonts w:eastAsia="黑体"/>
          <w:b/>
          <w:bCs/>
          <w:sz w:val="28"/>
        </w:rPr>
      </w:pPr>
    </w:p>
    <w:p w14:paraId="37E5159D">
      <w:pPr>
        <w:rPr>
          <w:rFonts w:eastAsia="黑体"/>
          <w:b/>
          <w:bCs/>
          <w:sz w:val="28"/>
        </w:rPr>
      </w:pPr>
    </w:p>
    <w:p w14:paraId="2386B664">
      <w:pPr>
        <w:rPr>
          <w:rFonts w:eastAsia="黑体"/>
          <w:b/>
          <w:bCs/>
          <w:sz w:val="28"/>
        </w:rPr>
      </w:pPr>
    </w:p>
    <w:p w14:paraId="36B186B8">
      <w:pPr>
        <w:rPr>
          <w:rFonts w:eastAsia="黑体"/>
          <w:b/>
          <w:bCs/>
          <w:sz w:val="28"/>
        </w:rPr>
      </w:pPr>
    </w:p>
    <w:p w14:paraId="180F1F32">
      <w:pPr>
        <w:rPr>
          <w:rFonts w:eastAsia="黑体"/>
          <w:b/>
          <w:bCs/>
          <w:sz w:val="28"/>
        </w:rPr>
      </w:pPr>
    </w:p>
    <w:p w14:paraId="58E26FBA">
      <w:pPr>
        <w:rPr>
          <w:rFonts w:eastAsia="黑体"/>
          <w:b/>
          <w:bCs/>
          <w:sz w:val="28"/>
        </w:rPr>
      </w:pPr>
    </w:p>
    <w:p w14:paraId="30DFAAF9">
      <w:pPr>
        <w:rPr>
          <w:rFonts w:eastAsia="黑体"/>
          <w:b/>
          <w:bCs/>
          <w:sz w:val="28"/>
        </w:rPr>
      </w:pPr>
    </w:p>
    <w:p w14:paraId="64F6AFE6">
      <w:pPr>
        <w:rPr>
          <w:rFonts w:eastAsia="黑体"/>
          <w:b/>
          <w:bCs/>
          <w:sz w:val="28"/>
        </w:rPr>
      </w:pPr>
    </w:p>
    <w:p w14:paraId="70E7018C">
      <w:pPr>
        <w:rPr>
          <w:rFonts w:eastAsia="黑体"/>
          <w:b/>
          <w:bCs/>
          <w:sz w:val="28"/>
        </w:rPr>
      </w:pPr>
    </w:p>
    <w:p w14:paraId="1D737742">
      <w:pPr>
        <w:rPr>
          <w:rFonts w:eastAsia="黑体"/>
          <w:b/>
          <w:bCs/>
          <w:sz w:val="28"/>
        </w:rPr>
      </w:pPr>
    </w:p>
    <w:p w14:paraId="6879C30D">
      <w:pPr>
        <w:rPr>
          <w:rFonts w:eastAsia="黑体"/>
          <w:b/>
          <w:bCs/>
          <w:sz w:val="28"/>
        </w:rPr>
      </w:pPr>
    </w:p>
    <w:p w14:paraId="54B33BD4">
      <w:pPr>
        <w:rPr>
          <w:rFonts w:eastAsia="黑体"/>
          <w:b/>
          <w:bCs/>
          <w:sz w:val="28"/>
        </w:rPr>
      </w:pPr>
    </w:p>
    <w:p w14:paraId="66C14266">
      <w:pPr>
        <w:rPr>
          <w:rFonts w:eastAsia="黑体"/>
          <w:b/>
          <w:bCs/>
          <w:sz w:val="28"/>
        </w:rPr>
        <w:sectPr>
          <w:pgSz w:w="11906" w:h="16838"/>
          <w:pgMar w:top="1588" w:right="1418" w:bottom="1134" w:left="1418" w:header="851" w:footer="992" w:gutter="0"/>
          <w:pgNumType w:fmt="numberInDash"/>
          <w:cols w:space="720" w:num="1"/>
          <w:titlePg/>
          <w:docGrid w:type="lines" w:linePitch="312" w:charSpace="0"/>
        </w:sectPr>
      </w:pPr>
    </w:p>
    <w:p w14:paraId="7B30A810">
      <w:pPr>
        <w:spacing w:line="660" w:lineRule="exact"/>
        <w:rPr>
          <w:rFonts w:hint="eastAsia" w:ascii="宋体" w:hAnsi="宋体" w:eastAsia="黑体"/>
          <w:sz w:val="24"/>
          <w:lang w:eastAsia="zh-CN"/>
        </w:rPr>
      </w:pPr>
      <w:r>
        <w:rPr>
          <w:rFonts w:hint="eastAsia" w:eastAsia="黑体"/>
          <w:b/>
          <w:bCs/>
          <w:sz w:val="28"/>
          <w:lang w:val="en-US" w:eastAsia="zh-CN"/>
        </w:rPr>
        <w:t>附件</w:t>
      </w:r>
      <w:r>
        <w:rPr>
          <w:rFonts w:eastAsia="黑体"/>
          <w:b/>
          <w:bCs/>
          <w:sz w:val="28"/>
        </w:rPr>
        <w:t>1</w:t>
      </w:r>
      <w:r>
        <w:rPr>
          <w:rFonts w:hint="eastAsia" w:eastAsia="黑体"/>
          <w:b/>
          <w:bCs/>
          <w:sz w:val="28"/>
          <w:lang w:val="en-US" w:eastAsia="zh-CN"/>
        </w:rPr>
        <w:t>1</w:t>
      </w:r>
    </w:p>
    <w:p w14:paraId="185E964A">
      <w:pPr>
        <w:rPr>
          <w:rFonts w:hint="eastAsia" w:ascii="宋体" w:hAnsi="宋体"/>
          <w:sz w:val="24"/>
          <w:szCs w:val="24"/>
        </w:rPr>
      </w:pPr>
      <w:r>
        <w:rPr>
          <w:rFonts w:hint="eastAsia" w:ascii="宋体" w:hAnsi="宋体"/>
          <w:sz w:val="24"/>
          <w:szCs w:val="24"/>
        </w:rPr>
        <w:t>项目名称：</w:t>
      </w:r>
      <w:r>
        <w:rPr>
          <w:rFonts w:hint="eastAsia" w:ascii="宋体" w:hAnsi="宋体"/>
          <w:sz w:val="24"/>
          <w:szCs w:val="24"/>
          <w:u w:val="single"/>
        </w:rPr>
        <w:t xml:space="preserve">             </w:t>
      </w:r>
      <w:r>
        <w:rPr>
          <w:rFonts w:hint="eastAsia" w:ascii="宋体" w:hAnsi="宋体"/>
          <w:sz w:val="24"/>
          <w:szCs w:val="24"/>
        </w:rPr>
        <w:t>(XX项目)</w:t>
      </w:r>
    </w:p>
    <w:p w14:paraId="7496DFA7">
      <w:pPr>
        <w:rPr>
          <w:rFonts w:hint="eastAsia" w:ascii="宋体" w:hAnsi="宋体"/>
          <w:sz w:val="24"/>
          <w:szCs w:val="24"/>
        </w:rPr>
      </w:pPr>
    </w:p>
    <w:p w14:paraId="28883FCE">
      <w:pPr>
        <w:rPr>
          <w:rFonts w:hint="eastAsia" w:ascii="宋体" w:hAnsi="宋体"/>
          <w:sz w:val="24"/>
          <w:szCs w:val="24"/>
        </w:rPr>
      </w:pPr>
      <w:r>
        <w:rPr>
          <w:rFonts w:hint="eastAsia" w:ascii="宋体" w:hAnsi="宋体"/>
          <w:sz w:val="24"/>
          <w:szCs w:val="24"/>
        </w:rPr>
        <w:t>日期：  年   月   日</w:t>
      </w:r>
    </w:p>
    <w:p w14:paraId="760BA32F">
      <w:pPr>
        <w:jc w:val="center"/>
        <w:rPr>
          <w:rFonts w:hint="eastAsia" w:eastAsia="黑体"/>
          <w:b/>
          <w:bCs/>
          <w:sz w:val="28"/>
        </w:rPr>
      </w:pP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21555A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71" w:hRule="atLeast"/>
        </w:trPr>
        <w:tc>
          <w:tcPr>
            <w:tcW w:w="9286" w:type="dxa"/>
            <w:noWrap w:val="0"/>
            <w:vAlign w:val="top"/>
          </w:tcPr>
          <w:p w14:paraId="55C97E7A">
            <w:pPr>
              <w:jc w:val="center"/>
              <w:rPr>
                <w:rFonts w:hint="eastAsia" w:ascii="黑体" w:hAnsi="黑体" w:eastAsia="黑体"/>
                <w:sz w:val="36"/>
              </w:rPr>
            </w:pPr>
            <w:r>
              <w:rPr>
                <w:rFonts w:hint="eastAsia" w:ascii="黑体" w:hAnsi="黑体" w:eastAsia="黑体"/>
                <w:sz w:val="36"/>
              </w:rPr>
              <w:t>投标人承诺</w:t>
            </w:r>
          </w:p>
          <w:p w14:paraId="1B145076">
            <w:pPr>
              <w:pStyle w:val="12"/>
              <w:spacing w:line="360" w:lineRule="auto"/>
              <w:ind w:firstLine="560" w:firstLineChars="200"/>
              <w:rPr>
                <w:rFonts w:ascii="仿宋_GB2312" w:hAnsi="宋体" w:eastAsia="仿宋_GB2312"/>
                <w:sz w:val="28"/>
              </w:rPr>
            </w:pPr>
          </w:p>
          <w:p w14:paraId="15D1C64E">
            <w:pPr>
              <w:pStyle w:val="12"/>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我公司承诺遵守贵公司由于招标人上级集团公司政策变化引起的合同签订前终止项目的要求，并承担由此带来的一切损失。</w:t>
            </w:r>
          </w:p>
          <w:p w14:paraId="6E40878C">
            <w:pPr>
              <w:rPr>
                <w:rFonts w:hint="eastAsia" w:ascii="仿宋_GB2312" w:hAnsi="宋体" w:eastAsia="仿宋_GB2312"/>
                <w:sz w:val="24"/>
              </w:rPr>
            </w:pPr>
          </w:p>
        </w:tc>
      </w:tr>
    </w:tbl>
    <w:p w14:paraId="22570683">
      <w:pPr>
        <w:rPr>
          <w:rFonts w:hint="eastAsia" w:ascii="仿宋_GB2312" w:hAnsi="宋体" w:eastAsia="仿宋_GB2312"/>
          <w:sz w:val="24"/>
        </w:rPr>
      </w:pPr>
    </w:p>
    <w:p w14:paraId="4BC2631F">
      <w:pPr>
        <w:rPr>
          <w:rFonts w:hint="eastAsia" w:ascii="宋体" w:hAnsi="宋体" w:eastAsia="宋体" w:cs="宋体"/>
          <w:sz w:val="24"/>
        </w:rPr>
      </w:pPr>
      <w:r>
        <w:rPr>
          <w:rFonts w:hint="eastAsia" w:ascii="宋体" w:hAnsi="宋体" w:eastAsia="宋体" w:cs="宋体"/>
          <w:sz w:val="24"/>
        </w:rPr>
        <w:t>投标人名称（盖章）：              法定代表人或授权代表签字：</w:t>
      </w:r>
    </w:p>
    <w:p w14:paraId="7F1CF65A">
      <w:pPr>
        <w:rPr>
          <w:rFonts w:hint="eastAsia" w:ascii="宋体" w:hAnsi="宋体" w:eastAsia="宋体" w:cs="宋体"/>
          <w:b/>
          <w:bCs/>
          <w:sz w:val="28"/>
        </w:rPr>
        <w:sectPr>
          <w:pgSz w:w="11906" w:h="16838"/>
          <w:pgMar w:top="1588" w:right="1418" w:bottom="1134" w:left="1418" w:header="851" w:footer="992" w:gutter="0"/>
          <w:pgNumType w:fmt="numberInDash"/>
          <w:cols w:space="720" w:num="1"/>
          <w:titlePg/>
          <w:docGrid w:type="lines" w:linePitch="312" w:charSpace="0"/>
        </w:sectPr>
      </w:pPr>
    </w:p>
    <w:p w14:paraId="4E4525E9">
      <w:pPr>
        <w:rPr>
          <w:rFonts w:hint="eastAsia" w:eastAsia="黑体"/>
          <w:b/>
          <w:bCs/>
          <w:sz w:val="28"/>
          <w:lang w:eastAsia="zh-CN"/>
        </w:rPr>
      </w:pPr>
      <w:r>
        <w:rPr>
          <w:rFonts w:hint="eastAsia" w:eastAsia="黑体"/>
          <w:b/>
          <w:bCs/>
          <w:sz w:val="28"/>
          <w:lang w:val="en-US" w:eastAsia="zh-CN"/>
        </w:rPr>
        <w:t>附件</w:t>
      </w:r>
      <w:r>
        <w:rPr>
          <w:rFonts w:hint="eastAsia" w:eastAsia="黑体"/>
          <w:b/>
          <w:bCs/>
          <w:sz w:val="28"/>
        </w:rPr>
        <w:t>1</w:t>
      </w:r>
      <w:r>
        <w:rPr>
          <w:rFonts w:hint="eastAsia" w:eastAsia="黑体"/>
          <w:b/>
          <w:bCs/>
          <w:sz w:val="28"/>
          <w:lang w:val="en-US" w:eastAsia="zh-CN"/>
        </w:rPr>
        <w:t>2</w:t>
      </w:r>
    </w:p>
    <w:p w14:paraId="76940754">
      <w:pPr>
        <w:jc w:val="center"/>
        <w:rPr>
          <w:rFonts w:hint="eastAsia" w:ascii="宋体" w:hAnsi="宋体" w:eastAsia="宋体" w:cs="宋体"/>
          <w:b/>
          <w:bCs/>
          <w:sz w:val="32"/>
          <w:szCs w:val="32"/>
        </w:rPr>
      </w:pPr>
      <w:r>
        <w:rPr>
          <w:rFonts w:hint="eastAsia" w:ascii="宋体" w:hAnsi="宋体" w:eastAsia="宋体" w:cs="宋体"/>
          <w:b/>
          <w:bCs/>
          <w:sz w:val="32"/>
          <w:szCs w:val="32"/>
        </w:rPr>
        <w:t>招标文件要求的其他资格证明文件</w:t>
      </w:r>
    </w:p>
    <w:p w14:paraId="64224842">
      <w:pPr>
        <w:spacing w:line="480" w:lineRule="exact"/>
        <w:jc w:val="center"/>
        <w:rPr>
          <w:rFonts w:ascii="宋体" w:hAnsi="宋体"/>
          <w:sz w:val="24"/>
        </w:rPr>
      </w:pPr>
      <w:r>
        <w:rPr>
          <w:rFonts w:hint="eastAsia" w:ascii="宋体" w:hAnsi="宋体"/>
          <w:sz w:val="24"/>
        </w:rPr>
        <w:t>（如有则附）</w:t>
      </w:r>
    </w:p>
    <w:p w14:paraId="78487CD9">
      <w:pPr>
        <w:spacing w:line="480" w:lineRule="exact"/>
        <w:jc w:val="center"/>
        <w:rPr>
          <w:rFonts w:ascii="宋体" w:hAnsi="宋体"/>
          <w:sz w:val="24"/>
        </w:rPr>
      </w:pPr>
    </w:p>
    <w:p w14:paraId="66B548BA">
      <w:pPr>
        <w:spacing w:line="480" w:lineRule="exact"/>
        <w:jc w:val="center"/>
        <w:rPr>
          <w:rFonts w:ascii="宋体" w:hAnsi="宋体"/>
          <w:sz w:val="24"/>
        </w:rPr>
      </w:pPr>
    </w:p>
    <w:p w14:paraId="3E26318A">
      <w:pPr>
        <w:spacing w:line="480" w:lineRule="exact"/>
        <w:jc w:val="center"/>
        <w:rPr>
          <w:rFonts w:ascii="宋体" w:hAnsi="宋体"/>
          <w:sz w:val="24"/>
        </w:rPr>
      </w:pPr>
    </w:p>
    <w:p w14:paraId="7E4D96E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Style w:val="32"/>
          <w:rFonts w:hint="eastAsia" w:ascii="黑体" w:hAnsi="黑体" w:eastAsia="黑体" w:cs="黑体"/>
          <w:sz w:val="36"/>
          <w:szCs w:val="36"/>
          <w:lang w:val="en-US" w:eastAsia="zh-CN"/>
        </w:rPr>
      </w:pPr>
      <w:r>
        <w:rPr>
          <w:rFonts w:ascii="宋体" w:hAnsi="宋体"/>
          <w:b/>
          <w:sz w:val="24"/>
        </w:rPr>
        <w:br w:type="page"/>
      </w:r>
      <w:r>
        <w:rPr>
          <w:rStyle w:val="32"/>
          <w:rFonts w:hint="eastAsia" w:ascii="黑体" w:hAnsi="黑体" w:eastAsia="黑体" w:cs="黑体"/>
          <w:sz w:val="36"/>
          <w:szCs w:val="36"/>
          <w:lang w:val="en-US" w:eastAsia="zh-CN"/>
        </w:rPr>
        <w:t xml:space="preserve">第三章 合同要求 </w:t>
      </w:r>
    </w:p>
    <w:p w14:paraId="6B6ECA1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ascii="宋体" w:hAnsi="宋体"/>
          <w:sz w:val="24"/>
          <w:szCs w:val="24"/>
        </w:rPr>
      </w:pPr>
      <w:r>
        <w:rPr>
          <w:rFonts w:hint="eastAsia" w:ascii="宋体" w:hAnsi="宋体"/>
          <w:sz w:val="24"/>
          <w:szCs w:val="24"/>
        </w:rPr>
        <w:t>本表是关于要采购的货物的具体合同资料，是对合同条款的具体补充和修改。签署的合同应与本表内容一致，合同以双方最终签署的版本为准。</w:t>
      </w:r>
    </w:p>
    <w:tbl>
      <w:tblPr>
        <w:tblStyle w:val="24"/>
        <w:tblW w:w="8926" w:type="dxa"/>
        <w:jc w:val="center"/>
        <w:tblBorders>
          <w:top w:val="single" w:color="333366" w:sz="4" w:space="0"/>
          <w:left w:val="single" w:color="333366" w:sz="4" w:space="0"/>
          <w:bottom w:val="single" w:color="333366" w:sz="4" w:space="0"/>
          <w:right w:val="single" w:color="333366" w:sz="4" w:space="0"/>
          <w:insideH w:val="single" w:color="333366" w:sz="4" w:space="0"/>
          <w:insideV w:val="single" w:color="333366" w:sz="4" w:space="0"/>
        </w:tblBorders>
        <w:tblLayout w:type="fixed"/>
        <w:tblCellMar>
          <w:top w:w="0" w:type="dxa"/>
          <w:left w:w="108" w:type="dxa"/>
          <w:bottom w:w="0" w:type="dxa"/>
          <w:right w:w="108" w:type="dxa"/>
        </w:tblCellMar>
      </w:tblPr>
      <w:tblGrid>
        <w:gridCol w:w="2429"/>
        <w:gridCol w:w="6497"/>
      </w:tblGrid>
      <w:tr w14:paraId="11B58B92">
        <w:tblPrEx>
          <w:tblBorders>
            <w:top w:val="single" w:color="333366" w:sz="4" w:space="0"/>
            <w:left w:val="single" w:color="333366" w:sz="4" w:space="0"/>
            <w:bottom w:val="single" w:color="333366" w:sz="4" w:space="0"/>
            <w:right w:val="single" w:color="333366" w:sz="4" w:space="0"/>
            <w:insideH w:val="single" w:color="333366" w:sz="4" w:space="0"/>
            <w:insideV w:val="single" w:color="333366" w:sz="4" w:space="0"/>
          </w:tblBorders>
          <w:tblCellMar>
            <w:top w:w="0" w:type="dxa"/>
            <w:left w:w="108" w:type="dxa"/>
            <w:bottom w:w="0" w:type="dxa"/>
            <w:right w:w="108" w:type="dxa"/>
          </w:tblCellMar>
        </w:tblPrEx>
        <w:trPr>
          <w:jc w:val="center"/>
        </w:trPr>
        <w:tc>
          <w:tcPr>
            <w:tcW w:w="2429" w:type="dxa"/>
            <w:noWrap w:val="0"/>
            <w:vAlign w:val="center"/>
          </w:tcPr>
          <w:p w14:paraId="2222519A">
            <w:pPr>
              <w:spacing w:line="360" w:lineRule="auto"/>
              <w:jc w:val="center"/>
              <w:rPr>
                <w:rFonts w:ascii="宋体"/>
                <w:b/>
                <w:sz w:val="24"/>
                <w:szCs w:val="24"/>
              </w:rPr>
            </w:pPr>
            <w:r>
              <w:rPr>
                <w:rFonts w:hint="eastAsia" w:ascii="宋体" w:hAnsi="宋体"/>
                <w:b/>
                <w:sz w:val="24"/>
                <w:szCs w:val="24"/>
              </w:rPr>
              <w:t>条款号及名称</w:t>
            </w:r>
          </w:p>
        </w:tc>
        <w:tc>
          <w:tcPr>
            <w:tcW w:w="6497" w:type="dxa"/>
            <w:noWrap w:val="0"/>
            <w:vAlign w:val="center"/>
          </w:tcPr>
          <w:p w14:paraId="39E3E164">
            <w:pPr>
              <w:jc w:val="center"/>
              <w:rPr>
                <w:rFonts w:ascii="宋体"/>
                <w:b/>
                <w:sz w:val="24"/>
                <w:szCs w:val="24"/>
              </w:rPr>
            </w:pPr>
            <w:r>
              <w:rPr>
                <w:rFonts w:hint="eastAsia" w:ascii="宋体" w:hAnsi="宋体"/>
                <w:b/>
                <w:sz w:val="24"/>
                <w:szCs w:val="24"/>
              </w:rPr>
              <w:t>内容</w:t>
            </w:r>
          </w:p>
        </w:tc>
      </w:tr>
      <w:tr w14:paraId="66417E4E">
        <w:tblPrEx>
          <w:tblBorders>
            <w:top w:val="single" w:color="333366" w:sz="4" w:space="0"/>
            <w:left w:val="single" w:color="333366" w:sz="4" w:space="0"/>
            <w:bottom w:val="single" w:color="333366" w:sz="4" w:space="0"/>
            <w:right w:val="single" w:color="333366" w:sz="4" w:space="0"/>
            <w:insideH w:val="single" w:color="333366" w:sz="4" w:space="0"/>
            <w:insideV w:val="single" w:color="333366" w:sz="4" w:space="0"/>
          </w:tblBorders>
          <w:tblCellMar>
            <w:top w:w="0" w:type="dxa"/>
            <w:left w:w="108" w:type="dxa"/>
            <w:bottom w:w="0" w:type="dxa"/>
            <w:right w:w="108" w:type="dxa"/>
          </w:tblCellMar>
        </w:tblPrEx>
        <w:trPr>
          <w:trHeight w:val="456" w:hRule="atLeast"/>
          <w:jc w:val="center"/>
        </w:trPr>
        <w:tc>
          <w:tcPr>
            <w:tcW w:w="2429" w:type="dxa"/>
            <w:tcBorders>
              <w:bottom w:val="single" w:color="auto" w:sz="4" w:space="0"/>
            </w:tcBorders>
            <w:noWrap w:val="0"/>
            <w:vAlign w:val="center"/>
          </w:tcPr>
          <w:p w14:paraId="2AB82FC3">
            <w:pPr>
              <w:spacing w:line="360" w:lineRule="auto"/>
              <w:jc w:val="center"/>
              <w:rPr>
                <w:rFonts w:ascii="宋体"/>
                <w:sz w:val="24"/>
                <w:szCs w:val="24"/>
              </w:rPr>
            </w:pPr>
            <w:r>
              <w:rPr>
                <w:rFonts w:hint="eastAsia" w:ascii="宋体"/>
                <w:sz w:val="24"/>
                <w:szCs w:val="24"/>
              </w:rPr>
              <w:t>买方</w:t>
            </w:r>
          </w:p>
        </w:tc>
        <w:tc>
          <w:tcPr>
            <w:tcW w:w="6497" w:type="dxa"/>
            <w:tcBorders>
              <w:bottom w:val="single" w:color="auto" w:sz="4" w:space="0"/>
            </w:tcBorders>
            <w:noWrap w:val="0"/>
            <w:vAlign w:val="center"/>
          </w:tcPr>
          <w:p w14:paraId="39729D14">
            <w:pPr>
              <w:spacing w:line="380" w:lineRule="exact"/>
              <w:jc w:val="center"/>
              <w:rPr>
                <w:rFonts w:ascii="宋体" w:hAnsi="宋体"/>
                <w:sz w:val="24"/>
                <w:szCs w:val="24"/>
                <w:u w:val="single"/>
              </w:rPr>
            </w:pPr>
            <w:r>
              <w:rPr>
                <w:rFonts w:hint="eastAsia" w:ascii="宋体" w:hAnsi="宋体"/>
                <w:sz w:val="24"/>
                <w:szCs w:val="24"/>
                <w:u w:val="none"/>
              </w:rPr>
              <w:t>中国重汽集团济南卡车股份有限公司</w:t>
            </w:r>
          </w:p>
        </w:tc>
      </w:tr>
      <w:tr w14:paraId="06C9EFBD">
        <w:tblPrEx>
          <w:tblBorders>
            <w:top w:val="single" w:color="333366" w:sz="4" w:space="0"/>
            <w:left w:val="single" w:color="333366" w:sz="4" w:space="0"/>
            <w:bottom w:val="single" w:color="333366" w:sz="4" w:space="0"/>
            <w:right w:val="single" w:color="333366" w:sz="4" w:space="0"/>
            <w:insideH w:val="single" w:color="333366" w:sz="4" w:space="0"/>
            <w:insideV w:val="single" w:color="333366" w:sz="4" w:space="0"/>
          </w:tblBorders>
          <w:tblCellMar>
            <w:top w:w="0" w:type="dxa"/>
            <w:left w:w="108" w:type="dxa"/>
            <w:bottom w:w="0" w:type="dxa"/>
            <w:right w:w="108" w:type="dxa"/>
          </w:tblCellMar>
        </w:tblPrEx>
        <w:trPr>
          <w:trHeight w:val="407" w:hRule="atLeast"/>
          <w:jc w:val="center"/>
        </w:trPr>
        <w:tc>
          <w:tcPr>
            <w:tcW w:w="2429" w:type="dxa"/>
            <w:tcBorders>
              <w:bottom w:val="single" w:color="auto" w:sz="4" w:space="0"/>
            </w:tcBorders>
            <w:noWrap w:val="0"/>
            <w:vAlign w:val="center"/>
          </w:tcPr>
          <w:p w14:paraId="457D0C3D">
            <w:pPr>
              <w:spacing w:line="360" w:lineRule="auto"/>
              <w:jc w:val="center"/>
              <w:rPr>
                <w:rFonts w:hint="eastAsia" w:ascii="宋体"/>
                <w:sz w:val="24"/>
                <w:szCs w:val="24"/>
                <w:highlight w:val="none"/>
              </w:rPr>
            </w:pPr>
            <w:r>
              <w:rPr>
                <w:rFonts w:hint="eastAsia" w:ascii="宋体" w:cs="Times New Roman"/>
                <w:sz w:val="24"/>
                <w:szCs w:val="24"/>
                <w:highlight w:val="none"/>
                <w:lang w:val="en-US" w:eastAsia="zh-CN"/>
              </w:rPr>
              <w:t>3</w:t>
            </w:r>
            <w:r>
              <w:rPr>
                <w:rFonts w:hint="eastAsia" w:ascii="宋体" w:hAnsi="Times New Roman" w:eastAsia="宋体" w:cs="Times New Roman"/>
                <w:sz w:val="24"/>
                <w:szCs w:val="24"/>
                <w:highlight w:val="none"/>
              </w:rPr>
              <w:t>.</w:t>
            </w:r>
            <w:r>
              <w:rPr>
                <w:rFonts w:hint="eastAsia" w:ascii="宋体" w:cs="Times New Roman"/>
                <w:sz w:val="24"/>
                <w:szCs w:val="24"/>
                <w:highlight w:val="none"/>
                <w:lang w:val="en-US" w:eastAsia="zh-CN"/>
              </w:rPr>
              <w:t>1</w:t>
            </w:r>
            <w:r>
              <w:rPr>
                <w:rFonts w:hint="eastAsia" w:ascii="宋体" w:hAnsi="宋体" w:cs="宋体"/>
                <w:sz w:val="24"/>
                <w:szCs w:val="24"/>
                <w:highlight w:val="none"/>
              </w:rPr>
              <w:t>增值税税率</w:t>
            </w:r>
          </w:p>
        </w:tc>
        <w:tc>
          <w:tcPr>
            <w:tcW w:w="6497" w:type="dxa"/>
            <w:tcBorders>
              <w:bottom w:val="single" w:color="auto" w:sz="4" w:space="0"/>
            </w:tcBorders>
            <w:noWrap w:val="0"/>
            <w:vAlign w:val="center"/>
          </w:tcPr>
          <w:p w14:paraId="452007CB">
            <w:pPr>
              <w:spacing w:line="380" w:lineRule="exact"/>
              <w:jc w:val="center"/>
              <w:rPr>
                <w:rFonts w:hint="eastAsia" w:ascii="宋体" w:hAnsi="宋体"/>
                <w:sz w:val="24"/>
                <w:szCs w:val="24"/>
                <w:highlight w:val="none"/>
                <w:u w:val="single"/>
              </w:rPr>
            </w:pPr>
            <w:r>
              <w:rPr>
                <w:rFonts w:hint="eastAsia" w:ascii="宋体" w:hAnsi="宋体" w:cs="宋体"/>
                <w:sz w:val="24"/>
                <w:szCs w:val="24"/>
                <w:highlight w:val="none"/>
              </w:rPr>
              <w:t>本合同执行1</w:t>
            </w:r>
            <w:r>
              <w:rPr>
                <w:rFonts w:ascii="宋体" w:hAnsi="宋体" w:cs="宋体"/>
                <w:sz w:val="24"/>
                <w:szCs w:val="24"/>
                <w:highlight w:val="none"/>
              </w:rPr>
              <w:t>3</w:t>
            </w:r>
            <w:r>
              <w:rPr>
                <w:rFonts w:hint="eastAsia" w:ascii="宋体" w:hAnsi="宋体" w:cs="宋体"/>
                <w:sz w:val="24"/>
                <w:szCs w:val="24"/>
                <w:highlight w:val="none"/>
              </w:rPr>
              <w:t>%的增值税税率</w:t>
            </w:r>
          </w:p>
        </w:tc>
      </w:tr>
      <w:tr w14:paraId="1DBFB540">
        <w:tblPrEx>
          <w:tblBorders>
            <w:top w:val="single" w:color="333366" w:sz="4" w:space="0"/>
            <w:left w:val="single" w:color="333366" w:sz="4" w:space="0"/>
            <w:bottom w:val="single" w:color="333366" w:sz="4" w:space="0"/>
            <w:right w:val="single" w:color="333366" w:sz="4" w:space="0"/>
            <w:insideH w:val="single" w:color="333366" w:sz="4" w:space="0"/>
            <w:insideV w:val="single" w:color="333366" w:sz="4" w:space="0"/>
          </w:tblBorders>
          <w:tblCellMar>
            <w:top w:w="0" w:type="dxa"/>
            <w:left w:w="108" w:type="dxa"/>
            <w:bottom w:w="0" w:type="dxa"/>
            <w:right w:w="108" w:type="dxa"/>
          </w:tblCellMar>
        </w:tblPrEx>
        <w:trPr>
          <w:trHeight w:val="371" w:hRule="atLeast"/>
          <w:jc w:val="center"/>
        </w:trPr>
        <w:tc>
          <w:tcPr>
            <w:tcW w:w="2429" w:type="dxa"/>
            <w:tcBorders>
              <w:top w:val="single" w:color="auto" w:sz="4" w:space="0"/>
            </w:tcBorders>
            <w:noWrap w:val="0"/>
            <w:vAlign w:val="top"/>
          </w:tcPr>
          <w:p w14:paraId="17A44EF6">
            <w:pPr>
              <w:spacing w:line="360" w:lineRule="auto"/>
              <w:jc w:val="center"/>
              <w:rPr>
                <w:rFonts w:hint="default" w:ascii="宋体" w:eastAsia="宋体"/>
                <w:sz w:val="24"/>
                <w:szCs w:val="24"/>
                <w:highlight w:val="none"/>
                <w:lang w:val="en-US" w:eastAsia="zh-CN"/>
              </w:rPr>
            </w:pPr>
            <w:r>
              <w:rPr>
                <w:rFonts w:hint="eastAsia" w:ascii="宋体" w:cs="Times New Roman"/>
                <w:sz w:val="24"/>
                <w:szCs w:val="24"/>
                <w:highlight w:val="none"/>
                <w:lang w:val="en-US" w:eastAsia="zh-CN"/>
              </w:rPr>
              <w:t>3.2</w:t>
            </w:r>
            <w:r>
              <w:rPr>
                <w:rFonts w:hint="eastAsia" w:ascii="宋体" w:hAnsi="Times New Roman" w:eastAsia="宋体" w:cs="Times New Roman"/>
                <w:sz w:val="24"/>
                <w:szCs w:val="24"/>
                <w:highlight w:val="none"/>
                <w:lang w:val="en-US" w:eastAsia="zh-CN"/>
              </w:rPr>
              <w:t>合同履行地</w:t>
            </w:r>
          </w:p>
        </w:tc>
        <w:tc>
          <w:tcPr>
            <w:tcW w:w="6497" w:type="dxa"/>
            <w:tcBorders>
              <w:top w:val="single" w:color="auto" w:sz="4" w:space="0"/>
            </w:tcBorders>
            <w:noWrap w:val="0"/>
            <w:vAlign w:val="center"/>
          </w:tcPr>
          <w:p w14:paraId="55B45140">
            <w:pPr>
              <w:spacing w:line="280" w:lineRule="exact"/>
              <w:jc w:val="center"/>
              <w:rPr>
                <w:rFonts w:hint="eastAsia"/>
                <w:sz w:val="24"/>
                <w:szCs w:val="24"/>
                <w:highlight w:val="none"/>
              </w:rPr>
            </w:pPr>
            <w:r>
              <w:rPr>
                <w:rFonts w:hint="eastAsia" w:ascii="宋体" w:hAnsi="宋体"/>
                <w:color w:val="000000"/>
                <w:sz w:val="24"/>
                <w:szCs w:val="24"/>
                <w:highlight w:val="none"/>
              </w:rPr>
              <w:t>中国重汽济南卡车股份有限公司莱芜工厂</w:t>
            </w:r>
          </w:p>
        </w:tc>
      </w:tr>
      <w:tr w14:paraId="5D89677A">
        <w:tblPrEx>
          <w:tblBorders>
            <w:top w:val="single" w:color="333366" w:sz="4" w:space="0"/>
            <w:left w:val="single" w:color="333366" w:sz="4" w:space="0"/>
            <w:bottom w:val="single" w:color="333366" w:sz="4" w:space="0"/>
            <w:right w:val="single" w:color="333366" w:sz="4" w:space="0"/>
            <w:insideH w:val="single" w:color="333366" w:sz="4" w:space="0"/>
            <w:insideV w:val="single" w:color="333366" w:sz="4" w:space="0"/>
          </w:tblBorders>
          <w:tblCellMar>
            <w:top w:w="0" w:type="dxa"/>
            <w:left w:w="108" w:type="dxa"/>
            <w:bottom w:w="0" w:type="dxa"/>
            <w:right w:w="108" w:type="dxa"/>
          </w:tblCellMar>
        </w:tblPrEx>
        <w:trPr>
          <w:trHeight w:val="2329" w:hRule="atLeast"/>
          <w:jc w:val="center"/>
        </w:trPr>
        <w:tc>
          <w:tcPr>
            <w:tcW w:w="2429" w:type="dxa"/>
            <w:noWrap w:val="0"/>
            <w:vAlign w:val="top"/>
          </w:tcPr>
          <w:p w14:paraId="0BDA5FEE">
            <w:pPr>
              <w:spacing w:line="360" w:lineRule="auto"/>
              <w:ind w:firstLine="240" w:firstLineChars="100"/>
              <w:jc w:val="both"/>
              <w:rPr>
                <w:rFonts w:hint="default" w:ascii="宋体"/>
                <w:sz w:val="24"/>
                <w:szCs w:val="24"/>
                <w:highlight w:val="none"/>
                <w:lang w:val="en-US"/>
              </w:rPr>
            </w:pPr>
            <w:r>
              <w:rPr>
                <w:rFonts w:hint="eastAsia" w:ascii="宋体" w:cs="Times New Roman"/>
                <w:sz w:val="24"/>
                <w:szCs w:val="24"/>
                <w:highlight w:val="none"/>
                <w:lang w:val="en-US" w:eastAsia="zh-CN"/>
              </w:rPr>
              <w:t>3</w:t>
            </w:r>
            <w:r>
              <w:rPr>
                <w:rFonts w:hint="eastAsia" w:ascii="宋体" w:hAnsi="Times New Roman" w:eastAsia="宋体" w:cs="Times New Roman"/>
                <w:sz w:val="24"/>
                <w:szCs w:val="24"/>
                <w:highlight w:val="none"/>
                <w:lang w:val="en-US" w:eastAsia="zh-CN"/>
              </w:rPr>
              <w:t>.3结算方式</w:t>
            </w:r>
          </w:p>
        </w:tc>
        <w:tc>
          <w:tcPr>
            <w:tcW w:w="6497" w:type="dxa"/>
            <w:noWrap w:val="0"/>
            <w:vAlign w:val="top"/>
          </w:tcPr>
          <w:p w14:paraId="75031F1B">
            <w:pPr>
              <w:spacing w:line="360" w:lineRule="auto"/>
              <w:rPr>
                <w:rFonts w:hint="eastAsia"/>
                <w:b/>
                <w:sz w:val="24"/>
                <w:szCs w:val="24"/>
                <w:highlight w:val="none"/>
              </w:rPr>
            </w:pPr>
            <w:r>
              <w:rPr>
                <w:rFonts w:hint="eastAsia" w:ascii="宋体" w:cs="Times New Roman"/>
                <w:sz w:val="24"/>
                <w:szCs w:val="24"/>
                <w:highlight w:val="none"/>
                <w:lang w:val="en-US" w:eastAsia="zh-CN"/>
              </w:rPr>
              <w:t>3</w:t>
            </w:r>
            <w:r>
              <w:rPr>
                <w:rFonts w:hint="eastAsia" w:ascii="宋体" w:hAnsi="Times New Roman" w:eastAsia="宋体" w:cs="Times New Roman"/>
                <w:sz w:val="24"/>
                <w:szCs w:val="24"/>
                <w:highlight w:val="none"/>
                <w:lang w:val="en-US" w:eastAsia="zh-CN"/>
              </w:rPr>
              <w:t>.3.1</w:t>
            </w:r>
            <w:r>
              <w:rPr>
                <w:rFonts w:hint="eastAsia" w:ascii="宋体" w:hAnsi="宋体"/>
                <w:bCs/>
                <w:color w:val="000000"/>
                <w:sz w:val="24"/>
                <w:szCs w:val="24"/>
                <w:highlight w:val="none"/>
              </w:rPr>
              <w:t>合同价款的结算方式：</w:t>
            </w:r>
            <w:r>
              <w:rPr>
                <w:rFonts w:hint="eastAsia"/>
                <w:b/>
                <w:sz w:val="24"/>
                <w:szCs w:val="24"/>
                <w:highlight w:val="none"/>
              </w:rPr>
              <w:t>半年期商业汇票（包括银行承兑汇票和商业承兑汇票）</w:t>
            </w:r>
          </w:p>
          <w:p w14:paraId="5E357E24">
            <w:pPr>
              <w:spacing w:line="360" w:lineRule="auto"/>
              <w:rPr>
                <w:rFonts w:hint="eastAsia" w:ascii="宋体" w:hAnsi="宋体"/>
                <w:bCs/>
                <w:color w:val="000000"/>
                <w:sz w:val="24"/>
                <w:szCs w:val="24"/>
                <w:highlight w:val="none"/>
              </w:rPr>
            </w:pPr>
            <w:r>
              <w:rPr>
                <w:rFonts w:hint="eastAsia" w:ascii="宋体" w:cs="Times New Roman"/>
                <w:sz w:val="24"/>
                <w:szCs w:val="24"/>
                <w:highlight w:val="none"/>
                <w:lang w:val="en-US" w:eastAsia="zh-CN"/>
              </w:rPr>
              <w:t>3</w:t>
            </w:r>
            <w:r>
              <w:rPr>
                <w:rFonts w:hint="eastAsia" w:ascii="宋体" w:hAnsi="Times New Roman" w:eastAsia="宋体" w:cs="Times New Roman"/>
                <w:sz w:val="24"/>
                <w:szCs w:val="24"/>
                <w:highlight w:val="none"/>
                <w:lang w:val="en-US" w:eastAsia="zh-CN"/>
              </w:rPr>
              <w:t>.3.2</w:t>
            </w:r>
            <w:r>
              <w:rPr>
                <w:rFonts w:hint="eastAsia" w:ascii="宋体" w:hAnsi="宋体"/>
                <w:bCs/>
                <w:color w:val="000000"/>
                <w:sz w:val="24"/>
                <w:szCs w:val="24"/>
                <w:highlight w:val="none"/>
              </w:rPr>
              <w:t>合同价款的支付：</w:t>
            </w:r>
          </w:p>
          <w:p w14:paraId="061A549D">
            <w:pPr>
              <w:spacing w:line="360" w:lineRule="auto"/>
              <w:ind w:firstLine="482" w:firstLineChars="200"/>
              <w:rPr>
                <w:rFonts w:ascii="宋体" w:hAnsi="宋体"/>
                <w:bCs/>
                <w:color w:val="000000"/>
                <w:sz w:val="24"/>
                <w:szCs w:val="24"/>
                <w:highlight w:val="none"/>
              </w:rPr>
            </w:pPr>
            <w:r>
              <w:rPr>
                <w:rFonts w:hint="eastAsia" w:ascii="宋体" w:hAnsi="Courier New" w:eastAsia="宋体" w:cs="Times New Roman"/>
                <w:b/>
                <w:bCs/>
                <w:color w:val="auto"/>
                <w:kern w:val="2"/>
                <w:sz w:val="24"/>
                <w:szCs w:val="24"/>
                <w:lang w:val="en-US" w:eastAsia="zh-CN" w:bidi="ar-SA"/>
              </w:rPr>
              <w:t>财务挂账后90天到期，10%365天账期</w:t>
            </w:r>
            <w:r>
              <w:rPr>
                <w:rFonts w:hint="eastAsia" w:ascii="宋体" w:hAnsi="Courier New" w:eastAsia="宋体" w:cs="Times New Roman"/>
                <w:kern w:val="2"/>
                <w:sz w:val="24"/>
                <w:szCs w:val="24"/>
                <w:lang w:val="en-US" w:eastAsia="zh-CN" w:bidi="ar-SA"/>
              </w:rPr>
              <w:t>。</w:t>
            </w:r>
            <w:r>
              <w:rPr>
                <w:rFonts w:hint="eastAsia" w:ascii="宋体" w:hAnsi="宋体"/>
                <w:bCs/>
                <w:color w:val="000000"/>
                <w:sz w:val="24"/>
                <w:szCs w:val="24"/>
                <w:highlight w:val="none"/>
              </w:rPr>
              <w:t>合同生效，器具全部到齐并经安装、调试，最终验收合格后，卖方提交金额为合同含税价款</w:t>
            </w:r>
            <w:r>
              <w:rPr>
                <w:rFonts w:hint="eastAsia" w:ascii="宋体" w:hAnsi="宋体"/>
                <w:bCs/>
                <w:color w:val="000000"/>
                <w:sz w:val="24"/>
                <w:szCs w:val="24"/>
                <w:highlight w:val="none"/>
                <w:lang w:val="en-US" w:eastAsia="zh-CN"/>
              </w:rPr>
              <w:t>9</w:t>
            </w:r>
            <w:r>
              <w:rPr>
                <w:rFonts w:hint="eastAsia" w:ascii="宋体" w:hAnsi="宋体"/>
                <w:bCs/>
                <w:color w:val="000000"/>
                <w:sz w:val="24"/>
                <w:szCs w:val="24"/>
                <w:highlight w:val="none"/>
              </w:rPr>
              <w:t>0%的收据及不低于本次付款额的增值税专用发票（正本一份，复印件二份），并附带该套合同器具最终验收报告的原件及其复印件两份，经买方依照财务制度审核无误后支付。</w:t>
            </w:r>
          </w:p>
          <w:p w14:paraId="1F257AA7">
            <w:pPr>
              <w:spacing w:line="360" w:lineRule="auto"/>
              <w:ind w:firstLine="453" w:firstLineChars="189"/>
              <w:jc w:val="left"/>
              <w:rPr>
                <w:rFonts w:ascii="宋体" w:hAnsi="宋体" w:cs="宋体"/>
                <w:sz w:val="24"/>
                <w:szCs w:val="24"/>
                <w:highlight w:val="none"/>
              </w:rPr>
            </w:pPr>
            <w:r>
              <w:rPr>
                <w:rFonts w:hint="eastAsia" w:ascii="宋体" w:hAnsi="宋体"/>
                <w:bCs/>
                <w:color w:val="000000"/>
                <w:sz w:val="24"/>
                <w:szCs w:val="24"/>
                <w:highlight w:val="none"/>
              </w:rPr>
              <w:t>合同总含税价款的</w:t>
            </w:r>
            <w:r>
              <w:rPr>
                <w:rFonts w:ascii="宋体" w:hAnsi="宋体"/>
                <w:bCs/>
                <w:color w:val="000000"/>
                <w:sz w:val="24"/>
                <w:szCs w:val="24"/>
                <w:highlight w:val="none"/>
              </w:rPr>
              <w:t>10%</w:t>
            </w:r>
            <w:r>
              <w:rPr>
                <w:rFonts w:hint="eastAsia" w:ascii="宋体" w:hAnsi="宋体"/>
                <w:bCs/>
                <w:color w:val="000000"/>
                <w:sz w:val="24"/>
                <w:szCs w:val="24"/>
                <w:highlight w:val="none"/>
              </w:rPr>
              <w:t>作为本合同约定器具的质量保证金，质量保证金在质量保证期内不计利息。待每套合同器具质量保证期满一年后，卖方向买方提交金额为合同含税价款</w:t>
            </w:r>
            <w:r>
              <w:rPr>
                <w:rFonts w:ascii="宋体" w:hAnsi="宋体"/>
                <w:bCs/>
                <w:color w:val="000000"/>
                <w:sz w:val="24"/>
                <w:szCs w:val="24"/>
                <w:highlight w:val="none"/>
              </w:rPr>
              <w:t>10%</w:t>
            </w:r>
            <w:r>
              <w:rPr>
                <w:rFonts w:hint="eastAsia" w:ascii="宋体" w:hAnsi="宋体"/>
                <w:bCs/>
                <w:color w:val="000000"/>
                <w:sz w:val="24"/>
                <w:szCs w:val="24"/>
                <w:highlight w:val="none"/>
              </w:rPr>
              <w:t>的收据（正本一份，复印件二份）及器具使用单位的使用情况说明，经买方依照财务制度审核无误后支付。如有质量问题，质量保证金予以相应扣除。</w:t>
            </w:r>
          </w:p>
        </w:tc>
      </w:tr>
      <w:tr w14:paraId="5B5D909E">
        <w:tblPrEx>
          <w:tblBorders>
            <w:top w:val="single" w:color="333366" w:sz="4" w:space="0"/>
            <w:left w:val="single" w:color="333366" w:sz="4" w:space="0"/>
            <w:bottom w:val="single" w:color="333366" w:sz="4" w:space="0"/>
            <w:right w:val="single" w:color="333366" w:sz="4" w:space="0"/>
            <w:insideH w:val="single" w:color="333366" w:sz="4" w:space="0"/>
            <w:insideV w:val="single" w:color="333366" w:sz="4" w:space="0"/>
          </w:tblBorders>
          <w:tblCellMar>
            <w:top w:w="0" w:type="dxa"/>
            <w:left w:w="108" w:type="dxa"/>
            <w:bottom w:w="0" w:type="dxa"/>
            <w:right w:w="108" w:type="dxa"/>
          </w:tblCellMar>
        </w:tblPrEx>
        <w:trPr>
          <w:trHeight w:val="430" w:hRule="atLeast"/>
          <w:jc w:val="center"/>
        </w:trPr>
        <w:tc>
          <w:tcPr>
            <w:tcW w:w="2429" w:type="dxa"/>
            <w:noWrap w:val="0"/>
            <w:vAlign w:val="center"/>
          </w:tcPr>
          <w:p w14:paraId="75B4B262">
            <w:pPr>
              <w:spacing w:line="360" w:lineRule="auto"/>
              <w:jc w:val="center"/>
              <w:rPr>
                <w:rFonts w:hint="eastAsia" w:ascii="宋体" w:hAnsi="Times New Roman" w:eastAsia="宋体" w:cs="Times New Roman"/>
                <w:sz w:val="24"/>
                <w:szCs w:val="24"/>
              </w:rPr>
            </w:pPr>
            <w:r>
              <w:rPr>
                <w:rFonts w:hint="eastAsia" w:ascii="宋体" w:cs="Times New Roman"/>
                <w:sz w:val="24"/>
                <w:szCs w:val="24"/>
                <w:highlight w:val="none"/>
                <w:lang w:val="en-US" w:eastAsia="zh-CN"/>
              </w:rPr>
              <w:t>3.4</w:t>
            </w:r>
            <w:r>
              <w:rPr>
                <w:rFonts w:hint="eastAsia" w:ascii="宋体" w:hAnsi="Times New Roman" w:eastAsia="宋体" w:cs="Times New Roman"/>
                <w:sz w:val="24"/>
                <w:szCs w:val="24"/>
              </w:rPr>
              <w:t>工位器具的服务</w:t>
            </w:r>
          </w:p>
        </w:tc>
        <w:tc>
          <w:tcPr>
            <w:tcW w:w="6497" w:type="dxa"/>
            <w:noWrap w:val="0"/>
            <w:vAlign w:val="center"/>
          </w:tcPr>
          <w:p w14:paraId="3AAFFCD1">
            <w:pPr>
              <w:spacing w:line="360" w:lineRule="auto"/>
              <w:jc w:val="center"/>
              <w:rPr>
                <w:rFonts w:hint="eastAsia" w:ascii="宋体" w:hAnsi="Times New Roman" w:eastAsia="宋体" w:cs="Times New Roman"/>
                <w:sz w:val="24"/>
                <w:szCs w:val="24"/>
              </w:rPr>
            </w:pPr>
            <w:r>
              <w:rPr>
                <w:rFonts w:hint="eastAsia" w:ascii="宋体" w:hAnsi="Times New Roman" w:eastAsia="宋体" w:cs="Times New Roman"/>
                <w:sz w:val="24"/>
                <w:szCs w:val="24"/>
              </w:rPr>
              <w:t>质量保证期自需方对工位器具验收合格之日起12个月。</w:t>
            </w:r>
          </w:p>
        </w:tc>
      </w:tr>
      <w:tr w14:paraId="76F9C18F">
        <w:tblPrEx>
          <w:tblBorders>
            <w:top w:val="single" w:color="333366" w:sz="4" w:space="0"/>
            <w:left w:val="single" w:color="333366" w:sz="4" w:space="0"/>
            <w:bottom w:val="single" w:color="333366" w:sz="4" w:space="0"/>
            <w:right w:val="single" w:color="333366" w:sz="4" w:space="0"/>
            <w:insideH w:val="single" w:color="333366" w:sz="4" w:space="0"/>
            <w:insideV w:val="single" w:color="333366" w:sz="4" w:space="0"/>
          </w:tblBorders>
          <w:tblCellMar>
            <w:top w:w="0" w:type="dxa"/>
            <w:left w:w="108" w:type="dxa"/>
            <w:bottom w:w="0" w:type="dxa"/>
            <w:right w:w="108" w:type="dxa"/>
          </w:tblCellMar>
        </w:tblPrEx>
        <w:trPr>
          <w:trHeight w:val="405" w:hRule="atLeast"/>
          <w:jc w:val="center"/>
        </w:trPr>
        <w:tc>
          <w:tcPr>
            <w:tcW w:w="2429" w:type="dxa"/>
            <w:noWrap w:val="0"/>
            <w:vAlign w:val="center"/>
          </w:tcPr>
          <w:p w14:paraId="4B0AA25F">
            <w:pPr>
              <w:spacing w:line="360" w:lineRule="auto"/>
              <w:jc w:val="center"/>
              <w:rPr>
                <w:rFonts w:ascii="宋体"/>
                <w:sz w:val="24"/>
                <w:szCs w:val="24"/>
              </w:rPr>
            </w:pPr>
            <w:r>
              <w:rPr>
                <w:rFonts w:hint="eastAsia" w:ascii="宋体" w:hAnsi="宋体"/>
                <w:sz w:val="24"/>
                <w:szCs w:val="24"/>
              </w:rPr>
              <w:t>补充条款</w:t>
            </w:r>
          </w:p>
        </w:tc>
        <w:tc>
          <w:tcPr>
            <w:tcW w:w="6497" w:type="dxa"/>
            <w:noWrap w:val="0"/>
            <w:vAlign w:val="center"/>
          </w:tcPr>
          <w:p w14:paraId="6311E467">
            <w:pPr>
              <w:spacing w:line="360" w:lineRule="auto"/>
              <w:jc w:val="center"/>
              <w:rPr>
                <w:rFonts w:ascii="宋体"/>
                <w:sz w:val="24"/>
                <w:szCs w:val="24"/>
              </w:rPr>
            </w:pPr>
            <w:r>
              <w:rPr>
                <w:rFonts w:hint="eastAsia" w:ascii="宋体" w:hAnsi="宋体"/>
                <w:sz w:val="24"/>
                <w:szCs w:val="24"/>
              </w:rPr>
              <w:t>详见第四章</w:t>
            </w:r>
          </w:p>
        </w:tc>
      </w:tr>
    </w:tbl>
    <w:p w14:paraId="60DA311B">
      <w:pPr>
        <w:numPr>
          <w:ins w:id="0" w:author="JonMMx 2000" w:date="1901-01-01T00:00:00Z"/>
        </w:numPr>
        <w:jc w:val="center"/>
        <w:rPr>
          <w:rFonts w:eastAsia="黑体"/>
          <w:b/>
          <w:bCs/>
          <w:sz w:val="36"/>
          <w:szCs w:val="36"/>
        </w:rPr>
      </w:pPr>
    </w:p>
    <w:p w14:paraId="6836CDDE">
      <w:pPr>
        <w:numPr>
          <w:ins w:id="1" w:author="JonMMx 2000" w:date="1901-01-01T00:00:00Z"/>
        </w:numPr>
        <w:jc w:val="center"/>
        <w:rPr>
          <w:rFonts w:eastAsia="黑体"/>
          <w:b/>
          <w:bCs/>
          <w:sz w:val="36"/>
          <w:szCs w:val="36"/>
        </w:rPr>
        <w:sectPr>
          <w:pgSz w:w="11906" w:h="16838"/>
          <w:pgMar w:top="1588" w:right="1418" w:bottom="1134" w:left="1418" w:header="851" w:footer="992" w:gutter="0"/>
          <w:pgNumType w:fmt="numberInDash"/>
          <w:cols w:space="720" w:num="1"/>
          <w:titlePg/>
          <w:docGrid w:type="lines" w:linePitch="312" w:charSpace="0"/>
        </w:sectPr>
      </w:pPr>
    </w:p>
    <w:p w14:paraId="23A46053">
      <w:pPr>
        <w:pStyle w:val="2"/>
        <w:keepNext/>
        <w:keepLines/>
        <w:pageBreakBefore w:val="0"/>
        <w:widowControl w:val="0"/>
        <w:kinsoku/>
        <w:wordWrap/>
        <w:overflowPunct/>
        <w:topLinePunct w:val="0"/>
        <w:autoSpaceDE/>
        <w:autoSpaceDN/>
        <w:bidi w:val="0"/>
        <w:adjustRightInd/>
        <w:snapToGrid/>
        <w:spacing w:before="0" w:after="0" w:line="360" w:lineRule="auto"/>
        <w:jc w:val="center"/>
        <w:textAlignment w:val="auto"/>
        <w:rPr>
          <w:rFonts w:hint="eastAsia" w:ascii="黑体" w:hAnsi="黑体" w:eastAsia="黑体" w:cs="黑体"/>
          <w:sz w:val="36"/>
          <w:szCs w:val="36"/>
        </w:rPr>
      </w:pPr>
      <w:r>
        <w:rPr>
          <w:rFonts w:hint="eastAsia" w:ascii="黑体" w:hAnsi="黑体" w:eastAsia="黑体" w:cs="黑体"/>
          <w:sz w:val="36"/>
          <w:szCs w:val="36"/>
        </w:rPr>
        <w:t>第四章  技术协议书</w:t>
      </w:r>
    </w:p>
    <w:p w14:paraId="49E4B11B">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sz w:val="28"/>
          <w:szCs w:val="28"/>
        </w:rPr>
      </w:pPr>
      <w:r>
        <w:rPr>
          <w:rFonts w:hint="eastAsia"/>
          <w:sz w:val="28"/>
          <w:szCs w:val="28"/>
        </w:rPr>
        <w:t>一、项目</w:t>
      </w:r>
      <w:r>
        <w:rPr>
          <w:rFonts w:hint="eastAsia"/>
          <w:sz w:val="28"/>
          <w:szCs w:val="28"/>
          <w:lang w:val="en-US" w:eastAsia="zh-CN"/>
        </w:rPr>
        <w:t>概况</w:t>
      </w:r>
      <w:r>
        <w:rPr>
          <w:rFonts w:hint="eastAsia"/>
          <w:sz w:val="28"/>
          <w:szCs w:val="28"/>
        </w:rPr>
        <w:t>：</w:t>
      </w:r>
    </w:p>
    <w:p w14:paraId="42B5012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kern w:val="0"/>
          <w:sz w:val="24"/>
          <w:szCs w:val="24"/>
        </w:rPr>
      </w:pPr>
      <w:r>
        <w:rPr>
          <w:rFonts w:hint="eastAsia" w:ascii="宋体" w:hAnsi="宋体" w:eastAsia="宋体" w:cs="宋体"/>
          <w:kern w:val="0"/>
          <w:sz w:val="24"/>
          <w:szCs w:val="24"/>
          <w:lang w:val="en-US" w:eastAsia="zh-CN"/>
        </w:rPr>
        <w:t>项目名称：</w:t>
      </w:r>
      <w:r>
        <w:rPr>
          <w:rFonts w:hint="eastAsia" w:ascii="宋体" w:hAnsi="宋体" w:eastAsia="宋体" w:cs="宋体"/>
          <w:sz w:val="24"/>
          <w:szCs w:val="24"/>
        </w:rPr>
        <w:t>卡车公司总装一部内饰SPS通用标准化器具招标采购项目</w:t>
      </w:r>
    </w:p>
    <w:p w14:paraId="2D523736">
      <w:pPr>
        <w:keepNext w:val="0"/>
        <w:keepLines w:val="0"/>
        <w:pageBreakBefore w:val="0"/>
        <w:widowControl w:val="0"/>
        <w:kinsoku/>
        <w:wordWrap/>
        <w:overflowPunct/>
        <w:topLinePunct w:val="0"/>
        <w:autoSpaceDE/>
        <w:autoSpaceDN/>
        <w:bidi w:val="0"/>
        <w:adjustRightInd/>
        <w:snapToGrid/>
        <w:spacing w:line="360" w:lineRule="auto"/>
        <w:ind w:left="0" w:firstLine="480" w:firstLineChars="200"/>
        <w:textAlignment w:val="auto"/>
        <w:rPr>
          <w:rFonts w:hint="default" w:ascii="宋体" w:hAnsi="宋体" w:eastAsia="宋体" w:cs="宋体"/>
          <w:sz w:val="24"/>
          <w:szCs w:val="24"/>
          <w:lang w:val="en-US" w:eastAsia="zh-CN"/>
        </w:rPr>
      </w:pPr>
      <w:r>
        <w:rPr>
          <w:rFonts w:hint="eastAsia" w:ascii="宋体" w:hAnsi="宋体" w:eastAsia="宋体" w:cs="宋体"/>
          <w:sz w:val="24"/>
          <w:szCs w:val="24"/>
        </w:rPr>
        <w:t>使用地点：中国重汽济南卡车股份有限公司</w:t>
      </w:r>
      <w:r>
        <w:rPr>
          <w:rFonts w:hint="eastAsia" w:ascii="宋体" w:hAnsi="宋体" w:cs="宋体"/>
          <w:sz w:val="24"/>
          <w:szCs w:val="24"/>
          <w:lang w:val="en-US" w:eastAsia="zh-CN"/>
        </w:rPr>
        <w:t>莱芜</w:t>
      </w:r>
      <w:r>
        <w:rPr>
          <w:rFonts w:hint="eastAsia" w:ascii="宋体" w:hAnsi="宋体" w:eastAsia="宋体" w:cs="宋体"/>
          <w:sz w:val="24"/>
          <w:szCs w:val="24"/>
        </w:rPr>
        <w:t>工厂</w:t>
      </w:r>
      <w:r>
        <w:rPr>
          <w:rFonts w:hint="eastAsia" w:ascii="宋体" w:hAnsi="宋体" w:cs="宋体"/>
          <w:sz w:val="24"/>
          <w:szCs w:val="24"/>
          <w:lang w:eastAsia="zh-CN"/>
        </w:rPr>
        <w:t>。</w:t>
      </w:r>
    </w:p>
    <w:p w14:paraId="567014B9">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ascii="Times New Roman" w:hAnsi="Times New Roman" w:eastAsia="宋体" w:cs="Times New Roman"/>
          <w:b/>
          <w:bCs/>
          <w:sz w:val="28"/>
          <w:szCs w:val="28"/>
        </w:rPr>
      </w:pPr>
      <w:r>
        <w:rPr>
          <w:rFonts w:hint="eastAsia" w:ascii="Times New Roman" w:hAnsi="Times New Roman" w:eastAsia="宋体" w:cs="Times New Roman"/>
          <w:b/>
          <w:bCs/>
          <w:sz w:val="28"/>
          <w:szCs w:val="28"/>
          <w:lang w:val="en-US" w:eastAsia="zh-CN"/>
        </w:rPr>
        <w:t>二、</w:t>
      </w:r>
      <w:r>
        <w:rPr>
          <w:rFonts w:hint="eastAsia" w:ascii="Times New Roman" w:hAnsi="Times New Roman" w:eastAsia="宋体" w:cs="Times New Roman"/>
          <w:b/>
          <w:bCs/>
          <w:sz w:val="28"/>
          <w:szCs w:val="28"/>
        </w:rPr>
        <w:t>项目货物验收</w:t>
      </w:r>
    </w:p>
    <w:p w14:paraId="7CF0AD7A">
      <w:pPr>
        <w:spacing w:line="360" w:lineRule="auto"/>
        <w:ind w:firstLine="482" w:firstLineChars="200"/>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1、按双方签订的技术文件进行验收。</w:t>
      </w:r>
    </w:p>
    <w:p w14:paraId="0E69E2C2">
      <w:pPr>
        <w:spacing w:line="360" w:lineRule="auto"/>
        <w:ind w:firstLine="482" w:firstLineChars="200"/>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2、验收内容:</w:t>
      </w:r>
    </w:p>
    <w:p w14:paraId="6E64C64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（1）外观质量；</w:t>
      </w:r>
    </w:p>
    <w:p w14:paraId="203B1F2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（2）规格及外形尺寸；</w:t>
      </w:r>
    </w:p>
    <w:p w14:paraId="4C8CF7E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（3）投标书、澄清文件的各项性能指标、技术参数，其它技术要求符合所列条款规定；</w:t>
      </w:r>
    </w:p>
    <w:p w14:paraId="73DA396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（4）试验报告：承重试验报告；</w:t>
      </w:r>
    </w:p>
    <w:p w14:paraId="56D310F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（5）操作指导书：操作指导书内必须有现场拍摄的实物操作图，需分步骤详细阐述如何规范、安全地操作使用该产品，明确出危险源。</w:t>
      </w:r>
    </w:p>
    <w:p w14:paraId="37375582">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三、货物需求一览表</w:t>
      </w:r>
    </w:p>
    <w:p w14:paraId="7EA9CFEF">
      <w:pPr>
        <w:spacing w:line="360" w:lineRule="auto"/>
        <w:ind w:firstLine="482" w:firstLineChars="200"/>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1、货物名称及货物数量。</w:t>
      </w:r>
    </w:p>
    <w:tbl>
      <w:tblPr>
        <w:tblStyle w:val="24"/>
        <w:tblW w:w="894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418"/>
        <w:gridCol w:w="3640"/>
        <w:gridCol w:w="1155"/>
        <w:gridCol w:w="1505"/>
        <w:gridCol w:w="1225"/>
      </w:tblGrid>
      <w:tr w14:paraId="4A5D54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418" w:type="dxa"/>
            <w:tcBorders>
              <w:top w:val="single" w:color="000000" w:sz="4" w:space="0"/>
              <w:left w:val="single" w:color="000000" w:sz="4" w:space="0"/>
              <w:bottom w:val="single" w:color="000000" w:sz="4" w:space="0"/>
              <w:right w:val="single" w:color="000000" w:sz="4" w:space="0"/>
            </w:tcBorders>
            <w:noWrap/>
            <w:vAlign w:val="center"/>
          </w:tcPr>
          <w:p w14:paraId="7626946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3640" w:type="dxa"/>
            <w:tcBorders>
              <w:top w:val="single" w:color="000000" w:sz="4" w:space="0"/>
              <w:left w:val="single" w:color="000000" w:sz="4" w:space="0"/>
              <w:bottom w:val="single" w:color="000000" w:sz="4" w:space="0"/>
              <w:right w:val="single" w:color="000000" w:sz="4" w:space="0"/>
            </w:tcBorders>
            <w:noWrap/>
            <w:vAlign w:val="center"/>
          </w:tcPr>
          <w:p w14:paraId="1A008473">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工位器具名称</w:t>
            </w:r>
          </w:p>
        </w:tc>
        <w:tc>
          <w:tcPr>
            <w:tcW w:w="1155" w:type="dxa"/>
            <w:tcBorders>
              <w:top w:val="single" w:color="000000" w:sz="4" w:space="0"/>
              <w:left w:val="single" w:color="000000" w:sz="4" w:space="0"/>
              <w:bottom w:val="single" w:color="000000" w:sz="4" w:space="0"/>
              <w:right w:val="single" w:color="000000" w:sz="4" w:space="0"/>
            </w:tcBorders>
            <w:noWrap/>
            <w:vAlign w:val="center"/>
          </w:tcPr>
          <w:p w14:paraId="3D941CA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单位</w:t>
            </w:r>
          </w:p>
        </w:tc>
        <w:tc>
          <w:tcPr>
            <w:tcW w:w="1505" w:type="dxa"/>
            <w:tcBorders>
              <w:top w:val="single" w:color="000000" w:sz="4" w:space="0"/>
              <w:left w:val="single" w:color="000000" w:sz="4" w:space="0"/>
              <w:bottom w:val="single" w:color="000000" w:sz="4" w:space="0"/>
              <w:right w:val="single" w:color="000000" w:sz="4" w:space="0"/>
            </w:tcBorders>
            <w:noWrap/>
            <w:vAlign w:val="center"/>
          </w:tcPr>
          <w:p w14:paraId="5091782E">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18"/>
                <w:szCs w:val="18"/>
                <w:u w:val="none"/>
                <w:lang w:val="en-US" w:eastAsia="zh-CN" w:bidi="ar"/>
              </w:rPr>
              <w:t>拟需求采购数量（以实际采购量为准）</w:t>
            </w:r>
          </w:p>
        </w:tc>
        <w:tc>
          <w:tcPr>
            <w:tcW w:w="1225" w:type="dxa"/>
            <w:tcBorders>
              <w:top w:val="single" w:color="000000" w:sz="4" w:space="0"/>
              <w:left w:val="single" w:color="000000" w:sz="4" w:space="0"/>
              <w:bottom w:val="single" w:color="000000" w:sz="4" w:space="0"/>
              <w:right w:val="single" w:color="000000" w:sz="4" w:space="0"/>
            </w:tcBorders>
            <w:noWrap/>
            <w:vAlign w:val="center"/>
          </w:tcPr>
          <w:p w14:paraId="308E414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14:paraId="5B20CB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418" w:type="dxa"/>
            <w:tcBorders>
              <w:top w:val="single" w:color="000000" w:sz="4" w:space="0"/>
              <w:left w:val="single" w:color="000000" w:sz="4" w:space="0"/>
              <w:bottom w:val="single" w:color="000000" w:sz="4" w:space="0"/>
              <w:right w:val="single" w:color="000000" w:sz="4" w:space="0"/>
            </w:tcBorders>
            <w:noWrap/>
            <w:vAlign w:val="center"/>
          </w:tcPr>
          <w:p w14:paraId="1FBF1EDD">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000000"/>
                <w:kern w:val="2"/>
                <w:sz w:val="20"/>
                <w:szCs w:val="20"/>
                <w:u w:val="none"/>
                <w:lang w:val="en-US" w:eastAsia="zh-CN" w:bidi="ar-SA"/>
              </w:rPr>
            </w:pPr>
            <w:r>
              <w:rPr>
                <w:rFonts w:hint="eastAsia" w:ascii="宋体" w:hAnsi="宋体" w:eastAsia="宋体" w:cs="宋体"/>
                <w:b w:val="0"/>
                <w:bCs w:val="0"/>
                <w:i w:val="0"/>
                <w:iCs w:val="0"/>
                <w:color w:val="000000"/>
                <w:kern w:val="0"/>
                <w:sz w:val="20"/>
                <w:szCs w:val="20"/>
                <w:u w:val="none"/>
                <w:lang w:val="en-US" w:eastAsia="zh-CN" w:bidi="ar"/>
              </w:rPr>
              <w:t>1</w:t>
            </w:r>
          </w:p>
        </w:tc>
        <w:tc>
          <w:tcPr>
            <w:tcW w:w="3640" w:type="dxa"/>
            <w:tcBorders>
              <w:top w:val="single" w:color="000000" w:sz="4" w:space="0"/>
              <w:left w:val="single" w:color="000000" w:sz="4" w:space="0"/>
              <w:bottom w:val="single" w:color="000000" w:sz="4" w:space="0"/>
              <w:right w:val="single" w:color="000000" w:sz="4" w:space="0"/>
            </w:tcBorders>
            <w:noWrap/>
            <w:vAlign w:val="center"/>
          </w:tcPr>
          <w:p w14:paraId="6C516F29">
            <w:pPr>
              <w:keepNext w:val="0"/>
              <w:keepLines w:val="0"/>
              <w:widowControl/>
              <w:suppressLineNumbers w:val="0"/>
              <w:jc w:val="center"/>
              <w:textAlignment w:val="center"/>
              <w:rPr>
                <w:rFonts w:hint="eastAsia" w:ascii="宋体" w:hAnsi="宋体" w:eastAsia="宋体" w:cs="宋体"/>
                <w:b w:val="0"/>
                <w:bCs w:val="0"/>
                <w:i w:val="0"/>
                <w:iCs w:val="0"/>
                <w:color w:val="000000"/>
                <w:kern w:val="2"/>
                <w:sz w:val="20"/>
                <w:szCs w:val="20"/>
                <w:u w:val="none"/>
                <w:lang w:val="en-US" w:eastAsia="zh-CN" w:bidi="ar-SA"/>
              </w:rPr>
            </w:pPr>
            <w:r>
              <w:rPr>
                <w:rFonts w:hint="eastAsia" w:ascii="宋体" w:hAnsi="宋体" w:cs="宋体"/>
                <w:b w:val="0"/>
                <w:bCs w:val="0"/>
                <w:i w:val="0"/>
                <w:iCs w:val="0"/>
                <w:color w:val="000000"/>
                <w:sz w:val="20"/>
                <w:szCs w:val="20"/>
                <w:u w:val="none"/>
                <w:lang w:val="en-US" w:eastAsia="zh-CN"/>
              </w:rPr>
              <w:t>SPS通用标准化器具（左）</w:t>
            </w:r>
          </w:p>
        </w:tc>
        <w:tc>
          <w:tcPr>
            <w:tcW w:w="1155" w:type="dxa"/>
            <w:tcBorders>
              <w:top w:val="single" w:color="000000" w:sz="4" w:space="0"/>
              <w:left w:val="single" w:color="000000" w:sz="4" w:space="0"/>
              <w:bottom w:val="single" w:color="000000" w:sz="4" w:space="0"/>
              <w:right w:val="single" w:color="000000" w:sz="4" w:space="0"/>
            </w:tcBorders>
            <w:noWrap/>
            <w:vAlign w:val="center"/>
          </w:tcPr>
          <w:p w14:paraId="68B7387E">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000000"/>
                <w:kern w:val="2"/>
                <w:sz w:val="20"/>
                <w:szCs w:val="20"/>
                <w:u w:val="none"/>
                <w:lang w:val="en-US" w:eastAsia="zh-CN" w:bidi="ar-SA"/>
              </w:rPr>
            </w:pPr>
            <w:r>
              <w:rPr>
                <w:rFonts w:hint="eastAsia" w:ascii="宋体" w:hAnsi="宋体" w:cs="宋体"/>
                <w:b w:val="0"/>
                <w:bCs w:val="0"/>
                <w:i w:val="0"/>
                <w:iCs w:val="0"/>
                <w:color w:val="000000"/>
                <w:kern w:val="0"/>
                <w:sz w:val="20"/>
                <w:szCs w:val="20"/>
                <w:u w:val="none"/>
                <w:lang w:val="en-US" w:eastAsia="zh-CN" w:bidi="ar"/>
              </w:rPr>
              <w:t>个</w:t>
            </w:r>
          </w:p>
        </w:tc>
        <w:tc>
          <w:tcPr>
            <w:tcW w:w="1505" w:type="dxa"/>
            <w:tcBorders>
              <w:top w:val="single" w:color="000000" w:sz="4" w:space="0"/>
              <w:left w:val="single" w:color="000000" w:sz="4" w:space="0"/>
              <w:bottom w:val="single" w:color="000000" w:sz="4" w:space="0"/>
              <w:right w:val="single" w:color="000000" w:sz="4" w:space="0"/>
            </w:tcBorders>
            <w:noWrap/>
            <w:vAlign w:val="center"/>
          </w:tcPr>
          <w:p w14:paraId="14895AF3">
            <w:pPr>
              <w:keepNext w:val="0"/>
              <w:keepLines w:val="0"/>
              <w:widowControl/>
              <w:suppressLineNumbers w:val="0"/>
              <w:jc w:val="center"/>
              <w:textAlignment w:val="center"/>
              <w:rPr>
                <w:rFonts w:hint="default" w:ascii="宋体" w:hAnsi="宋体" w:eastAsia="宋体" w:cs="宋体"/>
                <w:b w:val="0"/>
                <w:bCs w:val="0"/>
                <w:i w:val="0"/>
                <w:iCs w:val="0"/>
                <w:color w:val="000000"/>
                <w:kern w:val="2"/>
                <w:sz w:val="20"/>
                <w:szCs w:val="20"/>
                <w:u w:val="none"/>
                <w:lang w:val="en-US" w:eastAsia="zh-CN" w:bidi="ar-SA"/>
              </w:rPr>
            </w:pPr>
            <w:r>
              <w:rPr>
                <w:rFonts w:hint="eastAsia" w:ascii="宋体" w:hAnsi="宋体" w:cs="宋体"/>
                <w:i w:val="0"/>
                <w:iCs w:val="0"/>
                <w:color w:val="000000"/>
                <w:kern w:val="0"/>
                <w:sz w:val="20"/>
                <w:szCs w:val="20"/>
                <w:u w:val="none"/>
                <w:lang w:val="en-US" w:eastAsia="zh-CN" w:bidi="ar"/>
              </w:rPr>
              <w:t>166</w:t>
            </w:r>
          </w:p>
        </w:tc>
        <w:tc>
          <w:tcPr>
            <w:tcW w:w="1225" w:type="dxa"/>
            <w:tcBorders>
              <w:top w:val="single" w:color="000000" w:sz="4" w:space="0"/>
              <w:left w:val="single" w:color="000000" w:sz="4" w:space="0"/>
              <w:bottom w:val="single" w:color="000000" w:sz="4" w:space="0"/>
              <w:right w:val="single" w:color="000000" w:sz="4" w:space="0"/>
            </w:tcBorders>
            <w:noWrap/>
            <w:vAlign w:val="center"/>
          </w:tcPr>
          <w:p w14:paraId="19C3F0E5">
            <w:pPr>
              <w:spacing w:line="360" w:lineRule="auto"/>
              <w:jc w:val="center"/>
              <w:rPr>
                <w:rFonts w:hint="eastAsia" w:ascii="宋体" w:hAnsi="宋体" w:eastAsia="宋体" w:cs="宋体"/>
                <w:b w:val="0"/>
                <w:bCs w:val="0"/>
                <w:i w:val="0"/>
                <w:iCs w:val="0"/>
                <w:color w:val="000000"/>
                <w:sz w:val="21"/>
                <w:szCs w:val="21"/>
                <w:u w:val="none"/>
              </w:rPr>
            </w:pPr>
          </w:p>
        </w:tc>
      </w:tr>
      <w:tr w14:paraId="1BC00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418" w:type="dxa"/>
            <w:tcBorders>
              <w:top w:val="single" w:color="000000" w:sz="4" w:space="0"/>
              <w:left w:val="single" w:color="000000" w:sz="4" w:space="0"/>
              <w:bottom w:val="single" w:color="000000" w:sz="4" w:space="0"/>
              <w:right w:val="single" w:color="000000" w:sz="4" w:space="0"/>
            </w:tcBorders>
            <w:noWrap/>
            <w:vAlign w:val="center"/>
          </w:tcPr>
          <w:p w14:paraId="09AFFEAD">
            <w:pPr>
              <w:keepNext w:val="0"/>
              <w:keepLines w:val="0"/>
              <w:widowControl/>
              <w:suppressLineNumbers w:val="0"/>
              <w:spacing w:line="360" w:lineRule="auto"/>
              <w:jc w:val="center"/>
              <w:textAlignment w:val="center"/>
              <w:rPr>
                <w:rFonts w:hint="eastAsia" w:ascii="宋体" w:hAnsi="宋体" w:eastAsia="宋体" w:cs="宋体"/>
                <w:b w:val="0"/>
                <w:bCs w:val="0"/>
                <w:i w:val="0"/>
                <w:iCs w:val="0"/>
                <w:color w:val="000000"/>
                <w:kern w:val="0"/>
                <w:sz w:val="20"/>
                <w:szCs w:val="20"/>
                <w:u w:val="none"/>
                <w:lang w:val="en-US" w:eastAsia="zh-CN" w:bidi="ar"/>
              </w:rPr>
            </w:pPr>
            <w:r>
              <w:rPr>
                <w:rFonts w:hint="eastAsia" w:ascii="宋体" w:hAnsi="宋体" w:cs="宋体"/>
                <w:b w:val="0"/>
                <w:bCs w:val="0"/>
                <w:i w:val="0"/>
                <w:iCs w:val="0"/>
                <w:color w:val="000000"/>
                <w:kern w:val="0"/>
                <w:sz w:val="20"/>
                <w:szCs w:val="20"/>
                <w:u w:val="none"/>
                <w:lang w:val="en-US" w:eastAsia="zh-CN" w:bidi="ar"/>
              </w:rPr>
              <w:t>2</w:t>
            </w:r>
          </w:p>
        </w:tc>
        <w:tc>
          <w:tcPr>
            <w:tcW w:w="3640" w:type="dxa"/>
            <w:tcBorders>
              <w:top w:val="single" w:color="000000" w:sz="4" w:space="0"/>
              <w:left w:val="single" w:color="000000" w:sz="4" w:space="0"/>
              <w:bottom w:val="single" w:color="000000" w:sz="4" w:space="0"/>
              <w:right w:val="single" w:color="000000" w:sz="4" w:space="0"/>
            </w:tcBorders>
            <w:noWrap/>
            <w:vAlign w:val="center"/>
          </w:tcPr>
          <w:p w14:paraId="1AA1E65A">
            <w:pPr>
              <w:keepNext w:val="0"/>
              <w:keepLines w:val="0"/>
              <w:widowControl/>
              <w:suppressLineNumbers w:val="0"/>
              <w:jc w:val="center"/>
              <w:textAlignment w:val="center"/>
              <w:rPr>
                <w:rFonts w:hint="eastAsia" w:ascii="宋体" w:hAnsi="宋体" w:cs="宋体"/>
                <w:b w:val="0"/>
                <w:bCs w:val="0"/>
                <w:i w:val="0"/>
                <w:iCs w:val="0"/>
                <w:color w:val="000000"/>
                <w:sz w:val="20"/>
                <w:szCs w:val="20"/>
                <w:u w:val="none"/>
                <w:lang w:val="en-US" w:eastAsia="zh-CN"/>
              </w:rPr>
            </w:pPr>
            <w:r>
              <w:rPr>
                <w:rFonts w:hint="eastAsia" w:ascii="宋体" w:hAnsi="宋体" w:cs="宋体"/>
                <w:b w:val="0"/>
                <w:bCs w:val="0"/>
                <w:i w:val="0"/>
                <w:iCs w:val="0"/>
                <w:color w:val="000000"/>
                <w:sz w:val="20"/>
                <w:szCs w:val="20"/>
                <w:u w:val="none"/>
                <w:lang w:val="en-US" w:eastAsia="zh-CN"/>
              </w:rPr>
              <w:t>SPS通用标准化器具（右）</w:t>
            </w:r>
          </w:p>
        </w:tc>
        <w:tc>
          <w:tcPr>
            <w:tcW w:w="1155" w:type="dxa"/>
            <w:tcBorders>
              <w:top w:val="single" w:color="000000" w:sz="4" w:space="0"/>
              <w:left w:val="single" w:color="000000" w:sz="4" w:space="0"/>
              <w:bottom w:val="single" w:color="000000" w:sz="4" w:space="0"/>
              <w:right w:val="single" w:color="000000" w:sz="4" w:space="0"/>
            </w:tcBorders>
            <w:noWrap/>
            <w:vAlign w:val="center"/>
          </w:tcPr>
          <w:p w14:paraId="31EEDE88">
            <w:pPr>
              <w:keepNext w:val="0"/>
              <w:keepLines w:val="0"/>
              <w:widowControl/>
              <w:suppressLineNumbers w:val="0"/>
              <w:spacing w:line="360" w:lineRule="auto"/>
              <w:jc w:val="center"/>
              <w:textAlignment w:val="center"/>
              <w:rPr>
                <w:rFonts w:hint="eastAsia" w:ascii="宋体" w:hAnsi="宋体" w:cs="宋体"/>
                <w:b w:val="0"/>
                <w:bCs w:val="0"/>
                <w:i w:val="0"/>
                <w:iCs w:val="0"/>
                <w:color w:val="000000"/>
                <w:kern w:val="0"/>
                <w:sz w:val="20"/>
                <w:szCs w:val="20"/>
                <w:u w:val="none"/>
                <w:lang w:val="en-US" w:eastAsia="zh-CN" w:bidi="ar"/>
              </w:rPr>
            </w:pPr>
            <w:r>
              <w:rPr>
                <w:rFonts w:hint="eastAsia" w:ascii="宋体" w:hAnsi="宋体" w:cs="宋体"/>
                <w:b w:val="0"/>
                <w:bCs w:val="0"/>
                <w:i w:val="0"/>
                <w:iCs w:val="0"/>
                <w:color w:val="000000"/>
                <w:kern w:val="0"/>
                <w:sz w:val="20"/>
                <w:szCs w:val="20"/>
                <w:u w:val="none"/>
                <w:lang w:val="en-US" w:eastAsia="zh-CN" w:bidi="ar"/>
              </w:rPr>
              <w:t>个</w:t>
            </w:r>
          </w:p>
        </w:tc>
        <w:tc>
          <w:tcPr>
            <w:tcW w:w="1505" w:type="dxa"/>
            <w:tcBorders>
              <w:top w:val="single" w:color="000000" w:sz="4" w:space="0"/>
              <w:left w:val="single" w:color="000000" w:sz="4" w:space="0"/>
              <w:bottom w:val="single" w:color="000000" w:sz="4" w:space="0"/>
              <w:right w:val="single" w:color="000000" w:sz="4" w:space="0"/>
            </w:tcBorders>
            <w:noWrap/>
            <w:vAlign w:val="center"/>
          </w:tcPr>
          <w:p w14:paraId="44925432">
            <w:pPr>
              <w:keepNext w:val="0"/>
              <w:keepLines w:val="0"/>
              <w:widowControl/>
              <w:suppressLineNumbers w:val="0"/>
              <w:jc w:val="center"/>
              <w:textAlignment w:val="center"/>
              <w:rPr>
                <w:rFonts w:hint="eastAsia" w:ascii="宋体" w:hAnsi="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166</w:t>
            </w:r>
          </w:p>
        </w:tc>
        <w:tc>
          <w:tcPr>
            <w:tcW w:w="1225" w:type="dxa"/>
            <w:tcBorders>
              <w:top w:val="single" w:color="000000" w:sz="4" w:space="0"/>
              <w:left w:val="single" w:color="000000" w:sz="4" w:space="0"/>
              <w:bottom w:val="single" w:color="000000" w:sz="4" w:space="0"/>
              <w:right w:val="single" w:color="000000" w:sz="4" w:space="0"/>
            </w:tcBorders>
            <w:noWrap/>
            <w:vAlign w:val="center"/>
          </w:tcPr>
          <w:p w14:paraId="01707E57">
            <w:pPr>
              <w:spacing w:line="360" w:lineRule="auto"/>
              <w:jc w:val="center"/>
              <w:rPr>
                <w:rFonts w:hint="eastAsia" w:ascii="宋体" w:hAnsi="宋体" w:eastAsia="宋体" w:cs="宋体"/>
                <w:b w:val="0"/>
                <w:bCs w:val="0"/>
                <w:i w:val="0"/>
                <w:iCs w:val="0"/>
                <w:color w:val="000000"/>
                <w:sz w:val="21"/>
                <w:szCs w:val="21"/>
                <w:u w:val="none"/>
              </w:rPr>
            </w:pPr>
          </w:p>
        </w:tc>
      </w:tr>
      <w:tr w14:paraId="229A4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5058" w:type="dxa"/>
            <w:gridSpan w:val="2"/>
            <w:tcBorders>
              <w:top w:val="single" w:color="000000" w:sz="4" w:space="0"/>
              <w:left w:val="single" w:color="000000" w:sz="4" w:space="0"/>
              <w:bottom w:val="single" w:color="000000" w:sz="4" w:space="0"/>
              <w:right w:val="single" w:color="000000" w:sz="4" w:space="0"/>
            </w:tcBorders>
            <w:noWrap/>
            <w:vAlign w:val="center"/>
          </w:tcPr>
          <w:p w14:paraId="20F23424">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合计</w:t>
            </w:r>
          </w:p>
        </w:tc>
        <w:tc>
          <w:tcPr>
            <w:tcW w:w="1155" w:type="dxa"/>
            <w:tcBorders>
              <w:top w:val="single" w:color="000000" w:sz="4" w:space="0"/>
              <w:left w:val="single" w:color="000000" w:sz="4" w:space="0"/>
              <w:bottom w:val="single" w:color="000000" w:sz="4" w:space="0"/>
              <w:right w:val="single" w:color="000000" w:sz="4" w:space="0"/>
            </w:tcBorders>
            <w:noWrap/>
            <w:vAlign w:val="center"/>
          </w:tcPr>
          <w:p w14:paraId="2482FD87">
            <w:pPr>
              <w:keepNext w:val="0"/>
              <w:keepLines w:val="0"/>
              <w:widowControl/>
              <w:suppressLineNumbers w:val="0"/>
              <w:jc w:val="center"/>
              <w:textAlignment w:val="center"/>
              <w:rPr>
                <w:rFonts w:hint="default" w:ascii="宋体" w:hAnsi="宋体" w:eastAsia="宋体" w:cs="宋体"/>
                <w:b w:val="0"/>
                <w:bCs w:val="0"/>
                <w:i w:val="0"/>
                <w:iCs w:val="0"/>
                <w:color w:val="000000"/>
                <w:kern w:val="0"/>
                <w:sz w:val="20"/>
                <w:szCs w:val="20"/>
                <w:u w:val="none"/>
                <w:lang w:val="en-US" w:eastAsia="zh-CN" w:bidi="ar"/>
              </w:rPr>
            </w:pPr>
            <w:r>
              <w:rPr>
                <w:rFonts w:hint="eastAsia" w:ascii="宋体" w:hAnsi="宋体" w:cs="宋体"/>
                <w:b w:val="0"/>
                <w:bCs w:val="0"/>
                <w:i w:val="0"/>
                <w:iCs w:val="0"/>
                <w:color w:val="000000"/>
                <w:kern w:val="0"/>
                <w:sz w:val="20"/>
                <w:szCs w:val="20"/>
                <w:u w:val="none"/>
                <w:lang w:val="en-US" w:eastAsia="zh-CN" w:bidi="ar"/>
              </w:rPr>
              <w:t>个</w:t>
            </w:r>
          </w:p>
        </w:tc>
        <w:tc>
          <w:tcPr>
            <w:tcW w:w="1505" w:type="dxa"/>
            <w:tcBorders>
              <w:top w:val="single" w:color="000000" w:sz="4" w:space="0"/>
              <w:left w:val="single" w:color="000000" w:sz="4" w:space="0"/>
              <w:bottom w:val="single" w:color="000000" w:sz="4" w:space="0"/>
              <w:right w:val="single" w:color="000000" w:sz="4" w:space="0"/>
            </w:tcBorders>
            <w:noWrap/>
            <w:vAlign w:val="center"/>
          </w:tcPr>
          <w:p w14:paraId="0F05ED13">
            <w:pPr>
              <w:keepNext w:val="0"/>
              <w:keepLines w:val="0"/>
              <w:widowControl/>
              <w:suppressLineNumbers w:val="0"/>
              <w:jc w:val="center"/>
              <w:textAlignment w:val="center"/>
              <w:rPr>
                <w:rFonts w:hint="default" w:ascii="宋体" w:hAnsi="宋体" w:eastAsia="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332</w:t>
            </w:r>
          </w:p>
        </w:tc>
        <w:tc>
          <w:tcPr>
            <w:tcW w:w="1225" w:type="dxa"/>
            <w:tcBorders>
              <w:top w:val="single" w:color="000000" w:sz="4" w:space="0"/>
              <w:left w:val="single" w:color="000000" w:sz="4" w:space="0"/>
              <w:bottom w:val="single" w:color="000000" w:sz="4" w:space="0"/>
              <w:right w:val="single" w:color="000000" w:sz="4" w:space="0"/>
            </w:tcBorders>
            <w:noWrap/>
            <w:vAlign w:val="center"/>
          </w:tcPr>
          <w:p w14:paraId="10A94501">
            <w:pPr>
              <w:jc w:val="center"/>
              <w:rPr>
                <w:rFonts w:hint="eastAsia" w:ascii="宋体" w:hAnsi="宋体" w:eastAsia="宋体" w:cs="宋体"/>
                <w:b w:val="0"/>
                <w:bCs w:val="0"/>
                <w:i w:val="0"/>
                <w:iCs w:val="0"/>
                <w:color w:val="000000"/>
                <w:sz w:val="21"/>
                <w:szCs w:val="21"/>
                <w:u w:val="none"/>
              </w:rPr>
            </w:pPr>
          </w:p>
        </w:tc>
      </w:tr>
    </w:tbl>
    <w:p w14:paraId="6DC8E70F">
      <w:pPr>
        <w:spacing w:line="360" w:lineRule="auto"/>
        <w:rPr>
          <w:rFonts w:hint="eastAsia" w:ascii="宋体" w:hAnsi="宋体"/>
          <w:sz w:val="21"/>
          <w:szCs w:val="21"/>
        </w:rPr>
      </w:pPr>
    </w:p>
    <w:p w14:paraId="70AE97AE">
      <w:pPr>
        <w:spacing w:line="360" w:lineRule="auto"/>
        <w:rPr>
          <w:rFonts w:hint="eastAsia" w:ascii="宋体" w:hAnsi="宋体"/>
          <w:sz w:val="21"/>
          <w:szCs w:val="21"/>
        </w:rPr>
      </w:pPr>
      <w:r>
        <w:rPr>
          <w:rFonts w:hint="eastAsia" w:ascii="宋体" w:hAnsi="宋体"/>
          <w:sz w:val="21"/>
          <w:szCs w:val="21"/>
        </w:rPr>
        <w:t>备注：</w:t>
      </w:r>
    </w:p>
    <w:p w14:paraId="49F8590F">
      <w:pPr>
        <w:numPr>
          <w:ilvl w:val="0"/>
          <w:numId w:val="1"/>
        </w:numPr>
        <w:rPr>
          <w:rFonts w:hint="eastAsia" w:ascii="宋体" w:hAnsi="宋体"/>
          <w:bCs/>
          <w:szCs w:val="21"/>
        </w:rPr>
      </w:pPr>
      <w:r>
        <w:rPr>
          <w:rFonts w:hint="eastAsia" w:ascii="宋体" w:hAnsi="宋体"/>
          <w:color w:val="000000"/>
          <w:sz w:val="21"/>
          <w:szCs w:val="21"/>
        </w:rPr>
        <w:t>本表所列采购器具仅为工位器具供货明细，</w:t>
      </w:r>
      <w:r>
        <w:rPr>
          <w:rFonts w:hint="eastAsia" w:ascii="宋体" w:hAnsi="宋体"/>
          <w:bCs/>
          <w:szCs w:val="21"/>
        </w:rPr>
        <w:t>收货地主要集中在山东济南，对项目中所列货物均有要货权力；</w:t>
      </w:r>
    </w:p>
    <w:p w14:paraId="38938CD4">
      <w:pPr>
        <w:numPr>
          <w:ilvl w:val="0"/>
          <w:numId w:val="1"/>
        </w:numPr>
        <w:rPr>
          <w:rFonts w:hint="eastAsia" w:ascii="宋体" w:hAnsi="宋体"/>
          <w:bCs/>
          <w:szCs w:val="21"/>
        </w:rPr>
      </w:pPr>
      <w:r>
        <w:rPr>
          <w:rFonts w:hint="eastAsia" w:ascii="宋体" w:hAnsi="宋体"/>
          <w:bCs/>
          <w:szCs w:val="21"/>
        </w:rPr>
        <w:t>表中数据仅作参考，以实际购买数量为准。</w:t>
      </w:r>
    </w:p>
    <w:p w14:paraId="252B7BCC">
      <w:pPr>
        <w:numPr>
          <w:ilvl w:val="0"/>
          <w:numId w:val="0"/>
        </w:numPr>
        <w:rPr>
          <w:rFonts w:hint="eastAsia" w:ascii="宋体" w:hAnsi="宋体"/>
          <w:bCs/>
          <w:szCs w:val="21"/>
        </w:rPr>
      </w:pPr>
    </w:p>
    <w:p w14:paraId="516B48C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olor w:val="000000"/>
          <w:sz w:val="21"/>
          <w:szCs w:val="21"/>
          <w:lang w:eastAsia="zh-CN"/>
        </w:rPr>
      </w:pPr>
    </w:p>
    <w:p w14:paraId="70E1D25E">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四、项目“货物”详细要求及主要技术参数</w:t>
      </w:r>
    </w:p>
    <w:p w14:paraId="07889E2E">
      <w:pPr>
        <w:spacing w:line="360" w:lineRule="auto"/>
        <w:ind w:firstLine="482" w:firstLineChars="200"/>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1、项目“货物”图示及外形尺寸要求（详细结构结合备注见图纸）</w:t>
      </w:r>
    </w:p>
    <w:tbl>
      <w:tblPr>
        <w:tblStyle w:val="24"/>
        <w:tblW w:w="961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34"/>
        <w:gridCol w:w="1700"/>
        <w:gridCol w:w="1294"/>
        <w:gridCol w:w="1643"/>
        <w:gridCol w:w="1388"/>
        <w:gridCol w:w="2958"/>
      </w:tblGrid>
      <w:tr w14:paraId="3304D1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jc w:val="center"/>
        </w:trPr>
        <w:tc>
          <w:tcPr>
            <w:tcW w:w="634" w:type="dxa"/>
            <w:tcBorders>
              <w:top w:val="single" w:color="000000" w:sz="4" w:space="0"/>
              <w:left w:val="single" w:color="000000" w:sz="4" w:space="0"/>
              <w:bottom w:val="single" w:color="000000" w:sz="4" w:space="0"/>
              <w:right w:val="single" w:color="000000" w:sz="4" w:space="0"/>
            </w:tcBorders>
            <w:noWrap/>
            <w:vAlign w:val="center"/>
          </w:tcPr>
          <w:p w14:paraId="5ED663F5">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序号</w:t>
            </w:r>
          </w:p>
        </w:tc>
        <w:tc>
          <w:tcPr>
            <w:tcW w:w="1700" w:type="dxa"/>
            <w:tcBorders>
              <w:top w:val="single" w:color="000000" w:sz="4" w:space="0"/>
              <w:left w:val="single" w:color="000000" w:sz="4" w:space="0"/>
              <w:bottom w:val="single" w:color="000000" w:sz="4" w:space="0"/>
              <w:right w:val="single" w:color="000000" w:sz="4" w:space="0"/>
            </w:tcBorders>
            <w:noWrap/>
            <w:vAlign w:val="center"/>
          </w:tcPr>
          <w:p w14:paraId="69490E1A">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工位器具名称</w:t>
            </w:r>
          </w:p>
        </w:tc>
        <w:tc>
          <w:tcPr>
            <w:tcW w:w="1294" w:type="dxa"/>
            <w:tcBorders>
              <w:top w:val="single" w:color="000000" w:sz="4" w:space="0"/>
              <w:left w:val="single" w:color="000000" w:sz="4" w:space="0"/>
              <w:bottom w:val="single" w:color="000000" w:sz="4" w:space="0"/>
              <w:right w:val="single" w:color="000000" w:sz="4" w:space="0"/>
            </w:tcBorders>
            <w:noWrap/>
            <w:vAlign w:val="center"/>
          </w:tcPr>
          <w:p w14:paraId="0F94E945">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器具图示</w:t>
            </w:r>
          </w:p>
        </w:tc>
        <w:tc>
          <w:tcPr>
            <w:tcW w:w="1643" w:type="dxa"/>
            <w:tcBorders>
              <w:top w:val="single" w:color="000000" w:sz="4" w:space="0"/>
              <w:left w:val="single" w:color="000000" w:sz="4" w:space="0"/>
              <w:bottom w:val="single" w:color="000000" w:sz="4" w:space="0"/>
              <w:right w:val="single" w:color="000000" w:sz="4" w:space="0"/>
            </w:tcBorders>
            <w:noWrap/>
            <w:vAlign w:val="center"/>
          </w:tcPr>
          <w:p w14:paraId="52509149">
            <w:pPr>
              <w:keepNext w:val="0"/>
              <w:keepLines w:val="0"/>
              <w:widowControl/>
              <w:suppressLineNumbers w:val="0"/>
              <w:jc w:val="center"/>
              <w:textAlignment w:val="center"/>
              <w:rPr>
                <w:rFonts w:hint="default" w:ascii="宋体" w:hAnsi="宋体" w:eastAsia="宋体" w:cs="宋体"/>
                <w:b/>
                <w:bCs/>
                <w:i w:val="0"/>
                <w:iCs w:val="0"/>
                <w:color w:val="000000"/>
                <w:sz w:val="22"/>
                <w:szCs w:val="22"/>
                <w:highlight w:val="none"/>
                <w:u w:val="none"/>
                <w:lang w:val="en-US"/>
              </w:rPr>
            </w:pPr>
            <w:r>
              <w:rPr>
                <w:rFonts w:hint="eastAsia" w:ascii="宋体" w:hAnsi="宋体" w:eastAsia="宋体" w:cs="宋体"/>
                <w:b/>
                <w:bCs/>
                <w:i w:val="0"/>
                <w:iCs w:val="0"/>
                <w:color w:val="000000"/>
                <w:kern w:val="0"/>
                <w:sz w:val="22"/>
                <w:szCs w:val="22"/>
                <w:highlight w:val="none"/>
                <w:u w:val="none"/>
                <w:lang w:val="en-US" w:eastAsia="zh-CN" w:bidi="ar"/>
              </w:rPr>
              <w:t>器具建议尺寸（mm）</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1477AFE1">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防护要求</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60D66C2B">
            <w:pPr>
              <w:keepNext w:val="0"/>
              <w:keepLines w:val="0"/>
              <w:widowControl/>
              <w:suppressLineNumbers w:val="0"/>
              <w:jc w:val="center"/>
              <w:textAlignment w:val="center"/>
              <w:rPr>
                <w:rFonts w:hint="eastAsia" w:ascii="宋体" w:hAnsi="宋体" w:eastAsia="宋体" w:cs="宋体"/>
                <w:b/>
                <w:bCs/>
                <w:i w:val="0"/>
                <w:iCs w:val="0"/>
                <w:color w:val="000000"/>
                <w:sz w:val="22"/>
                <w:szCs w:val="22"/>
                <w:highlight w:val="none"/>
                <w:u w:val="none"/>
              </w:rPr>
            </w:pPr>
            <w:r>
              <w:rPr>
                <w:rFonts w:hint="eastAsia" w:ascii="宋体" w:hAnsi="宋体" w:eastAsia="宋体" w:cs="宋体"/>
                <w:b/>
                <w:bCs/>
                <w:i w:val="0"/>
                <w:iCs w:val="0"/>
                <w:color w:val="000000"/>
                <w:kern w:val="0"/>
                <w:sz w:val="22"/>
                <w:szCs w:val="22"/>
                <w:highlight w:val="none"/>
                <w:u w:val="none"/>
                <w:lang w:val="en-US" w:eastAsia="zh-CN" w:bidi="ar"/>
              </w:rPr>
              <w:t>备注</w:t>
            </w:r>
          </w:p>
        </w:tc>
      </w:tr>
      <w:tr w14:paraId="4AE9D6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87" w:hRule="atLeast"/>
          <w:jc w:val="center"/>
        </w:trPr>
        <w:tc>
          <w:tcPr>
            <w:tcW w:w="634" w:type="dxa"/>
            <w:tcBorders>
              <w:top w:val="single" w:color="000000" w:sz="4" w:space="0"/>
              <w:left w:val="single" w:color="000000" w:sz="4" w:space="0"/>
              <w:bottom w:val="single" w:color="000000" w:sz="4" w:space="0"/>
              <w:right w:val="single" w:color="000000" w:sz="4" w:space="0"/>
            </w:tcBorders>
            <w:noWrap/>
            <w:vAlign w:val="center"/>
          </w:tcPr>
          <w:p w14:paraId="339C7FA3">
            <w:pPr>
              <w:keepNext w:val="0"/>
              <w:keepLines w:val="0"/>
              <w:widowControl/>
              <w:suppressLineNumbers w:val="0"/>
              <w:jc w:val="center"/>
              <w:textAlignment w:val="center"/>
              <w:rPr>
                <w:rFonts w:hint="default" w:ascii="宋体" w:hAnsi="宋体" w:eastAsia="宋体" w:cs="宋体"/>
                <w:i w:val="0"/>
                <w:iCs w:val="0"/>
                <w:color w:val="000000"/>
                <w:kern w:val="0"/>
                <w:sz w:val="21"/>
                <w:szCs w:val="21"/>
                <w:highlight w:val="none"/>
                <w:u w:val="none"/>
                <w:lang w:val="en-US" w:eastAsia="zh-CN" w:bidi="ar"/>
              </w:rPr>
            </w:pPr>
            <w:r>
              <w:rPr>
                <w:rFonts w:hint="eastAsia" w:ascii="宋体" w:hAnsi="宋体" w:cs="宋体"/>
                <w:i w:val="0"/>
                <w:iCs w:val="0"/>
                <w:color w:val="000000"/>
                <w:kern w:val="0"/>
                <w:sz w:val="20"/>
                <w:szCs w:val="20"/>
                <w:highlight w:val="none"/>
                <w:u w:val="none"/>
                <w:lang w:val="en-US" w:eastAsia="zh-CN" w:bidi="ar"/>
              </w:rPr>
              <w:t>1</w:t>
            </w:r>
          </w:p>
        </w:tc>
        <w:tc>
          <w:tcPr>
            <w:tcW w:w="1700" w:type="dxa"/>
            <w:tcBorders>
              <w:top w:val="single" w:color="000000" w:sz="4" w:space="0"/>
              <w:left w:val="single" w:color="000000" w:sz="4" w:space="0"/>
              <w:bottom w:val="single" w:color="000000" w:sz="4" w:space="0"/>
              <w:right w:val="single" w:color="000000" w:sz="4" w:space="0"/>
            </w:tcBorders>
            <w:noWrap/>
            <w:vAlign w:val="center"/>
          </w:tcPr>
          <w:p w14:paraId="48AB13EF">
            <w:pPr>
              <w:keepNext w:val="0"/>
              <w:keepLines w:val="0"/>
              <w:widowControl/>
              <w:suppressLineNumbers w:val="0"/>
              <w:jc w:val="center"/>
              <w:textAlignment w:val="center"/>
              <w:rPr>
                <w:rFonts w:hint="eastAsia" w:ascii="宋体" w:hAnsi="宋体" w:eastAsia="宋体" w:cs="宋体"/>
                <w:b w:val="0"/>
                <w:bCs w:val="0"/>
                <w:i w:val="0"/>
                <w:iCs w:val="0"/>
                <w:color w:val="000000"/>
                <w:kern w:val="2"/>
                <w:sz w:val="20"/>
                <w:szCs w:val="20"/>
                <w:highlight w:val="none"/>
                <w:u w:val="none"/>
                <w:lang w:val="en-US" w:eastAsia="zh-CN" w:bidi="ar-SA"/>
              </w:rPr>
            </w:pPr>
            <w:r>
              <w:rPr>
                <w:rFonts w:hint="eastAsia" w:ascii="宋体" w:hAnsi="宋体" w:cs="宋体"/>
                <w:b w:val="0"/>
                <w:bCs w:val="0"/>
                <w:i w:val="0"/>
                <w:iCs w:val="0"/>
                <w:color w:val="000000"/>
                <w:sz w:val="20"/>
                <w:szCs w:val="20"/>
                <w:u w:val="none"/>
                <w:lang w:val="en-US" w:eastAsia="zh-CN"/>
              </w:rPr>
              <w:t>SPS通用标准化器具（左）</w:t>
            </w:r>
          </w:p>
        </w:tc>
        <w:tc>
          <w:tcPr>
            <w:tcW w:w="1294" w:type="dxa"/>
            <w:tcBorders>
              <w:top w:val="single" w:color="000000" w:sz="4" w:space="0"/>
              <w:left w:val="single" w:color="000000" w:sz="4" w:space="0"/>
              <w:bottom w:val="single" w:color="000000" w:sz="4" w:space="0"/>
              <w:right w:val="single" w:color="000000" w:sz="4" w:space="0"/>
            </w:tcBorders>
            <w:noWrap/>
            <w:vAlign w:val="center"/>
          </w:tcPr>
          <w:p w14:paraId="42111740">
            <w:pPr>
              <w:keepNext w:val="0"/>
              <w:keepLines w:val="0"/>
              <w:widowControl/>
              <w:suppressLineNumbers w:val="0"/>
              <w:jc w:val="center"/>
              <w:textAlignment w:val="center"/>
              <w:rPr>
                <w:rFonts w:hint="default" w:ascii="宋体" w:hAnsi="宋体" w:eastAsia="宋体" w:cs="宋体"/>
                <w:i w:val="0"/>
                <w:iCs w:val="0"/>
                <w:color w:val="000000"/>
                <w:sz w:val="21"/>
                <w:szCs w:val="21"/>
                <w:highlight w:val="none"/>
                <w:u w:val="none"/>
                <w:lang w:val="en-US" w:eastAsia="zh-CN"/>
              </w:rPr>
            </w:pPr>
            <w:r>
              <w:rPr>
                <w:rFonts w:hint="eastAsia" w:ascii="宋体" w:hAnsi="宋体" w:cs="宋体"/>
                <w:i w:val="0"/>
                <w:iCs w:val="0"/>
                <w:color w:val="000000"/>
                <w:sz w:val="21"/>
                <w:szCs w:val="21"/>
                <w:highlight w:val="none"/>
                <w:u w:val="none"/>
                <w:lang w:val="en-US" w:eastAsia="zh-CN"/>
              </w:rPr>
              <w:t>/</w:t>
            </w:r>
          </w:p>
        </w:tc>
        <w:tc>
          <w:tcPr>
            <w:tcW w:w="1643" w:type="dxa"/>
            <w:tcBorders>
              <w:top w:val="single" w:color="000000" w:sz="4" w:space="0"/>
              <w:left w:val="single" w:color="000000" w:sz="4" w:space="0"/>
              <w:bottom w:val="single" w:color="000000" w:sz="4" w:space="0"/>
              <w:right w:val="single" w:color="000000" w:sz="4" w:space="0"/>
            </w:tcBorders>
            <w:noWrap/>
            <w:vAlign w:val="center"/>
          </w:tcPr>
          <w:p w14:paraId="5E01CAB6">
            <w:pPr>
              <w:keepNext w:val="0"/>
              <w:keepLines w:val="0"/>
              <w:widowControl/>
              <w:suppressLineNumbers w:val="0"/>
              <w:jc w:val="center"/>
              <w:textAlignment w:val="center"/>
              <w:rPr>
                <w:rFonts w:hint="default" w:ascii="宋体" w:hAnsi="宋体" w:eastAsia="宋体" w:cs="宋体"/>
                <w:i w:val="0"/>
                <w:iCs w:val="0"/>
                <w:color w:val="000000"/>
                <w:kern w:val="0"/>
                <w:sz w:val="21"/>
                <w:szCs w:val="21"/>
                <w:highlight w:val="none"/>
                <w:u w:val="none"/>
                <w:lang w:val="en-US" w:eastAsia="zh-CN" w:bidi="ar"/>
              </w:rPr>
            </w:pPr>
            <w:r>
              <w:rPr>
                <w:rFonts w:hint="eastAsia" w:ascii="宋体" w:hAnsi="宋体" w:cs="宋体"/>
                <w:i w:val="0"/>
                <w:iCs w:val="0"/>
                <w:color w:val="000000"/>
                <w:kern w:val="0"/>
                <w:sz w:val="20"/>
                <w:szCs w:val="20"/>
                <w:u w:val="none"/>
                <w:lang w:val="en-US" w:eastAsia="zh-CN" w:bidi="ar"/>
              </w:rPr>
              <w:t>1100*1000*1750</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59BE9529">
            <w:pPr>
              <w:keepNext w:val="0"/>
              <w:keepLines w:val="0"/>
              <w:widowControl/>
              <w:suppressLineNumbers w:val="0"/>
              <w:jc w:val="center"/>
              <w:textAlignment w:val="center"/>
              <w:rPr>
                <w:rStyle w:val="77"/>
                <w:rFonts w:hint="default" w:ascii="宋体" w:hAnsi="宋体" w:eastAsia="宋体" w:cs="宋体"/>
                <w:sz w:val="21"/>
                <w:szCs w:val="21"/>
                <w:highlight w:val="none"/>
                <w:lang w:val="en-US" w:eastAsia="zh-CN" w:bidi="ar"/>
              </w:rPr>
            </w:pPr>
            <w:r>
              <w:rPr>
                <w:rStyle w:val="77"/>
                <w:rFonts w:hint="eastAsia" w:ascii="宋体" w:hAnsi="宋体" w:cs="宋体"/>
                <w:sz w:val="21"/>
                <w:szCs w:val="21"/>
                <w:highlight w:val="none"/>
                <w:lang w:val="en-US" w:eastAsia="zh-CN" w:bidi="ar"/>
              </w:rPr>
              <w:t>整体60#黑色EVA，一体加工成型（具体规格型号按照图纸要求）</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00740B97">
            <w:pPr>
              <w:keepNext w:val="0"/>
              <w:keepLines w:val="0"/>
              <w:widowControl/>
              <w:suppressLineNumbers w:val="0"/>
              <w:jc w:val="center"/>
              <w:textAlignment w:val="center"/>
              <w:rPr>
                <w:rStyle w:val="77"/>
                <w:rFonts w:hint="eastAsia" w:ascii="宋体" w:hAnsi="宋体" w:eastAsia="宋体" w:cs="宋体"/>
                <w:sz w:val="21"/>
                <w:szCs w:val="21"/>
                <w:highlight w:val="none"/>
                <w:lang w:val="en-US" w:eastAsia="zh-CN" w:bidi="ar"/>
              </w:rPr>
            </w:pPr>
            <w:r>
              <w:rPr>
                <w:rStyle w:val="77"/>
                <w:rFonts w:hint="eastAsia" w:ascii="宋体" w:hAnsi="宋体" w:eastAsia="宋体" w:cs="宋体"/>
                <w:sz w:val="21"/>
                <w:szCs w:val="21"/>
                <w:highlight w:val="none"/>
                <w:lang w:val="en-US" w:eastAsia="zh-CN" w:bidi="ar"/>
              </w:rPr>
              <w:t>招标人提供器具样件及</w:t>
            </w:r>
            <w:r>
              <w:rPr>
                <w:rStyle w:val="77"/>
                <w:rFonts w:hint="eastAsia" w:ascii="宋体" w:hAnsi="宋体" w:cs="宋体"/>
                <w:sz w:val="21"/>
                <w:szCs w:val="21"/>
                <w:highlight w:val="none"/>
                <w:lang w:val="en-US" w:eastAsia="zh-CN" w:bidi="ar"/>
              </w:rPr>
              <w:t>图纸</w:t>
            </w:r>
            <w:r>
              <w:rPr>
                <w:rStyle w:val="77"/>
                <w:rFonts w:hint="eastAsia" w:ascii="宋体" w:hAnsi="宋体" w:eastAsia="宋体" w:cs="宋体"/>
                <w:sz w:val="21"/>
                <w:szCs w:val="21"/>
                <w:highlight w:val="none"/>
                <w:lang w:val="en-US" w:eastAsia="zh-CN" w:bidi="ar"/>
              </w:rPr>
              <w:t>（包含主体材料、防护材料），中标人可以到中国重汽济南卡车制造公司进行器具样品件测量，</w:t>
            </w:r>
            <w:r>
              <w:rPr>
                <w:rStyle w:val="77"/>
                <w:rFonts w:hint="eastAsia" w:ascii="宋体" w:hAnsi="宋体" w:cs="宋体"/>
                <w:sz w:val="21"/>
                <w:szCs w:val="21"/>
                <w:highlight w:val="none"/>
                <w:lang w:val="en-US" w:eastAsia="zh-CN" w:bidi="ar"/>
              </w:rPr>
              <w:t>器具样件联系人：阴老师，电话：17860605690；</w:t>
            </w:r>
          </w:p>
          <w:p w14:paraId="0165292A">
            <w:pPr>
              <w:keepNext w:val="0"/>
              <w:keepLines w:val="0"/>
              <w:widowControl/>
              <w:suppressLineNumbers w:val="0"/>
              <w:jc w:val="both"/>
              <w:textAlignment w:val="center"/>
              <w:rPr>
                <w:rFonts w:hint="default" w:ascii="宋体" w:hAnsi="宋体" w:eastAsia="宋体" w:cs="宋体"/>
                <w:i w:val="0"/>
                <w:iCs w:val="0"/>
                <w:color w:val="000000"/>
                <w:sz w:val="21"/>
                <w:szCs w:val="21"/>
                <w:highlight w:val="none"/>
                <w:u w:val="none"/>
                <w:lang w:val="en-US" w:eastAsia="zh-CN"/>
              </w:rPr>
            </w:pPr>
          </w:p>
        </w:tc>
      </w:tr>
      <w:tr w14:paraId="42B9F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85" w:hRule="atLeast"/>
          <w:jc w:val="center"/>
        </w:trPr>
        <w:tc>
          <w:tcPr>
            <w:tcW w:w="634" w:type="dxa"/>
            <w:tcBorders>
              <w:top w:val="single" w:color="000000" w:sz="4" w:space="0"/>
              <w:left w:val="single" w:color="000000" w:sz="4" w:space="0"/>
              <w:bottom w:val="single" w:color="000000" w:sz="4" w:space="0"/>
              <w:right w:val="single" w:color="000000" w:sz="4" w:space="0"/>
            </w:tcBorders>
            <w:noWrap/>
            <w:vAlign w:val="center"/>
          </w:tcPr>
          <w:p w14:paraId="4A38AF19">
            <w:pPr>
              <w:keepNext w:val="0"/>
              <w:keepLines w:val="0"/>
              <w:widowControl/>
              <w:suppressLineNumbers w:val="0"/>
              <w:jc w:val="center"/>
              <w:textAlignment w:val="center"/>
              <w:rPr>
                <w:rFonts w:hint="eastAsia" w:ascii="宋体" w:hAnsi="宋体" w:cs="宋体"/>
                <w:i w:val="0"/>
                <w:iCs w:val="0"/>
                <w:color w:val="000000"/>
                <w:kern w:val="0"/>
                <w:sz w:val="20"/>
                <w:szCs w:val="20"/>
                <w:highlight w:val="none"/>
                <w:u w:val="none"/>
                <w:lang w:val="en-US" w:eastAsia="zh-CN" w:bidi="ar"/>
              </w:rPr>
            </w:pPr>
          </w:p>
        </w:tc>
        <w:tc>
          <w:tcPr>
            <w:tcW w:w="1700" w:type="dxa"/>
            <w:tcBorders>
              <w:top w:val="single" w:color="000000" w:sz="4" w:space="0"/>
              <w:left w:val="single" w:color="000000" w:sz="4" w:space="0"/>
              <w:bottom w:val="single" w:color="000000" w:sz="4" w:space="0"/>
              <w:right w:val="single" w:color="000000" w:sz="4" w:space="0"/>
            </w:tcBorders>
            <w:noWrap/>
            <w:vAlign w:val="center"/>
          </w:tcPr>
          <w:p w14:paraId="49312757">
            <w:pPr>
              <w:keepNext w:val="0"/>
              <w:keepLines w:val="0"/>
              <w:widowControl/>
              <w:suppressLineNumbers w:val="0"/>
              <w:jc w:val="center"/>
              <w:textAlignment w:val="center"/>
              <w:rPr>
                <w:rFonts w:hint="eastAsia" w:ascii="宋体" w:hAnsi="宋体" w:cs="宋体"/>
                <w:b w:val="0"/>
                <w:bCs w:val="0"/>
                <w:i w:val="0"/>
                <w:iCs w:val="0"/>
                <w:color w:val="000000"/>
                <w:sz w:val="20"/>
                <w:szCs w:val="20"/>
                <w:u w:val="none"/>
                <w:lang w:val="en-US" w:eastAsia="zh-CN"/>
              </w:rPr>
            </w:pPr>
            <w:r>
              <w:rPr>
                <w:rFonts w:hint="eastAsia" w:ascii="宋体" w:hAnsi="宋体" w:cs="宋体"/>
                <w:b w:val="0"/>
                <w:bCs w:val="0"/>
                <w:i w:val="0"/>
                <w:iCs w:val="0"/>
                <w:color w:val="000000"/>
                <w:sz w:val="20"/>
                <w:szCs w:val="20"/>
                <w:u w:val="none"/>
                <w:lang w:val="en-US" w:eastAsia="zh-CN"/>
              </w:rPr>
              <w:t>SPS通用标准化器具（右）</w:t>
            </w:r>
          </w:p>
        </w:tc>
        <w:tc>
          <w:tcPr>
            <w:tcW w:w="1294" w:type="dxa"/>
            <w:tcBorders>
              <w:top w:val="single" w:color="000000" w:sz="4" w:space="0"/>
              <w:left w:val="single" w:color="000000" w:sz="4" w:space="0"/>
              <w:bottom w:val="single" w:color="000000" w:sz="4" w:space="0"/>
              <w:right w:val="single" w:color="000000" w:sz="4" w:space="0"/>
            </w:tcBorders>
            <w:noWrap/>
            <w:vAlign w:val="center"/>
          </w:tcPr>
          <w:p w14:paraId="145A5E04">
            <w:pPr>
              <w:keepNext w:val="0"/>
              <w:keepLines w:val="0"/>
              <w:widowControl/>
              <w:suppressLineNumbers w:val="0"/>
              <w:jc w:val="center"/>
              <w:textAlignment w:val="center"/>
              <w:rPr>
                <w:rFonts w:hint="default" w:ascii="宋体" w:hAnsi="宋体" w:cs="宋体"/>
                <w:i w:val="0"/>
                <w:iCs w:val="0"/>
                <w:color w:val="000000"/>
                <w:sz w:val="21"/>
                <w:szCs w:val="21"/>
                <w:highlight w:val="none"/>
                <w:u w:val="none"/>
                <w:lang w:val="en-US" w:eastAsia="zh-CN"/>
              </w:rPr>
            </w:pPr>
            <w:r>
              <w:rPr>
                <w:rFonts w:hint="eastAsia" w:ascii="宋体" w:hAnsi="宋体" w:cs="宋体"/>
                <w:i w:val="0"/>
                <w:iCs w:val="0"/>
                <w:color w:val="000000"/>
                <w:sz w:val="21"/>
                <w:szCs w:val="21"/>
                <w:highlight w:val="none"/>
                <w:u w:val="none"/>
                <w:lang w:val="en-US" w:eastAsia="zh-CN"/>
              </w:rPr>
              <w:t>/</w:t>
            </w:r>
          </w:p>
        </w:tc>
        <w:tc>
          <w:tcPr>
            <w:tcW w:w="1643" w:type="dxa"/>
            <w:tcBorders>
              <w:top w:val="single" w:color="000000" w:sz="4" w:space="0"/>
              <w:left w:val="single" w:color="000000" w:sz="4" w:space="0"/>
              <w:bottom w:val="single" w:color="000000" w:sz="4" w:space="0"/>
              <w:right w:val="single" w:color="000000" w:sz="4" w:space="0"/>
            </w:tcBorders>
            <w:noWrap/>
            <w:vAlign w:val="center"/>
          </w:tcPr>
          <w:p w14:paraId="706479BF">
            <w:pPr>
              <w:keepNext w:val="0"/>
              <w:keepLines w:val="0"/>
              <w:widowControl/>
              <w:suppressLineNumbers w:val="0"/>
              <w:jc w:val="center"/>
              <w:textAlignment w:val="center"/>
              <w:rPr>
                <w:rFonts w:hint="eastAsia" w:ascii="宋体" w:hAnsi="宋体" w:cs="宋体"/>
                <w:i w:val="0"/>
                <w:iCs w:val="0"/>
                <w:color w:val="000000"/>
                <w:kern w:val="0"/>
                <w:sz w:val="20"/>
                <w:szCs w:val="20"/>
                <w:u w:val="none"/>
                <w:lang w:val="en-US" w:eastAsia="zh-CN" w:bidi="ar"/>
              </w:rPr>
            </w:pPr>
            <w:r>
              <w:rPr>
                <w:rFonts w:hint="eastAsia" w:ascii="宋体" w:hAnsi="宋体" w:cs="宋体"/>
                <w:i w:val="0"/>
                <w:iCs w:val="0"/>
                <w:color w:val="000000"/>
                <w:kern w:val="0"/>
                <w:sz w:val="20"/>
                <w:szCs w:val="20"/>
                <w:u w:val="none"/>
                <w:lang w:val="en-US" w:eastAsia="zh-CN" w:bidi="ar"/>
              </w:rPr>
              <w:t>1100*1000*1750</w:t>
            </w:r>
          </w:p>
        </w:tc>
        <w:tc>
          <w:tcPr>
            <w:tcW w:w="1388" w:type="dxa"/>
            <w:tcBorders>
              <w:top w:val="single" w:color="000000" w:sz="4" w:space="0"/>
              <w:left w:val="single" w:color="000000" w:sz="4" w:space="0"/>
              <w:bottom w:val="single" w:color="000000" w:sz="4" w:space="0"/>
              <w:right w:val="single" w:color="000000" w:sz="4" w:space="0"/>
            </w:tcBorders>
            <w:noWrap w:val="0"/>
            <w:vAlign w:val="center"/>
          </w:tcPr>
          <w:p w14:paraId="2244273A">
            <w:pPr>
              <w:keepNext w:val="0"/>
              <w:keepLines w:val="0"/>
              <w:widowControl/>
              <w:suppressLineNumbers w:val="0"/>
              <w:jc w:val="center"/>
              <w:textAlignment w:val="center"/>
              <w:rPr>
                <w:rStyle w:val="77"/>
                <w:rFonts w:hint="eastAsia" w:ascii="宋体" w:hAnsi="宋体" w:eastAsia="宋体" w:cs="宋体"/>
                <w:sz w:val="21"/>
                <w:szCs w:val="21"/>
                <w:highlight w:val="none"/>
                <w:lang w:val="en-US" w:eastAsia="zh-CN" w:bidi="ar"/>
              </w:rPr>
            </w:pPr>
            <w:r>
              <w:rPr>
                <w:rStyle w:val="77"/>
                <w:rFonts w:hint="eastAsia" w:ascii="宋体" w:hAnsi="宋体" w:cs="宋体"/>
                <w:sz w:val="21"/>
                <w:szCs w:val="21"/>
                <w:highlight w:val="none"/>
                <w:lang w:val="en-US" w:eastAsia="zh-CN" w:bidi="ar"/>
              </w:rPr>
              <w:t>整体60#黑色EVA，一体加工成型（具体规格型号按照图纸要求）</w:t>
            </w:r>
          </w:p>
        </w:tc>
        <w:tc>
          <w:tcPr>
            <w:tcW w:w="2958" w:type="dxa"/>
            <w:tcBorders>
              <w:top w:val="single" w:color="000000" w:sz="4" w:space="0"/>
              <w:left w:val="single" w:color="000000" w:sz="4" w:space="0"/>
              <w:bottom w:val="single" w:color="000000" w:sz="4" w:space="0"/>
              <w:right w:val="single" w:color="000000" w:sz="4" w:space="0"/>
            </w:tcBorders>
            <w:noWrap w:val="0"/>
            <w:vAlign w:val="center"/>
          </w:tcPr>
          <w:p w14:paraId="33B856C3">
            <w:pPr>
              <w:keepNext w:val="0"/>
              <w:keepLines w:val="0"/>
              <w:widowControl/>
              <w:suppressLineNumbers w:val="0"/>
              <w:jc w:val="center"/>
              <w:textAlignment w:val="center"/>
              <w:rPr>
                <w:rStyle w:val="77"/>
                <w:rFonts w:hint="eastAsia" w:ascii="宋体" w:hAnsi="宋体" w:eastAsia="宋体" w:cs="宋体"/>
                <w:sz w:val="21"/>
                <w:szCs w:val="21"/>
                <w:highlight w:val="none"/>
                <w:lang w:val="en-US" w:eastAsia="zh-CN" w:bidi="ar"/>
              </w:rPr>
            </w:pPr>
            <w:r>
              <w:rPr>
                <w:rStyle w:val="77"/>
                <w:rFonts w:hint="eastAsia" w:ascii="宋体" w:hAnsi="宋体" w:eastAsia="宋体" w:cs="宋体"/>
                <w:sz w:val="21"/>
                <w:szCs w:val="21"/>
                <w:highlight w:val="none"/>
                <w:lang w:val="en-US" w:eastAsia="zh-CN" w:bidi="ar"/>
              </w:rPr>
              <w:t>招标人提供器具样件及</w:t>
            </w:r>
            <w:r>
              <w:rPr>
                <w:rStyle w:val="77"/>
                <w:rFonts w:hint="eastAsia" w:ascii="宋体" w:hAnsi="宋体" w:cs="宋体"/>
                <w:sz w:val="21"/>
                <w:szCs w:val="21"/>
                <w:highlight w:val="none"/>
                <w:lang w:val="en-US" w:eastAsia="zh-CN" w:bidi="ar"/>
              </w:rPr>
              <w:t>图纸</w:t>
            </w:r>
            <w:r>
              <w:rPr>
                <w:rStyle w:val="77"/>
                <w:rFonts w:hint="eastAsia" w:ascii="宋体" w:hAnsi="宋体" w:eastAsia="宋体" w:cs="宋体"/>
                <w:sz w:val="21"/>
                <w:szCs w:val="21"/>
                <w:highlight w:val="none"/>
                <w:lang w:val="en-US" w:eastAsia="zh-CN" w:bidi="ar"/>
              </w:rPr>
              <w:t>（包含主体材料、防护材料），中标人可以到中国重汽济南卡车制造公司进行器具样品件测量，</w:t>
            </w:r>
            <w:r>
              <w:rPr>
                <w:rStyle w:val="77"/>
                <w:rFonts w:hint="eastAsia" w:ascii="宋体" w:hAnsi="宋体" w:cs="宋体"/>
                <w:sz w:val="21"/>
                <w:szCs w:val="21"/>
                <w:highlight w:val="none"/>
                <w:lang w:val="en-US" w:eastAsia="zh-CN" w:bidi="ar"/>
              </w:rPr>
              <w:t>器具样件联系人：阴老师，电话：17860605690；</w:t>
            </w:r>
          </w:p>
          <w:p w14:paraId="272CD204">
            <w:pPr>
              <w:keepNext w:val="0"/>
              <w:keepLines w:val="0"/>
              <w:widowControl/>
              <w:suppressLineNumbers w:val="0"/>
              <w:jc w:val="both"/>
              <w:textAlignment w:val="center"/>
              <w:rPr>
                <w:rFonts w:hint="default" w:ascii="宋体" w:hAnsi="宋体" w:eastAsia="宋体" w:cs="宋体"/>
                <w:i w:val="0"/>
                <w:iCs w:val="0"/>
                <w:color w:val="000000"/>
                <w:sz w:val="21"/>
                <w:szCs w:val="21"/>
                <w:highlight w:val="none"/>
                <w:u w:val="none"/>
                <w:lang w:val="en-US" w:eastAsia="zh-CN"/>
              </w:rPr>
            </w:pPr>
          </w:p>
        </w:tc>
      </w:tr>
      <w:tr w14:paraId="3789EE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9617" w:type="dxa"/>
            <w:gridSpan w:val="6"/>
            <w:tcBorders>
              <w:top w:val="single" w:color="000000" w:sz="4" w:space="0"/>
              <w:left w:val="single" w:color="000000" w:sz="4" w:space="0"/>
              <w:bottom w:val="single" w:color="000000" w:sz="4" w:space="0"/>
              <w:right w:val="single" w:color="000000" w:sz="4" w:space="0"/>
            </w:tcBorders>
            <w:noWrap/>
            <w:vAlign w:val="center"/>
          </w:tcPr>
          <w:p w14:paraId="2167D6C7">
            <w:pPr>
              <w:spacing w:line="360" w:lineRule="auto"/>
              <w:ind w:firstLine="420" w:firstLineChars="200"/>
              <w:rPr>
                <w:rFonts w:hint="eastAsia" w:ascii="宋体" w:hAnsi="宋体" w:eastAsia="宋体" w:cs="宋体"/>
                <w:i w:val="0"/>
                <w:iCs w:val="0"/>
                <w:color w:val="000000"/>
                <w:sz w:val="21"/>
                <w:szCs w:val="21"/>
                <w:highlight w:val="none"/>
                <w:u w:val="none"/>
                <w:lang w:val="en-US" w:eastAsia="zh-CN"/>
              </w:rPr>
            </w:pPr>
            <w:r>
              <w:rPr>
                <w:rFonts w:hint="eastAsia" w:ascii="宋体" w:hAnsi="宋体" w:eastAsia="宋体" w:cs="宋体"/>
                <w:i w:val="0"/>
                <w:iCs w:val="0"/>
                <w:color w:val="000000"/>
                <w:sz w:val="21"/>
                <w:szCs w:val="21"/>
                <w:highlight w:val="none"/>
                <w:u w:val="none"/>
                <w:lang w:val="en-US" w:eastAsia="zh-CN"/>
              </w:rPr>
              <w:t>备注：</w:t>
            </w:r>
            <w:r>
              <w:rPr>
                <w:rFonts w:hint="eastAsia" w:ascii="宋体" w:hAnsi="宋体" w:cs="宋体"/>
                <w:b/>
                <w:bCs/>
                <w:color w:val="000000"/>
                <w:kern w:val="0"/>
                <w:sz w:val="21"/>
                <w:szCs w:val="21"/>
                <w:highlight w:val="none"/>
              </w:rPr>
              <w:t>投标方向招标方索</w:t>
            </w:r>
            <w:r>
              <w:rPr>
                <w:rFonts w:hint="eastAsia" w:ascii="宋体" w:hAnsi="宋体" w:eastAsia="宋体" w:cs="宋体"/>
                <w:b/>
                <w:bCs/>
                <w:i w:val="0"/>
                <w:iCs w:val="0"/>
                <w:color w:val="000000"/>
                <w:sz w:val="21"/>
                <w:szCs w:val="21"/>
                <w:highlight w:val="none"/>
                <w:u w:val="none"/>
                <w:lang w:val="en-US" w:eastAsia="zh-CN"/>
              </w:rPr>
              <w:t>要项目“货物”</w:t>
            </w:r>
            <w:r>
              <w:rPr>
                <w:rFonts w:hint="eastAsia" w:ascii="宋体" w:hAnsi="宋体" w:cs="宋体"/>
                <w:b/>
                <w:bCs/>
                <w:i w:val="0"/>
                <w:iCs w:val="0"/>
                <w:color w:val="000000"/>
                <w:sz w:val="21"/>
                <w:szCs w:val="21"/>
                <w:highlight w:val="none"/>
                <w:u w:val="none"/>
                <w:lang w:val="en-US" w:eastAsia="zh-CN"/>
              </w:rPr>
              <w:t>资料</w:t>
            </w:r>
            <w:r>
              <w:rPr>
                <w:rFonts w:hint="eastAsia" w:ascii="宋体" w:hAnsi="宋体" w:eastAsia="宋体" w:cs="宋体"/>
                <w:b/>
                <w:bCs/>
                <w:i w:val="0"/>
                <w:iCs w:val="0"/>
                <w:color w:val="000000"/>
                <w:sz w:val="21"/>
                <w:szCs w:val="21"/>
                <w:highlight w:val="none"/>
                <w:u w:val="none"/>
                <w:lang w:val="en-US" w:eastAsia="zh-CN"/>
              </w:rPr>
              <w:t>,</w:t>
            </w:r>
            <w:r>
              <w:rPr>
                <w:rFonts w:hint="eastAsia" w:ascii="宋体" w:hAnsi="宋体" w:eastAsia="宋体" w:cs="宋体"/>
                <w:i w:val="0"/>
                <w:iCs w:val="0"/>
                <w:color w:val="000000"/>
                <w:sz w:val="21"/>
                <w:szCs w:val="21"/>
                <w:highlight w:val="none"/>
                <w:u w:val="none"/>
                <w:lang w:val="en-US" w:eastAsia="zh-CN"/>
              </w:rPr>
              <w:t>中标后若现场沟通后制作样件与招标方提供图纸不</w:t>
            </w:r>
            <w:r>
              <w:rPr>
                <w:rFonts w:hint="eastAsia" w:ascii="宋体" w:hAnsi="宋体" w:eastAsia="宋体" w:cs="宋体"/>
                <w:b w:val="0"/>
                <w:bCs w:val="0"/>
                <w:i w:val="0"/>
                <w:iCs w:val="0"/>
                <w:color w:val="000000"/>
                <w:sz w:val="21"/>
                <w:szCs w:val="21"/>
                <w:highlight w:val="none"/>
                <w:u w:val="none"/>
                <w:lang w:val="en-US" w:eastAsia="zh-CN"/>
              </w:rPr>
              <w:t>一致，</w:t>
            </w:r>
            <w:r>
              <w:rPr>
                <w:rFonts w:hint="eastAsia" w:ascii="宋体" w:hAnsi="宋体" w:eastAsia="宋体" w:cs="宋体"/>
                <w:b w:val="0"/>
                <w:bCs w:val="0"/>
                <w:sz w:val="21"/>
                <w:szCs w:val="21"/>
                <w:highlight w:val="none"/>
              </w:rPr>
              <w:t>要求最终验收时</w:t>
            </w:r>
            <w:r>
              <w:rPr>
                <w:rFonts w:hint="eastAsia" w:ascii="宋体" w:hAnsi="宋体" w:eastAsia="宋体" w:cs="宋体"/>
                <w:b w:val="0"/>
                <w:bCs w:val="0"/>
                <w:sz w:val="21"/>
                <w:szCs w:val="21"/>
                <w:highlight w:val="none"/>
                <w:lang w:val="en-US" w:eastAsia="zh-CN"/>
              </w:rPr>
              <w:t>中标方</w:t>
            </w:r>
            <w:r>
              <w:rPr>
                <w:rFonts w:hint="eastAsia" w:ascii="宋体" w:hAnsi="宋体" w:eastAsia="宋体" w:cs="宋体"/>
                <w:b w:val="0"/>
                <w:bCs w:val="0"/>
                <w:sz w:val="21"/>
                <w:szCs w:val="21"/>
                <w:highlight w:val="none"/>
              </w:rPr>
              <w:t>交付与现场样件一致的电子版、纸质版图纸</w:t>
            </w:r>
            <w:r>
              <w:rPr>
                <w:rFonts w:hint="eastAsia" w:ascii="宋体" w:hAnsi="宋体" w:eastAsia="宋体" w:cs="宋体"/>
                <w:b w:val="0"/>
                <w:bCs w:val="0"/>
                <w:sz w:val="21"/>
                <w:szCs w:val="21"/>
                <w:highlight w:val="none"/>
                <w:lang w:eastAsia="zh-CN"/>
              </w:rPr>
              <w:t>。</w:t>
            </w:r>
          </w:p>
        </w:tc>
      </w:tr>
    </w:tbl>
    <w:p w14:paraId="44411E1C">
      <w:pPr>
        <w:spacing w:line="360" w:lineRule="auto"/>
        <w:ind w:firstLine="482" w:firstLineChars="200"/>
        <w:rPr>
          <w:rFonts w:hint="eastAsia" w:ascii="宋体" w:hAnsi="宋体" w:eastAsia="宋体" w:cs="宋体"/>
          <w:b/>
          <w:sz w:val="24"/>
          <w:szCs w:val="24"/>
          <w:lang w:val="en-US" w:eastAsia="zh-CN"/>
        </w:rPr>
      </w:pPr>
    </w:p>
    <w:p w14:paraId="1528081F">
      <w:pPr>
        <w:spacing w:line="360" w:lineRule="auto"/>
        <w:ind w:firstLine="482" w:firstLineChars="200"/>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2、工位器具主体</w:t>
      </w:r>
    </w:p>
    <w:p w14:paraId="1DCC37EA">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sz w:val="24"/>
          <w:szCs w:val="24"/>
          <w:lang w:eastAsia="zh-CN"/>
        </w:rPr>
      </w:pPr>
      <w:r>
        <w:rPr>
          <w:rFonts w:hint="eastAsia" w:ascii="宋体" w:hAnsi="宋体"/>
          <w:sz w:val="24"/>
          <w:szCs w:val="24"/>
          <w:lang w:val="en-US" w:eastAsia="zh-CN"/>
        </w:rPr>
        <w:t>1、</w:t>
      </w:r>
      <w:r>
        <w:rPr>
          <w:rFonts w:hint="eastAsia" w:ascii="宋体" w:hAnsi="宋体"/>
          <w:sz w:val="24"/>
          <w:szCs w:val="24"/>
          <w:lang w:eastAsia="zh-CN"/>
        </w:rPr>
        <w:t>工位器具由器具本体部分、组配件（脚轮、堆垛脚、牵引钩、牵引座、护铲、标识牌安装板等）和防护定位部分（衬垫、支承、定位块等）构成。</w:t>
      </w:r>
      <w:r>
        <w:rPr>
          <w:rFonts w:ascii="宋体" w:hAnsi="宋体" w:eastAsia="宋体" w:cs="宋体"/>
          <w:sz w:val="24"/>
          <w:szCs w:val="24"/>
        </w:rPr>
        <w:t>所有工位器具均应配备护铲和标识牌安装板、堆垛脚、脚轮、牵引钩、牵引座</w:t>
      </w:r>
      <w:r>
        <w:rPr>
          <w:rFonts w:hint="eastAsia" w:ascii="宋体" w:hAnsi="宋体"/>
          <w:sz w:val="24"/>
          <w:szCs w:val="24"/>
          <w:lang w:eastAsia="zh-CN"/>
        </w:rPr>
        <w:t>。</w:t>
      </w:r>
    </w:p>
    <w:p w14:paraId="04196D9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尺寸：</w:t>
      </w:r>
      <w:r>
        <w:rPr>
          <w:rFonts w:hint="eastAsia" w:ascii="宋体" w:hAnsi="宋体"/>
          <w:sz w:val="24"/>
          <w:szCs w:val="24"/>
          <w:lang w:val="en-US" w:eastAsia="zh-CN"/>
        </w:rPr>
        <w:t>提供优化方案</w:t>
      </w:r>
      <w:r>
        <w:rPr>
          <w:rFonts w:hint="eastAsia" w:ascii="宋体" w:hAnsi="宋体"/>
          <w:sz w:val="24"/>
          <w:szCs w:val="24"/>
        </w:rPr>
        <w:t>优先</w:t>
      </w:r>
      <w:r>
        <w:rPr>
          <w:rFonts w:hint="eastAsia" w:ascii="宋体" w:hAnsi="宋体"/>
          <w:sz w:val="24"/>
          <w:szCs w:val="24"/>
          <w:lang w:val="en-US" w:eastAsia="zh-CN"/>
        </w:rPr>
        <w:t>考虑莱芜工厂</w:t>
      </w:r>
      <w:r>
        <w:rPr>
          <w:rFonts w:hint="eastAsia" w:ascii="宋体" w:hAnsi="宋体"/>
          <w:sz w:val="24"/>
          <w:szCs w:val="24"/>
        </w:rPr>
        <w:t>专用工位器具系列尺寸，如下表所示：</w:t>
      </w:r>
    </w:p>
    <w:p w14:paraId="32AD38B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sz w:val="24"/>
          <w:szCs w:val="24"/>
        </w:rPr>
      </w:pPr>
    </w:p>
    <w:tbl>
      <w:tblPr>
        <w:tblStyle w:val="24"/>
        <w:tblW w:w="4865"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185"/>
        <w:gridCol w:w="2139"/>
        <w:gridCol w:w="3097"/>
        <w:gridCol w:w="2614"/>
      </w:tblGrid>
      <w:tr w14:paraId="28394F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3" w:hRule="atLeast"/>
          <w:jc w:val="center"/>
        </w:trPr>
        <w:tc>
          <w:tcPr>
            <w:tcW w:w="656" w:type="pct"/>
            <w:tcBorders>
              <w:top w:val="single" w:color="000000" w:sz="4" w:space="0"/>
              <w:left w:val="single" w:color="000000" w:sz="4" w:space="0"/>
              <w:bottom w:val="single" w:color="000000" w:sz="4" w:space="0"/>
              <w:right w:val="single" w:color="000000" w:sz="4" w:space="0"/>
            </w:tcBorders>
            <w:noWrap w:val="0"/>
            <w:vAlign w:val="center"/>
          </w:tcPr>
          <w:p w14:paraId="28F757CA">
            <w:pPr>
              <w:keepNext w:val="0"/>
              <w:keepLines w:val="0"/>
              <w:widowControl/>
              <w:suppressLineNumbers w:val="0"/>
              <w:jc w:val="center"/>
              <w:textAlignment w:val="center"/>
              <w:rPr>
                <w:rFonts w:hint="eastAsia" w:ascii="宋体" w:hAnsi="宋体" w:eastAsia="宋体" w:cs="宋体"/>
                <w:b w:val="0"/>
                <w:bCs w:val="0"/>
                <w:i w:val="0"/>
                <w:iCs w:val="0"/>
                <w:color w:val="000000"/>
                <w:sz w:val="21"/>
                <w:szCs w:val="21"/>
                <w:u w:val="none"/>
              </w:rPr>
            </w:pPr>
            <w:r>
              <w:rPr>
                <w:rStyle w:val="74"/>
                <w:b w:val="0"/>
                <w:bCs w:val="0"/>
                <w:lang w:val="en-US" w:eastAsia="zh-CN" w:bidi="ar"/>
              </w:rPr>
              <w:t>序号</w:t>
            </w:r>
          </w:p>
        </w:tc>
        <w:tc>
          <w:tcPr>
            <w:tcW w:w="1183" w:type="pct"/>
            <w:tcBorders>
              <w:top w:val="single" w:color="000000" w:sz="4" w:space="0"/>
              <w:left w:val="single" w:color="000000" w:sz="4" w:space="0"/>
              <w:bottom w:val="single" w:color="000000" w:sz="4" w:space="0"/>
              <w:right w:val="single" w:color="000000" w:sz="4" w:space="0"/>
            </w:tcBorders>
            <w:noWrap w:val="0"/>
            <w:vAlign w:val="center"/>
          </w:tcPr>
          <w:p w14:paraId="1071A98C">
            <w:pPr>
              <w:keepNext w:val="0"/>
              <w:keepLines w:val="0"/>
              <w:widowControl/>
              <w:suppressLineNumbers w:val="0"/>
              <w:jc w:val="center"/>
              <w:textAlignment w:val="center"/>
              <w:rPr>
                <w:rFonts w:hint="eastAsia" w:ascii="宋体" w:hAnsi="宋体" w:eastAsia="宋体" w:cs="宋体"/>
                <w:b w:val="0"/>
                <w:bCs w:val="0"/>
                <w:i w:val="0"/>
                <w:iCs w:val="0"/>
                <w:color w:val="000000"/>
                <w:sz w:val="21"/>
                <w:szCs w:val="21"/>
                <w:u w:val="none"/>
              </w:rPr>
            </w:pPr>
            <w:r>
              <w:rPr>
                <w:rStyle w:val="74"/>
                <w:b w:val="0"/>
                <w:bCs w:val="0"/>
                <w:lang w:val="en-US" w:eastAsia="zh-CN" w:bidi="ar"/>
              </w:rPr>
              <w:t>长/mm</w:t>
            </w:r>
          </w:p>
        </w:tc>
        <w:tc>
          <w:tcPr>
            <w:tcW w:w="1713" w:type="pct"/>
            <w:tcBorders>
              <w:top w:val="single" w:color="000000" w:sz="4" w:space="0"/>
              <w:left w:val="single" w:color="000000" w:sz="4" w:space="0"/>
              <w:bottom w:val="single" w:color="000000" w:sz="4" w:space="0"/>
              <w:right w:val="single" w:color="000000" w:sz="4" w:space="0"/>
            </w:tcBorders>
            <w:noWrap w:val="0"/>
            <w:vAlign w:val="center"/>
          </w:tcPr>
          <w:p w14:paraId="010780A8">
            <w:pPr>
              <w:keepNext w:val="0"/>
              <w:keepLines w:val="0"/>
              <w:widowControl/>
              <w:suppressLineNumbers w:val="0"/>
              <w:jc w:val="center"/>
              <w:textAlignment w:val="center"/>
              <w:rPr>
                <w:rFonts w:hint="eastAsia" w:ascii="宋体" w:hAnsi="宋体" w:eastAsia="宋体" w:cs="宋体"/>
                <w:b w:val="0"/>
                <w:bCs w:val="0"/>
                <w:i w:val="0"/>
                <w:iCs w:val="0"/>
                <w:color w:val="000000"/>
                <w:sz w:val="21"/>
                <w:szCs w:val="21"/>
                <w:u w:val="none"/>
              </w:rPr>
            </w:pPr>
            <w:r>
              <w:rPr>
                <w:rStyle w:val="74"/>
                <w:b w:val="0"/>
                <w:bCs w:val="0"/>
                <w:lang w:val="en-US" w:eastAsia="zh-CN" w:bidi="ar"/>
              </w:rPr>
              <w:t>宽/mm</w:t>
            </w:r>
          </w:p>
        </w:tc>
        <w:tc>
          <w:tcPr>
            <w:tcW w:w="1446" w:type="pct"/>
            <w:tcBorders>
              <w:top w:val="single" w:color="000000" w:sz="4" w:space="0"/>
              <w:left w:val="single" w:color="000000" w:sz="4" w:space="0"/>
              <w:bottom w:val="single" w:color="000000" w:sz="4" w:space="0"/>
              <w:right w:val="single" w:color="000000" w:sz="4" w:space="0"/>
            </w:tcBorders>
            <w:noWrap w:val="0"/>
            <w:vAlign w:val="center"/>
          </w:tcPr>
          <w:p w14:paraId="628779AC">
            <w:pPr>
              <w:keepNext w:val="0"/>
              <w:keepLines w:val="0"/>
              <w:widowControl/>
              <w:suppressLineNumbers w:val="0"/>
              <w:jc w:val="center"/>
              <w:textAlignment w:val="center"/>
              <w:rPr>
                <w:rFonts w:hint="eastAsia" w:ascii="宋体" w:hAnsi="宋体" w:eastAsia="宋体" w:cs="宋体"/>
                <w:b w:val="0"/>
                <w:bCs w:val="0"/>
                <w:i w:val="0"/>
                <w:iCs w:val="0"/>
                <w:color w:val="000000"/>
                <w:sz w:val="21"/>
                <w:szCs w:val="21"/>
                <w:u w:val="none"/>
              </w:rPr>
            </w:pPr>
            <w:r>
              <w:rPr>
                <w:rStyle w:val="74"/>
                <w:b w:val="0"/>
                <w:bCs w:val="0"/>
                <w:lang w:val="en-US" w:eastAsia="zh-CN" w:bidi="ar"/>
              </w:rPr>
              <w:t>高/mm</w:t>
            </w:r>
          </w:p>
        </w:tc>
      </w:tr>
      <w:tr w14:paraId="33A6F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4" w:hRule="atLeast"/>
          <w:jc w:val="center"/>
        </w:trPr>
        <w:tc>
          <w:tcPr>
            <w:tcW w:w="656" w:type="pct"/>
            <w:tcBorders>
              <w:top w:val="single" w:color="000000" w:sz="4" w:space="0"/>
              <w:left w:val="single" w:color="000000" w:sz="4" w:space="0"/>
              <w:bottom w:val="single" w:color="000000" w:sz="4" w:space="0"/>
              <w:right w:val="single" w:color="000000" w:sz="4" w:space="0"/>
            </w:tcBorders>
            <w:noWrap w:val="0"/>
            <w:vAlign w:val="center"/>
          </w:tcPr>
          <w:p w14:paraId="37FB6C6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w:t>
            </w:r>
          </w:p>
        </w:tc>
        <w:tc>
          <w:tcPr>
            <w:tcW w:w="1183" w:type="pct"/>
            <w:tcBorders>
              <w:top w:val="single" w:color="000000" w:sz="4" w:space="0"/>
              <w:left w:val="single" w:color="000000" w:sz="4" w:space="0"/>
              <w:bottom w:val="single" w:color="000000" w:sz="4" w:space="0"/>
              <w:right w:val="single" w:color="000000" w:sz="4" w:space="0"/>
            </w:tcBorders>
            <w:noWrap w:val="0"/>
            <w:vAlign w:val="center"/>
          </w:tcPr>
          <w:p w14:paraId="520B762B">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1460</w:t>
            </w:r>
          </w:p>
        </w:tc>
        <w:tc>
          <w:tcPr>
            <w:tcW w:w="1713" w:type="pct"/>
            <w:vMerge w:val="restart"/>
            <w:tcBorders>
              <w:top w:val="single" w:color="000000" w:sz="4" w:space="0"/>
              <w:left w:val="single" w:color="000000" w:sz="4" w:space="0"/>
              <w:bottom w:val="single" w:color="000000" w:sz="4" w:space="0"/>
              <w:right w:val="single" w:color="000000" w:sz="4" w:space="0"/>
            </w:tcBorders>
            <w:noWrap w:val="0"/>
            <w:vAlign w:val="center"/>
          </w:tcPr>
          <w:p w14:paraId="306DFA92">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1100/950/750</w:t>
            </w:r>
          </w:p>
        </w:tc>
        <w:tc>
          <w:tcPr>
            <w:tcW w:w="1446" w:type="pct"/>
            <w:vMerge w:val="restart"/>
            <w:tcBorders>
              <w:top w:val="single" w:color="000000" w:sz="4" w:space="0"/>
              <w:left w:val="single" w:color="000000" w:sz="4" w:space="0"/>
              <w:bottom w:val="single" w:color="000000" w:sz="4" w:space="0"/>
              <w:right w:val="single" w:color="000000" w:sz="4" w:space="0"/>
            </w:tcBorders>
            <w:noWrap/>
            <w:vAlign w:val="center"/>
          </w:tcPr>
          <w:p w14:paraId="3C423F21">
            <w:pPr>
              <w:keepNext w:val="0"/>
              <w:keepLines w:val="0"/>
              <w:widowControl/>
              <w:suppressLineNumbers w:val="0"/>
              <w:jc w:val="center"/>
              <w:textAlignment w:val="center"/>
              <w:rPr>
                <w:rFonts w:hint="default" w:ascii="宋体" w:hAnsi="宋体" w:eastAsia="宋体" w:cs="宋体"/>
                <w:i w:val="0"/>
                <w:iCs w:val="0"/>
                <w:color w:val="000000"/>
                <w:sz w:val="21"/>
                <w:szCs w:val="21"/>
                <w:u w:val="none"/>
                <w:lang w:val="en-US"/>
              </w:rPr>
            </w:pPr>
            <w:r>
              <w:rPr>
                <w:rFonts w:hint="eastAsia" w:ascii="宋体" w:hAnsi="宋体" w:eastAsia="宋体" w:cs="宋体"/>
                <w:i w:val="0"/>
                <w:iCs w:val="0"/>
                <w:color w:val="000000"/>
                <w:kern w:val="0"/>
                <w:sz w:val="21"/>
                <w:szCs w:val="21"/>
                <w:u w:val="none"/>
                <w:lang w:val="en-US" w:eastAsia="zh-CN" w:bidi="ar"/>
              </w:rPr>
              <w:t>1750/1460</w:t>
            </w:r>
          </w:p>
        </w:tc>
      </w:tr>
      <w:tr w14:paraId="6BA7A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6" w:hRule="atLeast"/>
          <w:jc w:val="center"/>
        </w:trPr>
        <w:tc>
          <w:tcPr>
            <w:tcW w:w="656" w:type="pct"/>
            <w:tcBorders>
              <w:top w:val="single" w:color="000000" w:sz="4" w:space="0"/>
              <w:left w:val="single" w:color="000000" w:sz="4" w:space="0"/>
              <w:bottom w:val="single" w:color="000000" w:sz="4" w:space="0"/>
              <w:right w:val="single" w:color="000000" w:sz="4" w:space="0"/>
            </w:tcBorders>
            <w:noWrap w:val="0"/>
            <w:vAlign w:val="center"/>
          </w:tcPr>
          <w:p w14:paraId="24B56DDF">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w:t>
            </w:r>
          </w:p>
        </w:tc>
        <w:tc>
          <w:tcPr>
            <w:tcW w:w="1183" w:type="pct"/>
            <w:tcBorders>
              <w:top w:val="single" w:color="000000" w:sz="4" w:space="0"/>
              <w:left w:val="single" w:color="000000" w:sz="4" w:space="0"/>
              <w:bottom w:val="single" w:color="000000" w:sz="4" w:space="0"/>
              <w:right w:val="single" w:color="000000" w:sz="4" w:space="0"/>
            </w:tcBorders>
            <w:noWrap w:val="0"/>
            <w:vAlign w:val="center"/>
          </w:tcPr>
          <w:p w14:paraId="5C2AFBFA">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1680</w:t>
            </w:r>
          </w:p>
        </w:tc>
        <w:tc>
          <w:tcPr>
            <w:tcW w:w="1713" w:type="pct"/>
            <w:vMerge w:val="continue"/>
            <w:tcBorders>
              <w:top w:val="single" w:color="000000" w:sz="4" w:space="0"/>
              <w:left w:val="single" w:color="000000" w:sz="4" w:space="0"/>
              <w:bottom w:val="single" w:color="000000" w:sz="4" w:space="0"/>
              <w:right w:val="single" w:color="000000" w:sz="4" w:space="0"/>
            </w:tcBorders>
            <w:noWrap w:val="0"/>
            <w:vAlign w:val="center"/>
          </w:tcPr>
          <w:p w14:paraId="4E9C4F5C">
            <w:pPr>
              <w:jc w:val="center"/>
              <w:rPr>
                <w:rFonts w:hint="eastAsia" w:ascii="宋体" w:hAnsi="宋体" w:eastAsia="宋体" w:cs="宋体"/>
                <w:i w:val="0"/>
                <w:iCs w:val="0"/>
                <w:color w:val="000000"/>
                <w:sz w:val="21"/>
                <w:szCs w:val="21"/>
                <w:u w:val="none"/>
              </w:rPr>
            </w:pPr>
          </w:p>
        </w:tc>
        <w:tc>
          <w:tcPr>
            <w:tcW w:w="1446" w:type="pct"/>
            <w:vMerge w:val="continue"/>
            <w:tcBorders>
              <w:top w:val="single" w:color="000000" w:sz="4" w:space="0"/>
              <w:left w:val="single" w:color="000000" w:sz="4" w:space="0"/>
              <w:bottom w:val="single" w:color="000000" w:sz="4" w:space="0"/>
              <w:right w:val="single" w:color="000000" w:sz="4" w:space="0"/>
            </w:tcBorders>
            <w:noWrap/>
            <w:vAlign w:val="center"/>
          </w:tcPr>
          <w:p w14:paraId="5E7B2CD2">
            <w:pPr>
              <w:jc w:val="center"/>
              <w:rPr>
                <w:rFonts w:hint="eastAsia" w:ascii="宋体" w:hAnsi="宋体" w:eastAsia="宋体" w:cs="宋体"/>
                <w:i w:val="0"/>
                <w:iCs w:val="0"/>
                <w:color w:val="000000"/>
                <w:sz w:val="21"/>
                <w:szCs w:val="21"/>
                <w:u w:val="none"/>
              </w:rPr>
            </w:pPr>
          </w:p>
        </w:tc>
      </w:tr>
      <w:tr w14:paraId="26397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0" w:hRule="atLeast"/>
          <w:jc w:val="center"/>
        </w:trPr>
        <w:tc>
          <w:tcPr>
            <w:tcW w:w="656" w:type="pct"/>
            <w:tcBorders>
              <w:top w:val="single" w:color="000000" w:sz="4" w:space="0"/>
              <w:left w:val="single" w:color="000000" w:sz="4" w:space="0"/>
              <w:bottom w:val="single" w:color="000000" w:sz="4" w:space="0"/>
              <w:right w:val="single" w:color="000000" w:sz="4" w:space="0"/>
            </w:tcBorders>
            <w:noWrap w:val="0"/>
            <w:vAlign w:val="center"/>
          </w:tcPr>
          <w:p w14:paraId="51C9CB30">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3</w:t>
            </w:r>
          </w:p>
        </w:tc>
        <w:tc>
          <w:tcPr>
            <w:tcW w:w="1183" w:type="pct"/>
            <w:tcBorders>
              <w:top w:val="single" w:color="000000" w:sz="4" w:space="0"/>
              <w:left w:val="single" w:color="000000" w:sz="4" w:space="0"/>
              <w:bottom w:val="single" w:color="000000" w:sz="4" w:space="0"/>
              <w:right w:val="single" w:color="000000" w:sz="4" w:space="0"/>
            </w:tcBorders>
            <w:noWrap w:val="0"/>
            <w:vAlign w:val="center"/>
          </w:tcPr>
          <w:p w14:paraId="5EF6A70E">
            <w:pPr>
              <w:keepNext w:val="0"/>
              <w:keepLines w:val="0"/>
              <w:widowControl/>
              <w:suppressLineNumbers w:val="0"/>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2200</w:t>
            </w:r>
          </w:p>
        </w:tc>
        <w:tc>
          <w:tcPr>
            <w:tcW w:w="1713" w:type="pct"/>
            <w:vMerge w:val="continue"/>
            <w:tcBorders>
              <w:top w:val="single" w:color="000000" w:sz="4" w:space="0"/>
              <w:left w:val="single" w:color="000000" w:sz="4" w:space="0"/>
              <w:bottom w:val="single" w:color="000000" w:sz="4" w:space="0"/>
              <w:right w:val="single" w:color="000000" w:sz="4" w:space="0"/>
            </w:tcBorders>
            <w:noWrap w:val="0"/>
            <w:vAlign w:val="center"/>
          </w:tcPr>
          <w:p w14:paraId="4931DD50">
            <w:pPr>
              <w:jc w:val="center"/>
              <w:rPr>
                <w:rFonts w:hint="eastAsia" w:ascii="宋体" w:hAnsi="宋体" w:eastAsia="宋体" w:cs="宋体"/>
                <w:i w:val="0"/>
                <w:iCs w:val="0"/>
                <w:color w:val="000000"/>
                <w:sz w:val="21"/>
                <w:szCs w:val="21"/>
                <w:u w:val="none"/>
              </w:rPr>
            </w:pPr>
          </w:p>
        </w:tc>
        <w:tc>
          <w:tcPr>
            <w:tcW w:w="1446" w:type="pct"/>
            <w:vMerge w:val="continue"/>
            <w:tcBorders>
              <w:top w:val="single" w:color="000000" w:sz="4" w:space="0"/>
              <w:left w:val="single" w:color="000000" w:sz="4" w:space="0"/>
              <w:bottom w:val="single" w:color="000000" w:sz="4" w:space="0"/>
              <w:right w:val="single" w:color="000000" w:sz="4" w:space="0"/>
            </w:tcBorders>
            <w:noWrap/>
            <w:vAlign w:val="center"/>
          </w:tcPr>
          <w:p w14:paraId="3C9912F7">
            <w:pPr>
              <w:jc w:val="center"/>
              <w:rPr>
                <w:rFonts w:hint="eastAsia" w:ascii="宋体" w:hAnsi="宋体" w:eastAsia="宋体" w:cs="宋体"/>
                <w:i w:val="0"/>
                <w:iCs w:val="0"/>
                <w:color w:val="000000"/>
                <w:sz w:val="21"/>
                <w:szCs w:val="21"/>
                <w:u w:val="none"/>
              </w:rPr>
            </w:pPr>
          </w:p>
        </w:tc>
      </w:tr>
    </w:tbl>
    <w:p w14:paraId="6403E4F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sz w:val="24"/>
          <w:szCs w:val="24"/>
          <w:lang w:eastAsia="zh-CN"/>
        </w:rPr>
      </w:pPr>
    </w:p>
    <w:p w14:paraId="5F9AEAA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sz w:val="24"/>
          <w:szCs w:val="24"/>
        </w:rPr>
      </w:pPr>
      <w:r>
        <w:rPr>
          <w:rFonts w:hint="eastAsia" w:ascii="宋体" w:hAnsi="宋体"/>
          <w:sz w:val="24"/>
          <w:szCs w:val="24"/>
          <w:lang w:val="en-US" w:eastAsia="zh-CN"/>
        </w:rPr>
        <w:t>3、</w:t>
      </w:r>
      <w:r>
        <w:rPr>
          <w:rFonts w:hint="eastAsia" w:ascii="宋体" w:hAnsi="宋体"/>
          <w:sz w:val="24"/>
          <w:szCs w:val="24"/>
        </w:rPr>
        <w:t>器具本体：</w:t>
      </w:r>
      <w:r>
        <w:rPr>
          <w:rFonts w:hint="eastAsia" w:ascii="宋体" w:hAnsi="宋体"/>
          <w:sz w:val="24"/>
          <w:szCs w:val="24"/>
          <w:lang w:eastAsia="zh-CN"/>
        </w:rPr>
        <w:t>专用工位器具主体框架金属材料采用</w:t>
      </w:r>
      <w:r>
        <w:rPr>
          <w:rFonts w:hint="eastAsia" w:ascii="宋体" w:hAnsi="宋体"/>
          <w:sz w:val="24"/>
          <w:szCs w:val="24"/>
          <w:highlight w:val="none"/>
          <w:lang w:val="en-US" w:eastAsia="zh-CN"/>
        </w:rPr>
        <w:t>GB</w:t>
      </w:r>
      <w:r>
        <w:rPr>
          <w:rFonts w:hint="eastAsia" w:ascii="宋体" w:hAnsi="宋体"/>
          <w:sz w:val="24"/>
          <w:szCs w:val="24"/>
          <w:highlight w:val="none"/>
          <w:lang w:eastAsia="zh-CN"/>
        </w:rPr>
        <w:t>/T</w:t>
      </w:r>
      <w:r>
        <w:rPr>
          <w:rFonts w:hint="eastAsia" w:ascii="宋体" w:hAnsi="宋体"/>
          <w:sz w:val="24"/>
          <w:szCs w:val="24"/>
          <w:highlight w:val="none"/>
          <w:lang w:val="en-US" w:eastAsia="zh-CN"/>
        </w:rPr>
        <w:t>3094冷拔异型钢管，</w:t>
      </w:r>
      <w:r>
        <w:rPr>
          <w:rFonts w:hint="eastAsia" w:ascii="宋体" w:hAnsi="宋体"/>
          <w:sz w:val="24"/>
          <w:szCs w:val="24"/>
          <w:lang w:eastAsia="zh-CN"/>
        </w:rPr>
        <w:t>GB/T6728冷弯方形、矩形空心型钢</w:t>
      </w:r>
      <w:r>
        <w:rPr>
          <w:rFonts w:hint="eastAsia" w:ascii="宋体" w:hAnsi="宋体"/>
          <w:sz w:val="24"/>
          <w:szCs w:val="24"/>
          <w:highlight w:val="none"/>
          <w:lang w:eastAsia="zh-CN"/>
        </w:rPr>
        <w:t>，GB9787热轧等边角钢、GB/T706热轧槽钢</w:t>
      </w:r>
      <w:r>
        <w:rPr>
          <w:rFonts w:hint="eastAsia" w:ascii="宋体" w:hAnsi="宋体"/>
          <w:sz w:val="24"/>
          <w:szCs w:val="24"/>
          <w:highlight w:val="none"/>
          <w:lang w:val="en-US" w:eastAsia="zh-CN"/>
        </w:rPr>
        <w:t>等Q235A碳钢型材</w:t>
      </w:r>
      <w:r>
        <w:rPr>
          <w:rFonts w:hint="eastAsia" w:ascii="宋体" w:hAnsi="宋体"/>
          <w:sz w:val="24"/>
          <w:szCs w:val="24"/>
          <w:highlight w:val="none"/>
          <w:lang w:eastAsia="zh-CN"/>
        </w:rPr>
        <w:t>设</w:t>
      </w:r>
      <w:r>
        <w:rPr>
          <w:rFonts w:hint="eastAsia" w:ascii="宋体" w:hAnsi="宋体"/>
          <w:sz w:val="24"/>
          <w:szCs w:val="24"/>
          <w:lang w:eastAsia="zh-CN"/>
        </w:rPr>
        <w:t>计，优先选用40mm×40mm×3mm方管，重量较重的产品件优先选用40mm×40mm×4mm、50mm×50mm×</w:t>
      </w:r>
      <w:r>
        <w:rPr>
          <w:rFonts w:hint="eastAsia" w:ascii="宋体" w:hAnsi="宋体"/>
          <w:sz w:val="24"/>
          <w:szCs w:val="24"/>
          <w:lang w:val="en-US" w:eastAsia="zh-CN"/>
        </w:rPr>
        <w:t>4</w:t>
      </w:r>
      <w:r>
        <w:rPr>
          <w:rFonts w:hint="eastAsia" w:ascii="宋体" w:hAnsi="宋体"/>
          <w:sz w:val="24"/>
          <w:szCs w:val="24"/>
          <w:lang w:eastAsia="zh-CN"/>
        </w:rPr>
        <w:t>mm方管。工位器具有水平布置结构的（如平板等），在底部两端各设置一个Φ（8～10）mm的排水孔</w:t>
      </w:r>
      <w:r>
        <w:rPr>
          <w:rFonts w:hint="eastAsia" w:ascii="宋体" w:hAnsi="宋体"/>
          <w:sz w:val="24"/>
          <w:szCs w:val="24"/>
        </w:rPr>
        <w:t>。</w:t>
      </w:r>
    </w:p>
    <w:p w14:paraId="3CAE064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sz w:val="24"/>
          <w:szCs w:val="24"/>
        </w:rPr>
      </w:pPr>
    </w:p>
    <w:p w14:paraId="41F4C1D6">
      <w:pPr>
        <w:spacing w:line="360" w:lineRule="auto"/>
        <w:ind w:firstLine="482" w:firstLineChars="200"/>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3、器具配件</w:t>
      </w:r>
    </w:p>
    <w:p w14:paraId="14613CF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rPr>
      </w:pPr>
      <w:r>
        <w:rPr>
          <w:rFonts w:hint="eastAsia" w:ascii="宋体" w:hAnsi="宋体" w:eastAsia="宋体" w:cs="Times New Roman"/>
          <w:sz w:val="24"/>
          <w:szCs w:val="24"/>
        </w:rPr>
        <w:t>（</w:t>
      </w:r>
      <w:r>
        <w:rPr>
          <w:rFonts w:hint="eastAsia" w:ascii="宋体" w:hAnsi="宋体" w:eastAsia="宋体" w:cs="Times New Roman"/>
          <w:sz w:val="24"/>
          <w:szCs w:val="24"/>
          <w:lang w:val="en-US" w:eastAsia="zh-CN"/>
        </w:rPr>
        <w:t>1</w:t>
      </w:r>
      <w:r>
        <w:rPr>
          <w:rFonts w:hint="eastAsia" w:ascii="宋体" w:hAnsi="宋体" w:eastAsia="宋体" w:cs="Times New Roman"/>
          <w:sz w:val="24"/>
          <w:szCs w:val="24"/>
        </w:rPr>
        <w:t>）脚轮</w:t>
      </w: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带刹车装置</w:t>
      </w:r>
      <w:r>
        <w:rPr>
          <w:rFonts w:hint="eastAsia" w:ascii="宋体" w:hAnsi="宋体" w:eastAsia="宋体" w:cs="Times New Roman"/>
          <w:sz w:val="24"/>
          <w:szCs w:val="24"/>
          <w:lang w:eastAsia="zh-CN"/>
        </w:rPr>
        <w:t>）</w:t>
      </w:r>
      <w:r>
        <w:rPr>
          <w:rFonts w:hint="eastAsia" w:ascii="宋体" w:hAnsi="宋体" w:eastAsia="宋体" w:cs="Times New Roman"/>
          <w:sz w:val="24"/>
          <w:szCs w:val="24"/>
        </w:rPr>
        <w:t>：优选6"韩式铁芯弹簧减震脚轮，聚氨酯（PU）或高强度聚氨酯（TPU），聚氨酯厚度≥15mm，轮面呈抛物面弧形，轮径152mm，轮宽40mm，两只前轮采用万向轮，两只后轮采用定向轮，要求单轮承重≥365kg；脚轮安装板和支架材质优选Q235碳素结构钢，厚度≥6mm。安装板焊接在工位器具底部框架上，脚轮与安装板之间使用M12螺栓紧固。安装高度204mm，安装板孔距129mm*74mm，安装孔径Φ13mm。轮胎颜色红色。本规范中未规定的，执行GB/T14687中相关要求。</w:t>
      </w:r>
    </w:p>
    <w:p w14:paraId="03B5625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黑体" w:hAnsi="黑体" w:cs="Times New Roman"/>
          <w:kern w:val="2"/>
          <w:sz w:val="21"/>
          <w:szCs w:val="20"/>
          <w:lang w:val="en-US" w:eastAsia="zh-CN" w:bidi="ar-SA"/>
        </w:rPr>
      </w:pPr>
      <w:r>
        <w:rPr>
          <w:rFonts w:hint="eastAsia" w:ascii="宋体" w:hAnsi="宋体"/>
          <w:sz w:val="21"/>
          <w:szCs w:val="21"/>
          <w:lang w:val="en-US" w:eastAsia="zh-CN"/>
        </w:rPr>
        <w:t xml:space="preserve">             </w:t>
      </w:r>
      <w:r>
        <w:rPr>
          <w:rFonts w:hint="eastAsia" w:ascii="宋体" w:hAnsi="宋体"/>
          <w:sz w:val="21"/>
          <w:szCs w:val="21"/>
          <w:lang w:val="en-US" w:eastAsia="zh-CN"/>
        </w:rPr>
        <w:drawing>
          <wp:inline distT="0" distB="0" distL="114300" distR="114300">
            <wp:extent cx="1023620" cy="843915"/>
            <wp:effectExtent l="0" t="0" r="5080" b="6985"/>
            <wp:docPr id="9" name="图片 2" descr="eddf02136a68c029ec2e49355fa282a"/>
            <wp:cNvGraphicFramePr/>
            <a:graphic xmlns:a="http://schemas.openxmlformats.org/drawingml/2006/main">
              <a:graphicData uri="http://schemas.openxmlformats.org/drawingml/2006/picture">
                <pic:pic xmlns:pic="http://schemas.openxmlformats.org/drawingml/2006/picture">
                  <pic:nvPicPr>
                    <pic:cNvPr id="9" name="图片 2" descr="eddf02136a68c029ec2e49355fa282a"/>
                    <pic:cNvPicPr/>
                  </pic:nvPicPr>
                  <pic:blipFill>
                    <a:blip r:embed="rId9"/>
                    <a:srcRect l="12262" t="18533" r="15118" b="14720"/>
                    <a:stretch>
                      <a:fillRect/>
                    </a:stretch>
                  </pic:blipFill>
                  <pic:spPr>
                    <a:xfrm flipH="1">
                      <a:off x="0" y="0"/>
                      <a:ext cx="1023620" cy="843915"/>
                    </a:xfrm>
                    <a:prstGeom prst="rect">
                      <a:avLst/>
                    </a:prstGeom>
                    <a:noFill/>
                    <a:ln>
                      <a:noFill/>
                    </a:ln>
                  </pic:spPr>
                </pic:pic>
              </a:graphicData>
            </a:graphic>
          </wp:inline>
        </w:drawing>
      </w:r>
      <w:r>
        <w:rPr>
          <w:rFonts w:hint="eastAsia" w:ascii="宋体" w:hAnsi="宋体"/>
          <w:sz w:val="21"/>
          <w:szCs w:val="21"/>
          <w:lang w:val="en-US" w:eastAsia="zh-CN"/>
        </w:rPr>
        <w:t xml:space="preserve">                  </w:t>
      </w:r>
      <w:r>
        <w:rPr>
          <w:rFonts w:cs="宋体"/>
          <w:szCs w:val="21"/>
        </w:rPr>
        <w:drawing>
          <wp:inline distT="0" distB="0" distL="114300" distR="114300">
            <wp:extent cx="1110615" cy="871220"/>
            <wp:effectExtent l="0" t="0" r="6985" b="5080"/>
            <wp:docPr id="10" name="图片 1070"/>
            <wp:cNvGraphicFramePr/>
            <a:graphic xmlns:a="http://schemas.openxmlformats.org/drawingml/2006/main">
              <a:graphicData uri="http://schemas.openxmlformats.org/drawingml/2006/picture">
                <pic:pic xmlns:pic="http://schemas.openxmlformats.org/drawingml/2006/picture">
                  <pic:nvPicPr>
                    <pic:cNvPr id="10" name="图片 1070"/>
                    <pic:cNvPicPr/>
                  </pic:nvPicPr>
                  <pic:blipFill>
                    <a:blip r:embed="rId10"/>
                    <a:stretch>
                      <a:fillRect/>
                    </a:stretch>
                  </pic:blipFill>
                  <pic:spPr>
                    <a:xfrm>
                      <a:off x="0" y="0"/>
                      <a:ext cx="1110615" cy="871220"/>
                    </a:xfrm>
                    <a:prstGeom prst="rect">
                      <a:avLst/>
                    </a:prstGeom>
                    <a:noFill/>
                    <a:ln>
                      <a:noFill/>
                    </a:ln>
                  </pic:spPr>
                </pic:pic>
              </a:graphicData>
            </a:graphic>
          </wp:inline>
        </w:drawing>
      </w:r>
    </w:p>
    <w:p w14:paraId="177D5E67">
      <w:pPr>
        <w:pStyle w:val="8"/>
        <w:ind w:firstLine="2000" w:firstLineChars="1000"/>
        <w:rPr>
          <w:rFonts w:ascii="宋体" w:hAnsi="宋体" w:eastAsia="宋体"/>
          <w:b/>
          <w:sz w:val="20"/>
          <w:szCs w:val="20"/>
        </w:rPr>
      </w:pPr>
      <w:r>
        <w:rPr>
          <w:rFonts w:hint="eastAsia" w:ascii="黑体" w:hAnsi="黑体" w:cs="Times New Roman"/>
          <w:kern w:val="2"/>
          <w:sz w:val="20"/>
          <w:szCs w:val="20"/>
          <w:lang w:val="en-US" w:eastAsia="zh-CN" w:bidi="ar-SA"/>
        </w:rPr>
        <w:t>a)</w:t>
      </w:r>
      <w:r>
        <w:rPr>
          <w:rFonts w:hint="eastAsia" w:ascii="黑体" w:hAnsi="黑体" w:eastAsia="黑体" w:cs="Times New Roman"/>
          <w:kern w:val="2"/>
          <w:sz w:val="20"/>
          <w:szCs w:val="20"/>
          <w:lang w:val="en-US" w:eastAsia="zh-CN" w:bidi="ar-SA"/>
        </w:rPr>
        <w:t>定向轮</w:t>
      </w:r>
      <w:r>
        <w:rPr>
          <w:rFonts w:hint="eastAsia" w:ascii="黑体" w:hAnsi="黑体" w:cs="Times New Roman"/>
          <w:kern w:val="2"/>
          <w:sz w:val="20"/>
          <w:szCs w:val="20"/>
          <w:lang w:val="en-US" w:eastAsia="zh-CN" w:bidi="ar-SA"/>
        </w:rPr>
        <w:t xml:space="preserve">                                b)</w:t>
      </w:r>
      <w:r>
        <w:rPr>
          <w:rFonts w:hint="eastAsia" w:ascii="黑体" w:hAnsi="黑体" w:eastAsia="黑体" w:cs="Times New Roman"/>
          <w:kern w:val="2"/>
          <w:sz w:val="20"/>
          <w:szCs w:val="20"/>
          <w:lang w:val="en-US" w:eastAsia="zh-CN" w:bidi="ar-SA"/>
        </w:rPr>
        <w:t>万向轮</w:t>
      </w:r>
    </w:p>
    <w:p w14:paraId="565953A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宋体" w:hAnsi="宋体"/>
          <w:sz w:val="20"/>
          <w:szCs w:val="20"/>
        </w:rPr>
      </w:pPr>
      <w:r>
        <w:rPr>
          <w:rFonts w:hint="eastAsia" w:ascii="黑体" w:hAnsi="黑体" w:eastAsia="黑体" w:cs="Times New Roman"/>
          <w:kern w:val="2"/>
          <w:sz w:val="20"/>
          <w:szCs w:val="20"/>
          <w:lang w:val="en-US" w:eastAsia="zh-CN" w:bidi="ar-SA"/>
        </w:rPr>
        <w:t>图1 脚轮</w:t>
      </w:r>
    </w:p>
    <w:p w14:paraId="4603341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rPr>
      </w:pP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w:t>
      </w:r>
      <w:r>
        <w:rPr>
          <w:rFonts w:hint="eastAsia" w:ascii="宋体" w:hAnsi="宋体" w:eastAsia="宋体" w:cs="Times New Roman"/>
          <w:sz w:val="24"/>
          <w:szCs w:val="24"/>
        </w:rPr>
        <w:t>堆垛脚：堆垛脚采用GB/T 6728结构用冷弯空心型钢，一体铸造或冲压成型，要求无边角毛刺、无裂纹，外形尺寸为75mm*75mm*50mm，壁厚≥4.5mm，与地面接触时可增加橡胶防护。</w:t>
      </w:r>
    </w:p>
    <w:p w14:paraId="48C9F10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sz w:val="21"/>
          <w:szCs w:val="21"/>
        </w:rPr>
      </w:pPr>
      <w:r>
        <w:rPr>
          <w:rFonts w:hint="eastAsia" w:ascii="宋体" w:hAnsi="宋体"/>
          <w:sz w:val="21"/>
          <w:szCs w:val="21"/>
          <w:lang w:val="en-US" w:eastAsia="zh-CN"/>
        </w:rPr>
        <w:t xml:space="preserve">    </w:t>
      </w:r>
      <w:r>
        <w:rPr>
          <w:rFonts w:hint="eastAsia" w:ascii="宋体" w:hAnsi="宋体"/>
          <w:sz w:val="21"/>
          <w:szCs w:val="21"/>
        </w:rPr>
        <w:drawing>
          <wp:inline distT="0" distB="0" distL="114300" distR="114300">
            <wp:extent cx="2491740" cy="961390"/>
            <wp:effectExtent l="0" t="0" r="10160" b="3810"/>
            <wp:docPr id="11" name="图片 10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35"/>
                    <pic:cNvPicPr>
                      <a:picLocks noChangeAspect="1"/>
                    </pic:cNvPicPr>
                  </pic:nvPicPr>
                  <pic:blipFill>
                    <a:blip r:embed="rId11"/>
                    <a:stretch>
                      <a:fillRect/>
                    </a:stretch>
                  </pic:blipFill>
                  <pic:spPr>
                    <a:xfrm>
                      <a:off x="0" y="0"/>
                      <a:ext cx="2491740" cy="961390"/>
                    </a:xfrm>
                    <a:prstGeom prst="rect">
                      <a:avLst/>
                    </a:prstGeom>
                    <a:noFill/>
                    <a:ln>
                      <a:noFill/>
                    </a:ln>
                  </pic:spPr>
                </pic:pic>
              </a:graphicData>
            </a:graphic>
          </wp:inline>
        </w:drawing>
      </w:r>
      <w:r>
        <w:rPr>
          <w:rFonts w:hint="eastAsia" w:ascii="宋体" w:hAnsi="宋体"/>
          <w:sz w:val="21"/>
          <w:szCs w:val="21"/>
        </w:rPr>
        <w:t xml:space="preserve"> </w:t>
      </w:r>
      <w:r>
        <w:rPr>
          <w:rFonts w:hint="eastAsia" w:ascii="宋体" w:hAnsi="宋体"/>
          <w:sz w:val="21"/>
          <w:szCs w:val="21"/>
          <w:lang w:val="en-US" w:eastAsia="zh-CN"/>
        </w:rPr>
        <w:t xml:space="preserve">    </w:t>
      </w:r>
      <w:r>
        <w:rPr>
          <w:rFonts w:hint="eastAsia" w:ascii="宋体" w:hAnsi="宋体"/>
          <w:sz w:val="21"/>
          <w:szCs w:val="21"/>
        </w:rPr>
        <w:t xml:space="preserve">   </w:t>
      </w:r>
      <w:r>
        <w:rPr>
          <w:rFonts w:hint="eastAsia" w:ascii="宋体" w:hAnsi="宋体"/>
          <w:sz w:val="21"/>
          <w:szCs w:val="21"/>
        </w:rPr>
        <w:drawing>
          <wp:inline distT="0" distB="0" distL="114300" distR="114300">
            <wp:extent cx="1007110" cy="915670"/>
            <wp:effectExtent l="0" t="0" r="8890" b="11430"/>
            <wp:docPr id="12" name="图片 10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034"/>
                    <pic:cNvPicPr>
                      <a:picLocks noChangeAspect="1"/>
                    </pic:cNvPicPr>
                  </pic:nvPicPr>
                  <pic:blipFill>
                    <a:blip r:embed="rId12"/>
                    <a:stretch>
                      <a:fillRect/>
                    </a:stretch>
                  </pic:blipFill>
                  <pic:spPr>
                    <a:xfrm>
                      <a:off x="0" y="0"/>
                      <a:ext cx="1007110" cy="915670"/>
                    </a:xfrm>
                    <a:prstGeom prst="rect">
                      <a:avLst/>
                    </a:prstGeom>
                    <a:noFill/>
                    <a:ln>
                      <a:noFill/>
                    </a:ln>
                  </pic:spPr>
                </pic:pic>
              </a:graphicData>
            </a:graphic>
          </wp:inline>
        </w:drawing>
      </w:r>
    </w:p>
    <w:p w14:paraId="20C6783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1800" w:firstLineChars="900"/>
        <w:textAlignment w:val="auto"/>
        <w:rPr>
          <w:rFonts w:ascii="黑体" w:hAnsi="黑体" w:eastAsia="黑体"/>
          <w:sz w:val="20"/>
          <w:szCs w:val="20"/>
        </w:rPr>
      </w:pPr>
      <w:r>
        <w:rPr>
          <w:rFonts w:hint="eastAsia" w:ascii="黑体" w:hAnsi="黑体" w:eastAsia="黑体"/>
          <w:sz w:val="20"/>
          <w:szCs w:val="20"/>
          <w:lang w:val="en-US" w:eastAsia="zh-CN"/>
        </w:rPr>
        <w:t>a</w:t>
      </w:r>
      <w:r>
        <w:rPr>
          <w:rFonts w:ascii="黑体" w:hAnsi="黑体" w:eastAsia="黑体"/>
          <w:sz w:val="20"/>
          <w:szCs w:val="20"/>
        </w:rPr>
        <w:t>)</w:t>
      </w:r>
      <w:r>
        <w:rPr>
          <w:rFonts w:hint="eastAsia" w:ascii="黑体" w:hAnsi="黑体" w:eastAsia="黑体"/>
          <w:sz w:val="20"/>
          <w:szCs w:val="20"/>
        </w:rPr>
        <w:t>堆垛脚图示</w:t>
      </w:r>
      <w:r>
        <w:rPr>
          <w:rFonts w:hint="eastAsia" w:ascii="宋体" w:hAnsi="宋体"/>
          <w:sz w:val="20"/>
          <w:szCs w:val="20"/>
        </w:rPr>
        <w:t xml:space="preserve">     </w:t>
      </w:r>
      <w:r>
        <w:rPr>
          <w:rFonts w:ascii="黑体" w:hAnsi="黑体" w:eastAsia="黑体"/>
          <w:sz w:val="20"/>
          <w:szCs w:val="20"/>
        </w:rPr>
        <w:t xml:space="preserve">  </w:t>
      </w:r>
      <w:r>
        <w:rPr>
          <w:rFonts w:hint="eastAsia" w:ascii="黑体" w:hAnsi="黑体" w:eastAsia="黑体"/>
          <w:sz w:val="20"/>
          <w:szCs w:val="20"/>
          <w:lang w:val="en-US" w:eastAsia="zh-CN"/>
        </w:rPr>
        <w:t xml:space="preserve">               </w:t>
      </w:r>
      <w:r>
        <w:rPr>
          <w:rFonts w:ascii="黑体" w:hAnsi="黑体" w:eastAsia="黑体"/>
          <w:sz w:val="20"/>
          <w:szCs w:val="20"/>
        </w:rPr>
        <w:t xml:space="preserve">     b)</w:t>
      </w:r>
      <w:r>
        <w:rPr>
          <w:rFonts w:hint="eastAsia" w:ascii="黑体" w:hAnsi="黑体" w:eastAsia="黑体"/>
          <w:sz w:val="20"/>
          <w:szCs w:val="20"/>
        </w:rPr>
        <w:t>离地高度要求</w:t>
      </w:r>
      <w:r>
        <w:rPr>
          <w:rFonts w:ascii="黑体" w:hAnsi="黑体" w:eastAsia="黑体"/>
          <w:sz w:val="20"/>
          <w:szCs w:val="20"/>
        </w:rPr>
        <w:t xml:space="preserve"> </w:t>
      </w:r>
    </w:p>
    <w:p w14:paraId="213C7C9A">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ascii="宋体" w:hAnsi="宋体" w:cs="宋体"/>
          <w:sz w:val="20"/>
          <w:szCs w:val="20"/>
        </w:rPr>
      </w:pPr>
      <w:r>
        <w:rPr>
          <w:rFonts w:hint="eastAsia" w:ascii="黑体" w:hAnsi="黑体" w:eastAsia="黑体" w:cs="Times New Roman"/>
          <w:kern w:val="2"/>
          <w:sz w:val="20"/>
          <w:szCs w:val="20"/>
          <w:lang w:val="en-US" w:eastAsia="zh-CN" w:bidi="ar-SA"/>
        </w:rPr>
        <w:t>图2</w:t>
      </w:r>
      <w:r>
        <w:rPr>
          <w:rFonts w:ascii="黑体" w:hAnsi="黑体" w:eastAsia="黑体" w:cs="Times New Roman"/>
          <w:kern w:val="2"/>
          <w:sz w:val="20"/>
          <w:szCs w:val="20"/>
          <w:lang w:val="en-US" w:eastAsia="zh-CN" w:bidi="ar-SA"/>
        </w:rPr>
        <w:t xml:space="preserve"> </w:t>
      </w:r>
      <w:r>
        <w:rPr>
          <w:rFonts w:hint="eastAsia" w:ascii="黑体" w:hAnsi="黑体" w:eastAsia="黑体" w:cs="Times New Roman"/>
          <w:kern w:val="2"/>
          <w:sz w:val="20"/>
          <w:szCs w:val="20"/>
          <w:lang w:val="en-US" w:eastAsia="zh-CN" w:bidi="ar-SA"/>
        </w:rPr>
        <w:t>堆垛脚</w:t>
      </w:r>
    </w:p>
    <w:p w14:paraId="310C248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w:t>
      </w:r>
      <w:r>
        <w:rPr>
          <w:rFonts w:hint="eastAsia" w:ascii="宋体" w:hAnsi="宋体" w:eastAsia="宋体" w:cs="Times New Roman"/>
          <w:sz w:val="24"/>
          <w:szCs w:val="24"/>
          <w:lang w:val="en-US" w:eastAsia="zh-CN"/>
        </w:rPr>
        <w:t>3</w:t>
      </w:r>
      <w:r>
        <w:rPr>
          <w:rFonts w:hint="eastAsia" w:ascii="宋体" w:hAnsi="宋体" w:eastAsia="宋体" w:cs="Times New Roman"/>
          <w:sz w:val="24"/>
          <w:szCs w:val="24"/>
          <w:lang w:eastAsia="zh-CN"/>
        </w:rPr>
        <w:t>）牵引钩、牵引座：牵引钩选用Q235-A碳素结构钢，钢板厚度≥6mm，圆钢直径φ≥20mm，孔径φ50mm。牵引钩长度650mm，底部宽度237mm。牵引座选用Q235-A碳素结构钢，板材厚度8mm，圆钢直径φ16mm。在不影响与牵引钩配合使用，且与产品件不干涉的情况下，牵引座尽量内移，至牵引座外侧面与器具外侧面平齐。</w:t>
      </w:r>
    </w:p>
    <w:p w14:paraId="52681411">
      <w:pPr>
        <w:numPr>
          <w:ilvl w:val="0"/>
          <w:numId w:val="0"/>
        </w:numPr>
        <w:spacing w:before="156" w:beforeLines="50" w:after="156" w:afterLines="50" w:line="480" w:lineRule="exact"/>
        <w:jc w:val="left"/>
        <w:rPr>
          <w:rFonts w:hint="eastAsia" w:ascii="宋体" w:hAnsi="宋体" w:cs="宋体"/>
          <w:sz w:val="24"/>
          <w:szCs w:val="21"/>
        </w:rPr>
      </w:pPr>
      <w:r>
        <w:rPr>
          <w:rFonts w:hint="eastAsia" w:ascii="宋体" w:hAnsi="宋体" w:cs="宋体"/>
          <w:szCs w:val="21"/>
        </w:rPr>
        <w:drawing>
          <wp:anchor distT="0" distB="0" distL="114300" distR="114300" simplePos="0" relativeHeight="251666432" behindDoc="0" locked="0" layoutInCell="1" allowOverlap="1">
            <wp:simplePos x="0" y="0"/>
            <wp:positionH relativeFrom="column">
              <wp:posOffset>3502025</wp:posOffset>
            </wp:positionH>
            <wp:positionV relativeFrom="paragraph">
              <wp:posOffset>175260</wp:posOffset>
            </wp:positionV>
            <wp:extent cx="1744345" cy="926465"/>
            <wp:effectExtent l="0" t="0" r="8255" b="635"/>
            <wp:wrapSquare wrapText="bothSides"/>
            <wp:docPr id="4"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61"/>
                    <pic:cNvPicPr>
                      <a:picLocks noChangeAspect="1"/>
                    </pic:cNvPicPr>
                  </pic:nvPicPr>
                  <pic:blipFill>
                    <a:blip r:embed="rId13"/>
                    <a:stretch>
                      <a:fillRect/>
                    </a:stretch>
                  </pic:blipFill>
                  <pic:spPr>
                    <a:xfrm>
                      <a:off x="0" y="0"/>
                      <a:ext cx="1744345" cy="926465"/>
                    </a:xfrm>
                    <a:prstGeom prst="rect">
                      <a:avLst/>
                    </a:prstGeom>
                    <a:noFill/>
                    <a:ln>
                      <a:noFill/>
                    </a:ln>
                  </pic:spPr>
                </pic:pic>
              </a:graphicData>
            </a:graphic>
          </wp:anchor>
        </w:drawing>
      </w:r>
      <w:r>
        <w:rPr>
          <w:rFonts w:ascii="宋体" w:hAnsi="宋体" w:cs="宋体"/>
          <w:szCs w:val="21"/>
        </w:rPr>
        <w:drawing>
          <wp:anchor distT="0" distB="0" distL="114300" distR="114300" simplePos="0" relativeHeight="251665408" behindDoc="0" locked="0" layoutInCell="1" allowOverlap="1">
            <wp:simplePos x="0" y="0"/>
            <wp:positionH relativeFrom="column">
              <wp:posOffset>967740</wp:posOffset>
            </wp:positionH>
            <wp:positionV relativeFrom="paragraph">
              <wp:posOffset>84455</wp:posOffset>
            </wp:positionV>
            <wp:extent cx="1252220" cy="1000125"/>
            <wp:effectExtent l="0" t="0" r="5080" b="3175"/>
            <wp:wrapSquare wrapText="bothSides"/>
            <wp:docPr id="3" name="对象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对象 60"/>
                    <pic:cNvPicPr>
                      <a:picLocks noChangeAspect="1"/>
                    </pic:cNvPicPr>
                  </pic:nvPicPr>
                  <pic:blipFill>
                    <a:blip r:embed="rId14"/>
                    <a:stretch>
                      <a:fillRect/>
                    </a:stretch>
                  </pic:blipFill>
                  <pic:spPr>
                    <a:xfrm>
                      <a:off x="0" y="0"/>
                      <a:ext cx="1252220" cy="1000125"/>
                    </a:xfrm>
                    <a:prstGeom prst="rect">
                      <a:avLst/>
                    </a:prstGeom>
                    <a:noFill/>
                    <a:ln>
                      <a:noFill/>
                    </a:ln>
                  </pic:spPr>
                </pic:pic>
              </a:graphicData>
            </a:graphic>
          </wp:anchor>
        </w:drawing>
      </w:r>
    </w:p>
    <w:p w14:paraId="4FB484E9">
      <w:pPr>
        <w:numPr>
          <w:ilvl w:val="0"/>
          <w:numId w:val="0"/>
        </w:numPr>
        <w:spacing w:before="156" w:beforeLines="50" w:after="156" w:afterLines="50" w:line="480" w:lineRule="exact"/>
        <w:jc w:val="left"/>
        <w:rPr>
          <w:rFonts w:hint="eastAsia" w:ascii="宋体" w:hAnsi="宋体" w:cs="宋体"/>
          <w:sz w:val="24"/>
          <w:szCs w:val="21"/>
        </w:rPr>
      </w:pPr>
    </w:p>
    <w:p w14:paraId="1053869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sz w:val="18"/>
          <w:szCs w:val="18"/>
        </w:rPr>
      </w:pPr>
    </w:p>
    <w:p w14:paraId="43D1BDF3">
      <w:pPr>
        <w:keepNext w:val="0"/>
        <w:keepLines w:val="0"/>
        <w:pageBreakBefore w:val="0"/>
        <w:widowControl w:val="0"/>
        <w:kinsoku/>
        <w:wordWrap/>
        <w:overflowPunct/>
        <w:topLinePunct w:val="0"/>
        <w:autoSpaceDE/>
        <w:autoSpaceDN/>
        <w:bidi w:val="0"/>
        <w:adjustRightInd/>
        <w:snapToGrid/>
        <w:spacing w:line="360" w:lineRule="auto"/>
        <w:ind w:firstLine="1680" w:firstLineChars="600"/>
        <w:textAlignment w:val="auto"/>
        <w:rPr>
          <w:rFonts w:ascii="黑体" w:hAnsi="黑体" w:eastAsia="黑体"/>
        </w:rPr>
      </w:pPr>
      <w:r>
        <w:rPr>
          <w:rFonts w:hint="eastAsia" w:ascii="仿宋_GB2312" w:eastAsia="仿宋_GB2312" w:cs="宋体"/>
          <w:sz w:val="28"/>
          <w:szCs w:val="28"/>
        </w:rPr>
        <w:drawing>
          <wp:anchor distT="0" distB="0" distL="0" distR="0" simplePos="0" relativeHeight="251667456" behindDoc="0" locked="0" layoutInCell="1" allowOverlap="1">
            <wp:simplePos x="0" y="0"/>
            <wp:positionH relativeFrom="column">
              <wp:posOffset>907415</wp:posOffset>
            </wp:positionH>
            <wp:positionV relativeFrom="paragraph">
              <wp:posOffset>252730</wp:posOffset>
            </wp:positionV>
            <wp:extent cx="1654810" cy="1202055"/>
            <wp:effectExtent l="0" t="0" r="8890" b="4445"/>
            <wp:wrapNone/>
            <wp:docPr id="5" name="图片 10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1033"/>
                    <pic:cNvPicPr>
                      <a:picLocks noChangeAspect="1"/>
                    </pic:cNvPicPr>
                  </pic:nvPicPr>
                  <pic:blipFill>
                    <a:blip r:embed="rId15"/>
                    <a:srcRect l="7083"/>
                    <a:stretch>
                      <a:fillRect/>
                    </a:stretch>
                  </pic:blipFill>
                  <pic:spPr>
                    <a:xfrm>
                      <a:off x="0" y="0"/>
                      <a:ext cx="1654810" cy="1202055"/>
                    </a:xfrm>
                    <a:prstGeom prst="rect">
                      <a:avLst/>
                    </a:prstGeom>
                    <a:noFill/>
                    <a:ln>
                      <a:noFill/>
                    </a:ln>
                  </pic:spPr>
                </pic:pic>
              </a:graphicData>
            </a:graphic>
          </wp:anchor>
        </w:drawing>
      </w:r>
      <w:r>
        <w:rPr>
          <w:rFonts w:hint="eastAsia" w:ascii="黑体" w:hAnsi="黑体" w:eastAsia="黑体"/>
          <w:sz w:val="20"/>
          <w:szCs w:val="20"/>
        </w:rPr>
        <w:t xml:space="preserve">a)牵引钩 </w:t>
      </w:r>
      <w:r>
        <w:rPr>
          <w:rFonts w:hint="eastAsia" w:ascii="黑体" w:hAnsi="黑体" w:eastAsia="黑体"/>
          <w:sz w:val="20"/>
          <w:szCs w:val="20"/>
          <w:lang w:val="en-US" w:eastAsia="zh-CN"/>
        </w:rPr>
        <w:t xml:space="preserve">   </w:t>
      </w:r>
      <w:r>
        <w:rPr>
          <w:rFonts w:ascii="黑体" w:hAnsi="黑体" w:eastAsia="黑体"/>
          <w:sz w:val="20"/>
          <w:szCs w:val="20"/>
        </w:rPr>
        <w:t xml:space="preserve">      </w:t>
      </w:r>
      <w:r>
        <w:rPr>
          <w:rFonts w:hint="eastAsia" w:ascii="黑体" w:hAnsi="黑体" w:eastAsia="黑体"/>
          <w:sz w:val="20"/>
          <w:szCs w:val="20"/>
          <w:lang w:val="en-US" w:eastAsia="zh-CN"/>
        </w:rPr>
        <w:t xml:space="preserve"> </w:t>
      </w:r>
      <w:r>
        <w:rPr>
          <w:rFonts w:ascii="黑体" w:hAnsi="黑体" w:eastAsia="黑体"/>
          <w:sz w:val="20"/>
          <w:szCs w:val="20"/>
        </w:rPr>
        <w:t xml:space="preserve">      </w:t>
      </w:r>
      <w:r>
        <w:rPr>
          <w:rFonts w:hint="eastAsia" w:ascii="黑体" w:hAnsi="黑体" w:eastAsia="黑体"/>
          <w:sz w:val="20"/>
          <w:szCs w:val="20"/>
          <w:lang w:val="en-US" w:eastAsia="zh-CN"/>
        </w:rPr>
        <w:t xml:space="preserve">  </w:t>
      </w:r>
      <w:r>
        <w:rPr>
          <w:rFonts w:ascii="黑体" w:hAnsi="黑体" w:eastAsia="黑体"/>
          <w:sz w:val="20"/>
          <w:szCs w:val="20"/>
        </w:rPr>
        <w:t xml:space="preserve"> </w:t>
      </w:r>
      <w:r>
        <w:rPr>
          <w:rFonts w:hint="eastAsia" w:ascii="黑体" w:hAnsi="黑体" w:eastAsia="黑体"/>
          <w:sz w:val="20"/>
          <w:szCs w:val="20"/>
          <w:lang w:val="en-US" w:eastAsia="zh-CN"/>
        </w:rPr>
        <w:t xml:space="preserve">  </w:t>
      </w:r>
      <w:r>
        <w:rPr>
          <w:rFonts w:ascii="黑体" w:hAnsi="黑体" w:eastAsia="黑体"/>
          <w:sz w:val="20"/>
          <w:szCs w:val="20"/>
        </w:rPr>
        <w:t xml:space="preserve">     </w:t>
      </w:r>
      <w:r>
        <w:rPr>
          <w:rFonts w:hint="eastAsia" w:ascii="黑体" w:hAnsi="黑体" w:eastAsia="黑体"/>
          <w:sz w:val="20"/>
          <w:szCs w:val="20"/>
          <w:lang w:val="en-US" w:eastAsia="zh-CN"/>
        </w:rPr>
        <w:t xml:space="preserve">     </w:t>
      </w:r>
      <w:r>
        <w:rPr>
          <w:rFonts w:ascii="黑体" w:hAnsi="黑体" w:eastAsia="黑体"/>
          <w:sz w:val="20"/>
          <w:szCs w:val="20"/>
        </w:rPr>
        <w:t xml:space="preserve">     </w:t>
      </w:r>
      <w:r>
        <w:rPr>
          <w:rFonts w:hint="eastAsia" w:ascii="黑体" w:hAnsi="黑体" w:eastAsia="黑体"/>
          <w:sz w:val="20"/>
          <w:szCs w:val="20"/>
        </w:rPr>
        <w:t>b)牵引座</w:t>
      </w:r>
      <w:r>
        <w:rPr>
          <w:rFonts w:ascii="黑体" w:hAnsi="黑体" w:eastAsia="黑体"/>
        </w:rPr>
        <w:t xml:space="preserve"> </w:t>
      </w:r>
    </w:p>
    <w:p w14:paraId="3F46FFC1">
      <w:pPr>
        <w:spacing w:line="480" w:lineRule="exact"/>
        <w:ind w:firstLine="560" w:firstLineChars="200"/>
        <w:jc w:val="left"/>
        <w:rPr>
          <w:rFonts w:ascii="宋体" w:hAnsi="宋体" w:cs="宋体"/>
          <w:szCs w:val="21"/>
        </w:rPr>
      </w:pPr>
      <w:r>
        <w:rPr>
          <w:rFonts w:hint="eastAsia" w:ascii="仿宋_GB2312" w:eastAsia="仿宋_GB2312" w:cs="宋体"/>
          <w:sz w:val="28"/>
          <w:szCs w:val="28"/>
        </w:rPr>
        <w:drawing>
          <wp:anchor distT="0" distB="0" distL="0" distR="0" simplePos="0" relativeHeight="251668480" behindDoc="0" locked="0" layoutInCell="1" allowOverlap="1">
            <wp:simplePos x="0" y="0"/>
            <wp:positionH relativeFrom="column">
              <wp:posOffset>3456940</wp:posOffset>
            </wp:positionH>
            <wp:positionV relativeFrom="paragraph">
              <wp:posOffset>43180</wp:posOffset>
            </wp:positionV>
            <wp:extent cx="1294130" cy="1057275"/>
            <wp:effectExtent l="0" t="0" r="1270" b="9525"/>
            <wp:wrapNone/>
            <wp:docPr id="8" name="图片 10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2"/>
                    <pic:cNvPicPr>
                      <a:picLocks noChangeAspect="1"/>
                    </pic:cNvPicPr>
                  </pic:nvPicPr>
                  <pic:blipFill>
                    <a:blip r:embed="rId16"/>
                    <a:srcRect l="12556" t="11192"/>
                    <a:stretch>
                      <a:fillRect/>
                    </a:stretch>
                  </pic:blipFill>
                  <pic:spPr>
                    <a:xfrm>
                      <a:off x="0" y="0"/>
                      <a:ext cx="1294130" cy="1057275"/>
                    </a:xfrm>
                    <a:prstGeom prst="rect">
                      <a:avLst/>
                    </a:prstGeom>
                    <a:noFill/>
                    <a:ln>
                      <a:noFill/>
                    </a:ln>
                  </pic:spPr>
                </pic:pic>
              </a:graphicData>
            </a:graphic>
          </wp:anchor>
        </w:drawing>
      </w:r>
    </w:p>
    <w:p w14:paraId="5F543080">
      <w:pPr>
        <w:spacing w:line="480" w:lineRule="exact"/>
        <w:ind w:firstLine="480" w:firstLineChars="200"/>
        <w:jc w:val="left"/>
        <w:rPr>
          <w:rFonts w:ascii="宋体" w:hAnsi="宋体" w:cs="宋体"/>
          <w:sz w:val="24"/>
          <w:szCs w:val="21"/>
        </w:rPr>
      </w:pPr>
    </w:p>
    <w:p w14:paraId="522ADFB6">
      <w:pPr>
        <w:spacing w:line="480" w:lineRule="exact"/>
        <w:ind w:firstLine="480" w:firstLineChars="200"/>
        <w:jc w:val="left"/>
        <w:rPr>
          <w:rFonts w:ascii="宋体" w:hAnsi="宋体" w:cs="宋体"/>
          <w:sz w:val="24"/>
          <w:szCs w:val="21"/>
        </w:rPr>
      </w:pPr>
    </w:p>
    <w:p w14:paraId="21D21B03">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黑体" w:hAnsi="黑体" w:eastAsia="黑体"/>
          <w:sz w:val="18"/>
          <w:szCs w:val="18"/>
        </w:rPr>
      </w:pPr>
    </w:p>
    <w:p w14:paraId="1B5B903C">
      <w:pPr>
        <w:keepNext w:val="0"/>
        <w:keepLines w:val="0"/>
        <w:pageBreakBefore w:val="0"/>
        <w:widowControl w:val="0"/>
        <w:kinsoku/>
        <w:wordWrap/>
        <w:overflowPunct/>
        <w:topLinePunct w:val="0"/>
        <w:autoSpaceDE/>
        <w:autoSpaceDN/>
        <w:bidi w:val="0"/>
        <w:adjustRightInd/>
        <w:snapToGrid/>
        <w:spacing w:line="360" w:lineRule="auto"/>
        <w:ind w:firstLine="1800" w:firstLineChars="900"/>
        <w:textAlignment w:val="auto"/>
        <w:rPr>
          <w:rFonts w:hint="eastAsia" w:ascii="黑体" w:hAnsi="黑体" w:eastAsia="黑体" w:cs="Times New Roman"/>
          <w:sz w:val="20"/>
          <w:szCs w:val="20"/>
          <w:lang w:val="en-US" w:eastAsia="zh-CN"/>
        </w:rPr>
      </w:pPr>
      <w:r>
        <w:rPr>
          <w:rFonts w:hint="eastAsia" w:ascii="黑体" w:hAnsi="黑体" w:eastAsia="黑体" w:cs="Times New Roman"/>
          <w:sz w:val="20"/>
          <w:szCs w:val="20"/>
        </w:rPr>
        <w:t>c)安装示意</w:t>
      </w:r>
      <w:r>
        <w:rPr>
          <w:rFonts w:hint="eastAsia" w:ascii="黑体" w:hAnsi="黑体" w:eastAsia="黑体" w:cs="Times New Roman"/>
          <w:sz w:val="20"/>
          <w:szCs w:val="20"/>
          <w:lang w:val="en-US" w:eastAsia="zh-CN"/>
        </w:rPr>
        <w:t xml:space="preserve">                                  d）实物图</w:t>
      </w:r>
    </w:p>
    <w:p w14:paraId="327AEE9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ascii="宋体" w:hAnsi="宋体" w:cs="宋体"/>
          <w:sz w:val="21"/>
          <w:szCs w:val="21"/>
        </w:rPr>
      </w:pPr>
      <w:r>
        <w:rPr>
          <w:rFonts w:hint="eastAsia" w:ascii="黑体" w:hAnsi="黑体" w:eastAsia="黑体" w:cs="Times New Roman"/>
          <w:kern w:val="2"/>
          <w:sz w:val="20"/>
          <w:szCs w:val="20"/>
          <w:lang w:val="en-US" w:eastAsia="zh-CN" w:bidi="ar-SA"/>
        </w:rPr>
        <w:t>图3 A型牵引钩、牵引座</w:t>
      </w:r>
    </w:p>
    <w:p w14:paraId="1EAF4B62">
      <w:pPr>
        <w:pStyle w:val="10"/>
        <w:keepNext w:val="0"/>
        <w:keepLines w:val="0"/>
        <w:pageBreakBefore w:val="0"/>
        <w:widowControl w:val="0"/>
        <w:kinsoku/>
        <w:wordWrap/>
        <w:overflowPunct/>
        <w:topLinePunct w:val="0"/>
        <w:autoSpaceDE w:val="0"/>
        <w:autoSpaceDN w:val="0"/>
        <w:bidi w:val="0"/>
        <w:adjustRightInd/>
        <w:snapToGrid/>
        <w:spacing w:line="360" w:lineRule="auto"/>
        <w:ind w:left="0" w:leftChars="0" w:right="0" w:firstLine="480" w:firstLineChars="200"/>
        <w:jc w:val="both"/>
        <w:textAlignment w:val="auto"/>
        <w:rPr>
          <w:rFonts w:hint="eastAsia"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（4）护铲：工位器具长度方向上需安装U型护铲。</w:t>
      </w:r>
    </w:p>
    <w:p w14:paraId="65CD8775">
      <w:pPr>
        <w:pStyle w:val="10"/>
        <w:keepNext w:val="0"/>
        <w:keepLines w:val="0"/>
        <w:pageBreakBefore w:val="0"/>
        <w:widowControl w:val="0"/>
        <w:kinsoku/>
        <w:wordWrap/>
        <w:overflowPunct/>
        <w:topLinePunct w:val="0"/>
        <w:autoSpaceDE w:val="0"/>
        <w:autoSpaceDN w:val="0"/>
        <w:bidi w:val="0"/>
        <w:adjustRightInd/>
        <w:snapToGrid/>
        <w:spacing w:line="360" w:lineRule="auto"/>
        <w:ind w:left="0" w:leftChars="0" w:right="0" w:firstLine="480" w:firstLineChars="200"/>
        <w:jc w:val="both"/>
        <w:textAlignment w:val="auto"/>
        <w:rPr>
          <w:rFonts w:hint="eastAsia"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U型护铲采用40mm×8mm Q235扁钢，一体弯折成型，如图4所示；</w:t>
      </w:r>
    </w:p>
    <w:p w14:paraId="7D104F97">
      <w:pPr>
        <w:pStyle w:val="10"/>
        <w:keepNext w:val="0"/>
        <w:keepLines w:val="0"/>
        <w:pageBreakBefore w:val="0"/>
        <w:widowControl w:val="0"/>
        <w:kinsoku/>
        <w:wordWrap/>
        <w:overflowPunct/>
        <w:topLinePunct w:val="0"/>
        <w:autoSpaceDE w:val="0"/>
        <w:autoSpaceDN w:val="0"/>
        <w:bidi w:val="0"/>
        <w:adjustRightInd/>
        <w:snapToGrid/>
        <w:spacing w:after="156" w:afterLines="50" w:line="360" w:lineRule="auto"/>
        <w:ind w:left="0" w:leftChars="0" w:right="0" w:firstLine="480" w:firstLineChars="200"/>
        <w:jc w:val="both"/>
        <w:textAlignment w:val="auto"/>
        <w:rPr>
          <w:rFonts w:hint="eastAsia" w:ascii="宋体" w:hAnsi="宋体" w:eastAsia="宋体" w:cs="Times New Roman"/>
          <w:kern w:val="2"/>
          <w:sz w:val="24"/>
          <w:szCs w:val="24"/>
          <w:highlight w:val="none"/>
          <w:lang w:val="en-US" w:eastAsia="zh-CN" w:bidi="ar-SA"/>
        </w:rPr>
      </w:pPr>
      <w:r>
        <w:rPr>
          <w:rFonts w:hint="eastAsia" w:ascii="宋体" w:hAnsi="宋体" w:eastAsia="宋体" w:cs="Times New Roman"/>
          <w:kern w:val="2"/>
          <w:sz w:val="24"/>
          <w:szCs w:val="24"/>
          <w:highlight w:val="none"/>
          <w:lang w:val="en-US" w:eastAsia="zh-CN" w:bidi="ar-SA"/>
        </w:rPr>
        <w:t>工位器具长度</w:t>
      </w:r>
      <w:r>
        <w:rPr>
          <w:rFonts w:hint="eastAsia" w:ascii="宋体" w:hAnsi="宋体" w:eastAsia="宋体" w:cs="宋体"/>
          <w:kern w:val="2"/>
          <w:sz w:val="24"/>
          <w:szCs w:val="24"/>
          <w:highlight w:val="none"/>
          <w:lang w:val="en-US" w:eastAsia="zh-CN" w:bidi="ar-SA"/>
        </w:rPr>
        <w:t>≥</w:t>
      </w:r>
      <w:r>
        <w:rPr>
          <w:rFonts w:hint="eastAsia" w:ascii="宋体" w:hAnsi="宋体" w:eastAsia="宋体" w:cs="Times New Roman"/>
          <w:kern w:val="2"/>
          <w:sz w:val="24"/>
          <w:szCs w:val="24"/>
          <w:highlight w:val="none"/>
          <w:lang w:val="en-US" w:eastAsia="zh-CN" w:bidi="ar-SA"/>
        </w:rPr>
        <w:t>1600mm时，工位器具安装四个U型护铲，在工位器具前后两侧长度方向各安装两个。如有干涉情况，L可适当调整。</w:t>
      </w:r>
    </w:p>
    <w:p w14:paraId="48BE05F5">
      <w:pPr>
        <w:widowControl/>
        <w:ind w:firstLine="1120" w:firstLineChars="400"/>
        <w:jc w:val="both"/>
        <w:rPr>
          <w:rFonts w:ascii="仿宋_GB2312" w:eastAsia="仿宋_GB2312" w:cs="宋体"/>
          <w:sz w:val="28"/>
          <w:szCs w:val="28"/>
        </w:rPr>
      </w:pPr>
      <w:r>
        <w:rPr>
          <w:rFonts w:hint="eastAsia" w:ascii="仿宋_GB2312" w:eastAsia="仿宋_GB2312" w:cs="宋体"/>
          <w:sz w:val="28"/>
          <w:szCs w:val="28"/>
        </w:rPr>
        <w:drawing>
          <wp:inline distT="0" distB="0" distL="114300" distR="114300">
            <wp:extent cx="1619885" cy="887730"/>
            <wp:effectExtent l="0" t="0" r="5715" b="1270"/>
            <wp:docPr id="13"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29"/>
                    <pic:cNvPicPr>
                      <a:picLocks noChangeAspect="1"/>
                    </pic:cNvPicPr>
                  </pic:nvPicPr>
                  <pic:blipFill>
                    <a:blip r:embed="rId17"/>
                    <a:stretch>
                      <a:fillRect/>
                    </a:stretch>
                  </pic:blipFill>
                  <pic:spPr>
                    <a:xfrm>
                      <a:off x="0" y="0"/>
                      <a:ext cx="1619885" cy="887730"/>
                    </a:xfrm>
                    <a:prstGeom prst="rect">
                      <a:avLst/>
                    </a:prstGeom>
                    <a:noFill/>
                    <a:ln>
                      <a:noFill/>
                    </a:ln>
                  </pic:spPr>
                </pic:pic>
              </a:graphicData>
            </a:graphic>
          </wp:inline>
        </w:drawing>
      </w:r>
      <w:r>
        <w:rPr>
          <w:rFonts w:ascii="仿宋_GB2312" w:eastAsia="仿宋_GB2312" w:cs="宋体"/>
          <w:sz w:val="28"/>
          <w:szCs w:val="28"/>
        </w:rPr>
        <w:t xml:space="preserve"> </w:t>
      </w:r>
      <w:r>
        <w:rPr>
          <w:rFonts w:hint="eastAsia" w:ascii="仿宋_GB2312" w:eastAsia="仿宋_GB2312" w:cs="宋体"/>
          <w:sz w:val="28"/>
          <w:szCs w:val="28"/>
          <w:lang w:val="en-US" w:eastAsia="zh-CN"/>
        </w:rPr>
        <w:t xml:space="preserve">      </w:t>
      </w:r>
      <w:r>
        <w:rPr>
          <w:rFonts w:hint="eastAsia" w:ascii="仿宋_GB2312" w:eastAsia="仿宋_GB2312" w:cs="宋体"/>
          <w:sz w:val="28"/>
          <w:szCs w:val="28"/>
        </w:rPr>
        <w:t xml:space="preserve"> </w:t>
      </w:r>
      <w:r>
        <w:rPr>
          <w:rFonts w:hint="eastAsia" w:ascii="仿宋_GB2312" w:eastAsia="仿宋_GB2312" w:cs="宋体"/>
          <w:sz w:val="28"/>
          <w:szCs w:val="28"/>
        </w:rPr>
        <w:object>
          <v:shape id="_x0000_i1025" o:spt="75" type="#_x0000_t75" style="height:52.6pt;width:161.45pt;" o:ole="t" filled="f" o:preferrelative="t" stroked="f" coordsize="21600,21600">
            <v:path/>
            <v:fill on="f" focussize="0,0"/>
            <v:stroke on="f"/>
            <v:imagedata r:id="rId19" o:title=""/>
            <o:lock v:ext="edit" aspectratio="t"/>
            <w10:wrap type="none"/>
            <w10:anchorlock/>
          </v:shape>
          <o:OLEObject Type="Embed" ProgID="Visio.Drawing.15" ShapeID="_x0000_i1025" DrawAspect="Content" ObjectID="_1468075725" r:id="rId18">
            <o:LockedField>false</o:LockedField>
          </o:OLEObject>
        </w:object>
      </w:r>
    </w:p>
    <w:p w14:paraId="607BEA74">
      <w:pPr>
        <w:keepNext w:val="0"/>
        <w:keepLines w:val="0"/>
        <w:pageBreakBefore w:val="0"/>
        <w:widowControl w:val="0"/>
        <w:kinsoku/>
        <w:wordWrap/>
        <w:overflowPunct/>
        <w:topLinePunct w:val="0"/>
        <w:autoSpaceDE/>
        <w:autoSpaceDN/>
        <w:bidi w:val="0"/>
        <w:adjustRightInd/>
        <w:snapToGrid/>
        <w:spacing w:line="360" w:lineRule="auto"/>
        <w:ind w:firstLine="1600" w:firstLineChars="800"/>
        <w:jc w:val="both"/>
        <w:textAlignment w:val="auto"/>
        <w:rPr>
          <w:rFonts w:hint="eastAsia" w:ascii="黑体" w:hAnsi="黑体" w:eastAsia="黑体"/>
          <w:sz w:val="20"/>
          <w:szCs w:val="20"/>
          <w:lang w:val="en-US" w:eastAsia="zh-CN"/>
        </w:rPr>
      </w:pPr>
      <w:r>
        <w:rPr>
          <w:rFonts w:hint="eastAsia" w:ascii="黑体" w:hAnsi="黑体" w:eastAsia="黑体"/>
          <w:sz w:val="20"/>
          <w:szCs w:val="20"/>
          <w:lang w:val="en-US" w:eastAsia="zh-CN"/>
        </w:rPr>
        <w:t>a)U型护铲图例1                         b) U型护铲图例2</w:t>
      </w:r>
    </w:p>
    <w:p w14:paraId="624FF59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ascii="黑体" w:hAnsi="黑体" w:eastAsia="黑体"/>
          <w:sz w:val="20"/>
          <w:szCs w:val="20"/>
          <w:lang w:val="en-US" w:eastAsia="zh-CN"/>
        </w:rPr>
      </w:pPr>
      <w:r>
        <w:rPr>
          <w:rFonts w:hint="eastAsia" w:ascii="黑体" w:hAnsi="黑体" w:eastAsia="黑体"/>
          <w:sz w:val="20"/>
          <w:szCs w:val="20"/>
          <w:lang w:val="en-US" w:eastAsia="zh-CN"/>
        </w:rPr>
        <w:t>图4 U型护铲</w:t>
      </w:r>
    </w:p>
    <w:p w14:paraId="4A03375D">
      <w:pPr>
        <w:pStyle w:val="10"/>
        <w:keepNext w:val="0"/>
        <w:keepLines w:val="0"/>
        <w:pageBreakBefore w:val="0"/>
        <w:widowControl w:val="0"/>
        <w:kinsoku/>
        <w:wordWrap/>
        <w:overflowPunct/>
        <w:topLinePunct w:val="0"/>
        <w:autoSpaceDE w:val="0"/>
        <w:autoSpaceDN w:val="0"/>
        <w:bidi w:val="0"/>
        <w:adjustRightInd/>
        <w:snapToGrid/>
        <w:spacing w:line="360" w:lineRule="auto"/>
        <w:ind w:left="0" w:leftChars="0" w:right="0" w:firstLine="480" w:firstLineChars="200"/>
        <w:jc w:val="both"/>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drawing>
          <wp:anchor distT="0" distB="0" distL="114300" distR="114300" simplePos="0" relativeHeight="251664384" behindDoc="0" locked="0" layoutInCell="1" allowOverlap="1">
            <wp:simplePos x="0" y="0"/>
            <wp:positionH relativeFrom="column">
              <wp:posOffset>943610</wp:posOffset>
            </wp:positionH>
            <wp:positionV relativeFrom="paragraph">
              <wp:posOffset>855345</wp:posOffset>
            </wp:positionV>
            <wp:extent cx="1259840" cy="1259840"/>
            <wp:effectExtent l="0" t="0" r="10160" b="10160"/>
            <wp:wrapNone/>
            <wp:docPr id="2" name="图片 9"/>
            <wp:cNvGraphicFramePr/>
            <a:graphic xmlns:a="http://schemas.openxmlformats.org/drawingml/2006/main">
              <a:graphicData uri="http://schemas.openxmlformats.org/drawingml/2006/picture">
                <pic:pic xmlns:pic="http://schemas.openxmlformats.org/drawingml/2006/picture">
                  <pic:nvPicPr>
                    <pic:cNvPr id="2" name="图片 9"/>
                    <pic:cNvPicPr/>
                  </pic:nvPicPr>
                  <pic:blipFill>
                    <a:blip r:embed="rId20"/>
                    <a:stretch>
                      <a:fillRect/>
                    </a:stretch>
                  </pic:blipFill>
                  <pic:spPr>
                    <a:xfrm>
                      <a:off x="0" y="0"/>
                      <a:ext cx="1259840" cy="1259840"/>
                    </a:xfrm>
                    <a:prstGeom prst="rect">
                      <a:avLst/>
                    </a:prstGeom>
                    <a:noFill/>
                    <a:ln>
                      <a:noFill/>
                    </a:ln>
                  </pic:spPr>
                </pic:pic>
              </a:graphicData>
            </a:graphic>
          </wp:anchor>
        </w:drawing>
      </w:r>
      <w:r>
        <w:rPr>
          <w:rFonts w:hint="eastAsia" w:ascii="宋体" w:hAnsi="宋体" w:eastAsia="宋体" w:cs="Times New Roman"/>
          <w:kern w:val="2"/>
          <w:sz w:val="24"/>
          <w:szCs w:val="24"/>
          <w:lang w:val="en-US" w:eastAsia="zh-CN" w:bidi="ar-SA"/>
        </w:rPr>
        <w:t>（5）防撞块：工位器具底座四个拐角部位安装防撞块组件，由安装底座和聚氨酯块两部分组成，如图6所示。聚氨酯块厚度10mm，颜色黄色RAL1018</w:t>
      </w:r>
      <w:r>
        <w:rPr>
          <w:rFonts w:hint="eastAsia" w:ascii="宋体" w:hAnsi="宋体" w:eastAsia="宋体" w:cs="Times New Roman"/>
          <w:kern w:val="2"/>
          <w:sz w:val="24"/>
          <w:szCs w:val="24"/>
          <w:lang w:val="en-US" w:eastAsia="zh-CN" w:bidi="ar-SA"/>
        </w:rPr>
        <w:drawing>
          <wp:inline distT="0" distB="0" distL="114300" distR="114300">
            <wp:extent cx="224790" cy="100330"/>
            <wp:effectExtent l="0" t="0" r="3810" b="1270"/>
            <wp:docPr id="14"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87"/>
                    <pic:cNvPicPr>
                      <a:picLocks noChangeAspect="1"/>
                    </pic:cNvPicPr>
                  </pic:nvPicPr>
                  <pic:blipFill>
                    <a:blip r:embed="rId21"/>
                    <a:stretch>
                      <a:fillRect/>
                    </a:stretch>
                  </pic:blipFill>
                  <pic:spPr>
                    <a:xfrm>
                      <a:off x="0" y="0"/>
                      <a:ext cx="224790" cy="100330"/>
                    </a:xfrm>
                    <a:prstGeom prst="rect">
                      <a:avLst/>
                    </a:prstGeom>
                    <a:noFill/>
                    <a:ln>
                      <a:noFill/>
                    </a:ln>
                  </pic:spPr>
                </pic:pic>
              </a:graphicData>
            </a:graphic>
          </wp:inline>
        </w:drawing>
      </w:r>
      <w:r>
        <w:rPr>
          <w:rFonts w:hint="eastAsia" w:ascii="宋体" w:hAnsi="宋体" w:eastAsia="宋体" w:cs="Times New Roman"/>
          <w:kern w:val="2"/>
          <w:sz w:val="24"/>
          <w:szCs w:val="24"/>
          <w:lang w:val="en-US" w:eastAsia="zh-CN" w:bidi="ar-SA"/>
        </w:rPr>
        <w:t>,采用聚氨酯注塑成型，防撞块组件用四个M12螺栓紧固，安装后与工位器具底梁上平面平齐。</w:t>
      </w:r>
    </w:p>
    <w:p w14:paraId="51A6B873">
      <w:pPr>
        <w:widowControl/>
        <w:spacing w:line="480" w:lineRule="exact"/>
        <w:ind w:firstLine="420" w:firstLineChars="200"/>
        <w:rPr>
          <w:rFonts w:ascii="宋体" w:hAnsi="宋体" w:cs="宋体"/>
          <w:color w:val="000000"/>
          <w:szCs w:val="21"/>
        </w:rPr>
      </w:pPr>
      <w:r>
        <w:rPr>
          <w:rFonts w:hint="eastAsia" w:ascii="宋体" w:hAnsi="宋体" w:cs="宋体"/>
          <w:szCs w:val="21"/>
        </w:rPr>
        <w:drawing>
          <wp:anchor distT="0" distB="0" distL="114300" distR="114300" simplePos="0" relativeHeight="251663360" behindDoc="0" locked="0" layoutInCell="1" allowOverlap="1">
            <wp:simplePos x="0" y="0"/>
            <wp:positionH relativeFrom="column">
              <wp:posOffset>3422015</wp:posOffset>
            </wp:positionH>
            <wp:positionV relativeFrom="paragraph">
              <wp:posOffset>81280</wp:posOffset>
            </wp:positionV>
            <wp:extent cx="1259840" cy="1142365"/>
            <wp:effectExtent l="0" t="0" r="10160" b="635"/>
            <wp:wrapNone/>
            <wp:docPr id="1" name="图片 10"/>
            <wp:cNvGraphicFramePr/>
            <a:graphic xmlns:a="http://schemas.openxmlformats.org/drawingml/2006/main">
              <a:graphicData uri="http://schemas.openxmlformats.org/drawingml/2006/picture">
                <pic:pic xmlns:pic="http://schemas.openxmlformats.org/drawingml/2006/picture">
                  <pic:nvPicPr>
                    <pic:cNvPr id="1" name="图片 10"/>
                    <pic:cNvPicPr/>
                  </pic:nvPicPr>
                  <pic:blipFill>
                    <a:blip r:embed="rId22"/>
                    <a:stretch>
                      <a:fillRect/>
                    </a:stretch>
                  </pic:blipFill>
                  <pic:spPr>
                    <a:xfrm>
                      <a:off x="0" y="0"/>
                      <a:ext cx="1259840" cy="1142365"/>
                    </a:xfrm>
                    <a:prstGeom prst="rect">
                      <a:avLst/>
                    </a:prstGeom>
                    <a:noFill/>
                    <a:ln>
                      <a:noFill/>
                    </a:ln>
                  </pic:spPr>
                </pic:pic>
              </a:graphicData>
            </a:graphic>
          </wp:anchor>
        </w:drawing>
      </w:r>
    </w:p>
    <w:p w14:paraId="01599671">
      <w:pPr>
        <w:widowControl/>
        <w:spacing w:line="480" w:lineRule="exact"/>
        <w:ind w:firstLine="420" w:firstLineChars="200"/>
        <w:rPr>
          <w:rFonts w:ascii="宋体" w:hAnsi="宋体" w:cs="宋体"/>
          <w:color w:val="000000"/>
          <w:szCs w:val="21"/>
        </w:rPr>
      </w:pPr>
    </w:p>
    <w:p w14:paraId="598CF470">
      <w:pPr>
        <w:pStyle w:val="10"/>
        <w:keepNext w:val="0"/>
        <w:keepLines w:val="0"/>
        <w:pageBreakBefore w:val="0"/>
        <w:widowControl w:val="0"/>
        <w:kinsoku/>
        <w:wordWrap/>
        <w:overflowPunct/>
        <w:topLinePunct w:val="0"/>
        <w:autoSpaceDE w:val="0"/>
        <w:autoSpaceDN w:val="0"/>
        <w:bidi w:val="0"/>
        <w:adjustRightInd/>
        <w:snapToGrid/>
        <w:spacing w:line="360" w:lineRule="auto"/>
        <w:ind w:left="0" w:leftChars="0" w:right="0" w:firstLine="640" w:firstLineChars="200"/>
        <w:jc w:val="both"/>
        <w:textAlignment w:val="auto"/>
        <w:rPr>
          <w:rFonts w:ascii="宋体" w:hAnsi="宋体" w:cs="宋体"/>
          <w:color w:val="000000"/>
          <w:szCs w:val="21"/>
        </w:rPr>
      </w:pPr>
    </w:p>
    <w:p w14:paraId="68D06C20">
      <w:pPr>
        <w:keepNext w:val="0"/>
        <w:keepLines w:val="0"/>
        <w:pageBreakBefore w:val="0"/>
        <w:widowControl w:val="0"/>
        <w:kinsoku/>
        <w:wordWrap/>
        <w:overflowPunct/>
        <w:topLinePunct w:val="0"/>
        <w:autoSpaceDE/>
        <w:autoSpaceDN/>
        <w:bidi w:val="0"/>
        <w:adjustRightInd/>
        <w:snapToGrid/>
        <w:spacing w:line="360" w:lineRule="auto"/>
        <w:jc w:val="both"/>
        <w:textAlignment w:val="auto"/>
        <w:rPr>
          <w:rFonts w:hint="eastAsia" w:ascii="黑体" w:hAnsi="黑体" w:eastAsia="黑体"/>
          <w:sz w:val="18"/>
          <w:szCs w:val="18"/>
          <w:lang w:val="en-US" w:eastAsia="zh-CN"/>
        </w:rPr>
      </w:pPr>
    </w:p>
    <w:p w14:paraId="60DB6B26">
      <w:pPr>
        <w:keepNext w:val="0"/>
        <w:keepLines w:val="0"/>
        <w:pageBreakBefore w:val="0"/>
        <w:widowControl w:val="0"/>
        <w:kinsoku/>
        <w:wordWrap/>
        <w:overflowPunct/>
        <w:topLinePunct w:val="0"/>
        <w:autoSpaceDE/>
        <w:autoSpaceDN/>
        <w:bidi w:val="0"/>
        <w:adjustRightInd/>
        <w:snapToGrid/>
        <w:spacing w:line="360" w:lineRule="auto"/>
        <w:ind w:firstLine="1800" w:firstLineChars="900"/>
        <w:jc w:val="both"/>
        <w:textAlignment w:val="auto"/>
        <w:rPr>
          <w:rFonts w:hint="eastAsia" w:ascii="黑体" w:hAnsi="黑体" w:eastAsia="黑体"/>
          <w:sz w:val="20"/>
          <w:szCs w:val="20"/>
          <w:lang w:val="en-US" w:eastAsia="zh-CN"/>
        </w:rPr>
      </w:pPr>
      <w:r>
        <w:rPr>
          <w:rFonts w:hint="eastAsia" w:ascii="黑体" w:hAnsi="黑体" w:eastAsia="黑体"/>
          <w:sz w:val="20"/>
          <w:szCs w:val="20"/>
          <w:lang w:val="en-US" w:eastAsia="zh-CN"/>
        </w:rPr>
        <w:t xml:space="preserve">a）图例1                               b)图例2     </w:t>
      </w:r>
    </w:p>
    <w:p w14:paraId="37037612">
      <w:pPr>
        <w:keepNext w:val="0"/>
        <w:keepLines w:val="0"/>
        <w:pageBreakBefore w:val="0"/>
        <w:widowControl/>
        <w:kinsoku/>
        <w:wordWrap/>
        <w:overflowPunct/>
        <w:topLinePunct w:val="0"/>
        <w:autoSpaceDE/>
        <w:autoSpaceDN/>
        <w:bidi w:val="0"/>
        <w:adjustRightInd/>
        <w:snapToGrid/>
        <w:spacing w:line="360" w:lineRule="auto"/>
        <w:jc w:val="center"/>
        <w:textAlignment w:val="auto"/>
        <w:rPr>
          <w:rFonts w:hint="eastAsia" w:ascii="宋体" w:hAnsi="宋体" w:cs="宋体"/>
          <w:sz w:val="20"/>
          <w:szCs w:val="20"/>
          <w:lang w:val="en-US" w:eastAsia="zh-CN"/>
        </w:rPr>
      </w:pPr>
      <w:r>
        <w:rPr>
          <w:rFonts w:hint="eastAsia" w:ascii="黑体" w:hAnsi="黑体" w:eastAsia="黑体"/>
          <w:sz w:val="20"/>
          <w:szCs w:val="20"/>
          <w:lang w:val="en-US" w:eastAsia="zh-CN"/>
        </w:rPr>
        <w:t>图6 防撞块</w:t>
      </w:r>
    </w:p>
    <w:p w14:paraId="465CD700">
      <w:pPr>
        <w:pStyle w:val="64"/>
        <w:keepNext w:val="0"/>
        <w:keepLines w:val="0"/>
        <w:pageBreakBefore w:val="0"/>
        <w:widowControl w:val="0"/>
        <w:kinsoku/>
        <w:wordWrap/>
        <w:overflowPunct/>
        <w:topLinePunct w:val="0"/>
        <w:autoSpaceDE/>
        <w:autoSpaceDN/>
        <w:bidi w:val="0"/>
        <w:adjustRightInd/>
        <w:snapToGrid/>
        <w:spacing w:line="360" w:lineRule="auto"/>
        <w:ind w:left="0" w:leftChars="0" w:firstLine="480" w:firstLineChars="200"/>
        <w:jc w:val="both"/>
        <w:textAlignment w:val="auto"/>
        <w:rPr>
          <w:rFonts w:hint="eastAsia" w:ascii="宋体" w:hAnsi="宋体" w:eastAsia="宋体" w:cs="Times New Roman"/>
          <w:kern w:val="2"/>
          <w:sz w:val="24"/>
          <w:szCs w:val="24"/>
          <w:lang w:val="en-US" w:eastAsia="zh-CN" w:bidi="ar-SA"/>
        </w:rPr>
      </w:pPr>
      <w:bookmarkStart w:id="6" w:name="_Toc123196995"/>
      <w:bookmarkStart w:id="7" w:name="_Toc129685524"/>
      <w:bookmarkStart w:id="8" w:name="_Toc11297"/>
      <w:r>
        <w:rPr>
          <w:rFonts w:hint="eastAsia" w:ascii="宋体" w:hAnsi="宋体" w:eastAsia="宋体" w:cs="Times New Roman"/>
          <w:kern w:val="2"/>
          <w:sz w:val="24"/>
          <w:szCs w:val="24"/>
          <w:lang w:val="en-US" w:eastAsia="zh-CN" w:bidi="ar-SA"/>
        </w:rPr>
        <w:t>（6）标识牌安装板</w:t>
      </w:r>
      <w:bookmarkEnd w:id="6"/>
      <w:bookmarkEnd w:id="7"/>
      <w:bookmarkEnd w:id="8"/>
      <w:r>
        <w:rPr>
          <w:rFonts w:hint="eastAsia" w:ascii="宋体" w:hAnsi="宋体" w:eastAsia="宋体" w:cs="Times New Roman"/>
          <w:kern w:val="2"/>
          <w:sz w:val="24"/>
          <w:szCs w:val="24"/>
          <w:lang w:val="en-US" w:eastAsia="zh-CN" w:bidi="ar-SA"/>
        </w:rPr>
        <w:t>：</w:t>
      </w:r>
    </w:p>
    <w:p w14:paraId="296A713B">
      <w:pPr>
        <w:pStyle w:val="75"/>
        <w:keepNext w:val="0"/>
        <w:keepLines w:val="0"/>
        <w:pageBreakBefore w:val="0"/>
        <w:widowControl/>
        <w:numPr>
          <w:ilvl w:val="0"/>
          <w:numId w:val="0"/>
        </w:numPr>
        <w:kinsoku/>
        <w:wordWrap/>
        <w:overflowPunct/>
        <w:topLinePunct w:val="0"/>
        <w:autoSpaceDE/>
        <w:autoSpaceDN/>
        <w:bidi w:val="0"/>
        <w:adjustRightInd/>
        <w:snapToGrid/>
        <w:spacing w:beforeLines="0" w:afterLines="0" w:line="360" w:lineRule="auto"/>
        <w:ind w:firstLine="480" w:firstLineChars="200"/>
        <w:jc w:val="both"/>
        <w:textAlignment w:val="auto"/>
        <w:rPr>
          <w:rFonts w:hint="eastAsia" w:ascii="宋体" w:hAnsi="宋体" w:eastAsia="宋体" w:cs="Times New Roman"/>
          <w:kern w:val="2"/>
          <w:sz w:val="24"/>
          <w:szCs w:val="24"/>
          <w:lang w:val="en-US" w:eastAsia="zh-CN" w:bidi="ar-SA"/>
        </w:rPr>
      </w:pPr>
      <w:r>
        <w:rPr>
          <w:rFonts w:hint="eastAsia" w:ascii="宋体" w:hAnsi="宋体" w:eastAsia="宋体" w:cs="Times New Roman"/>
          <w:kern w:val="2"/>
          <w:sz w:val="24"/>
          <w:szCs w:val="24"/>
          <w:lang w:val="en-US" w:eastAsia="zh-CN" w:bidi="ar-SA"/>
        </w:rPr>
        <w:t>碳钢标识牌安装板。采用碳钢喷塑，位于工位器具的左侧面左上角和右侧面右上角，规格为335mm×2550mm×6mm，安装板外平面与工位器具立柱外平面内移15mm。底板和面板均采用厚度1mm钢板，如图7所示。</w:t>
      </w:r>
    </w:p>
    <w:p w14:paraId="2C3D9992">
      <w:pPr>
        <w:adjustRightInd w:val="0"/>
        <w:snapToGrid w:val="0"/>
        <w:ind w:left="210" w:firstLine="976" w:firstLineChars="465"/>
        <w:jc w:val="both"/>
        <w:rPr>
          <w:rFonts w:hint="eastAsia" w:ascii="黑体" w:hAnsi="黑体" w:eastAsia="黑体" w:cs="Times New Roman"/>
          <w:kern w:val="2"/>
          <w:sz w:val="18"/>
          <w:szCs w:val="18"/>
          <w:lang w:val="en-US" w:eastAsia="zh-CN" w:bidi="ar-SA"/>
        </w:rPr>
      </w:pPr>
      <w:r>
        <w:drawing>
          <wp:inline distT="0" distB="0" distL="114300" distR="114300">
            <wp:extent cx="1953895" cy="1382395"/>
            <wp:effectExtent l="0" t="0" r="1905" b="1905"/>
            <wp:docPr id="1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65"/>
                    <pic:cNvPicPr>
                      <a:picLocks noChangeAspect="1"/>
                    </pic:cNvPicPr>
                  </pic:nvPicPr>
                  <pic:blipFill>
                    <a:blip r:embed="rId23"/>
                    <a:stretch>
                      <a:fillRect/>
                    </a:stretch>
                  </pic:blipFill>
                  <pic:spPr>
                    <a:xfrm>
                      <a:off x="0" y="0"/>
                      <a:ext cx="1953895" cy="1382395"/>
                    </a:xfrm>
                    <a:prstGeom prst="rect">
                      <a:avLst/>
                    </a:prstGeom>
                    <a:noFill/>
                    <a:ln>
                      <a:noFill/>
                    </a:ln>
                  </pic:spPr>
                </pic:pic>
              </a:graphicData>
            </a:graphic>
          </wp:inline>
        </w:drawing>
      </w:r>
      <w:r>
        <w:rPr>
          <w:rFonts w:hint="eastAsia"/>
          <w:lang w:val="en-US" w:eastAsia="zh-CN"/>
        </w:rPr>
        <w:t xml:space="preserve">            </w:t>
      </w:r>
      <w:r>
        <w:rPr>
          <w:rFonts w:hint="eastAsia" w:ascii="仿宋_GB2312" w:hAnsi="宋体" w:eastAsia="仿宋_GB2312" w:cs="宋体"/>
          <w:sz w:val="28"/>
          <w:szCs w:val="28"/>
        </w:rPr>
        <w:object>
          <v:shape id="_x0000_i1026" o:spt="75" type="#_x0000_t75" style="height:107.3pt;width:132.2pt;" o:ole="t" filled="f" o:preferrelative="t" stroked="f" coordsize="21600,21600">
            <v:path/>
            <v:fill on="f" focussize="0,0"/>
            <v:stroke on="f"/>
            <v:imagedata r:id="rId25" o:title=""/>
            <o:lock v:ext="edit" aspectratio="t"/>
            <w10:wrap type="none"/>
            <w10:anchorlock/>
          </v:shape>
          <o:OLEObject Type="Embed" ProgID="Visio.Drawing.15" ShapeID="_x0000_i1026" DrawAspect="Content" ObjectID="_1468075726" r:id="rId24">
            <o:LockedField>false</o:LockedField>
          </o:OLEObject>
        </w:object>
      </w:r>
    </w:p>
    <w:p w14:paraId="0BF43CD9">
      <w:pPr>
        <w:pStyle w:val="64"/>
        <w:spacing w:before="156" w:beforeLines="50" w:after="156" w:afterLines="50"/>
        <w:ind w:left="0" w:leftChars="0" w:firstLine="0" w:firstLineChars="0"/>
        <w:jc w:val="center"/>
        <w:rPr>
          <w:rFonts w:hint="eastAsia" w:ascii="黑体" w:hAnsi="黑体" w:eastAsia="黑体" w:cs="Times New Roman"/>
          <w:kern w:val="2"/>
          <w:sz w:val="20"/>
          <w:szCs w:val="20"/>
          <w:lang w:val="en-US" w:eastAsia="zh-CN" w:bidi="ar-SA"/>
        </w:rPr>
      </w:pPr>
      <w:r>
        <w:rPr>
          <w:rFonts w:hint="eastAsia" w:ascii="黑体" w:hAnsi="黑体" w:eastAsia="黑体" w:cs="Times New Roman"/>
          <w:kern w:val="2"/>
          <w:sz w:val="20"/>
          <w:szCs w:val="20"/>
          <w:lang w:val="en-US" w:eastAsia="zh-CN" w:bidi="ar-SA"/>
        </w:rPr>
        <w:t>图7 标识牌安装板</w:t>
      </w:r>
    </w:p>
    <w:p w14:paraId="5CA8B404">
      <w:pPr>
        <w:pStyle w:val="64"/>
        <w:spacing w:before="156" w:beforeLines="50" w:after="156" w:afterLines="50"/>
        <w:ind w:left="0" w:leftChars="0" w:firstLine="0" w:firstLineChars="0"/>
        <w:jc w:val="center"/>
      </w:pPr>
    </w:p>
    <w:p w14:paraId="29FD8A25">
      <w:pPr>
        <w:spacing w:line="360" w:lineRule="auto"/>
        <w:ind w:firstLine="482" w:firstLineChars="200"/>
        <w:rPr>
          <w:rFonts w:hint="eastAsia" w:ascii="宋体" w:hAnsi="宋体" w:eastAsia="宋体" w:cs="宋体"/>
          <w:b/>
          <w:sz w:val="24"/>
          <w:szCs w:val="24"/>
          <w:lang w:val="en-US" w:eastAsia="zh-CN"/>
        </w:rPr>
      </w:pPr>
      <w:bookmarkStart w:id="9" w:name="_Toc123196999"/>
      <w:bookmarkStart w:id="10" w:name="_Toc129685528"/>
      <w:bookmarkStart w:id="11" w:name="_Toc7227"/>
      <w:r>
        <w:rPr>
          <w:rFonts w:hint="eastAsia" w:ascii="宋体" w:hAnsi="宋体" w:eastAsia="宋体" w:cs="宋体"/>
          <w:b/>
          <w:sz w:val="24"/>
          <w:szCs w:val="24"/>
          <w:lang w:val="en-US" w:eastAsia="zh-CN"/>
        </w:rPr>
        <w:t>4、工位器具</w:t>
      </w:r>
      <w:bookmarkStart w:id="12" w:name="_Toc123196997"/>
      <w:bookmarkStart w:id="13" w:name="_Toc129685526"/>
      <w:r>
        <w:rPr>
          <w:rFonts w:hint="eastAsia" w:ascii="宋体" w:hAnsi="宋体" w:eastAsia="宋体" w:cs="宋体"/>
          <w:b/>
          <w:sz w:val="24"/>
          <w:szCs w:val="24"/>
          <w:lang w:val="en-US" w:eastAsia="zh-CN"/>
        </w:rPr>
        <w:t>的颜色和标识</w:t>
      </w:r>
      <w:bookmarkEnd w:id="12"/>
      <w:bookmarkEnd w:id="13"/>
    </w:p>
    <w:p w14:paraId="1D92923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lang w:val="en-US" w:eastAsia="zh-CN"/>
        </w:rPr>
      </w:pPr>
      <w:r>
        <w:rPr>
          <w:rFonts w:hint="eastAsia" w:ascii="宋体" w:hAnsi="宋体" w:eastAsia="宋体" w:cs="Times New Roman"/>
          <w:sz w:val="24"/>
          <w:szCs w:val="24"/>
          <w:lang w:eastAsia="zh-CN"/>
        </w:rPr>
        <w:t>需要喷涂的工位器具外观颜色按照Q/ZZ 30070执行；</w:t>
      </w:r>
      <w:r>
        <w:rPr>
          <w:rFonts w:hint="eastAsia" w:ascii="宋体" w:hAnsi="宋体" w:eastAsia="宋体" w:cs="Times New Roman"/>
          <w:sz w:val="24"/>
          <w:szCs w:val="24"/>
          <w:lang w:val="en-US" w:eastAsia="zh-CN"/>
        </w:rPr>
        <w:t>。</w:t>
      </w:r>
    </w:p>
    <w:p w14:paraId="6559E0F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default" w:ascii="宋体" w:hAnsi="宋体" w:eastAsia="宋体" w:cs="Times New Roman"/>
          <w:sz w:val="24"/>
          <w:szCs w:val="24"/>
          <w:lang w:val="en-US" w:eastAsia="zh-CN"/>
        </w:rPr>
      </w:pPr>
      <w:r>
        <w:rPr>
          <w:rFonts w:hint="eastAsia" w:ascii="宋体" w:hAnsi="宋体" w:eastAsia="宋体" w:cs="Times New Roman"/>
          <w:sz w:val="24"/>
          <w:szCs w:val="24"/>
          <w:lang w:val="en-US" w:eastAsia="zh-CN"/>
        </w:rPr>
        <w:t>（1）</w:t>
      </w:r>
      <w:r>
        <w:rPr>
          <w:rFonts w:hint="eastAsia" w:ascii="宋体" w:hAnsi="宋体" w:eastAsia="宋体" w:cs="Times New Roman"/>
          <w:sz w:val="24"/>
          <w:szCs w:val="24"/>
          <w:lang w:eastAsia="zh-CN"/>
        </w:rPr>
        <w:t>工位器具颜色为浅灰色RAL7035</w:t>
      </w:r>
      <w:r>
        <w:rPr>
          <w:rFonts w:hint="eastAsia" w:ascii="宋体" w:hAnsi="宋体" w:eastAsia="宋体" w:cs="Times New Roman"/>
          <w:sz w:val="24"/>
          <w:szCs w:val="24"/>
          <w:lang w:eastAsia="zh-CN"/>
        </w:rPr>
        <mc:AlternateContent>
          <mc:Choice Requires="wps">
            <w:drawing>
              <wp:inline distT="0" distB="0" distL="114300" distR="114300">
                <wp:extent cx="263525" cy="93345"/>
                <wp:effectExtent l="0" t="0" r="3175" b="8255"/>
                <wp:docPr id="1127" name="矩形 15"/>
                <wp:cNvGraphicFramePr/>
                <a:graphic xmlns:a="http://schemas.openxmlformats.org/drawingml/2006/main">
                  <a:graphicData uri="http://schemas.microsoft.com/office/word/2010/wordprocessingShape">
                    <wps:wsp>
                      <wps:cNvSpPr>
                        <a:spLocks noChangeArrowheads="1"/>
                      </wps:cNvSpPr>
                      <wps:spPr bwMode="auto">
                        <a:xfrm>
                          <a:off x="0" y="0"/>
                          <a:ext cx="263525" cy="93345"/>
                        </a:xfrm>
                        <a:prstGeom prst="rect">
                          <a:avLst/>
                        </a:prstGeom>
                        <a:solidFill>
                          <a:srgbClr val="D8D8D8"/>
                        </a:solidFill>
                        <a:ln>
                          <a:noFill/>
                        </a:ln>
                        <a:effectLst/>
                      </wps:spPr>
                      <wps:bodyPr rot="0" vert="horz" wrap="square" lIns="91440" tIns="45720" rIns="91440" bIns="45720" anchor="t" anchorCtr="0" upright="1">
                        <a:noAutofit/>
                      </wps:bodyPr>
                    </wps:wsp>
                  </a:graphicData>
                </a:graphic>
              </wp:inline>
            </w:drawing>
          </mc:Choice>
          <mc:Fallback>
            <w:pict>
              <v:rect id="矩形 15" o:spid="_x0000_s1026" o:spt="1" style="height:7.35pt;width:20.75pt;" fillcolor="#D8D8D8" filled="t" stroked="f" coordsize="21600,21600" o:gfxdata="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">
                <v:fill on="t" focussize="0,0"/>
                <v:stroke on="f"/>
                <v:imagedata o:title=""/>
                <o:lock v:ext="edit" aspectratio="f"/>
                <w10:wrap type="none"/>
                <w10:anchorlock/>
              </v:rect>
            </w:pict>
          </mc:Fallback>
        </mc:AlternateContent>
      </w:r>
      <w:r>
        <w:rPr>
          <w:rFonts w:hint="eastAsia" w:ascii="宋体" w:hAnsi="宋体" w:eastAsia="宋体" w:cs="Times New Roman"/>
          <w:sz w:val="24"/>
          <w:szCs w:val="24"/>
          <w:lang w:eastAsia="zh-CN"/>
        </w:rPr>
        <w:t>；</w:t>
      </w:r>
    </w:p>
    <w:p w14:paraId="208DFAA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（2）</w:t>
      </w:r>
      <w:r>
        <w:rPr>
          <w:rFonts w:hint="eastAsia" w:ascii="宋体" w:hAnsi="宋体" w:eastAsia="宋体" w:cs="Times New Roman"/>
          <w:sz w:val="24"/>
          <w:szCs w:val="24"/>
          <w:lang w:eastAsia="zh-CN"/>
        </w:rPr>
        <w:t>工位器具名称及编码分别喷涂在工位器具背面最下侧横梁左侧和右侧对齐，字体黑体，字号125，字高约30mm，重汽资产的专用工位器具字体为蓝色RAL5010</w:t>
      </w:r>
      <w:r>
        <w:rPr>
          <w:rFonts w:hint="eastAsia" w:ascii="宋体" w:hAnsi="宋体" w:eastAsia="宋体" w:cs="Times New Roman"/>
          <w:sz w:val="24"/>
          <w:szCs w:val="24"/>
          <w:lang w:eastAsia="zh-CN"/>
        </w:rPr>
        <w:drawing>
          <wp:inline distT="0" distB="0" distL="114300" distR="114300">
            <wp:extent cx="204470" cy="102235"/>
            <wp:effectExtent l="0" t="0" r="11430" b="12065"/>
            <wp:docPr id="16" name="图片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75"/>
                    <pic:cNvPicPr>
                      <a:picLocks noChangeAspect="1"/>
                    </pic:cNvPicPr>
                  </pic:nvPicPr>
                  <pic:blipFill>
                    <a:blip r:embed="rId26"/>
                    <a:stretch>
                      <a:fillRect/>
                    </a:stretch>
                  </pic:blipFill>
                  <pic:spPr>
                    <a:xfrm flipV="1">
                      <a:off x="0" y="0"/>
                      <a:ext cx="204470" cy="102235"/>
                    </a:xfrm>
                    <a:prstGeom prst="rect">
                      <a:avLst/>
                    </a:prstGeom>
                    <a:noFill/>
                    <a:ln>
                      <a:noFill/>
                    </a:ln>
                  </pic:spPr>
                </pic:pic>
              </a:graphicData>
            </a:graphic>
          </wp:inline>
        </w:drawing>
      </w:r>
      <w:r>
        <w:rPr>
          <w:rFonts w:hint="eastAsia" w:ascii="宋体" w:hAnsi="宋体" w:eastAsia="宋体" w:cs="Times New Roman"/>
          <w:sz w:val="24"/>
          <w:szCs w:val="24"/>
          <w:lang w:eastAsia="zh-CN"/>
        </w:rPr>
        <w:t>。</w:t>
      </w:r>
    </w:p>
    <w:p w14:paraId="58C9439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（3）</w:t>
      </w:r>
      <w:r>
        <w:rPr>
          <w:rFonts w:hint="eastAsia" w:ascii="宋体" w:hAnsi="宋体" w:eastAsia="宋体" w:cs="Times New Roman"/>
          <w:sz w:val="24"/>
          <w:szCs w:val="24"/>
          <w:highlight w:val="none"/>
          <w:lang w:eastAsia="zh-CN"/>
        </w:rPr>
        <w:t>工位器具红色标识喷涂规范</w:t>
      </w:r>
      <w:r>
        <w:rPr>
          <w:rFonts w:hint="eastAsia" w:ascii="宋体" w:hAnsi="宋体" w:eastAsia="宋体" w:cs="Times New Roman"/>
          <w:sz w:val="24"/>
          <w:szCs w:val="24"/>
          <w:lang w:eastAsia="zh-CN"/>
        </w:rPr>
        <w:t>：每个器具喷涂对角位置两个立柱，器具左前立柱和右后立柱，喷涂立柱上朝向外侧的两个面，</w:t>
      </w:r>
      <w:r>
        <w:rPr>
          <w:rFonts w:hint="eastAsia" w:ascii="宋体" w:hAnsi="宋体" w:eastAsia="宋体" w:cs="Times New Roman"/>
          <w:sz w:val="24"/>
          <w:szCs w:val="24"/>
          <w:highlight w:val="none"/>
          <w:lang w:eastAsia="zh-CN"/>
        </w:rPr>
        <w:t>堆跺</w:t>
      </w:r>
      <w:r>
        <w:rPr>
          <w:rFonts w:hint="eastAsia" w:ascii="宋体" w:hAnsi="宋体" w:cs="Times New Roman"/>
          <w:sz w:val="24"/>
          <w:szCs w:val="24"/>
          <w:highlight w:val="none"/>
          <w:lang w:val="en-US" w:eastAsia="zh-CN"/>
        </w:rPr>
        <w:t>顶盖</w:t>
      </w:r>
      <w:r>
        <w:rPr>
          <w:rFonts w:hint="eastAsia" w:ascii="宋体" w:hAnsi="宋体" w:eastAsia="宋体" w:cs="Times New Roman"/>
          <w:sz w:val="24"/>
          <w:szCs w:val="24"/>
          <w:highlight w:val="none"/>
          <w:lang w:eastAsia="zh-CN"/>
        </w:rPr>
        <w:t>以下</w:t>
      </w:r>
      <w:r>
        <w:rPr>
          <w:rFonts w:hint="eastAsia" w:ascii="宋体" w:hAnsi="宋体" w:eastAsia="宋体" w:cs="Times New Roman"/>
          <w:sz w:val="24"/>
          <w:szCs w:val="24"/>
          <w:lang w:eastAsia="zh-CN"/>
        </w:rPr>
        <w:t>，高度</w:t>
      </w:r>
      <w:r>
        <w:rPr>
          <w:rFonts w:hint="eastAsia" w:ascii="宋体" w:hAnsi="宋体" w:eastAsia="宋体" w:cs="Times New Roman"/>
          <w:sz w:val="24"/>
          <w:szCs w:val="24"/>
          <w:lang w:val="en-US" w:eastAsia="zh-CN"/>
        </w:rPr>
        <w:t>20cm，颜色</w:t>
      </w:r>
      <w:r>
        <w:rPr>
          <w:rFonts w:hint="eastAsia" w:ascii="宋体" w:hAnsi="宋体" w:eastAsia="宋体" w:cs="Times New Roman"/>
          <w:sz w:val="24"/>
          <w:szCs w:val="24"/>
          <w:highlight w:val="none"/>
          <w:lang w:val="en-US" w:eastAsia="zh-CN"/>
        </w:rPr>
        <w:t>5（A）</w:t>
      </w:r>
      <w:r>
        <w:rPr>
          <w:rFonts w:hint="eastAsia" w:ascii="宋体" w:hAnsi="宋体" w:eastAsia="宋体" w:cs="Times New Roman"/>
          <w:sz w:val="24"/>
          <w:szCs w:val="24"/>
          <w:lang w:val="en-US" w:eastAsia="zh-CN"/>
        </w:rPr>
        <w:t>大红色。</w:t>
      </w:r>
    </w:p>
    <w:bookmarkEnd w:id="9"/>
    <w:bookmarkEnd w:id="10"/>
    <w:bookmarkEnd w:id="11"/>
    <w:p w14:paraId="3C6432FA">
      <w:pPr>
        <w:spacing w:line="360" w:lineRule="auto"/>
        <w:ind w:firstLine="482" w:firstLineChars="200"/>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5、工位器具制作规范</w:t>
      </w:r>
    </w:p>
    <w:p w14:paraId="44DB109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（1）基本原则</w:t>
      </w:r>
    </w:p>
    <w:p w14:paraId="3BE9EF6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lang w:eastAsia="zh-CN"/>
        </w:rPr>
      </w:pPr>
      <w:r>
        <w:rPr>
          <w:rFonts w:hint="eastAsia" w:ascii="宋体" w:hAnsi="宋体" w:eastAsia="宋体" w:cs="Times New Roman"/>
          <w:sz w:val="24"/>
          <w:szCs w:val="24"/>
          <w:lang w:val="en-US" w:eastAsia="zh-CN"/>
        </w:rPr>
        <w:t>制作前投标人应跟招标人充分沟通，</w:t>
      </w:r>
      <w:r>
        <w:rPr>
          <w:rFonts w:hint="eastAsia" w:ascii="宋体" w:hAnsi="宋体" w:eastAsia="宋体" w:cs="Times New Roman"/>
          <w:sz w:val="24"/>
          <w:szCs w:val="24"/>
          <w:lang w:eastAsia="zh-CN"/>
        </w:rPr>
        <w:t>投标方可对技术方案提出优化建议，经中国重汽评审合格采纳后进行制作，图纸中未提及的要求，执行本标书等相关技术文件。</w:t>
      </w:r>
    </w:p>
    <w:p w14:paraId="6E2F6D3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highlight w:val="none"/>
          <w:lang w:eastAsia="zh-CN"/>
        </w:rPr>
      </w:pPr>
      <w:r>
        <w:rPr>
          <w:rFonts w:hint="eastAsia" w:ascii="宋体" w:hAnsi="宋体" w:eastAsia="宋体" w:cs="Times New Roman"/>
          <w:sz w:val="24"/>
          <w:szCs w:val="24"/>
          <w:highlight w:val="none"/>
          <w:lang w:eastAsia="zh-CN"/>
        </w:rPr>
        <w:t>器具标准包括公差要求、材料要求、焊接要求、装配要求、喷涂要求等应完全符合《备字2003-2021智能物流中心零部件包装技术规范》。工位器具实物验收将按照零部件包装技术规范中要求的焊接工位器具及装配工位器具的验收标准进行验收。</w:t>
      </w:r>
    </w:p>
    <w:p w14:paraId="6545E75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（2）公差要求</w:t>
      </w:r>
    </w:p>
    <w:p w14:paraId="18807DD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工位器具焊接件在图纸中未注明尺寸公差的，按以下两个表执行，公差不可累积。未注尺寸和形位公差参照GB/T 1800.1、GB/T 1804、GB/T 1184执行。</w:t>
      </w:r>
    </w:p>
    <w:p w14:paraId="0D375307">
      <w:pPr>
        <w:keepNext w:val="0"/>
        <w:keepLines w:val="0"/>
        <w:pageBreakBefore w:val="0"/>
        <w:widowControl w:val="0"/>
        <w:numPr>
          <w:ilvl w:val="0"/>
          <w:numId w:val="0"/>
        </w:numPr>
        <w:kinsoku/>
        <w:wordWrap/>
        <w:overflowPunct/>
        <w:topLinePunct w:val="0"/>
        <w:autoSpaceDE/>
        <w:autoSpaceDN/>
        <w:bidi w:val="0"/>
        <w:adjustRightInd/>
        <w:snapToGrid/>
        <w:spacing w:line="360" w:lineRule="auto"/>
        <w:jc w:val="center"/>
        <w:textAlignment w:val="auto"/>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长度尺寸公差</w:t>
      </w:r>
    </w:p>
    <w:tbl>
      <w:tblPr>
        <w:tblStyle w:val="24"/>
        <w:tblW w:w="5000"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1579"/>
        <w:gridCol w:w="1541"/>
        <w:gridCol w:w="1541"/>
        <w:gridCol w:w="1541"/>
        <w:gridCol w:w="1542"/>
        <w:gridCol w:w="1542"/>
      </w:tblGrid>
      <w:tr w14:paraId="29318C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6" w:hRule="atLeast"/>
          <w:jc w:val="center"/>
        </w:trPr>
        <w:tc>
          <w:tcPr>
            <w:tcW w:w="850" w:type="pct"/>
            <w:noWrap w:val="0"/>
            <w:vAlign w:val="center"/>
          </w:tcPr>
          <w:p w14:paraId="7CABE11C">
            <w:pPr>
              <w:jc w:val="center"/>
              <w:rPr>
                <w:rFonts w:ascii="仿宋_GB2312" w:hAnsi="宋体" w:eastAsia="仿宋_GB2312" w:cs="宋体"/>
                <w:szCs w:val="24"/>
              </w:rPr>
            </w:pPr>
            <w:r>
              <w:rPr>
                <w:rFonts w:hint="eastAsia" w:ascii="仿宋_GB2312" w:hAnsi="宋体" w:eastAsia="仿宋_GB2312" w:cs="宋体"/>
                <w:szCs w:val="24"/>
              </w:rPr>
              <w:t>公称尺寸（mm）</w:t>
            </w:r>
          </w:p>
        </w:tc>
        <w:tc>
          <w:tcPr>
            <w:tcW w:w="830" w:type="pct"/>
            <w:noWrap w:val="0"/>
            <w:vAlign w:val="center"/>
          </w:tcPr>
          <w:p w14:paraId="764D5436">
            <w:pPr>
              <w:jc w:val="center"/>
              <w:rPr>
                <w:rFonts w:ascii="仿宋_GB2312" w:hAnsi="宋体" w:eastAsia="仿宋_GB2312" w:cs="宋体"/>
                <w:szCs w:val="24"/>
              </w:rPr>
            </w:pPr>
            <w:r>
              <w:rPr>
                <w:rFonts w:hint="eastAsia" w:ascii="仿宋_GB2312" w:hAnsi="宋体" w:eastAsia="仿宋_GB2312" w:cs="宋体"/>
                <w:szCs w:val="24"/>
              </w:rPr>
              <w:t>30～100</w:t>
            </w:r>
          </w:p>
        </w:tc>
        <w:tc>
          <w:tcPr>
            <w:tcW w:w="830" w:type="pct"/>
            <w:noWrap w:val="0"/>
            <w:vAlign w:val="center"/>
          </w:tcPr>
          <w:p w14:paraId="160E68DD">
            <w:pPr>
              <w:jc w:val="center"/>
              <w:rPr>
                <w:rFonts w:ascii="仿宋_GB2312" w:hAnsi="宋体" w:eastAsia="仿宋_GB2312" w:cs="宋体"/>
                <w:szCs w:val="24"/>
              </w:rPr>
            </w:pPr>
            <w:r>
              <w:rPr>
                <w:rFonts w:hint="eastAsia" w:ascii="仿宋_GB2312" w:hAnsi="宋体" w:eastAsia="仿宋_GB2312" w:cs="宋体"/>
                <w:szCs w:val="24"/>
              </w:rPr>
              <w:t>100～400</w:t>
            </w:r>
          </w:p>
        </w:tc>
        <w:tc>
          <w:tcPr>
            <w:tcW w:w="830" w:type="pct"/>
            <w:noWrap w:val="0"/>
            <w:vAlign w:val="center"/>
          </w:tcPr>
          <w:p w14:paraId="1916B4A9">
            <w:pPr>
              <w:jc w:val="center"/>
              <w:rPr>
                <w:rFonts w:ascii="仿宋_GB2312" w:hAnsi="宋体" w:eastAsia="仿宋_GB2312" w:cs="宋体"/>
                <w:szCs w:val="24"/>
              </w:rPr>
            </w:pPr>
            <w:r>
              <w:rPr>
                <w:rFonts w:hint="eastAsia" w:ascii="仿宋_GB2312" w:hAnsi="宋体" w:eastAsia="仿宋_GB2312" w:cs="宋体"/>
                <w:szCs w:val="24"/>
              </w:rPr>
              <w:t>400～1000</w:t>
            </w:r>
          </w:p>
        </w:tc>
        <w:tc>
          <w:tcPr>
            <w:tcW w:w="830" w:type="pct"/>
            <w:noWrap w:val="0"/>
            <w:vAlign w:val="center"/>
          </w:tcPr>
          <w:p w14:paraId="1BF08BED">
            <w:pPr>
              <w:jc w:val="center"/>
              <w:rPr>
                <w:rFonts w:ascii="仿宋_GB2312" w:hAnsi="宋体" w:eastAsia="仿宋_GB2312" w:cs="宋体"/>
                <w:szCs w:val="24"/>
              </w:rPr>
            </w:pPr>
            <w:r>
              <w:rPr>
                <w:rFonts w:hint="eastAsia" w:ascii="仿宋_GB2312" w:hAnsi="宋体" w:eastAsia="仿宋_GB2312" w:cs="宋体"/>
                <w:szCs w:val="24"/>
              </w:rPr>
              <w:t>1000～2000</w:t>
            </w:r>
          </w:p>
        </w:tc>
        <w:tc>
          <w:tcPr>
            <w:tcW w:w="831" w:type="pct"/>
            <w:noWrap w:val="0"/>
            <w:vAlign w:val="center"/>
          </w:tcPr>
          <w:p w14:paraId="570FD05E">
            <w:pPr>
              <w:jc w:val="center"/>
              <w:rPr>
                <w:rFonts w:ascii="仿宋_GB2312" w:hAnsi="宋体" w:eastAsia="仿宋_GB2312" w:cs="宋体"/>
                <w:szCs w:val="24"/>
              </w:rPr>
            </w:pPr>
            <w:r>
              <w:rPr>
                <w:rFonts w:hint="eastAsia" w:ascii="仿宋_GB2312" w:hAnsi="宋体" w:eastAsia="仿宋_GB2312" w:cs="宋体"/>
                <w:szCs w:val="24"/>
              </w:rPr>
              <w:t>＞2000</w:t>
            </w:r>
          </w:p>
        </w:tc>
      </w:tr>
      <w:tr w14:paraId="3EEDB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30" w:hRule="atLeast"/>
          <w:jc w:val="center"/>
        </w:trPr>
        <w:tc>
          <w:tcPr>
            <w:tcW w:w="850" w:type="pct"/>
            <w:noWrap w:val="0"/>
            <w:vAlign w:val="center"/>
          </w:tcPr>
          <w:p w14:paraId="5A608EFD">
            <w:pPr>
              <w:jc w:val="center"/>
              <w:rPr>
                <w:rFonts w:ascii="仿宋_GB2312" w:hAnsi="宋体" w:eastAsia="仿宋_GB2312" w:cs="宋体"/>
                <w:szCs w:val="24"/>
              </w:rPr>
            </w:pPr>
            <w:r>
              <w:rPr>
                <w:rFonts w:hint="eastAsia" w:ascii="仿宋_GB2312" w:hAnsi="宋体" w:eastAsia="仿宋_GB2312" w:cs="宋体"/>
                <w:szCs w:val="24"/>
              </w:rPr>
              <w:t>允许偏差（mm）</w:t>
            </w:r>
          </w:p>
        </w:tc>
        <w:tc>
          <w:tcPr>
            <w:tcW w:w="830" w:type="pct"/>
            <w:noWrap w:val="0"/>
            <w:vAlign w:val="center"/>
          </w:tcPr>
          <w:p w14:paraId="4F8886D2">
            <w:pPr>
              <w:jc w:val="center"/>
              <w:rPr>
                <w:rFonts w:ascii="仿宋_GB2312" w:hAnsi="宋体" w:eastAsia="仿宋_GB2312" w:cs="宋体"/>
                <w:szCs w:val="24"/>
              </w:rPr>
            </w:pPr>
            <w:r>
              <w:rPr>
                <w:rFonts w:hint="eastAsia" w:ascii="仿宋_GB2312" w:hAnsi="宋体" w:eastAsia="仿宋_GB2312" w:cs="宋体"/>
                <w:szCs w:val="24"/>
              </w:rPr>
              <w:t>±2</w:t>
            </w:r>
          </w:p>
        </w:tc>
        <w:tc>
          <w:tcPr>
            <w:tcW w:w="830" w:type="pct"/>
            <w:noWrap w:val="0"/>
            <w:vAlign w:val="center"/>
          </w:tcPr>
          <w:p w14:paraId="49F08148">
            <w:pPr>
              <w:jc w:val="center"/>
              <w:rPr>
                <w:rFonts w:ascii="仿宋_GB2312" w:hAnsi="宋体" w:eastAsia="仿宋_GB2312" w:cs="宋体"/>
                <w:szCs w:val="24"/>
              </w:rPr>
            </w:pPr>
            <w:r>
              <w:rPr>
                <w:rFonts w:hint="eastAsia" w:ascii="仿宋_GB2312" w:hAnsi="宋体" w:eastAsia="仿宋_GB2312" w:cs="宋体"/>
                <w:szCs w:val="24"/>
              </w:rPr>
              <w:t>±2</w:t>
            </w:r>
          </w:p>
        </w:tc>
        <w:tc>
          <w:tcPr>
            <w:tcW w:w="830" w:type="pct"/>
            <w:noWrap w:val="0"/>
            <w:vAlign w:val="center"/>
          </w:tcPr>
          <w:p w14:paraId="368D2E06">
            <w:pPr>
              <w:jc w:val="center"/>
              <w:rPr>
                <w:rFonts w:ascii="仿宋_GB2312" w:hAnsi="宋体" w:eastAsia="仿宋_GB2312" w:cs="宋体"/>
                <w:szCs w:val="24"/>
              </w:rPr>
            </w:pPr>
            <w:r>
              <w:rPr>
                <w:rFonts w:hint="eastAsia" w:ascii="仿宋_GB2312" w:hAnsi="宋体" w:eastAsia="仿宋_GB2312" w:cs="宋体"/>
                <w:szCs w:val="24"/>
              </w:rPr>
              <w:t>±3</w:t>
            </w:r>
          </w:p>
        </w:tc>
        <w:tc>
          <w:tcPr>
            <w:tcW w:w="830" w:type="pct"/>
            <w:noWrap w:val="0"/>
            <w:vAlign w:val="center"/>
          </w:tcPr>
          <w:p w14:paraId="49D41DF7">
            <w:pPr>
              <w:jc w:val="center"/>
              <w:rPr>
                <w:rFonts w:ascii="仿宋_GB2312" w:hAnsi="宋体" w:eastAsia="仿宋_GB2312" w:cs="宋体"/>
                <w:szCs w:val="24"/>
              </w:rPr>
            </w:pPr>
            <w:r>
              <w:rPr>
                <w:rFonts w:hint="eastAsia" w:ascii="仿宋_GB2312" w:hAnsi="宋体" w:eastAsia="仿宋_GB2312" w:cs="宋体"/>
                <w:szCs w:val="24"/>
              </w:rPr>
              <w:t>±3</w:t>
            </w:r>
          </w:p>
        </w:tc>
        <w:tc>
          <w:tcPr>
            <w:tcW w:w="831" w:type="pct"/>
            <w:noWrap w:val="0"/>
            <w:vAlign w:val="center"/>
          </w:tcPr>
          <w:p w14:paraId="52BEB3D1">
            <w:pPr>
              <w:jc w:val="center"/>
              <w:rPr>
                <w:rFonts w:ascii="仿宋_GB2312" w:hAnsi="宋体" w:eastAsia="仿宋_GB2312" w:cs="宋体"/>
                <w:szCs w:val="24"/>
              </w:rPr>
            </w:pPr>
            <w:r>
              <w:rPr>
                <w:rFonts w:hint="eastAsia" w:ascii="仿宋_GB2312" w:hAnsi="宋体" w:eastAsia="仿宋_GB2312" w:cs="宋体"/>
                <w:szCs w:val="24"/>
              </w:rPr>
              <w:t>±3.5</w:t>
            </w:r>
          </w:p>
        </w:tc>
      </w:tr>
    </w:tbl>
    <w:p w14:paraId="48051333">
      <w:pPr>
        <w:widowControl/>
        <w:spacing w:before="156" w:beforeLines="50"/>
        <w:jc w:val="center"/>
        <w:rPr>
          <w:rFonts w:hint="eastAsia" w:ascii="宋体" w:hAnsi="宋体" w:eastAsia="宋体" w:cs="Times New Roman"/>
          <w:sz w:val="24"/>
          <w:szCs w:val="24"/>
          <w:lang w:eastAsia="zh-CN"/>
        </w:rPr>
      </w:pPr>
      <w:r>
        <w:rPr>
          <w:rFonts w:ascii="仿宋_GB2312" w:hAnsi="黑体" w:eastAsia="仿宋_GB2312" w:cs="黑体"/>
          <w:szCs w:val="21"/>
        </w:rPr>
        <w:t xml:space="preserve"> </w:t>
      </w:r>
      <w:r>
        <w:rPr>
          <w:rFonts w:hint="eastAsia" w:ascii="宋体" w:hAnsi="宋体" w:eastAsia="宋体" w:cs="Times New Roman"/>
          <w:sz w:val="24"/>
          <w:szCs w:val="24"/>
          <w:lang w:eastAsia="zh-CN"/>
        </w:rPr>
        <w:t>矩形对角线长度尺寸公差</w:t>
      </w:r>
    </w:p>
    <w:tbl>
      <w:tblPr>
        <w:tblStyle w:val="24"/>
        <w:tblW w:w="5000" w:type="pct"/>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autofit"/>
        <w:tblCellMar>
          <w:top w:w="0" w:type="dxa"/>
          <w:left w:w="108" w:type="dxa"/>
          <w:bottom w:w="0" w:type="dxa"/>
          <w:right w:w="108" w:type="dxa"/>
        </w:tblCellMar>
      </w:tblPr>
      <w:tblGrid>
        <w:gridCol w:w="1737"/>
        <w:gridCol w:w="1508"/>
        <w:gridCol w:w="1510"/>
        <w:gridCol w:w="1510"/>
        <w:gridCol w:w="1510"/>
        <w:gridCol w:w="1511"/>
      </w:tblGrid>
      <w:tr w14:paraId="6BA822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3" w:hRule="atLeast"/>
          <w:jc w:val="center"/>
        </w:trPr>
        <w:tc>
          <w:tcPr>
            <w:tcW w:w="935" w:type="pct"/>
            <w:noWrap w:val="0"/>
            <w:vAlign w:val="center"/>
          </w:tcPr>
          <w:p w14:paraId="29140E60">
            <w:pPr>
              <w:jc w:val="center"/>
              <w:rPr>
                <w:rFonts w:ascii="仿宋_GB2312" w:hAnsi="宋体" w:eastAsia="仿宋_GB2312" w:cs="宋体"/>
                <w:szCs w:val="24"/>
              </w:rPr>
            </w:pPr>
            <w:r>
              <w:rPr>
                <w:rFonts w:hint="eastAsia" w:ascii="仿宋_GB2312" w:hAnsi="宋体" w:eastAsia="仿宋_GB2312" w:cs="宋体"/>
                <w:szCs w:val="24"/>
              </w:rPr>
              <w:t>公称尺寸（mm）</w:t>
            </w:r>
          </w:p>
        </w:tc>
        <w:tc>
          <w:tcPr>
            <w:tcW w:w="812" w:type="pct"/>
            <w:noWrap w:val="0"/>
            <w:vAlign w:val="center"/>
          </w:tcPr>
          <w:p w14:paraId="57F7A0D8">
            <w:pPr>
              <w:jc w:val="center"/>
              <w:rPr>
                <w:rFonts w:ascii="仿宋_GB2312" w:hAnsi="宋体" w:eastAsia="仿宋_GB2312" w:cs="宋体"/>
                <w:szCs w:val="24"/>
              </w:rPr>
            </w:pPr>
            <w:r>
              <w:rPr>
                <w:rFonts w:hint="eastAsia" w:ascii="仿宋_GB2312" w:hAnsi="宋体" w:eastAsia="仿宋_GB2312" w:cs="宋体"/>
                <w:szCs w:val="24"/>
              </w:rPr>
              <w:t>40～180</w:t>
            </w:r>
          </w:p>
        </w:tc>
        <w:tc>
          <w:tcPr>
            <w:tcW w:w="813" w:type="pct"/>
            <w:noWrap w:val="0"/>
            <w:vAlign w:val="center"/>
          </w:tcPr>
          <w:p w14:paraId="60C3732A">
            <w:pPr>
              <w:jc w:val="center"/>
              <w:rPr>
                <w:rFonts w:ascii="仿宋_GB2312" w:hAnsi="宋体" w:eastAsia="仿宋_GB2312" w:cs="宋体"/>
                <w:szCs w:val="24"/>
              </w:rPr>
            </w:pPr>
            <w:r>
              <w:rPr>
                <w:rFonts w:hint="eastAsia" w:ascii="仿宋_GB2312" w:hAnsi="宋体" w:eastAsia="仿宋_GB2312" w:cs="宋体"/>
                <w:szCs w:val="24"/>
              </w:rPr>
              <w:t>180～600</w:t>
            </w:r>
          </w:p>
        </w:tc>
        <w:tc>
          <w:tcPr>
            <w:tcW w:w="813" w:type="pct"/>
            <w:noWrap w:val="0"/>
            <w:vAlign w:val="center"/>
          </w:tcPr>
          <w:p w14:paraId="41D8C89A">
            <w:pPr>
              <w:jc w:val="center"/>
              <w:rPr>
                <w:rFonts w:ascii="仿宋_GB2312" w:hAnsi="宋体" w:eastAsia="仿宋_GB2312" w:cs="宋体"/>
                <w:szCs w:val="24"/>
              </w:rPr>
            </w:pPr>
            <w:r>
              <w:rPr>
                <w:rFonts w:hint="eastAsia" w:ascii="仿宋_GB2312" w:hAnsi="宋体" w:eastAsia="仿宋_GB2312" w:cs="宋体"/>
                <w:szCs w:val="24"/>
              </w:rPr>
              <w:t>600～1500</w:t>
            </w:r>
          </w:p>
        </w:tc>
        <w:tc>
          <w:tcPr>
            <w:tcW w:w="813" w:type="pct"/>
            <w:noWrap w:val="0"/>
            <w:vAlign w:val="center"/>
          </w:tcPr>
          <w:p w14:paraId="6AA77490">
            <w:pPr>
              <w:jc w:val="center"/>
              <w:rPr>
                <w:rFonts w:ascii="仿宋_GB2312" w:hAnsi="宋体" w:eastAsia="仿宋_GB2312" w:cs="宋体"/>
                <w:szCs w:val="24"/>
              </w:rPr>
            </w:pPr>
            <w:r>
              <w:rPr>
                <w:rFonts w:hint="eastAsia" w:ascii="仿宋_GB2312" w:hAnsi="宋体" w:eastAsia="仿宋_GB2312" w:cs="宋体"/>
                <w:szCs w:val="24"/>
              </w:rPr>
              <w:t>1500～3000</w:t>
            </w:r>
          </w:p>
        </w:tc>
        <w:tc>
          <w:tcPr>
            <w:tcW w:w="813" w:type="pct"/>
            <w:noWrap w:val="0"/>
            <w:vAlign w:val="center"/>
          </w:tcPr>
          <w:p w14:paraId="3E088EF9">
            <w:pPr>
              <w:jc w:val="center"/>
              <w:rPr>
                <w:rFonts w:ascii="仿宋_GB2312" w:hAnsi="宋体" w:eastAsia="仿宋_GB2312" w:cs="宋体"/>
                <w:szCs w:val="24"/>
              </w:rPr>
            </w:pPr>
            <w:r>
              <w:rPr>
                <w:rFonts w:hint="eastAsia" w:ascii="仿宋_GB2312" w:hAnsi="宋体" w:eastAsia="仿宋_GB2312" w:cs="宋体"/>
                <w:szCs w:val="24"/>
              </w:rPr>
              <w:t>＞3000</w:t>
            </w:r>
          </w:p>
        </w:tc>
      </w:tr>
      <w:tr w14:paraId="046B7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25" w:hRule="atLeast"/>
          <w:jc w:val="center"/>
        </w:trPr>
        <w:tc>
          <w:tcPr>
            <w:tcW w:w="935" w:type="pct"/>
            <w:noWrap w:val="0"/>
            <w:vAlign w:val="center"/>
          </w:tcPr>
          <w:p w14:paraId="213E58A6">
            <w:pPr>
              <w:jc w:val="center"/>
              <w:rPr>
                <w:rFonts w:ascii="仿宋_GB2312" w:hAnsi="宋体" w:eastAsia="仿宋_GB2312" w:cs="宋体"/>
                <w:szCs w:val="24"/>
              </w:rPr>
            </w:pPr>
            <w:r>
              <w:rPr>
                <w:rFonts w:hint="eastAsia" w:ascii="仿宋_GB2312" w:hAnsi="宋体" w:eastAsia="仿宋_GB2312" w:cs="宋体"/>
                <w:szCs w:val="24"/>
              </w:rPr>
              <w:t>允许偏差（mm）</w:t>
            </w:r>
          </w:p>
        </w:tc>
        <w:tc>
          <w:tcPr>
            <w:tcW w:w="812" w:type="pct"/>
            <w:noWrap w:val="0"/>
            <w:vAlign w:val="center"/>
          </w:tcPr>
          <w:p w14:paraId="7C57B1CD">
            <w:pPr>
              <w:jc w:val="center"/>
              <w:rPr>
                <w:rFonts w:ascii="仿宋_GB2312" w:hAnsi="宋体" w:eastAsia="仿宋_GB2312" w:cs="宋体"/>
                <w:szCs w:val="24"/>
              </w:rPr>
            </w:pPr>
            <w:r>
              <w:rPr>
                <w:rFonts w:hint="eastAsia" w:ascii="仿宋_GB2312" w:hAnsi="宋体" w:eastAsia="仿宋_GB2312" w:cs="宋体"/>
                <w:szCs w:val="24"/>
              </w:rPr>
              <w:t>±2</w:t>
            </w:r>
          </w:p>
        </w:tc>
        <w:tc>
          <w:tcPr>
            <w:tcW w:w="813" w:type="pct"/>
            <w:noWrap w:val="0"/>
            <w:vAlign w:val="center"/>
          </w:tcPr>
          <w:p w14:paraId="7E78A9FC">
            <w:pPr>
              <w:jc w:val="center"/>
              <w:rPr>
                <w:rFonts w:ascii="仿宋_GB2312" w:hAnsi="宋体" w:eastAsia="仿宋_GB2312" w:cs="宋体"/>
                <w:szCs w:val="24"/>
              </w:rPr>
            </w:pPr>
            <w:r>
              <w:rPr>
                <w:rFonts w:hint="eastAsia" w:ascii="仿宋_GB2312" w:hAnsi="宋体" w:eastAsia="仿宋_GB2312" w:cs="宋体"/>
                <w:szCs w:val="24"/>
              </w:rPr>
              <w:t>±2</w:t>
            </w:r>
          </w:p>
        </w:tc>
        <w:tc>
          <w:tcPr>
            <w:tcW w:w="813" w:type="pct"/>
            <w:noWrap w:val="0"/>
            <w:vAlign w:val="center"/>
          </w:tcPr>
          <w:p w14:paraId="6E688F81">
            <w:pPr>
              <w:jc w:val="center"/>
              <w:rPr>
                <w:rFonts w:ascii="仿宋_GB2312" w:hAnsi="宋体" w:eastAsia="仿宋_GB2312" w:cs="宋体"/>
                <w:szCs w:val="24"/>
              </w:rPr>
            </w:pPr>
            <w:r>
              <w:rPr>
                <w:rFonts w:hint="eastAsia" w:ascii="仿宋_GB2312" w:hAnsi="宋体" w:eastAsia="仿宋_GB2312" w:cs="宋体"/>
                <w:szCs w:val="24"/>
              </w:rPr>
              <w:t>±3</w:t>
            </w:r>
          </w:p>
        </w:tc>
        <w:tc>
          <w:tcPr>
            <w:tcW w:w="813" w:type="pct"/>
            <w:noWrap w:val="0"/>
            <w:vAlign w:val="center"/>
          </w:tcPr>
          <w:p w14:paraId="45DEF2B8">
            <w:pPr>
              <w:jc w:val="center"/>
              <w:rPr>
                <w:rFonts w:ascii="仿宋_GB2312" w:hAnsi="宋体" w:eastAsia="仿宋_GB2312" w:cs="宋体"/>
                <w:szCs w:val="24"/>
              </w:rPr>
            </w:pPr>
            <w:r>
              <w:rPr>
                <w:rFonts w:hint="eastAsia" w:ascii="仿宋_GB2312" w:hAnsi="宋体" w:eastAsia="仿宋_GB2312" w:cs="宋体"/>
                <w:szCs w:val="24"/>
              </w:rPr>
              <w:t>±3</w:t>
            </w:r>
          </w:p>
        </w:tc>
        <w:tc>
          <w:tcPr>
            <w:tcW w:w="813" w:type="pct"/>
            <w:noWrap w:val="0"/>
            <w:vAlign w:val="center"/>
          </w:tcPr>
          <w:p w14:paraId="61A4C48B">
            <w:pPr>
              <w:jc w:val="center"/>
              <w:rPr>
                <w:rFonts w:ascii="仿宋_GB2312" w:hAnsi="宋体" w:eastAsia="仿宋_GB2312" w:cs="宋体"/>
                <w:szCs w:val="24"/>
              </w:rPr>
            </w:pPr>
            <w:r>
              <w:rPr>
                <w:rFonts w:hint="eastAsia" w:ascii="仿宋_GB2312" w:hAnsi="宋体" w:eastAsia="仿宋_GB2312" w:cs="宋体"/>
                <w:szCs w:val="24"/>
              </w:rPr>
              <w:t>±3.5</w:t>
            </w:r>
          </w:p>
        </w:tc>
      </w:tr>
    </w:tbl>
    <w:p w14:paraId="3392B8E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（3）材料要求</w:t>
      </w:r>
    </w:p>
    <w:p w14:paraId="212399B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ascii="宋体" w:hAnsi="宋体" w:eastAsia="宋体" w:cs="宋体"/>
          <w:sz w:val="24"/>
          <w:szCs w:val="24"/>
        </w:rPr>
        <w:t>图纸和需求表中对材料注明要求的，按招标方提供的技术规定</w:t>
      </w:r>
      <w:r>
        <w:rPr>
          <w:rFonts w:hint="eastAsia" w:ascii="宋体" w:hAnsi="宋体" w:eastAsia="宋体" w:cs="宋体"/>
          <w:sz w:val="24"/>
          <w:szCs w:val="24"/>
          <w:lang w:eastAsia="zh-CN"/>
        </w:rPr>
        <w:t>执行；图纸中未对材料注明要求的，按以下规定执行。</w:t>
      </w:r>
    </w:p>
    <w:p w14:paraId="2CDF15E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a）工位器具的表面应光滑，钢管的切割、焊接及把手等处必须进行磨光处理，做到无毛刺，与存放产品件表面接触妥贴。</w:t>
      </w:r>
    </w:p>
    <w:p w14:paraId="229B7FE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b）粘结件拼接装配应平整服贴，胶粘剂的使用要严格按照使用说明，保证有足够的粘结强度。</w:t>
      </w:r>
    </w:p>
    <w:p w14:paraId="3005AEA8">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c）与零件接触的外表面不允许有可能损伤零件的硬物。</w:t>
      </w:r>
    </w:p>
    <w:p w14:paraId="5327855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d）所有管材开口处必须封闭；所有的棱边要去毛刺，倒角。</w:t>
      </w:r>
    </w:p>
    <w:p w14:paraId="4305696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e）硬塑料、硬橡胶件锐边应倒钝，软塑料、软胶皮、革等轮廓边缘平直整齐，不得有明显毛边，布料类边缘收边。</w:t>
      </w:r>
    </w:p>
    <w:p w14:paraId="2B2F08D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f）工位器具中易损部分必须方便维修更换。</w:t>
      </w:r>
    </w:p>
    <w:p w14:paraId="6F938D5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（4）焊接要求</w:t>
      </w:r>
    </w:p>
    <w:p w14:paraId="1C4905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a）焊接时焊缝要求平滑，不允许有气孔、焊瘤、裂纹、焊穿、漏焊等缺陷，发现缺陷及时修补。其它焊接质量要求参照GB/T 12467和GB/T 3223执行，缺陷质量分级按GB/T 19418缺陷质量分级中等C的规定执行。</w:t>
      </w:r>
    </w:p>
    <w:p w14:paraId="6E694B4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lang w:eastAsia="zh-CN"/>
        </w:rPr>
      </w:pPr>
      <w:r>
        <w:rPr>
          <w:rFonts w:hint="eastAsia" w:ascii="宋体" w:hAnsi="宋体" w:eastAsia="宋体" w:cs="宋体"/>
          <w:sz w:val="24"/>
          <w:szCs w:val="24"/>
          <w:lang w:eastAsia="zh-CN"/>
        </w:rPr>
        <w:t>b）焊前应做好焊接件的清理工作，用喷砂或</w:t>
      </w:r>
      <w:r>
        <w:rPr>
          <w:rFonts w:hint="eastAsia" w:ascii="宋体" w:hAnsi="宋体" w:cs="宋体"/>
          <w:sz w:val="24"/>
          <w:szCs w:val="24"/>
          <w:lang w:eastAsia="zh-CN"/>
        </w:rPr>
        <w:t>抛丸</w:t>
      </w:r>
      <w:r>
        <w:rPr>
          <w:rFonts w:hint="eastAsia" w:ascii="宋体" w:hAnsi="宋体" w:eastAsia="宋体" w:cs="宋体"/>
          <w:sz w:val="24"/>
          <w:szCs w:val="24"/>
          <w:lang w:eastAsia="zh-CN"/>
        </w:rPr>
        <w:t>去除焊接件表面的铁锈、油污、液体、气割熔渣、毛刺及倒角等。</w:t>
      </w:r>
    </w:p>
    <w:p w14:paraId="680370AD">
      <w:pPr>
        <w:keepNext w:val="0"/>
        <w:keepLines w:val="0"/>
        <w:pageBreakBefore w:val="0"/>
        <w:widowControl w:val="0"/>
        <w:numPr>
          <w:ilvl w:val="0"/>
          <w:numId w:val="0"/>
        </w:numPr>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c）焊缝高度一般与钢板接近，焊缝高度不能小于母材（焊件）的厚度。不同厚度的母材（焊件）焊接时，焊缝高度不能小于最薄母材（焊材）厚度。所有连续焊必须内外侧(管材的内孔无法焊接的除外)连续焊接,接口要平齐。采用断续焊时，焊缝长度及间隔应均匀一致，断续焊缝的长度、间距、间隙执行以下两个表要求，焊后不允许有明显变形，表面须平整。</w:t>
      </w:r>
    </w:p>
    <w:p w14:paraId="68B1787E">
      <w:pPr>
        <w:widowControl/>
        <w:spacing w:before="156" w:beforeLines="50"/>
        <w:jc w:val="center"/>
        <w:rPr>
          <w:rFonts w:ascii="仿宋_GB2312" w:hAnsi="黑体" w:eastAsia="仿宋_GB2312" w:cs="黑体"/>
          <w:szCs w:val="21"/>
        </w:rPr>
      </w:pPr>
      <w:r>
        <w:rPr>
          <w:rFonts w:hint="eastAsia" w:ascii="宋体" w:hAnsi="宋体" w:eastAsia="宋体" w:cs="Times New Roman"/>
          <w:sz w:val="24"/>
          <w:szCs w:val="24"/>
          <w:lang w:eastAsia="zh-CN"/>
        </w:rPr>
        <w:t xml:space="preserve"> 断续焊缝要求</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96"/>
        <w:gridCol w:w="3096"/>
        <w:gridCol w:w="3094"/>
      </w:tblGrid>
      <w:tr w14:paraId="55926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4" w:hRule="atLeast"/>
        </w:trPr>
        <w:tc>
          <w:tcPr>
            <w:tcW w:w="1667" w:type="pct"/>
            <w:noWrap w:val="0"/>
            <w:vAlign w:val="center"/>
          </w:tcPr>
          <w:p w14:paraId="7A002C1B">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钢板厚度（mm）</w:t>
            </w:r>
          </w:p>
        </w:tc>
        <w:tc>
          <w:tcPr>
            <w:tcW w:w="1667" w:type="pct"/>
            <w:noWrap w:val="0"/>
            <w:vAlign w:val="center"/>
          </w:tcPr>
          <w:p w14:paraId="098A94EB">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焊缝长度（mm）</w:t>
            </w:r>
          </w:p>
        </w:tc>
        <w:tc>
          <w:tcPr>
            <w:tcW w:w="1667" w:type="pct"/>
            <w:noWrap w:val="0"/>
            <w:vAlign w:val="center"/>
          </w:tcPr>
          <w:p w14:paraId="5F33DC52">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焊缝间距（mm）</w:t>
            </w:r>
          </w:p>
        </w:tc>
      </w:tr>
      <w:tr w14:paraId="0361E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7" w:hRule="atLeast"/>
        </w:trPr>
        <w:tc>
          <w:tcPr>
            <w:tcW w:w="1667" w:type="pct"/>
            <w:noWrap w:val="0"/>
            <w:vAlign w:val="center"/>
          </w:tcPr>
          <w:p w14:paraId="1BC1E916">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1～2</w:t>
            </w:r>
          </w:p>
        </w:tc>
        <w:tc>
          <w:tcPr>
            <w:tcW w:w="1667" w:type="pct"/>
            <w:noWrap w:val="0"/>
            <w:vAlign w:val="center"/>
          </w:tcPr>
          <w:p w14:paraId="5E529E04">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40～45</w:t>
            </w:r>
          </w:p>
        </w:tc>
        <w:tc>
          <w:tcPr>
            <w:tcW w:w="1667" w:type="pct"/>
            <w:noWrap w:val="0"/>
            <w:vAlign w:val="center"/>
          </w:tcPr>
          <w:p w14:paraId="55DFA8A5">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120～140</w:t>
            </w:r>
          </w:p>
        </w:tc>
      </w:tr>
      <w:tr w14:paraId="3234FE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 w:hRule="atLeast"/>
        </w:trPr>
        <w:tc>
          <w:tcPr>
            <w:tcW w:w="1667" w:type="pct"/>
            <w:noWrap w:val="0"/>
            <w:vAlign w:val="center"/>
          </w:tcPr>
          <w:p w14:paraId="339B95FE">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3～5</w:t>
            </w:r>
          </w:p>
        </w:tc>
        <w:tc>
          <w:tcPr>
            <w:tcW w:w="1667" w:type="pct"/>
            <w:noWrap w:val="0"/>
            <w:vAlign w:val="center"/>
          </w:tcPr>
          <w:p w14:paraId="4510E2DF">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45～50</w:t>
            </w:r>
          </w:p>
        </w:tc>
        <w:tc>
          <w:tcPr>
            <w:tcW w:w="1667" w:type="pct"/>
            <w:noWrap w:val="0"/>
            <w:vAlign w:val="center"/>
          </w:tcPr>
          <w:p w14:paraId="3B831B74">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140～160</w:t>
            </w:r>
          </w:p>
        </w:tc>
      </w:tr>
    </w:tbl>
    <w:p w14:paraId="4ACA0B99">
      <w:pPr>
        <w:widowControl/>
        <w:spacing w:before="156" w:beforeLines="50"/>
        <w:jc w:val="center"/>
        <w:rPr>
          <w:rFonts w:hint="eastAsia" w:ascii="宋体" w:hAnsi="宋体" w:eastAsia="宋体" w:cs="Times New Roman"/>
          <w:sz w:val="24"/>
          <w:szCs w:val="24"/>
          <w:lang w:eastAsia="zh-CN"/>
        </w:rPr>
      </w:pPr>
      <w:r>
        <w:rPr>
          <w:rFonts w:hint="eastAsia" w:ascii="宋体" w:hAnsi="宋体" w:eastAsia="宋体" w:cs="Times New Roman"/>
          <w:sz w:val="24"/>
          <w:szCs w:val="24"/>
          <w:lang w:eastAsia="zh-CN"/>
        </w:rPr>
        <w:t xml:space="preserve"> 焊接间隙要求</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36"/>
        <w:gridCol w:w="1358"/>
        <w:gridCol w:w="1547"/>
        <w:gridCol w:w="1547"/>
        <w:gridCol w:w="1547"/>
        <w:gridCol w:w="1551"/>
      </w:tblGrid>
      <w:tr w14:paraId="739C3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935" w:type="pct"/>
            <w:vMerge w:val="restart"/>
            <w:noWrap w:val="0"/>
            <w:vAlign w:val="center"/>
          </w:tcPr>
          <w:p w14:paraId="548918CC">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焊接方法</w:t>
            </w:r>
          </w:p>
        </w:tc>
        <w:tc>
          <w:tcPr>
            <w:tcW w:w="4065" w:type="pct"/>
            <w:gridSpan w:val="5"/>
            <w:noWrap w:val="0"/>
            <w:vAlign w:val="center"/>
          </w:tcPr>
          <w:p w14:paraId="16A1A66F">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零件厚度（mm）</w:t>
            </w:r>
          </w:p>
        </w:tc>
      </w:tr>
      <w:tr w14:paraId="1D5CE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trPr>
        <w:tc>
          <w:tcPr>
            <w:tcW w:w="935" w:type="pct"/>
            <w:vMerge w:val="continue"/>
            <w:noWrap w:val="0"/>
            <w:vAlign w:val="center"/>
          </w:tcPr>
          <w:p w14:paraId="2CCB6017">
            <w:pPr>
              <w:widowControl/>
              <w:jc w:val="left"/>
              <w:rPr>
                <w:rFonts w:ascii="仿宋_GB2312" w:hAnsi="等线" w:eastAsia="仿宋_GB2312" w:cs="宋体"/>
                <w:color w:val="000000"/>
                <w:kern w:val="0"/>
                <w:szCs w:val="21"/>
              </w:rPr>
            </w:pPr>
          </w:p>
        </w:tc>
        <w:tc>
          <w:tcPr>
            <w:tcW w:w="731" w:type="pct"/>
            <w:noWrap w:val="0"/>
            <w:vAlign w:val="center"/>
          </w:tcPr>
          <w:p w14:paraId="5E08F8BD">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＞2～4</w:t>
            </w:r>
          </w:p>
        </w:tc>
        <w:tc>
          <w:tcPr>
            <w:tcW w:w="833" w:type="pct"/>
            <w:noWrap w:val="0"/>
            <w:vAlign w:val="center"/>
          </w:tcPr>
          <w:p w14:paraId="5E858061">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＞4～8</w:t>
            </w:r>
          </w:p>
        </w:tc>
        <w:tc>
          <w:tcPr>
            <w:tcW w:w="833" w:type="pct"/>
            <w:noWrap w:val="0"/>
            <w:vAlign w:val="center"/>
          </w:tcPr>
          <w:p w14:paraId="7233DF26">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＞8～12</w:t>
            </w:r>
          </w:p>
        </w:tc>
        <w:tc>
          <w:tcPr>
            <w:tcW w:w="833" w:type="pct"/>
            <w:noWrap w:val="0"/>
            <w:vAlign w:val="center"/>
          </w:tcPr>
          <w:p w14:paraId="0936E3EE">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＞12～24</w:t>
            </w:r>
          </w:p>
        </w:tc>
        <w:tc>
          <w:tcPr>
            <w:tcW w:w="835" w:type="pct"/>
            <w:noWrap w:val="0"/>
            <w:vAlign w:val="center"/>
          </w:tcPr>
          <w:p w14:paraId="098B4914">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＞24</w:t>
            </w:r>
          </w:p>
        </w:tc>
      </w:tr>
      <w:tr w14:paraId="050B97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trPr>
        <w:tc>
          <w:tcPr>
            <w:tcW w:w="935" w:type="pct"/>
            <w:vMerge w:val="continue"/>
            <w:noWrap w:val="0"/>
            <w:vAlign w:val="center"/>
          </w:tcPr>
          <w:p w14:paraId="129A5E05">
            <w:pPr>
              <w:widowControl/>
              <w:jc w:val="left"/>
              <w:rPr>
                <w:rFonts w:ascii="仿宋_GB2312" w:hAnsi="等线" w:eastAsia="仿宋_GB2312" w:cs="宋体"/>
                <w:color w:val="000000"/>
                <w:kern w:val="0"/>
                <w:szCs w:val="21"/>
              </w:rPr>
            </w:pPr>
          </w:p>
        </w:tc>
        <w:tc>
          <w:tcPr>
            <w:tcW w:w="4065" w:type="pct"/>
            <w:gridSpan w:val="5"/>
            <w:noWrap w:val="0"/>
            <w:vAlign w:val="center"/>
          </w:tcPr>
          <w:p w14:paraId="4863284A">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间隙最大值（mm）</w:t>
            </w:r>
          </w:p>
        </w:tc>
      </w:tr>
      <w:tr w14:paraId="42A0C7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trPr>
        <w:tc>
          <w:tcPr>
            <w:tcW w:w="935" w:type="pct"/>
            <w:noWrap w:val="0"/>
            <w:vAlign w:val="center"/>
          </w:tcPr>
          <w:p w14:paraId="2B5015CE">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气体保护焊</w:t>
            </w:r>
          </w:p>
        </w:tc>
        <w:tc>
          <w:tcPr>
            <w:tcW w:w="731" w:type="pct"/>
            <w:noWrap w:val="0"/>
            <w:vAlign w:val="center"/>
          </w:tcPr>
          <w:p w14:paraId="273EC51D">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0.5</w:t>
            </w:r>
          </w:p>
        </w:tc>
        <w:tc>
          <w:tcPr>
            <w:tcW w:w="833" w:type="pct"/>
            <w:noWrap w:val="0"/>
            <w:vAlign w:val="center"/>
          </w:tcPr>
          <w:p w14:paraId="0264D3D2">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0.7</w:t>
            </w:r>
          </w:p>
        </w:tc>
        <w:tc>
          <w:tcPr>
            <w:tcW w:w="833" w:type="pct"/>
            <w:noWrap w:val="0"/>
            <w:vAlign w:val="center"/>
          </w:tcPr>
          <w:p w14:paraId="5F90C6B0">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1</w:t>
            </w:r>
          </w:p>
        </w:tc>
        <w:tc>
          <w:tcPr>
            <w:tcW w:w="833" w:type="pct"/>
            <w:noWrap w:val="0"/>
            <w:vAlign w:val="center"/>
          </w:tcPr>
          <w:p w14:paraId="2107150D">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1.5</w:t>
            </w:r>
          </w:p>
        </w:tc>
        <w:tc>
          <w:tcPr>
            <w:tcW w:w="835" w:type="pct"/>
            <w:noWrap w:val="0"/>
            <w:vAlign w:val="center"/>
          </w:tcPr>
          <w:p w14:paraId="346D44D4">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1.5</w:t>
            </w:r>
          </w:p>
        </w:tc>
      </w:tr>
      <w:tr w14:paraId="16DC1C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 w:hRule="atLeast"/>
        </w:trPr>
        <w:tc>
          <w:tcPr>
            <w:tcW w:w="935" w:type="pct"/>
            <w:noWrap w:val="0"/>
            <w:vAlign w:val="center"/>
          </w:tcPr>
          <w:p w14:paraId="28013365">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手工电弧焊</w:t>
            </w:r>
          </w:p>
        </w:tc>
        <w:tc>
          <w:tcPr>
            <w:tcW w:w="731" w:type="pct"/>
            <w:noWrap w:val="0"/>
            <w:vAlign w:val="center"/>
          </w:tcPr>
          <w:p w14:paraId="483B1156">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1</w:t>
            </w:r>
          </w:p>
        </w:tc>
        <w:tc>
          <w:tcPr>
            <w:tcW w:w="833" w:type="pct"/>
            <w:noWrap w:val="0"/>
            <w:vAlign w:val="center"/>
          </w:tcPr>
          <w:p w14:paraId="38220EFA">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1.5</w:t>
            </w:r>
          </w:p>
        </w:tc>
        <w:tc>
          <w:tcPr>
            <w:tcW w:w="833" w:type="pct"/>
            <w:noWrap w:val="0"/>
            <w:vAlign w:val="center"/>
          </w:tcPr>
          <w:p w14:paraId="1E61F289">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2.1</w:t>
            </w:r>
          </w:p>
        </w:tc>
        <w:tc>
          <w:tcPr>
            <w:tcW w:w="833" w:type="pct"/>
            <w:noWrap w:val="0"/>
            <w:vAlign w:val="center"/>
          </w:tcPr>
          <w:p w14:paraId="7E840B59">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2.5</w:t>
            </w:r>
          </w:p>
        </w:tc>
        <w:tc>
          <w:tcPr>
            <w:tcW w:w="835" w:type="pct"/>
            <w:noWrap w:val="0"/>
            <w:vAlign w:val="center"/>
          </w:tcPr>
          <w:p w14:paraId="622673DF">
            <w:pPr>
              <w:widowControl/>
              <w:jc w:val="center"/>
              <w:rPr>
                <w:rFonts w:ascii="仿宋_GB2312" w:hAnsi="等线" w:eastAsia="仿宋_GB2312" w:cs="宋体"/>
                <w:color w:val="000000"/>
                <w:kern w:val="0"/>
                <w:szCs w:val="21"/>
              </w:rPr>
            </w:pPr>
            <w:r>
              <w:rPr>
                <w:rFonts w:hint="eastAsia" w:ascii="仿宋_GB2312" w:hAnsi="等线" w:eastAsia="仿宋_GB2312" w:cs="宋体"/>
                <w:color w:val="000000"/>
                <w:kern w:val="0"/>
                <w:szCs w:val="21"/>
              </w:rPr>
              <w:t>3</w:t>
            </w:r>
          </w:p>
        </w:tc>
      </w:tr>
    </w:tbl>
    <w:p w14:paraId="12A993F9">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d）图纸要求密封连续焊接时，要求焊缝处不得出现气孔砂眼现象。</w:t>
      </w:r>
    </w:p>
    <w:p w14:paraId="59A0928E">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e）图纸中未注明焊缝的,均采用连续贴角焊缝,焊缝高度为两连接件中较小厚度的0.8倍。</w:t>
      </w:r>
    </w:p>
    <w:p w14:paraId="5E11E6A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f）图纸中未注明焊接方法的，可采用手工电弧焊、二氧化碳气体保护焊、氩弧焊等弧焊钎焊进行焊接。</w:t>
      </w:r>
    </w:p>
    <w:p w14:paraId="2B6C39E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g）焊缝坡口型式和尺寸，应以GB/T 985所有部分标准要求选用；坡口加工优先采用机械加工，应保证焊缝坡口处平整、无毛刺。</w:t>
      </w:r>
    </w:p>
    <w:p w14:paraId="67C4E1F8">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h）按GB/T 5117、GB/T 983、GB/T 8110、YB/T 5092选用焊条。</w:t>
      </w:r>
    </w:p>
    <w:p w14:paraId="3952515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（5）装配要求</w:t>
      </w:r>
    </w:p>
    <w:p w14:paraId="429068AF">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a）</w:t>
      </w:r>
      <w:r>
        <w:rPr>
          <w:rFonts w:ascii="宋体" w:hAnsi="宋体" w:eastAsia="宋体" w:cs="宋体"/>
          <w:sz w:val="24"/>
          <w:szCs w:val="24"/>
        </w:rPr>
        <w:t>工位器具图纸中部分可调器具需要依图加工φ11孔的可调节安装孔</w:t>
      </w:r>
      <w:r>
        <w:rPr>
          <w:rFonts w:hint="eastAsia" w:ascii="宋体" w:hAnsi="宋体" w:cs="宋体"/>
          <w:sz w:val="24"/>
          <w:szCs w:val="24"/>
          <w:lang w:eastAsia="zh-CN"/>
        </w:rPr>
        <w:t>，所有连接件、紧固件必须连接可靠，不得松脱，</w:t>
      </w:r>
      <w:r>
        <w:rPr>
          <w:rFonts w:hint="eastAsia" w:ascii="宋体" w:hAnsi="宋体" w:cs="宋体"/>
          <w:sz w:val="24"/>
          <w:szCs w:val="24"/>
          <w:highlight w:val="none"/>
          <w:lang w:val="en-US" w:eastAsia="zh-CN"/>
        </w:rPr>
        <w:t>可调节层板使用的连接螺钉需与平垫圈、弹簧垫圈配合使用，螺钉性能等级</w:t>
      </w:r>
      <w:r>
        <w:rPr>
          <w:rFonts w:hint="eastAsia" w:ascii="宋体" w:hAnsi="宋体" w:cs="宋体"/>
          <w:b/>
          <w:bCs/>
          <w:sz w:val="24"/>
          <w:szCs w:val="24"/>
          <w:highlight w:val="none"/>
          <w:lang w:val="en-US" w:eastAsia="zh-CN"/>
        </w:rPr>
        <w:t>大于等于10.9级</w:t>
      </w:r>
      <w:r>
        <w:rPr>
          <w:rFonts w:hint="eastAsia" w:ascii="宋体" w:hAnsi="宋体" w:eastAsia="宋体" w:cs="宋体"/>
          <w:sz w:val="24"/>
          <w:szCs w:val="24"/>
          <w:highlight w:val="none"/>
        </w:rPr>
        <w:t>。</w:t>
      </w:r>
      <w:r>
        <w:rPr>
          <w:rFonts w:hint="eastAsia" w:ascii="宋体" w:hAnsi="宋体" w:eastAsia="宋体" w:cs="宋体"/>
          <w:sz w:val="24"/>
          <w:szCs w:val="24"/>
        </w:rPr>
        <w:t>活动联接必须转动灵活，无卡滞。</w:t>
      </w:r>
    </w:p>
    <w:p w14:paraId="421CB671">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b）铆接件应牢固、可靠，铆钉头与零件表面应贴合紧密，其局部间隙不得大于0.05mm，所有铆钉应无歪斜、压伤、松动和头部残缺等现象，抽心铆钉伸出长L≥3mm。</w:t>
      </w:r>
    </w:p>
    <w:p w14:paraId="2135B3C6">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rPr>
        <w:t>c）凡有粘结要求的，粘结前必须对被粘结的金属（或非金属）表面进行除锈、除污、除油，达到黏结要求。</w:t>
      </w:r>
    </w:p>
    <w:p w14:paraId="5BDBDFD3">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w:t>
      </w:r>
      <w:r>
        <w:rPr>
          <w:rFonts w:hint="eastAsia" w:ascii="宋体" w:hAnsi="宋体" w:eastAsia="宋体" w:cs="宋体"/>
          <w:sz w:val="24"/>
          <w:szCs w:val="24"/>
          <w:lang w:val="en-US" w:eastAsia="zh-CN"/>
        </w:rPr>
        <w:t>6</w:t>
      </w:r>
      <w:r>
        <w:rPr>
          <w:rFonts w:hint="eastAsia" w:ascii="宋体" w:hAnsi="宋体" w:eastAsia="宋体" w:cs="宋体"/>
          <w:sz w:val="24"/>
          <w:szCs w:val="24"/>
          <w:lang w:eastAsia="zh-CN"/>
        </w:rPr>
        <w:t>）</w:t>
      </w:r>
      <w:r>
        <w:rPr>
          <w:rFonts w:hint="eastAsia" w:ascii="宋体" w:hAnsi="宋体" w:eastAsia="宋体" w:cs="宋体"/>
          <w:sz w:val="24"/>
          <w:szCs w:val="24"/>
        </w:rPr>
        <w:t>喷涂要求</w:t>
      </w:r>
    </w:p>
    <w:p w14:paraId="3564E91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a</w:t>
      </w:r>
      <w:r>
        <w:rPr>
          <w:rFonts w:hint="eastAsia" w:ascii="宋体" w:hAnsi="宋体" w:eastAsia="宋体" w:cs="宋体"/>
          <w:sz w:val="24"/>
          <w:szCs w:val="24"/>
        </w:rPr>
        <w:t>）</w:t>
      </w:r>
      <w:r>
        <w:rPr>
          <w:rFonts w:ascii="宋体" w:hAnsi="宋体" w:eastAsia="宋体" w:cs="宋体"/>
          <w:sz w:val="24"/>
          <w:szCs w:val="24"/>
        </w:rPr>
        <w:t>工位器具表面处理需满足Q/ZZ 21017中ST3 乙级喷涂要求：喷（浸）涂：底漆≥30μm，面漆≥20μm，总厚度≥50μm；底面合一电泳漆≥30μm；电泳底漆+粉末涂层：电泳底漆≥30μm，粉末涂层≥60μm。漆膜附着力测试参照GB/T 9286中的测试方法执行划格法，要求测试等级达到1级。</w:t>
      </w:r>
    </w:p>
    <w:p w14:paraId="3BF9A1C0">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b</w:t>
      </w:r>
      <w:r>
        <w:rPr>
          <w:rFonts w:hint="eastAsia" w:ascii="宋体" w:hAnsi="宋体" w:eastAsia="宋体" w:cs="宋体"/>
          <w:sz w:val="24"/>
          <w:szCs w:val="24"/>
        </w:rPr>
        <w:t>）对规定不允许喷涂的部位和非金属件、镀层件，在喷涂时应采取保护措施。</w:t>
      </w:r>
    </w:p>
    <w:p w14:paraId="51E46D8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c</w:t>
      </w:r>
      <w:r>
        <w:rPr>
          <w:rFonts w:hint="eastAsia" w:ascii="宋体" w:hAnsi="宋体" w:eastAsia="宋体" w:cs="宋体"/>
          <w:sz w:val="24"/>
          <w:szCs w:val="24"/>
        </w:rPr>
        <w:t>）未规定喷涂要求时，除非金属件、镀层件外均按本技术标准喷涂。</w:t>
      </w:r>
    </w:p>
    <w:p w14:paraId="1CA6BF6D">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d</w:t>
      </w:r>
      <w:r>
        <w:rPr>
          <w:rFonts w:hint="eastAsia" w:ascii="宋体" w:hAnsi="宋体" w:eastAsia="宋体" w:cs="宋体"/>
          <w:sz w:val="24"/>
          <w:szCs w:val="24"/>
        </w:rPr>
        <w:t>）喷涂前用机械方法对焊接件及需要喷涂的部件的暴露面进行清理，去除所有焊渣、锈迹、油污及其他杂物，使部件表面洁净、干燥，喷涂之前需进行除锈除油等表面处理。</w:t>
      </w:r>
    </w:p>
    <w:p w14:paraId="21811714">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e</w:t>
      </w:r>
      <w:r>
        <w:rPr>
          <w:rFonts w:hint="eastAsia" w:ascii="宋体" w:hAnsi="宋体" w:eastAsia="宋体" w:cs="宋体"/>
          <w:sz w:val="24"/>
          <w:szCs w:val="24"/>
        </w:rPr>
        <w:t>）装配的组件在装配前完成所有喷涂，装配完成后，磕碰划伤表面单独修补。</w:t>
      </w:r>
    </w:p>
    <w:p w14:paraId="5BAB7715">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rPr>
      </w:pPr>
      <w:r>
        <w:rPr>
          <w:rFonts w:hint="eastAsia" w:ascii="宋体" w:hAnsi="宋体" w:eastAsia="宋体" w:cs="宋体"/>
          <w:sz w:val="24"/>
          <w:szCs w:val="24"/>
          <w:lang w:val="en-US" w:eastAsia="zh-CN"/>
        </w:rPr>
        <w:t>f</w:t>
      </w:r>
      <w:r>
        <w:rPr>
          <w:rFonts w:hint="eastAsia" w:ascii="宋体" w:hAnsi="宋体" w:eastAsia="宋体" w:cs="宋体"/>
          <w:sz w:val="24"/>
          <w:szCs w:val="24"/>
        </w:rPr>
        <w:t>）所有漆层应平整均匀，色泽鲜明，无色差，分界齐，不允许有气泡、皱皮、脱漆、露底、污痕、挂流、针孔、颗粒等缺陷。</w:t>
      </w:r>
    </w:p>
    <w:p w14:paraId="1237BFDB">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宋体"/>
          <w:sz w:val="24"/>
          <w:szCs w:val="24"/>
          <w:highlight w:val="red"/>
        </w:rPr>
      </w:pPr>
      <w:r>
        <w:rPr>
          <w:rFonts w:hint="eastAsia" w:ascii="宋体" w:hAnsi="宋体" w:eastAsia="宋体" w:cs="宋体"/>
          <w:sz w:val="24"/>
          <w:szCs w:val="24"/>
          <w:highlight w:val="none"/>
        </w:rPr>
        <w:t>（</w:t>
      </w:r>
      <w:r>
        <w:rPr>
          <w:rFonts w:hint="eastAsia" w:ascii="宋体" w:hAnsi="宋体" w:cs="宋体"/>
          <w:sz w:val="24"/>
          <w:szCs w:val="24"/>
          <w:highlight w:val="none"/>
          <w:lang w:val="en-US" w:eastAsia="zh-CN"/>
        </w:rPr>
        <w:t>7</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防护要求：</w:t>
      </w:r>
      <w:r>
        <w:rPr>
          <w:rFonts w:hint="eastAsia" w:ascii="宋体" w:hAnsi="宋体" w:eastAsia="宋体" w:cs="宋体"/>
          <w:sz w:val="24"/>
          <w:szCs w:val="24"/>
          <w:highlight w:val="none"/>
        </w:rPr>
        <w:t>为避免零部件与铁质工位器具直接接触，与零部件接触部分的材料硬度必须比产品件表面硬度低，避免产品件表面磕碰划伤。</w:t>
      </w:r>
      <w:r>
        <w:rPr>
          <w:rFonts w:ascii="宋体" w:hAnsi="宋体" w:eastAsia="宋体" w:cs="宋体"/>
          <w:sz w:val="24"/>
          <w:szCs w:val="24"/>
        </w:rPr>
        <w:t>具体器具的防护要求详见图纸及要求表</w:t>
      </w:r>
      <w:r>
        <w:rPr>
          <w:rFonts w:hint="eastAsia" w:ascii="宋体" w:hAnsi="宋体" w:cs="宋体"/>
          <w:sz w:val="24"/>
          <w:szCs w:val="24"/>
          <w:lang w:eastAsia="zh-CN"/>
        </w:rPr>
        <w:t>，</w:t>
      </w:r>
      <w:r>
        <w:rPr>
          <w:rFonts w:hint="eastAsia" w:ascii="宋体" w:hAnsi="宋体" w:eastAsia="宋体" w:cs="宋体"/>
          <w:sz w:val="24"/>
          <w:szCs w:val="24"/>
          <w:highlight w:val="none"/>
        </w:rPr>
        <w:t>本次招标器具的优选常见防护材料详见零部件包装技术规范。</w:t>
      </w:r>
    </w:p>
    <w:p w14:paraId="15FB19C1">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ascii="Times New Roman" w:hAnsi="Times New Roman" w:eastAsia="宋体" w:cs="Times New Roman"/>
          <w:b/>
          <w:bCs/>
          <w:sz w:val="28"/>
          <w:szCs w:val="28"/>
          <w:lang w:val="en-US" w:eastAsia="zh-CN"/>
        </w:rPr>
      </w:pPr>
      <w:bookmarkStart w:id="14" w:name="_Toc44953433"/>
      <w:r>
        <w:rPr>
          <w:rFonts w:hint="eastAsia" w:ascii="Times New Roman" w:hAnsi="Times New Roman" w:eastAsia="宋体" w:cs="Times New Roman"/>
          <w:b/>
          <w:bCs/>
          <w:sz w:val="28"/>
          <w:szCs w:val="28"/>
          <w:lang w:val="en-US" w:eastAsia="zh-CN"/>
        </w:rPr>
        <w:t>五、供货范围及要求</w:t>
      </w:r>
      <w:bookmarkEnd w:id="14"/>
    </w:p>
    <w:p w14:paraId="45E18635">
      <w:pPr>
        <w:spacing w:line="360" w:lineRule="auto"/>
        <w:ind w:firstLine="482" w:firstLineChars="200"/>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1、供货地点</w:t>
      </w:r>
    </w:p>
    <w:p w14:paraId="45D3E361">
      <w:pPr>
        <w:spacing w:line="360" w:lineRule="auto"/>
        <w:ind w:firstLine="480" w:firstLineChars="200"/>
        <w:rPr>
          <w:rFonts w:ascii="宋体" w:hAnsi="宋体"/>
          <w:sz w:val="24"/>
          <w:szCs w:val="24"/>
          <w:u w:val="single"/>
        </w:rPr>
      </w:pPr>
      <w:r>
        <w:rPr>
          <w:rFonts w:hint="eastAsia" w:ascii="宋体" w:hAnsi="宋体"/>
          <w:sz w:val="24"/>
          <w:szCs w:val="24"/>
          <w:u w:val="single"/>
        </w:rPr>
        <w:t>中国重汽集团济南卡车有限公司</w:t>
      </w:r>
      <w:r>
        <w:rPr>
          <w:rFonts w:hint="eastAsia" w:ascii="宋体" w:hAnsi="宋体"/>
          <w:sz w:val="24"/>
          <w:szCs w:val="24"/>
          <w:u w:val="single"/>
          <w:lang w:val="en-US" w:eastAsia="zh-CN"/>
        </w:rPr>
        <w:t>莱芜</w:t>
      </w:r>
      <w:r>
        <w:rPr>
          <w:rFonts w:hint="eastAsia" w:ascii="宋体" w:hAnsi="宋体"/>
          <w:sz w:val="24"/>
          <w:szCs w:val="24"/>
          <w:u w:val="single"/>
          <w:lang w:eastAsia="zh-CN"/>
        </w:rPr>
        <w:t>工厂</w:t>
      </w:r>
      <w:r>
        <w:rPr>
          <w:rFonts w:hint="eastAsia" w:ascii="宋体" w:hAnsi="宋体"/>
          <w:sz w:val="24"/>
          <w:szCs w:val="24"/>
          <w:u w:val="single"/>
        </w:rPr>
        <w:t>或招标人指定地点。</w:t>
      </w:r>
    </w:p>
    <w:p w14:paraId="73663638">
      <w:pPr>
        <w:spacing w:line="360" w:lineRule="auto"/>
        <w:ind w:firstLine="482" w:firstLineChars="200"/>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2、项目整体要求</w:t>
      </w:r>
    </w:p>
    <w:p w14:paraId="6D0F8A2F">
      <w:pPr>
        <w:snapToGrid w:val="0"/>
        <w:spacing w:line="276" w:lineRule="auto"/>
        <w:ind w:right="2" w:firstLine="480" w:firstLineChars="200"/>
        <w:contextualSpacing/>
        <w:rPr>
          <w:rFonts w:hint="eastAsia" w:ascii="宋体" w:hAnsi="Courier New" w:eastAsia="宋体" w:cs="Times New Roman"/>
          <w:sz w:val="24"/>
          <w:lang w:eastAsia="zh-CN"/>
        </w:rPr>
      </w:pPr>
      <w:r>
        <w:rPr>
          <w:rFonts w:hint="eastAsia" w:ascii="宋体" w:hAnsi="Courier New" w:eastAsia="宋体" w:cs="Times New Roman"/>
          <w:sz w:val="24"/>
          <w:lang w:eastAsia="zh-CN"/>
        </w:rPr>
        <w:t>（</w:t>
      </w:r>
      <w:r>
        <w:rPr>
          <w:rFonts w:hint="eastAsia" w:ascii="宋体" w:hAnsi="Courier New" w:eastAsia="宋体" w:cs="Times New Roman"/>
          <w:sz w:val="24"/>
          <w:lang w:val="en-US" w:eastAsia="zh-CN"/>
        </w:rPr>
        <w:t>1</w:t>
      </w:r>
      <w:r>
        <w:rPr>
          <w:rFonts w:hint="eastAsia" w:ascii="宋体" w:hAnsi="Courier New" w:eastAsia="宋体" w:cs="Times New Roman"/>
          <w:sz w:val="24"/>
          <w:lang w:eastAsia="zh-CN"/>
        </w:rPr>
        <w:t>）</w:t>
      </w:r>
      <w:r>
        <w:rPr>
          <w:rFonts w:hint="eastAsia" w:ascii="宋体" w:hAnsi="宋体"/>
          <w:color w:val="000000"/>
          <w:sz w:val="24"/>
          <w:szCs w:val="24"/>
          <w:highlight w:val="yellow"/>
        </w:rPr>
        <w:t>招标人提供</w:t>
      </w:r>
      <w:r>
        <w:rPr>
          <w:rFonts w:hint="eastAsia" w:ascii="宋体" w:hAnsi="宋体"/>
          <w:color w:val="000000" w:themeColor="text1"/>
          <w:sz w:val="24"/>
          <w:szCs w:val="24"/>
          <w:highlight w:val="yellow"/>
          <w:lang w:val="en-US" w:eastAsia="zh-CN"/>
          <w14:textFill>
            <w14:solidFill>
              <w14:schemeClr w14:val="tx1"/>
            </w14:solidFill>
          </w14:textFill>
        </w:rPr>
        <w:t>工位器具图纸</w:t>
      </w:r>
      <w:r>
        <w:rPr>
          <w:rFonts w:ascii="宋体" w:hAnsi="宋体" w:eastAsia="宋体" w:cs="宋体"/>
          <w:sz w:val="24"/>
          <w:szCs w:val="24"/>
          <w:highlight w:val="yellow"/>
        </w:rPr>
        <w:t>及器具需求汇总表（包含主体材料、防护材料、器具尺寸要求）</w:t>
      </w:r>
      <w:r>
        <w:rPr>
          <w:rFonts w:hint="eastAsia" w:ascii="宋体" w:hAnsi="宋体"/>
          <w:color w:val="000000"/>
          <w:sz w:val="24"/>
          <w:szCs w:val="24"/>
          <w:highlight w:val="yellow"/>
          <w:lang w:eastAsia="zh-CN"/>
        </w:rPr>
        <w:t>，中标人可以到</w:t>
      </w:r>
      <w:r>
        <w:rPr>
          <w:rFonts w:hint="eastAsia" w:ascii="宋体" w:hAnsi="宋体"/>
          <w:color w:val="000000"/>
          <w:sz w:val="24"/>
          <w:szCs w:val="24"/>
          <w:highlight w:val="yellow"/>
        </w:rPr>
        <w:t>中国重汽济南</w:t>
      </w:r>
      <w:r>
        <w:rPr>
          <w:rFonts w:hint="eastAsia" w:ascii="宋体" w:hAnsi="宋体"/>
          <w:color w:val="000000"/>
          <w:sz w:val="24"/>
          <w:szCs w:val="24"/>
          <w:highlight w:val="yellow"/>
          <w:lang w:val="en-US" w:eastAsia="zh-CN"/>
        </w:rPr>
        <w:t>卡车制造</w:t>
      </w:r>
      <w:r>
        <w:rPr>
          <w:rFonts w:hint="eastAsia" w:ascii="宋体" w:hAnsi="宋体"/>
          <w:color w:val="000000"/>
          <w:sz w:val="24"/>
          <w:szCs w:val="24"/>
          <w:highlight w:val="yellow"/>
        </w:rPr>
        <w:t>公司进行产品样件</w:t>
      </w:r>
      <w:r>
        <w:rPr>
          <w:rFonts w:ascii="宋体" w:hAnsi="宋体"/>
          <w:color w:val="000000"/>
          <w:sz w:val="24"/>
          <w:szCs w:val="24"/>
          <w:highlight w:val="yellow"/>
        </w:rPr>
        <w:t>测量</w:t>
      </w:r>
      <w:r>
        <w:rPr>
          <w:rFonts w:hint="eastAsia" w:ascii="宋体" w:hAnsi="宋体"/>
          <w:color w:val="000000"/>
          <w:sz w:val="24"/>
          <w:szCs w:val="24"/>
          <w:highlight w:val="yellow"/>
        </w:rPr>
        <w:t>。</w:t>
      </w:r>
      <w:r>
        <w:rPr>
          <w:rFonts w:ascii="宋体" w:hAnsi="宋体"/>
          <w:b/>
          <w:color w:val="000000"/>
          <w:highlight w:val="yellow"/>
        </w:rPr>
        <w:t xml:space="preserve"> </w:t>
      </w:r>
    </w:p>
    <w:p w14:paraId="7B3FCE36">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Courier New" w:eastAsia="宋体" w:cs="Times New Roman"/>
          <w:sz w:val="24"/>
        </w:rPr>
      </w:pPr>
      <w:r>
        <w:rPr>
          <w:rFonts w:hint="eastAsia" w:ascii="宋体" w:hAnsi="Courier New" w:eastAsia="宋体" w:cs="Times New Roman"/>
          <w:sz w:val="24"/>
        </w:rPr>
        <w:t>合同签订后投标人需3日内完成详细进度计划，并提交至招标人进行审核；</w:t>
      </w:r>
    </w:p>
    <w:p w14:paraId="787D3460">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Courier New" w:eastAsia="宋体" w:cs="Times New Roman"/>
          <w:sz w:val="24"/>
        </w:rPr>
      </w:pPr>
      <w:r>
        <w:rPr>
          <w:rFonts w:hint="eastAsia" w:ascii="宋体" w:hAnsi="Courier New" w:eastAsia="宋体" w:cs="Times New Roman"/>
          <w:sz w:val="24"/>
          <w:lang w:eastAsia="zh-CN"/>
        </w:rPr>
        <w:t>（</w:t>
      </w:r>
      <w:r>
        <w:rPr>
          <w:rFonts w:hint="eastAsia" w:ascii="宋体" w:hAnsi="Courier New" w:eastAsia="宋体" w:cs="Times New Roman"/>
          <w:sz w:val="24"/>
          <w:lang w:val="en-US" w:eastAsia="zh-CN"/>
        </w:rPr>
        <w:t>2</w:t>
      </w:r>
      <w:r>
        <w:rPr>
          <w:rFonts w:hint="eastAsia" w:ascii="宋体" w:hAnsi="Courier New" w:eastAsia="宋体" w:cs="Times New Roman"/>
          <w:sz w:val="24"/>
          <w:lang w:eastAsia="zh-CN"/>
        </w:rPr>
        <w:t>）</w:t>
      </w:r>
      <w:r>
        <w:rPr>
          <w:rFonts w:hint="eastAsia" w:ascii="宋体" w:hAnsi="Courier New" w:eastAsia="宋体" w:cs="Times New Roman"/>
          <w:sz w:val="24"/>
        </w:rPr>
        <w:t>推进计划要受控，招标人有权根据</w:t>
      </w:r>
      <w:r>
        <w:rPr>
          <w:rFonts w:hint="eastAsia" w:ascii="宋体" w:hAnsi="宋体" w:eastAsia="宋体" w:cs="宋体"/>
          <w:sz w:val="24"/>
          <w:szCs w:val="24"/>
        </w:rPr>
        <w:t>卡车公司总装一部内饰SPS通用标准化器具项目</w:t>
      </w:r>
      <w:r>
        <w:rPr>
          <w:rFonts w:hint="eastAsia" w:ascii="宋体" w:hAnsi="Courier New" w:eastAsia="宋体" w:cs="Times New Roman"/>
          <w:sz w:val="24"/>
        </w:rPr>
        <w:t>推进进度确定、修改先期采购品种、数量、交货地点。</w:t>
      </w:r>
    </w:p>
    <w:p w14:paraId="29291C91">
      <w:pPr>
        <w:pStyle w:val="4"/>
        <w:keepNext/>
        <w:keepLines/>
        <w:pageBreakBefore w:val="0"/>
        <w:widowControl w:val="0"/>
        <w:kinsoku/>
        <w:wordWrap/>
        <w:overflowPunct/>
        <w:topLinePunct w:val="0"/>
        <w:autoSpaceDE/>
        <w:autoSpaceDN/>
        <w:bidi w:val="0"/>
        <w:adjustRightInd w:val="0"/>
        <w:snapToGrid/>
        <w:spacing w:before="0" w:after="0" w:line="360" w:lineRule="auto"/>
        <w:textAlignment w:val="baseline"/>
        <w:rPr>
          <w:rFonts w:hint="eastAsia" w:ascii="Times New Roman" w:hAnsi="Times New Roman" w:eastAsia="宋体" w:cs="Times New Roman"/>
          <w:b/>
          <w:bCs/>
          <w:sz w:val="28"/>
          <w:szCs w:val="28"/>
          <w:lang w:val="en-US" w:eastAsia="zh-CN"/>
        </w:rPr>
      </w:pPr>
      <w:r>
        <w:rPr>
          <w:rFonts w:hint="eastAsia" w:ascii="Times New Roman" w:hAnsi="Times New Roman" w:eastAsia="宋体" w:cs="Times New Roman"/>
          <w:b/>
          <w:bCs/>
          <w:sz w:val="28"/>
          <w:szCs w:val="28"/>
          <w:lang w:val="en-US" w:eastAsia="zh-CN"/>
        </w:rPr>
        <w:t>六、服务范围及要求</w:t>
      </w:r>
    </w:p>
    <w:p w14:paraId="6B2E0118">
      <w:pPr>
        <w:spacing w:line="360" w:lineRule="auto"/>
        <w:ind w:firstLine="482" w:firstLineChars="200"/>
        <w:rPr>
          <w:rFonts w:hint="eastAsia" w:ascii="宋体" w:hAnsi="宋体" w:eastAsia="宋体" w:cs="宋体"/>
          <w:b/>
          <w:sz w:val="24"/>
          <w:szCs w:val="24"/>
          <w:lang w:val="en-US" w:eastAsia="zh-CN"/>
        </w:rPr>
      </w:pPr>
      <w:bookmarkStart w:id="15" w:name="_Toc519526979"/>
      <w:bookmarkStart w:id="16" w:name="_Toc519526980"/>
      <w:r>
        <w:rPr>
          <w:rFonts w:hint="eastAsia" w:ascii="宋体" w:hAnsi="宋体" w:eastAsia="宋体" w:cs="宋体"/>
          <w:b/>
          <w:sz w:val="24"/>
          <w:szCs w:val="24"/>
          <w:lang w:val="en-US" w:eastAsia="zh-CN"/>
        </w:rPr>
        <w:t>1、图纸方案调整</w:t>
      </w:r>
      <w:bookmarkEnd w:id="15"/>
    </w:p>
    <w:p w14:paraId="029B99C9">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Courier New" w:eastAsia="宋体" w:cs="Times New Roman"/>
          <w:sz w:val="24"/>
        </w:rPr>
      </w:pPr>
      <w:r>
        <w:rPr>
          <w:rFonts w:hint="eastAsia" w:ascii="宋体" w:hAnsi="Courier New" w:eastAsia="宋体" w:cs="Times New Roman"/>
          <w:sz w:val="24"/>
        </w:rPr>
        <w:t>（1）</w:t>
      </w:r>
      <w:r>
        <w:rPr>
          <w:rFonts w:hint="eastAsia" w:ascii="宋体" w:hAnsi="Courier New" w:eastAsia="宋体" w:cs="Times New Roman"/>
          <w:sz w:val="24"/>
          <w:lang w:val="en-US" w:eastAsia="zh-CN"/>
        </w:rPr>
        <w:t>为确保样件制作合理性，投标人在样件制作前应与招标人充分沟通，必要时</w:t>
      </w:r>
      <w:r>
        <w:rPr>
          <w:rFonts w:hint="eastAsia" w:ascii="宋体" w:hAnsi="Courier New" w:eastAsia="宋体" w:cs="Times New Roman"/>
          <w:sz w:val="24"/>
        </w:rPr>
        <w:t>招标人向投标人提供相关的车型参数、产品数模等，以方便投标人进行</w:t>
      </w:r>
      <w:r>
        <w:rPr>
          <w:rFonts w:hint="eastAsia" w:ascii="宋体" w:hAnsi="Courier New" w:eastAsia="宋体" w:cs="Times New Roman"/>
          <w:sz w:val="24"/>
          <w:lang w:val="en-US" w:eastAsia="zh-CN"/>
        </w:rPr>
        <w:t>器具</w:t>
      </w:r>
      <w:r>
        <w:rPr>
          <w:rFonts w:hint="eastAsia" w:ascii="宋体" w:hAnsi="Courier New" w:eastAsia="宋体" w:cs="Times New Roman"/>
          <w:sz w:val="24"/>
        </w:rPr>
        <w:t>细化设计。投标人对招标人提供的所有产品样件和图纸资料保密，不得以任何方式提供给第三方，如有相关资料外泄，必定追究投标人法律责任。</w:t>
      </w:r>
    </w:p>
    <w:p w14:paraId="21E9D04B">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rPr>
      </w:pPr>
      <w:r>
        <w:rPr>
          <w:rFonts w:hint="eastAsia" w:ascii="宋体" w:hAnsi="Courier New"/>
          <w:sz w:val="24"/>
        </w:rPr>
        <w:t>（</w:t>
      </w:r>
      <w:r>
        <w:rPr>
          <w:rFonts w:hint="eastAsia" w:ascii="宋体" w:hAnsi="Courier New"/>
          <w:sz w:val="24"/>
          <w:lang w:val="en-US" w:eastAsia="zh-CN"/>
        </w:rPr>
        <w:t>2</w:t>
      </w:r>
      <w:r>
        <w:rPr>
          <w:rFonts w:hint="eastAsia" w:ascii="宋体" w:hAnsi="Courier New"/>
          <w:sz w:val="24"/>
        </w:rPr>
        <w:t>）</w:t>
      </w:r>
      <w:r>
        <w:rPr>
          <w:rFonts w:hint="eastAsia" w:ascii="宋体" w:hAnsi="Courier New"/>
          <w:b/>
          <w:bCs/>
          <w:sz w:val="24"/>
          <w:lang w:val="en-US" w:eastAsia="zh-CN"/>
        </w:rPr>
        <w:t>进行图纸调整后</w:t>
      </w:r>
      <w:r>
        <w:rPr>
          <w:rFonts w:hint="eastAsia" w:ascii="宋体" w:hAnsi="Courier New"/>
          <w:b/>
          <w:bCs/>
          <w:sz w:val="24"/>
        </w:rPr>
        <w:t>投标人应提前通知招标人进行图纸评审、会签</w:t>
      </w:r>
      <w:r>
        <w:rPr>
          <w:rFonts w:hint="eastAsia" w:ascii="宋体" w:hAnsi="Courier New"/>
          <w:sz w:val="24"/>
        </w:rPr>
        <w:t>，由招标人负责组织各相关部门固定责任人参与评审、会签。</w:t>
      </w:r>
    </w:p>
    <w:p w14:paraId="658EEBB0">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ascii="宋体" w:hAnsi="Courier New"/>
          <w:sz w:val="24"/>
        </w:rPr>
      </w:pPr>
      <w:r>
        <w:rPr>
          <w:rFonts w:hint="eastAsia" w:ascii="宋体" w:hAnsi="Courier New"/>
          <w:sz w:val="24"/>
        </w:rPr>
        <w:t>（</w:t>
      </w:r>
      <w:r>
        <w:rPr>
          <w:rFonts w:hint="eastAsia" w:ascii="宋体" w:hAnsi="Courier New"/>
          <w:sz w:val="24"/>
          <w:lang w:val="en-US" w:eastAsia="zh-CN"/>
        </w:rPr>
        <w:t>3</w:t>
      </w:r>
      <w:r>
        <w:rPr>
          <w:rFonts w:hint="eastAsia" w:ascii="宋体" w:hAnsi="Courier New"/>
          <w:sz w:val="24"/>
        </w:rPr>
        <w:t>）投标人有责任在项目实施过程中对其正确性、适合性提出修改和完善的意见和建议，但所有修改和完善必须得到招标人的同意。任何技术偏离，均需书面通知招标人，经过招标人同意后方可实施。</w:t>
      </w:r>
    </w:p>
    <w:p w14:paraId="69C32C01">
      <w:pPr>
        <w:spacing w:line="360" w:lineRule="auto"/>
        <w:ind w:firstLine="482" w:firstLineChars="200"/>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2、器具制作</w:t>
      </w:r>
      <w:bookmarkEnd w:id="16"/>
    </w:p>
    <w:p w14:paraId="4B17D8F8">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rPr>
      </w:pPr>
      <w:r>
        <w:rPr>
          <w:rFonts w:hint="eastAsia" w:ascii="宋体" w:hAnsi="宋体" w:eastAsia="宋体" w:cs="宋体"/>
          <w:sz w:val="24"/>
        </w:rPr>
        <w:t>（1）</w:t>
      </w:r>
      <w:r>
        <w:rPr>
          <w:rFonts w:hint="eastAsia" w:ascii="宋体" w:hAnsi="宋体" w:eastAsia="宋体" w:cs="宋体"/>
          <w:sz w:val="24"/>
          <w:highlight w:val="none"/>
          <w:lang w:val="en-US" w:eastAsia="zh-CN"/>
        </w:rPr>
        <w:t>二维</w:t>
      </w:r>
      <w:r>
        <w:rPr>
          <w:rFonts w:hint="eastAsia" w:ascii="宋体" w:hAnsi="宋体"/>
          <w:sz w:val="24"/>
          <w:szCs w:val="24"/>
          <w:highlight w:val="none"/>
        </w:rPr>
        <w:t>图纸评审、会签完成后，</w:t>
      </w:r>
      <w:r>
        <w:rPr>
          <w:rFonts w:hint="eastAsia" w:ascii="宋体" w:hAnsi="宋体"/>
          <w:sz w:val="24"/>
          <w:szCs w:val="24"/>
          <w:highlight w:val="none"/>
          <w:lang w:eastAsia="zh-CN"/>
        </w:rPr>
        <w:t>中</w:t>
      </w:r>
      <w:r>
        <w:rPr>
          <w:rFonts w:hint="eastAsia" w:ascii="宋体" w:hAnsi="宋体"/>
          <w:sz w:val="24"/>
          <w:szCs w:val="24"/>
          <w:highlight w:val="none"/>
        </w:rPr>
        <w:t>标</w:t>
      </w:r>
      <w:r>
        <w:rPr>
          <w:rFonts w:hint="eastAsia" w:ascii="宋体" w:hAnsi="宋体"/>
          <w:sz w:val="24"/>
          <w:szCs w:val="24"/>
          <w:highlight w:val="none"/>
          <w:lang w:eastAsia="zh-CN"/>
        </w:rPr>
        <w:t>方方</w:t>
      </w:r>
      <w:r>
        <w:rPr>
          <w:rFonts w:hint="eastAsia" w:ascii="宋体" w:hAnsi="宋体"/>
          <w:sz w:val="24"/>
          <w:szCs w:val="24"/>
          <w:highlight w:val="none"/>
        </w:rPr>
        <w:t>可进行器具</w:t>
      </w:r>
      <w:r>
        <w:rPr>
          <w:rFonts w:hint="eastAsia" w:ascii="宋体" w:hAnsi="宋体"/>
          <w:sz w:val="24"/>
          <w:szCs w:val="24"/>
          <w:highlight w:val="none"/>
          <w:lang w:val="en-US" w:eastAsia="zh-CN"/>
        </w:rPr>
        <w:t>样件的</w:t>
      </w:r>
      <w:r>
        <w:rPr>
          <w:rFonts w:hint="eastAsia" w:ascii="宋体" w:hAnsi="宋体"/>
          <w:sz w:val="24"/>
          <w:szCs w:val="24"/>
          <w:highlight w:val="none"/>
        </w:rPr>
        <w:t>实物制作</w:t>
      </w:r>
      <w:r>
        <w:rPr>
          <w:rFonts w:hint="eastAsia" w:ascii="宋体" w:hAnsi="宋体"/>
          <w:sz w:val="24"/>
          <w:szCs w:val="24"/>
          <w:highlight w:val="none"/>
          <w:lang w:eastAsia="zh-CN"/>
        </w:rPr>
        <w:t>。</w:t>
      </w:r>
      <w:r>
        <w:rPr>
          <w:rFonts w:hint="eastAsia" w:ascii="宋体" w:hAnsi="宋体" w:eastAsia="宋体" w:cs="宋体"/>
          <w:b/>
          <w:bCs/>
          <w:sz w:val="24"/>
        </w:rPr>
        <w:t>每一种器具首个样件投标人必须及时交付至招标人进行评审确认</w:t>
      </w:r>
      <w:r>
        <w:rPr>
          <w:rFonts w:hint="eastAsia" w:ascii="宋体" w:hAnsi="宋体" w:eastAsia="宋体" w:cs="宋体"/>
          <w:sz w:val="24"/>
        </w:rPr>
        <w:t>，评审内容包括：器具的质量、规格、性能、外观是否满足技术协议、合同规定的要求。评审会签确认合格后，投标人可进行批量制作。</w:t>
      </w:r>
    </w:p>
    <w:p w14:paraId="0F2F735B">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rPr>
      </w:pPr>
      <w:r>
        <w:rPr>
          <w:rFonts w:hint="eastAsia" w:ascii="宋体" w:hAnsi="宋体" w:eastAsia="宋体" w:cs="宋体"/>
          <w:sz w:val="24"/>
        </w:rPr>
        <w:t>（2）投标人在设计、制作过程中发现与招标人要求不符或确实达不到要求的及其它存在的技术问题，应及时以书面形式通知招标人。</w:t>
      </w:r>
    </w:p>
    <w:p w14:paraId="1DAF5F35">
      <w:pPr>
        <w:spacing w:line="360" w:lineRule="auto"/>
        <w:ind w:firstLine="482" w:firstLineChars="200"/>
        <w:rPr>
          <w:rFonts w:hint="eastAsia" w:ascii="宋体" w:hAnsi="宋体" w:eastAsia="宋体" w:cs="宋体"/>
          <w:b/>
          <w:sz w:val="24"/>
          <w:szCs w:val="24"/>
          <w:lang w:val="en-US" w:eastAsia="zh-CN"/>
        </w:rPr>
      </w:pPr>
      <w:bookmarkStart w:id="17" w:name="_Toc519526981"/>
      <w:r>
        <w:rPr>
          <w:rFonts w:hint="eastAsia" w:ascii="宋体" w:hAnsi="宋体" w:eastAsia="宋体" w:cs="宋体"/>
          <w:b/>
          <w:sz w:val="24"/>
          <w:szCs w:val="24"/>
          <w:lang w:val="en-US" w:eastAsia="zh-CN"/>
        </w:rPr>
        <w:t>3、器具运输</w:t>
      </w:r>
      <w:bookmarkEnd w:id="17"/>
    </w:p>
    <w:p w14:paraId="64097955">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rPr>
      </w:pPr>
      <w:r>
        <w:rPr>
          <w:rFonts w:hint="eastAsia" w:ascii="宋体" w:hAnsi="宋体" w:eastAsia="宋体" w:cs="宋体"/>
          <w:sz w:val="24"/>
        </w:rPr>
        <w:t>（1）清单：投标人需提供发货总清单方便招标人核对，提供分箱发货清单方便核对；提供到货验收单以便记录货物状态。</w:t>
      </w:r>
    </w:p>
    <w:p w14:paraId="772DA600">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rPr>
      </w:pPr>
      <w:r>
        <w:rPr>
          <w:rFonts w:hint="eastAsia" w:ascii="宋体" w:hAnsi="宋体" w:eastAsia="宋体" w:cs="宋体"/>
          <w:sz w:val="24"/>
        </w:rPr>
        <w:t>（2）投标人应考虑所运输器具、工装稳固牢靠，长途运输，防潮、防雨、防锈、防震、防粗暴装卸，能整体吊装和叉运，确保安全及完整；包装箱体积要符合道路运输要求。</w:t>
      </w:r>
    </w:p>
    <w:p w14:paraId="74B8D901">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rPr>
      </w:pPr>
      <w:r>
        <w:rPr>
          <w:rFonts w:hint="eastAsia" w:ascii="宋体" w:hAnsi="宋体" w:eastAsia="宋体" w:cs="宋体"/>
          <w:sz w:val="24"/>
        </w:rPr>
        <w:t>（3）投标人负责将产品安全运至合同中指定的交货地点并负责与装卸搬运相关的一切事项。投标人应选择符合合同目的的运输方式，并提前两个工作日告知招标人预计到达时间。</w:t>
      </w:r>
    </w:p>
    <w:p w14:paraId="70A13D25">
      <w:pPr>
        <w:spacing w:line="360" w:lineRule="auto"/>
        <w:ind w:firstLine="482" w:firstLineChars="200"/>
        <w:rPr>
          <w:rFonts w:hint="eastAsia" w:ascii="宋体" w:hAnsi="宋体" w:eastAsia="宋体" w:cs="宋体"/>
          <w:b/>
          <w:sz w:val="24"/>
          <w:szCs w:val="24"/>
        </w:rPr>
      </w:pPr>
      <w:bookmarkStart w:id="18" w:name="_Toc519526982"/>
      <w:r>
        <w:rPr>
          <w:rFonts w:hint="eastAsia" w:ascii="宋体" w:hAnsi="宋体" w:eastAsia="宋体" w:cs="宋体"/>
          <w:b/>
          <w:sz w:val="24"/>
          <w:szCs w:val="24"/>
          <w:lang w:val="en-US" w:eastAsia="zh-CN"/>
        </w:rPr>
        <w:t>4、</w:t>
      </w:r>
      <w:r>
        <w:rPr>
          <w:rFonts w:hint="eastAsia" w:ascii="宋体" w:hAnsi="宋体" w:eastAsia="宋体" w:cs="宋体"/>
          <w:b/>
          <w:sz w:val="24"/>
          <w:szCs w:val="24"/>
        </w:rPr>
        <w:t>器具交货</w:t>
      </w:r>
      <w:bookmarkEnd w:id="18"/>
    </w:p>
    <w:p w14:paraId="2331B7A3">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rPr>
      </w:pPr>
      <w:r>
        <w:rPr>
          <w:rFonts w:hint="eastAsia" w:ascii="宋体" w:hAnsi="宋体" w:eastAsia="宋体" w:cs="宋体"/>
          <w:sz w:val="24"/>
        </w:rPr>
        <w:t>（1）招标人、投标人双方代表共同目检器具外观、清点器具数量是否与发货单一致，填入《到货验收单》。</w:t>
      </w:r>
    </w:p>
    <w:p w14:paraId="1C1403A4">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rPr>
      </w:pPr>
      <w:r>
        <w:rPr>
          <w:rFonts w:hint="eastAsia" w:ascii="宋体" w:hAnsi="宋体" w:eastAsia="宋体" w:cs="宋体"/>
          <w:sz w:val="24"/>
        </w:rPr>
        <w:t>（2）器具质量和数量的检查按发运清单核对并记入《到货验收单》。</w:t>
      </w:r>
    </w:p>
    <w:p w14:paraId="4E452BE1">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rPr>
      </w:pPr>
      <w:r>
        <w:rPr>
          <w:rFonts w:hint="eastAsia" w:ascii="宋体" w:hAnsi="宋体" w:eastAsia="宋体" w:cs="宋体"/>
          <w:sz w:val="24"/>
        </w:rPr>
        <w:t>（3）专用工位器具需提供作业指导文件。</w:t>
      </w:r>
    </w:p>
    <w:p w14:paraId="020B8EBA">
      <w:pPr>
        <w:spacing w:line="360" w:lineRule="auto"/>
        <w:ind w:firstLine="482" w:firstLineChars="200"/>
        <w:rPr>
          <w:rFonts w:hint="eastAsia" w:ascii="宋体" w:hAnsi="宋体" w:eastAsia="宋体" w:cs="宋体"/>
          <w:b/>
          <w:sz w:val="24"/>
          <w:szCs w:val="24"/>
          <w:lang w:val="en-US" w:eastAsia="zh-CN"/>
        </w:rPr>
      </w:pPr>
      <w:r>
        <w:rPr>
          <w:rFonts w:hint="eastAsia" w:ascii="宋体" w:hAnsi="宋体" w:eastAsia="宋体" w:cs="宋体"/>
          <w:b/>
          <w:sz w:val="24"/>
          <w:szCs w:val="24"/>
          <w:lang w:val="en-US" w:eastAsia="zh-CN"/>
        </w:rPr>
        <w:t>5、器具评审验收</w:t>
      </w:r>
    </w:p>
    <w:p w14:paraId="4ACB6FAB">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rPr>
      </w:pPr>
      <w:r>
        <w:rPr>
          <w:rFonts w:hint="eastAsia" w:ascii="宋体" w:hAnsi="宋体" w:eastAsia="宋体" w:cs="宋体"/>
          <w:sz w:val="24"/>
        </w:rPr>
        <w:t>（1）投标人以书面信函通知招标人，验收前三天书面提交工位器具的最终版清单。经招标人确认达到预验收条件后即通知投标人组织人员验收，招标人派相应人员参加。</w:t>
      </w:r>
    </w:p>
    <w:p w14:paraId="3D4810FF">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rPr>
      </w:pPr>
      <w:r>
        <w:rPr>
          <w:rFonts w:hint="eastAsia" w:ascii="宋体" w:hAnsi="宋体" w:eastAsia="宋体" w:cs="宋体"/>
          <w:sz w:val="24"/>
        </w:rPr>
        <w:t>（2）验收地点：中国重汽集团济南卡车股份有限公司</w:t>
      </w:r>
      <w:r>
        <w:rPr>
          <w:rFonts w:hint="eastAsia" w:ascii="宋体" w:hAnsi="宋体" w:eastAsia="宋体" w:cs="宋体"/>
          <w:sz w:val="24"/>
          <w:lang w:val="en-US" w:eastAsia="zh-CN"/>
        </w:rPr>
        <w:t>莱芜工厂</w:t>
      </w:r>
      <w:r>
        <w:rPr>
          <w:rFonts w:hint="eastAsia" w:ascii="宋体" w:hAnsi="宋体" w:eastAsia="宋体" w:cs="宋体"/>
          <w:sz w:val="24"/>
        </w:rPr>
        <w:t>。</w:t>
      </w:r>
    </w:p>
    <w:p w14:paraId="67CBA043">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rPr>
      </w:pPr>
      <w:r>
        <w:rPr>
          <w:rFonts w:hint="eastAsia" w:ascii="宋体" w:hAnsi="宋体" w:eastAsia="宋体" w:cs="宋体"/>
          <w:sz w:val="24"/>
        </w:rPr>
        <w:t>（3）验收内容：验收以技术协议及合同（含变更）、图纸方案</w:t>
      </w:r>
      <w:r>
        <w:rPr>
          <w:rFonts w:hint="eastAsia" w:ascii="宋体" w:hAnsi="宋体" w:eastAsia="宋体" w:cs="宋体"/>
          <w:sz w:val="24"/>
          <w:lang w:eastAsia="zh-CN"/>
        </w:rPr>
        <w:t>（</w:t>
      </w:r>
      <w:r>
        <w:rPr>
          <w:rFonts w:hint="eastAsia" w:ascii="宋体" w:hAnsi="宋体" w:eastAsia="宋体" w:cs="宋体"/>
          <w:sz w:val="24"/>
          <w:lang w:val="en-US" w:eastAsia="zh-CN"/>
        </w:rPr>
        <w:t>与样件一致</w:t>
      </w:r>
      <w:r>
        <w:rPr>
          <w:rFonts w:hint="eastAsia" w:ascii="宋体" w:hAnsi="宋体" w:eastAsia="宋体" w:cs="宋体"/>
          <w:sz w:val="24"/>
          <w:lang w:eastAsia="zh-CN"/>
        </w:rPr>
        <w:t>）</w:t>
      </w:r>
      <w:r>
        <w:rPr>
          <w:rFonts w:hint="eastAsia" w:ascii="宋体" w:hAnsi="宋体" w:eastAsia="宋体" w:cs="宋体"/>
          <w:sz w:val="24"/>
        </w:rPr>
        <w:t>、投标文件（含询标答疑）、会签纪要等文件为依据进行。主要验收内容：工位器具种类、结构、</w:t>
      </w:r>
      <w:r>
        <w:rPr>
          <w:rFonts w:hint="eastAsia" w:ascii="宋体" w:hAnsi="宋体" w:cs="宋体"/>
          <w:sz w:val="24"/>
          <w:lang w:eastAsia="zh-CN"/>
        </w:rPr>
        <w:t>材料、</w:t>
      </w:r>
      <w:r>
        <w:rPr>
          <w:rFonts w:hint="eastAsia" w:ascii="宋体" w:hAnsi="宋体" w:eastAsia="宋体" w:cs="宋体"/>
          <w:sz w:val="24"/>
          <w:lang w:val="en-US" w:eastAsia="zh-CN"/>
        </w:rPr>
        <w:t>外形尺寸、</w:t>
      </w:r>
      <w:r>
        <w:rPr>
          <w:rFonts w:hint="eastAsia" w:ascii="宋体" w:hAnsi="宋体" w:eastAsia="宋体" w:cs="宋体"/>
          <w:sz w:val="24"/>
        </w:rPr>
        <w:t>数量、主要零部件、质量</w:t>
      </w:r>
      <w:r>
        <w:rPr>
          <w:rFonts w:hint="eastAsia" w:ascii="宋体" w:hAnsi="宋体" w:eastAsia="宋体" w:cs="宋体"/>
          <w:sz w:val="24"/>
          <w:lang w:eastAsia="zh-CN"/>
        </w:rPr>
        <w:t>、</w:t>
      </w:r>
      <w:r>
        <w:rPr>
          <w:rFonts w:hint="eastAsia" w:ascii="宋体" w:hAnsi="宋体" w:eastAsia="宋体" w:cs="宋体"/>
          <w:sz w:val="24"/>
          <w:lang w:val="en-US" w:eastAsia="zh-CN"/>
        </w:rPr>
        <w:t>漆膜厚度</w:t>
      </w:r>
      <w:r>
        <w:rPr>
          <w:rFonts w:hint="eastAsia" w:ascii="宋体" w:hAnsi="宋体" w:eastAsia="宋体" w:cs="宋体"/>
          <w:sz w:val="24"/>
        </w:rPr>
        <w:t>等。</w:t>
      </w:r>
    </w:p>
    <w:p w14:paraId="7D631695">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rPr>
      </w:pPr>
      <w:r>
        <w:rPr>
          <w:rFonts w:hint="eastAsia" w:ascii="宋体" w:hAnsi="宋体" w:eastAsia="宋体" w:cs="宋体"/>
          <w:sz w:val="24"/>
        </w:rPr>
        <w:t>（4）投标人提供相应的验收用的检测工量具和仪器，器具预验收后，由双方授权代表签署预验收报告书。</w:t>
      </w:r>
    </w:p>
    <w:p w14:paraId="41A297D0">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highlight w:val="yellow"/>
        </w:rPr>
      </w:pPr>
      <w:r>
        <w:rPr>
          <w:rFonts w:hint="eastAsia" w:ascii="宋体" w:hAnsi="宋体" w:eastAsia="宋体" w:cs="宋体"/>
          <w:sz w:val="24"/>
        </w:rPr>
        <w:t>（5）验收不合格，招标人有权拒收此批货物，投标人需在7天内另外发货再次运送到招标人指定地点</w:t>
      </w:r>
      <w:r>
        <w:rPr>
          <w:rFonts w:hint="eastAsia" w:ascii="宋体" w:hAnsi="宋体" w:cs="宋体"/>
          <w:sz w:val="24"/>
          <w:lang w:eastAsia="zh-CN"/>
        </w:rPr>
        <w:t>；</w:t>
      </w:r>
      <w:r>
        <w:rPr>
          <w:rFonts w:hint="eastAsia" w:ascii="宋体" w:hAnsi="宋体" w:cs="宋体"/>
          <w:sz w:val="24"/>
          <w:highlight w:val="yellow"/>
          <w:lang w:eastAsia="zh-CN"/>
        </w:rPr>
        <w:t>招标方与中标方商讨器具方案需要更改时，更改次数小于等于两次，中标方需免费响应。</w:t>
      </w:r>
    </w:p>
    <w:p w14:paraId="6F9A5F8F">
      <w:pPr>
        <w:spacing w:line="360" w:lineRule="auto"/>
        <w:ind w:firstLine="482" w:firstLineChars="200"/>
        <w:rPr>
          <w:rFonts w:hint="eastAsia" w:ascii="宋体" w:hAnsi="宋体" w:eastAsia="宋体" w:cs="宋体"/>
          <w:b/>
          <w:sz w:val="24"/>
          <w:szCs w:val="24"/>
          <w:lang w:val="en-US" w:eastAsia="zh-CN"/>
        </w:rPr>
      </w:pPr>
      <w:bookmarkStart w:id="19" w:name="_Toc519526988"/>
      <w:bookmarkStart w:id="20" w:name="_Toc26857"/>
      <w:bookmarkStart w:id="21" w:name="_Toc12351"/>
      <w:bookmarkStart w:id="22" w:name="_Toc339268557"/>
      <w:r>
        <w:rPr>
          <w:rFonts w:hint="eastAsia" w:ascii="宋体" w:hAnsi="宋体" w:eastAsia="宋体" w:cs="宋体"/>
          <w:b/>
          <w:sz w:val="24"/>
          <w:szCs w:val="24"/>
          <w:lang w:val="en-US" w:eastAsia="zh-CN"/>
        </w:rPr>
        <w:t>6、质保及售后服务</w:t>
      </w:r>
      <w:bookmarkEnd w:id="19"/>
      <w:bookmarkEnd w:id="20"/>
    </w:p>
    <w:p w14:paraId="09E09FBC">
      <w:pPr>
        <w:spacing w:line="360" w:lineRule="auto"/>
        <w:ind w:firstLine="480" w:firstLineChars="200"/>
        <w:rPr>
          <w:rFonts w:hint="eastAsia" w:ascii="宋体" w:hAnsi="宋体" w:eastAsia="宋体" w:cs="宋体"/>
          <w:sz w:val="24"/>
        </w:rPr>
      </w:pPr>
      <w:r>
        <w:rPr>
          <w:rFonts w:hint="eastAsia" w:ascii="宋体" w:hAnsi="宋体" w:eastAsia="宋体" w:cs="宋体"/>
          <w:sz w:val="24"/>
        </w:rPr>
        <w:t>（1）投标人在招标人现场调试、试生产阶段，须协助招标人技术及物流人员进行器具的使用指导及问题解决。</w:t>
      </w:r>
    </w:p>
    <w:p w14:paraId="61263A27">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rPr>
      </w:pPr>
      <w:r>
        <w:rPr>
          <w:rFonts w:hint="eastAsia" w:ascii="宋体" w:hAnsi="宋体" w:eastAsia="宋体" w:cs="宋体"/>
          <w:sz w:val="24"/>
        </w:rPr>
        <w:t>（2）质保期至少1年。</w:t>
      </w:r>
    </w:p>
    <w:p w14:paraId="1F4BD176">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ascii="宋体" w:hAnsi="宋体" w:eastAsia="宋体" w:cs="宋体"/>
          <w:sz w:val="24"/>
        </w:rPr>
      </w:pPr>
      <w:r>
        <w:rPr>
          <w:rFonts w:hint="eastAsia" w:ascii="宋体" w:hAnsi="宋体" w:eastAsia="宋体" w:cs="宋体"/>
          <w:sz w:val="24"/>
        </w:rPr>
        <w:t>（3）</w:t>
      </w:r>
      <w:bookmarkEnd w:id="21"/>
      <w:bookmarkEnd w:id="22"/>
      <w:r>
        <w:rPr>
          <w:rFonts w:hint="eastAsia" w:ascii="宋体" w:hAnsi="宋体" w:eastAsia="宋体" w:cs="宋体"/>
          <w:sz w:val="24"/>
        </w:rPr>
        <w:t>质保期内出现质量问题（非人为损坏），必须免费换新。</w:t>
      </w:r>
    </w:p>
    <w:p w14:paraId="12F7F920">
      <w:pPr>
        <w:keepNext w:val="0"/>
        <w:keepLines w:val="0"/>
        <w:pageBreakBefore w:val="0"/>
        <w:widowControl w:val="0"/>
        <w:kinsoku/>
        <w:wordWrap/>
        <w:overflowPunct/>
        <w:topLinePunct w:val="0"/>
        <w:autoSpaceDE/>
        <w:autoSpaceDN/>
        <w:bidi w:val="0"/>
        <w:adjustRightInd/>
        <w:snapToGrid/>
        <w:spacing w:line="360" w:lineRule="auto"/>
        <w:ind w:right="0" w:firstLine="480" w:firstLineChars="200"/>
        <w:textAlignment w:val="auto"/>
        <w:rPr>
          <w:rFonts w:hint="eastAsia" w:eastAsia="宋体"/>
          <w:lang w:eastAsia="zh-CN"/>
        </w:rPr>
        <w:sectPr>
          <w:pgSz w:w="11906" w:h="16838"/>
          <w:pgMar w:top="1588" w:right="1418" w:bottom="1134" w:left="1418" w:header="851" w:footer="992" w:gutter="0"/>
          <w:pgNumType w:fmt="numberInDash"/>
          <w:cols w:space="720" w:num="1"/>
          <w:titlePg/>
          <w:docGrid w:type="lines" w:linePitch="312" w:charSpace="0"/>
        </w:sectPr>
      </w:pPr>
      <w:r>
        <w:rPr>
          <w:rFonts w:hint="eastAsia" w:ascii="宋体" w:hAnsi="宋体" w:eastAsia="宋体" w:cs="宋体"/>
          <w:sz w:val="24"/>
        </w:rPr>
        <w:t>（4）质保期外，投标人有义务解答招标人所提出的技术问题并提供技术支持，可提供优质的售后服务及优</w:t>
      </w:r>
      <w:r>
        <w:rPr>
          <w:rFonts w:hint="eastAsia" w:ascii="宋体" w:hAnsi="宋体" w:eastAsia="宋体" w:cs="宋体"/>
          <w:sz w:val="24"/>
          <w:szCs w:val="24"/>
        </w:rPr>
        <w:t>惠的备件</w:t>
      </w:r>
      <w:r>
        <w:rPr>
          <w:rFonts w:hint="eastAsia" w:ascii="宋体" w:hAnsi="宋体" w:eastAsia="宋体" w:cs="宋体"/>
          <w:sz w:val="24"/>
          <w:szCs w:val="24"/>
          <w:lang w:eastAsia="zh-CN"/>
        </w:rPr>
        <w:t>。</w:t>
      </w:r>
    </w:p>
    <w:p w14:paraId="6B1944C0">
      <w:pPr>
        <w:pStyle w:val="22"/>
        <w:snapToGrid w:val="0"/>
        <w:jc w:val="both"/>
        <w:rPr>
          <w:rFonts w:ascii="黑体" w:hAnsi="黑体" w:eastAsia="黑体"/>
        </w:rPr>
      </w:pPr>
      <w:r>
        <w:rPr>
          <w:rFonts w:hint="eastAsia"/>
          <w:sz w:val="24"/>
          <w:szCs w:val="24"/>
          <w:lang w:val="en-US"/>
        </w:rPr>
        <w:t xml:space="preserve">附件：                </w:t>
      </w:r>
      <w:r>
        <w:rPr>
          <w:sz w:val="24"/>
          <w:szCs w:val="24"/>
          <w:lang w:val="en-US"/>
        </w:rPr>
        <w:t xml:space="preserve">           </w:t>
      </w:r>
      <w:r>
        <w:rPr>
          <w:rFonts w:hint="eastAsia"/>
          <w:sz w:val="24"/>
          <w:szCs w:val="24"/>
          <w:lang w:val="en-US"/>
        </w:rPr>
        <w:t xml:space="preserve"> </w:t>
      </w:r>
      <w:r>
        <w:rPr>
          <w:rFonts w:hint="eastAsia" w:ascii="黑体" w:hAnsi="黑体" w:eastAsia="黑体"/>
          <w:b w:val="0"/>
        </w:rPr>
        <w:t>E采通</w:t>
      </w:r>
      <w:r>
        <w:rPr>
          <w:rFonts w:ascii="黑体" w:hAnsi="黑体" w:eastAsia="黑体"/>
          <w:b w:val="0"/>
        </w:rPr>
        <w:t>操作手册</w:t>
      </w:r>
    </w:p>
    <w:p w14:paraId="1A62151F">
      <w:pPr>
        <w:pStyle w:val="5"/>
        <w:spacing w:line="360" w:lineRule="auto"/>
        <w:ind w:left="420" w:leftChars="200"/>
        <w:rPr>
          <w:rFonts w:ascii="宋体" w:eastAsia="宋体"/>
        </w:rPr>
      </w:pPr>
      <w:r>
        <w:rPr>
          <w:rFonts w:hint="eastAsia" w:ascii="宋体" w:eastAsia="宋体"/>
        </w:rPr>
        <w:t>一、</w:t>
      </w:r>
      <w:r>
        <w:rPr>
          <w:rFonts w:ascii="宋体" w:eastAsia="宋体"/>
        </w:rPr>
        <w:t>注册</w:t>
      </w:r>
      <w:r>
        <w:rPr>
          <w:rFonts w:hint="eastAsia" w:ascii="宋体" w:eastAsia="宋体"/>
        </w:rPr>
        <w:t>账号</w:t>
      </w:r>
    </w:p>
    <w:p w14:paraId="5562AAED">
      <w:pPr>
        <w:spacing w:line="360" w:lineRule="auto"/>
        <w:ind w:firstLine="442" w:firstLineChars="200"/>
        <w:rPr>
          <w:b/>
          <w:sz w:val="22"/>
        </w:rPr>
      </w:pPr>
      <w:r>
        <w:rPr>
          <w:rFonts w:hint="eastAsia"/>
          <w:b/>
          <w:sz w:val="22"/>
        </w:rPr>
        <w:t>1、浏览器中输入地址：</w:t>
      </w:r>
      <w:r>
        <w:rPr>
          <w:b/>
          <w:sz w:val="22"/>
        </w:rPr>
        <w:fldChar w:fldCharType="begin"/>
      </w:r>
      <w:r>
        <w:rPr>
          <w:b/>
          <w:sz w:val="22"/>
        </w:rPr>
        <w:instrText xml:space="preserve"> HYPERLINK "http://ecaitong.sinotruk.com:8012/#/login normalLink /tdkey d38o9f /tdfe -10 /tdfu http:/ecaitong.sinotruk.com:8012/" \l "/login /tdlt inline" </w:instrText>
      </w:r>
      <w:r>
        <w:rPr>
          <w:b/>
          <w:sz w:val="22"/>
        </w:rPr>
        <w:fldChar w:fldCharType="separate"/>
      </w:r>
      <w:r>
        <w:rPr>
          <w:b/>
          <w:sz w:val="22"/>
        </w:rPr>
        <w:t>http</w:t>
      </w:r>
      <w:r>
        <w:rPr>
          <w:rFonts w:hint="eastAsia"/>
          <w:b/>
          <w:sz w:val="22"/>
          <w:lang w:val="en-US" w:eastAsia="zh-CN"/>
        </w:rPr>
        <w:t>s</w:t>
      </w:r>
      <w:r>
        <w:rPr>
          <w:b/>
          <w:sz w:val="22"/>
        </w:rPr>
        <w:t>://ecaitong.sinotruk.com:8012/#/login</w:t>
      </w:r>
      <w:r>
        <w:rPr>
          <w:b/>
          <w:sz w:val="22"/>
        </w:rPr>
        <w:fldChar w:fldCharType="end"/>
      </w:r>
      <w:r>
        <w:rPr>
          <w:rFonts w:hint="eastAsia"/>
          <w:b/>
          <w:sz w:val="22"/>
        </w:rPr>
        <w:t>，点击立即注册。</w:t>
      </w:r>
    </w:p>
    <w:p w14:paraId="6B2B9317">
      <w:pPr>
        <w:snapToGrid w:val="0"/>
        <w:spacing w:line="360" w:lineRule="auto"/>
        <w:jc w:val="center"/>
      </w:pPr>
      <w:r>
        <w:drawing>
          <wp:inline distT="0" distB="0" distL="114300" distR="114300">
            <wp:extent cx="5836285" cy="2698115"/>
            <wp:effectExtent l="0" t="0" r="5715" b="6985"/>
            <wp:docPr id="17" name="图片 1"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 descr="descript"/>
                    <pic:cNvPicPr>
                      <a:picLocks noChangeAspect="1"/>
                    </pic:cNvPicPr>
                  </pic:nvPicPr>
                  <pic:blipFill>
                    <a:blip r:embed="rId27"/>
                    <a:stretch>
                      <a:fillRect/>
                    </a:stretch>
                  </pic:blipFill>
                  <pic:spPr>
                    <a:xfrm>
                      <a:off x="0" y="0"/>
                      <a:ext cx="5836285" cy="2698115"/>
                    </a:xfrm>
                    <a:prstGeom prst="rect">
                      <a:avLst/>
                    </a:prstGeom>
                    <a:noFill/>
                    <a:ln>
                      <a:noFill/>
                    </a:ln>
                  </pic:spPr>
                </pic:pic>
              </a:graphicData>
            </a:graphic>
          </wp:inline>
        </w:drawing>
      </w:r>
    </w:p>
    <w:p w14:paraId="652ECE9D">
      <w:pPr>
        <w:spacing w:line="360" w:lineRule="auto"/>
        <w:ind w:firstLine="442" w:firstLineChars="200"/>
        <w:rPr>
          <w:b/>
          <w:sz w:val="22"/>
        </w:rPr>
      </w:pPr>
      <w:r>
        <w:rPr>
          <w:b/>
          <w:sz w:val="22"/>
        </w:rPr>
        <w:t>2.</w:t>
      </w:r>
      <w:r>
        <w:rPr>
          <w:rFonts w:hint="eastAsia"/>
          <w:b/>
          <w:sz w:val="22"/>
        </w:rPr>
        <w:t>填写手机号码（没有注册过的）</w:t>
      </w:r>
    </w:p>
    <w:p w14:paraId="479E7166">
      <w:pPr>
        <w:snapToGrid w:val="0"/>
        <w:spacing w:line="360" w:lineRule="auto"/>
        <w:jc w:val="center"/>
      </w:pPr>
      <w:r>
        <w:drawing>
          <wp:inline distT="0" distB="0" distL="114300" distR="114300">
            <wp:extent cx="5756910" cy="2765425"/>
            <wp:effectExtent l="0" t="0" r="8890" b="3175"/>
            <wp:docPr id="18" name="图片 2"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2" descr="descript"/>
                    <pic:cNvPicPr>
                      <a:picLocks noChangeAspect="1"/>
                    </pic:cNvPicPr>
                  </pic:nvPicPr>
                  <pic:blipFill>
                    <a:blip r:embed="rId28"/>
                    <a:stretch>
                      <a:fillRect/>
                    </a:stretch>
                  </pic:blipFill>
                  <pic:spPr>
                    <a:xfrm>
                      <a:off x="0" y="0"/>
                      <a:ext cx="5756910" cy="2765425"/>
                    </a:xfrm>
                    <a:prstGeom prst="rect">
                      <a:avLst/>
                    </a:prstGeom>
                    <a:noFill/>
                    <a:ln>
                      <a:noFill/>
                    </a:ln>
                  </pic:spPr>
                </pic:pic>
              </a:graphicData>
            </a:graphic>
          </wp:inline>
        </w:drawing>
      </w:r>
    </w:p>
    <w:p w14:paraId="07A95CC6">
      <w:pPr>
        <w:spacing w:line="360" w:lineRule="auto"/>
        <w:ind w:firstLine="442" w:firstLineChars="200"/>
        <w:rPr>
          <w:b/>
          <w:sz w:val="22"/>
        </w:rPr>
      </w:pPr>
      <w:r>
        <w:rPr>
          <w:b/>
          <w:sz w:val="22"/>
        </w:rPr>
        <w:t>3.</w:t>
      </w:r>
      <w:r>
        <w:rPr>
          <w:rFonts w:hint="eastAsia"/>
          <w:b/>
          <w:sz w:val="22"/>
        </w:rPr>
        <w:t>注册成功登录这个手机号码的账号进入系统，点击供应商注册</w:t>
      </w:r>
    </w:p>
    <w:p w14:paraId="778C92A7">
      <w:pPr>
        <w:snapToGrid w:val="0"/>
        <w:spacing w:line="360" w:lineRule="auto"/>
        <w:jc w:val="center"/>
      </w:pPr>
      <w:r>
        <w:drawing>
          <wp:inline distT="0" distB="0" distL="114300" distR="114300">
            <wp:extent cx="5758815" cy="2867025"/>
            <wp:effectExtent l="0" t="0" r="6985" b="3175"/>
            <wp:docPr id="19" name="图片 3"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图片 3" descr="descript"/>
                    <pic:cNvPicPr>
                      <a:picLocks noChangeAspect="1"/>
                    </pic:cNvPicPr>
                  </pic:nvPicPr>
                  <pic:blipFill>
                    <a:blip r:embed="rId29"/>
                    <a:stretch>
                      <a:fillRect/>
                    </a:stretch>
                  </pic:blipFill>
                  <pic:spPr>
                    <a:xfrm>
                      <a:off x="0" y="0"/>
                      <a:ext cx="5758815" cy="2867025"/>
                    </a:xfrm>
                    <a:prstGeom prst="rect">
                      <a:avLst/>
                    </a:prstGeom>
                    <a:noFill/>
                    <a:ln>
                      <a:noFill/>
                    </a:ln>
                  </pic:spPr>
                </pic:pic>
              </a:graphicData>
            </a:graphic>
          </wp:inline>
        </w:drawing>
      </w:r>
    </w:p>
    <w:p w14:paraId="6B47B380">
      <w:pPr>
        <w:spacing w:line="360" w:lineRule="auto"/>
        <w:ind w:firstLine="442" w:firstLineChars="200"/>
        <w:rPr>
          <w:b/>
          <w:sz w:val="22"/>
        </w:rPr>
      </w:pPr>
      <w:r>
        <w:rPr>
          <w:b/>
          <w:sz w:val="22"/>
        </w:rPr>
        <w:t>4.</w:t>
      </w:r>
      <w:r>
        <w:rPr>
          <w:rFonts w:hint="eastAsia"/>
          <w:b/>
          <w:sz w:val="22"/>
        </w:rPr>
        <w:t>点击新增</w:t>
      </w:r>
    </w:p>
    <w:p w14:paraId="1DE64875">
      <w:pPr>
        <w:snapToGrid w:val="0"/>
        <w:spacing w:line="360" w:lineRule="auto"/>
        <w:jc w:val="center"/>
      </w:pPr>
      <w:r>
        <w:drawing>
          <wp:inline distT="0" distB="0" distL="114300" distR="114300">
            <wp:extent cx="5756910" cy="2851785"/>
            <wp:effectExtent l="0" t="0" r="8890" b="5715"/>
            <wp:docPr id="20" name="图片 4"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4" descr="descript"/>
                    <pic:cNvPicPr>
                      <a:picLocks noChangeAspect="1"/>
                    </pic:cNvPicPr>
                  </pic:nvPicPr>
                  <pic:blipFill>
                    <a:blip r:embed="rId30"/>
                    <a:stretch>
                      <a:fillRect/>
                    </a:stretch>
                  </pic:blipFill>
                  <pic:spPr>
                    <a:xfrm>
                      <a:off x="0" y="0"/>
                      <a:ext cx="5756910" cy="2851785"/>
                    </a:xfrm>
                    <a:prstGeom prst="rect">
                      <a:avLst/>
                    </a:prstGeom>
                    <a:noFill/>
                    <a:ln>
                      <a:noFill/>
                    </a:ln>
                  </pic:spPr>
                </pic:pic>
              </a:graphicData>
            </a:graphic>
          </wp:inline>
        </w:drawing>
      </w:r>
    </w:p>
    <w:p w14:paraId="03EEFA02">
      <w:pPr>
        <w:spacing w:line="360" w:lineRule="auto"/>
        <w:ind w:firstLine="442" w:firstLineChars="200"/>
        <w:rPr>
          <w:b/>
          <w:sz w:val="22"/>
        </w:rPr>
      </w:pPr>
      <w:r>
        <w:rPr>
          <w:b/>
          <w:sz w:val="22"/>
        </w:rPr>
        <w:t xml:space="preserve">5 </w:t>
      </w:r>
      <w:r>
        <w:rPr>
          <w:rFonts w:hint="eastAsia"/>
          <w:b/>
          <w:sz w:val="22"/>
        </w:rPr>
        <w:t>按要求填写所有信息，注意非生产类要填写合作单位，选择智能物流中心，最后提交审批</w:t>
      </w:r>
    </w:p>
    <w:p w14:paraId="283265E0">
      <w:pPr>
        <w:tabs>
          <w:tab w:val="left" w:pos="312"/>
        </w:tabs>
        <w:autoSpaceDE w:val="0"/>
        <w:autoSpaceDN w:val="0"/>
        <w:spacing w:line="360" w:lineRule="auto"/>
        <w:ind w:firstLine="420" w:firstLineChars="200"/>
        <w:jc w:val="left"/>
      </w:pPr>
      <w:r>
        <w:rPr>
          <w:rFonts w:hint="eastAsia"/>
        </w:rPr>
        <w:t>统一社会信用代码字段，是供应商的唯一标识字段，没有校验规则，如果系统报统一社会信用代码重复则说明此供应商已经在</w:t>
      </w:r>
      <w:r>
        <w:t>e</w:t>
      </w:r>
      <w:r>
        <w:rPr>
          <w:rFonts w:hint="eastAsia"/>
        </w:rPr>
        <w:t>采通内存在，请咨询对应的采购工程师账号密码。</w:t>
      </w:r>
    </w:p>
    <w:p w14:paraId="77416CB1">
      <w:pPr>
        <w:tabs>
          <w:tab w:val="left" w:pos="312"/>
        </w:tabs>
        <w:autoSpaceDE w:val="0"/>
        <w:autoSpaceDN w:val="0"/>
        <w:spacing w:line="360" w:lineRule="auto"/>
        <w:ind w:firstLine="420" w:firstLineChars="200"/>
        <w:jc w:val="left"/>
      </w:pPr>
      <w:r>
        <w:rPr>
          <w:rFonts w:hint="eastAsia"/>
        </w:rPr>
        <w:t>采购形式编号</w:t>
      </w:r>
      <w:r>
        <w:t>(</w:t>
      </w:r>
      <w:r>
        <w:rPr>
          <w:rFonts w:hint="eastAsia"/>
        </w:rPr>
        <w:t>非生产类必填</w:t>
      </w:r>
      <w:r>
        <w:t>)</w:t>
      </w:r>
      <w:r>
        <w:rPr>
          <w:rFonts w:hint="eastAsia"/>
        </w:rPr>
        <w:t>和投标项目名称</w:t>
      </w:r>
      <w:r>
        <w:t>(</w:t>
      </w:r>
      <w:r>
        <w:rPr>
          <w:rFonts w:hint="eastAsia"/>
        </w:rPr>
        <w:t>非生产类必填</w:t>
      </w:r>
      <w:r>
        <w:t>)</w:t>
      </w:r>
      <w:r>
        <w:rPr>
          <w:rFonts w:hint="eastAsia"/>
        </w:rPr>
        <w:t>、近三年财务指标情况，对于非生产类供应商都是必填项，对于生产类供应商不是必填项。</w:t>
      </w:r>
    </w:p>
    <w:p w14:paraId="59FC3569">
      <w:pPr>
        <w:tabs>
          <w:tab w:val="left" w:pos="312"/>
        </w:tabs>
        <w:autoSpaceDE w:val="0"/>
        <w:autoSpaceDN w:val="0"/>
        <w:spacing w:line="360" w:lineRule="auto"/>
        <w:ind w:firstLine="420" w:firstLineChars="200"/>
        <w:jc w:val="left"/>
      </w:pPr>
      <w:r>
        <w:rPr>
          <w:rFonts w:hint="eastAsia"/>
          <w:bCs/>
        </w:rPr>
        <w:t>配套能力：此字段需要仔细选择供应商的供货类别数据，如果不确定请先联系重汽内部的采购工程师咨询之后再选择填写，此字段直接影响提交之后的审批流由谁审批，另外后面的业务主管部门对于非生产类供应商是必填项，同样的如果不确定请先联系重汽内部的采购工程师咨询之后再选择填写，此字段直接影响提交之后的审批流由谁审批。</w:t>
      </w:r>
    </w:p>
    <w:p w14:paraId="0D6EBF16">
      <w:pPr>
        <w:tabs>
          <w:tab w:val="left" w:pos="312"/>
        </w:tabs>
        <w:autoSpaceDE w:val="0"/>
        <w:autoSpaceDN w:val="0"/>
        <w:spacing w:line="360" w:lineRule="auto"/>
        <w:ind w:firstLine="420" w:firstLineChars="200"/>
        <w:jc w:val="left"/>
      </w:pPr>
      <w:r>
        <w:rPr>
          <w:rFonts w:hint="eastAsia"/>
          <w:bCs/>
        </w:rPr>
        <w:t>提交成功之后进入审批流，每个节点都会由</w:t>
      </w:r>
      <w:r>
        <w:rPr>
          <w:bCs/>
        </w:rPr>
        <w:t>1</w:t>
      </w:r>
      <w:r>
        <w:rPr>
          <w:rFonts w:hint="eastAsia"/>
          <w:bCs/>
        </w:rPr>
        <w:t>个或多个负责人审批，如果有多个负责，由任何一人审批通过即可，每个节点均有驳回、退回、不同意（少数节点没有）、通过，驳回是指根据审批流程上的驳回线驳回到对于节点，退回是指退回到上一节点，通过则是指同意流转到下一节点，不同意则是指不同意此次流程对于供应商来说就是不允许供应商注册（不同意按钮慎点，不然系统内不再允许此供应商注册，如再想注册只能删数据库，请务必注意）。</w:t>
      </w:r>
    </w:p>
    <w:p w14:paraId="2CF5AC9F">
      <w:pPr>
        <w:tabs>
          <w:tab w:val="left" w:pos="312"/>
        </w:tabs>
        <w:autoSpaceDE w:val="0"/>
        <w:autoSpaceDN w:val="0"/>
        <w:spacing w:line="360" w:lineRule="auto"/>
        <w:ind w:firstLine="420" w:firstLineChars="200"/>
        <w:jc w:val="left"/>
      </w:pPr>
      <w:r>
        <w:rPr>
          <w:rFonts w:hint="eastAsia"/>
        </w:rPr>
        <w:t>营业执照有效结束日期目前限制在当前日期及之前，应该限制在当前日期之后，最大允许“</w:t>
      </w:r>
      <w:r>
        <w:t>9999-12-31</w:t>
      </w:r>
      <w:r>
        <w:rPr>
          <w:rFonts w:hint="eastAsia"/>
        </w:rPr>
        <w:t>”，即代表永久有效。</w:t>
      </w:r>
    </w:p>
    <w:p w14:paraId="3BD7A339">
      <w:pPr>
        <w:tabs>
          <w:tab w:val="left" w:pos="312"/>
        </w:tabs>
        <w:autoSpaceDE w:val="0"/>
        <w:autoSpaceDN w:val="0"/>
        <w:spacing w:line="360" w:lineRule="auto"/>
        <w:ind w:firstLine="420" w:firstLineChars="200"/>
        <w:jc w:val="left"/>
      </w:pPr>
      <w:r>
        <w:rPr>
          <w:rFonts w:hint="eastAsia"/>
        </w:rPr>
        <w:t>审批流程全部走完结束之后，且有短信通知供应商才算正式进入</w:t>
      </w:r>
      <w:r>
        <w:t>e</w:t>
      </w:r>
      <w:r>
        <w:rPr>
          <w:rFonts w:hint="eastAsia"/>
        </w:rPr>
        <w:t>采通。</w:t>
      </w:r>
    </w:p>
    <w:p w14:paraId="73BEFF89">
      <w:pPr>
        <w:pStyle w:val="7"/>
        <w:tabs>
          <w:tab w:val="left" w:pos="312"/>
        </w:tabs>
        <w:autoSpaceDE w:val="0"/>
        <w:autoSpaceDN w:val="0"/>
        <w:spacing w:line="360" w:lineRule="auto"/>
        <w:jc w:val="left"/>
        <w:rPr>
          <w:rFonts w:hint="eastAsia"/>
        </w:rPr>
      </w:pPr>
      <w:r>
        <w:rPr>
          <w:rFonts w:hint="eastAsia"/>
        </w:rPr>
        <w:t>点击“查看”按钮可以进行查看注册信息，供应商提交注册之后想查看审批进度，可以点击此按钮。</w:t>
      </w:r>
    </w:p>
    <w:p w14:paraId="1BF8469A">
      <w:pPr>
        <w:spacing w:line="360" w:lineRule="auto"/>
        <w:jc w:val="center"/>
      </w:pPr>
      <w:r>
        <w:drawing>
          <wp:inline distT="0" distB="0" distL="114300" distR="114300">
            <wp:extent cx="5758815" cy="2807335"/>
            <wp:effectExtent l="0" t="0" r="6985" b="12065"/>
            <wp:docPr id="21" name="图片 5"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5" descr="descript"/>
                    <pic:cNvPicPr>
                      <a:picLocks noChangeAspect="1"/>
                    </pic:cNvPicPr>
                  </pic:nvPicPr>
                  <pic:blipFill>
                    <a:blip r:embed="rId31"/>
                    <a:stretch>
                      <a:fillRect/>
                    </a:stretch>
                  </pic:blipFill>
                  <pic:spPr>
                    <a:xfrm>
                      <a:off x="0" y="0"/>
                      <a:ext cx="5758815" cy="2807335"/>
                    </a:xfrm>
                    <a:prstGeom prst="rect">
                      <a:avLst/>
                    </a:prstGeom>
                    <a:noFill/>
                    <a:ln>
                      <a:noFill/>
                    </a:ln>
                  </pic:spPr>
                </pic:pic>
              </a:graphicData>
            </a:graphic>
          </wp:inline>
        </w:drawing>
      </w:r>
    </w:p>
    <w:p w14:paraId="4A2FFC36">
      <w:pPr>
        <w:snapToGrid w:val="0"/>
        <w:spacing w:line="360" w:lineRule="auto"/>
        <w:jc w:val="center"/>
        <w:rPr>
          <w:rFonts w:hint="eastAsia"/>
        </w:rPr>
      </w:pPr>
      <w:r>
        <w:drawing>
          <wp:inline distT="0" distB="0" distL="114300" distR="114300">
            <wp:extent cx="5756910" cy="2818765"/>
            <wp:effectExtent l="0" t="0" r="8890" b="635"/>
            <wp:docPr id="22" name="图片 6" descr="descri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6" descr="descript"/>
                    <pic:cNvPicPr>
                      <a:picLocks noChangeAspect="1"/>
                    </pic:cNvPicPr>
                  </pic:nvPicPr>
                  <pic:blipFill>
                    <a:blip r:embed="rId32"/>
                    <a:stretch>
                      <a:fillRect/>
                    </a:stretch>
                  </pic:blipFill>
                  <pic:spPr>
                    <a:xfrm>
                      <a:off x="0" y="0"/>
                      <a:ext cx="5756910" cy="2818765"/>
                    </a:xfrm>
                    <a:prstGeom prst="rect">
                      <a:avLst/>
                    </a:prstGeom>
                    <a:noFill/>
                    <a:ln>
                      <a:noFill/>
                    </a:ln>
                  </pic:spPr>
                </pic:pic>
              </a:graphicData>
            </a:graphic>
          </wp:inline>
        </w:drawing>
      </w:r>
    </w:p>
    <w:p w14:paraId="06054EC5">
      <w:pPr>
        <w:spacing w:line="360" w:lineRule="auto"/>
        <w:ind w:firstLine="442" w:firstLineChars="200"/>
        <w:rPr>
          <w:b/>
          <w:sz w:val="22"/>
        </w:rPr>
      </w:pPr>
      <w:r>
        <w:rPr>
          <w:rFonts w:hint="eastAsia"/>
          <w:b/>
          <w:sz w:val="22"/>
        </w:rPr>
        <w:t>6</w:t>
      </w:r>
      <w:r>
        <w:rPr>
          <w:b/>
          <w:sz w:val="22"/>
        </w:rPr>
        <w:t>.</w:t>
      </w:r>
      <w:r>
        <w:rPr>
          <w:rFonts w:hint="eastAsia"/>
          <w:b/>
          <w:sz w:val="22"/>
        </w:rPr>
        <w:t>重置密码</w:t>
      </w:r>
    </w:p>
    <w:p w14:paraId="49D0A0FC">
      <w:pPr>
        <w:spacing w:line="360" w:lineRule="auto"/>
        <w:ind w:firstLine="420" w:firstLineChars="200"/>
      </w:pPr>
      <w:r>
        <w:rPr>
          <w:rFonts w:hint="eastAsia"/>
        </w:rPr>
        <w:t>对于新注册的供应商，审批流程结束之后</w:t>
      </w:r>
      <w:r>
        <w:t>e</w:t>
      </w:r>
      <w:r>
        <w:rPr>
          <w:rFonts w:hint="eastAsia"/>
        </w:rPr>
        <w:t>采通系统会发送短信到注册的收据号上，会告知登录账号和密码，账号为</w:t>
      </w:r>
      <w:r>
        <w:rPr>
          <w:highlight w:val="yellow"/>
        </w:rPr>
        <w:t>gys+6</w:t>
      </w:r>
      <w:r>
        <w:rPr>
          <w:rFonts w:hint="eastAsia"/>
          <w:highlight w:val="yellow"/>
        </w:rPr>
        <w:t>位供应商代码</w:t>
      </w:r>
      <w:r>
        <w:rPr>
          <w:rFonts w:hint="eastAsia"/>
        </w:rPr>
        <w:t>，密码为初始密码</w:t>
      </w:r>
      <w:r>
        <w:rPr>
          <w:rFonts w:hint="eastAsia" w:ascii="仿宋" w:hAnsi="仿宋" w:eastAsia="仿宋" w:cs="仿宋"/>
          <w:sz w:val="22"/>
          <w:szCs w:val="28"/>
          <w:highlight w:val="yellow"/>
          <w:lang w:bidi="ar"/>
        </w:rPr>
        <w:t>scm</w:t>
      </w:r>
      <w:r>
        <w:rPr>
          <w:rFonts w:ascii="仿宋" w:hAnsi="仿宋" w:eastAsia="仿宋" w:cs="仿宋"/>
          <w:sz w:val="22"/>
          <w:szCs w:val="28"/>
          <w:highlight w:val="yellow"/>
          <w:lang w:bidi="ar"/>
        </w:rPr>
        <w:t>@2023</w:t>
      </w:r>
      <w:r>
        <w:rPr>
          <w:rFonts w:hint="eastAsia"/>
        </w:rPr>
        <w:t>。登录系统之后，立即绑定手机号，后续所有的密码重置都可以在登录界面点击忘记密码按钮，验证手机号码进行重置。</w:t>
      </w:r>
    </w:p>
    <w:p w14:paraId="60FACE89">
      <w:pPr>
        <w:spacing w:line="360" w:lineRule="auto"/>
        <w:ind w:firstLine="420" w:firstLineChars="200"/>
      </w:pPr>
      <w:r>
        <w:rPr>
          <w:rFonts w:hint="eastAsia"/>
        </w:rPr>
        <w:t>如果是供应商初次登录且还没绑定手机号码的，请咨询采购工程师，让他们协助重置密码。</w:t>
      </w:r>
    </w:p>
    <w:p w14:paraId="3BC47158">
      <w:pPr>
        <w:pStyle w:val="5"/>
        <w:spacing w:line="360" w:lineRule="auto"/>
        <w:ind w:left="420" w:leftChars="200"/>
        <w:rPr>
          <w:rFonts w:ascii="宋体" w:eastAsia="宋体"/>
        </w:rPr>
      </w:pPr>
      <w:r>
        <w:rPr>
          <w:rFonts w:hint="eastAsia" w:ascii="宋体" w:eastAsia="宋体"/>
        </w:rPr>
        <w:t>二、供应商应标</w:t>
      </w:r>
    </w:p>
    <w:p w14:paraId="000D2D6F">
      <w:pPr>
        <w:spacing w:line="360" w:lineRule="auto"/>
        <w:ind w:firstLine="420" w:firstLineChars="200"/>
      </w:pPr>
      <w:r>
        <w:rPr>
          <w:rFonts w:hint="eastAsia"/>
        </w:rPr>
        <w:t>路径：招投标中心-非生产类招投标-供应商应标</w:t>
      </w:r>
    </w:p>
    <w:p w14:paraId="1E8CC1AF">
      <w:pPr>
        <w:spacing w:line="360" w:lineRule="auto"/>
        <w:ind w:firstLine="420" w:firstLineChars="200"/>
      </w:pPr>
      <w:r>
        <w:rPr>
          <w:rFonts w:hint="eastAsia"/>
        </w:rPr>
        <w:t>点击应标，上传文件之后点击提交。</w:t>
      </w:r>
    </w:p>
    <w:p w14:paraId="646B1FE1">
      <w:pPr>
        <w:spacing w:line="360" w:lineRule="auto"/>
        <w:ind w:firstLine="422" w:firstLineChars="200"/>
        <w:rPr>
          <w:rFonts w:hint="eastAsia"/>
          <w:b/>
        </w:rPr>
      </w:pPr>
      <w:r>
        <w:rPr>
          <w:rFonts w:hint="eastAsia"/>
          <w:b/>
          <w:highlight w:val="yellow"/>
        </w:rPr>
        <w:t>一定要在标书中规定的应标截止时间之前提交，否则将无法提交，即报名失败。</w:t>
      </w:r>
    </w:p>
    <w:p w14:paraId="7279BF3B">
      <w:pPr>
        <w:spacing w:line="360" w:lineRule="auto"/>
        <w:ind w:firstLine="420" w:firstLineChars="200"/>
        <w:jc w:val="center"/>
      </w:pPr>
      <w:r>
        <w:drawing>
          <wp:inline distT="0" distB="0" distL="114300" distR="114300">
            <wp:extent cx="5752465" cy="2268220"/>
            <wp:effectExtent l="0" t="0" r="635" b="5080"/>
            <wp:docPr id="23"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9"/>
                    <pic:cNvPicPr>
                      <a:picLocks noChangeAspect="1"/>
                    </pic:cNvPicPr>
                  </pic:nvPicPr>
                  <pic:blipFill>
                    <a:blip r:embed="rId33"/>
                    <a:stretch>
                      <a:fillRect/>
                    </a:stretch>
                  </pic:blipFill>
                  <pic:spPr>
                    <a:xfrm>
                      <a:off x="0" y="0"/>
                      <a:ext cx="5752465" cy="2268220"/>
                    </a:xfrm>
                    <a:prstGeom prst="rect">
                      <a:avLst/>
                    </a:prstGeom>
                    <a:noFill/>
                    <a:ln>
                      <a:noFill/>
                    </a:ln>
                  </pic:spPr>
                </pic:pic>
              </a:graphicData>
            </a:graphic>
          </wp:inline>
        </w:drawing>
      </w:r>
    </w:p>
    <w:p w14:paraId="539AE358">
      <w:pPr>
        <w:spacing w:line="360" w:lineRule="auto"/>
        <w:ind w:firstLine="420" w:firstLineChars="200"/>
      </w:pPr>
    </w:p>
    <w:p w14:paraId="7DD95C98">
      <w:pPr>
        <w:pStyle w:val="5"/>
        <w:spacing w:line="360" w:lineRule="auto"/>
        <w:ind w:firstLine="560" w:firstLineChars="200"/>
      </w:pPr>
      <w:r>
        <w:rPr>
          <w:rFonts w:hint="eastAsia"/>
        </w:rPr>
        <w:t>三、供应商投标</w:t>
      </w:r>
    </w:p>
    <w:p w14:paraId="3B158066">
      <w:pPr>
        <w:spacing w:line="360" w:lineRule="auto"/>
        <w:ind w:firstLine="420" w:firstLineChars="200"/>
      </w:pPr>
      <w:r>
        <w:t>路径：招投标中心-非生产类招投标-</w:t>
      </w:r>
      <w:r>
        <w:rPr>
          <w:rFonts w:hint="eastAsia"/>
        </w:rPr>
        <w:t>供应商投标</w:t>
      </w:r>
    </w:p>
    <w:p w14:paraId="32C100C9">
      <w:pPr>
        <w:spacing w:line="360" w:lineRule="auto"/>
        <w:ind w:firstLine="420" w:firstLineChars="200"/>
        <w:jc w:val="center"/>
      </w:pPr>
      <w:r>
        <w:drawing>
          <wp:inline distT="0" distB="0" distL="114300" distR="114300">
            <wp:extent cx="5751195" cy="2118360"/>
            <wp:effectExtent l="0" t="0" r="1905" b="2540"/>
            <wp:docPr id="2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3"/>
                    <pic:cNvPicPr>
                      <a:picLocks noChangeAspect="1"/>
                    </pic:cNvPicPr>
                  </pic:nvPicPr>
                  <pic:blipFill>
                    <a:blip r:embed="rId34"/>
                    <a:stretch>
                      <a:fillRect/>
                    </a:stretch>
                  </pic:blipFill>
                  <pic:spPr>
                    <a:xfrm>
                      <a:off x="0" y="0"/>
                      <a:ext cx="5751195" cy="2118360"/>
                    </a:xfrm>
                    <a:prstGeom prst="rect">
                      <a:avLst/>
                    </a:prstGeom>
                    <a:noFill/>
                    <a:ln>
                      <a:noFill/>
                    </a:ln>
                  </pic:spPr>
                </pic:pic>
              </a:graphicData>
            </a:graphic>
          </wp:inline>
        </w:drawing>
      </w:r>
    </w:p>
    <w:p w14:paraId="0B5A4845">
      <w:pPr>
        <w:spacing w:line="360" w:lineRule="auto"/>
        <w:ind w:firstLine="420" w:firstLineChars="200"/>
      </w:pPr>
      <w:r>
        <w:rPr>
          <w:rFonts w:hint="eastAsia"/>
        </w:rPr>
        <w:t>点击投标按钮，进入详情页，输入投标报价并上传相应的附件。</w:t>
      </w:r>
    </w:p>
    <w:p w14:paraId="01D10F10">
      <w:pPr>
        <w:spacing w:line="360" w:lineRule="auto"/>
        <w:ind w:firstLine="422" w:firstLineChars="200"/>
        <w:rPr>
          <w:b/>
          <w:bCs/>
        </w:rPr>
      </w:pPr>
      <w:r>
        <w:rPr>
          <w:rFonts w:hint="eastAsia"/>
          <w:b/>
          <w:bCs/>
          <w:highlight w:val="yellow"/>
        </w:rPr>
        <w:t>请注意，投标报价单位为：万元！万元！万元！</w:t>
      </w:r>
    </w:p>
    <w:p w14:paraId="4BBC283A">
      <w:pPr>
        <w:spacing w:line="360" w:lineRule="auto"/>
        <w:ind w:firstLine="420" w:firstLineChars="200"/>
        <w:jc w:val="center"/>
      </w:pPr>
      <w:r>
        <w:drawing>
          <wp:inline distT="0" distB="0" distL="114300" distR="114300">
            <wp:extent cx="5753100" cy="2797175"/>
            <wp:effectExtent l="0" t="0" r="0" b="9525"/>
            <wp:docPr id="2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图片 4"/>
                    <pic:cNvPicPr>
                      <a:picLocks noChangeAspect="1"/>
                    </pic:cNvPicPr>
                  </pic:nvPicPr>
                  <pic:blipFill>
                    <a:blip r:embed="rId35"/>
                    <a:stretch>
                      <a:fillRect/>
                    </a:stretch>
                  </pic:blipFill>
                  <pic:spPr>
                    <a:xfrm>
                      <a:off x="0" y="0"/>
                      <a:ext cx="5753100" cy="2797175"/>
                    </a:xfrm>
                    <a:prstGeom prst="rect">
                      <a:avLst/>
                    </a:prstGeom>
                    <a:noFill/>
                    <a:ln>
                      <a:noFill/>
                    </a:ln>
                  </pic:spPr>
                </pic:pic>
              </a:graphicData>
            </a:graphic>
          </wp:inline>
        </w:drawing>
      </w:r>
    </w:p>
    <w:p w14:paraId="7730372B">
      <w:pPr>
        <w:pStyle w:val="5"/>
        <w:spacing w:line="360" w:lineRule="auto"/>
        <w:ind w:firstLine="560" w:firstLineChars="200"/>
      </w:pPr>
      <w:bookmarkStart w:id="23" w:name="_Hlk128316797"/>
      <w:r>
        <w:rPr>
          <w:rFonts w:hint="eastAsia"/>
        </w:rPr>
        <w:t>供应商技术标澄清函</w:t>
      </w:r>
    </w:p>
    <w:p w14:paraId="7125A8C7">
      <w:pPr>
        <w:spacing w:line="360" w:lineRule="auto"/>
        <w:ind w:firstLine="420" w:firstLineChars="200"/>
      </w:pPr>
      <w:r>
        <w:t>路径：招投标中心-非生产类招投标-</w:t>
      </w:r>
      <w:r>
        <w:rPr>
          <w:rFonts w:hint="eastAsia"/>
        </w:rPr>
        <w:t>供应商技术标澄清函</w:t>
      </w:r>
    </w:p>
    <w:p w14:paraId="7938D84D">
      <w:pPr>
        <w:spacing w:line="360" w:lineRule="auto"/>
        <w:ind w:firstLine="420" w:firstLineChars="200"/>
      </w:pPr>
      <w:r>
        <w:rPr>
          <w:rFonts w:hint="eastAsia"/>
        </w:rPr>
        <w:t>点击编辑按钮进入系统，上传技术标澄清函。</w:t>
      </w:r>
    </w:p>
    <w:p w14:paraId="2D5AF38C">
      <w:pPr>
        <w:spacing w:line="360" w:lineRule="auto"/>
        <w:ind w:firstLine="420" w:firstLineChars="200"/>
      </w:pPr>
      <w:r>
        <w:rPr>
          <w:rFonts w:hint="eastAsia"/>
        </w:rPr>
        <w:t>开标之后所有投标的供应商都可编辑提交，技术标入围之后 都不可编辑。</w:t>
      </w:r>
    </w:p>
    <w:p w14:paraId="39CB2D38">
      <w:pPr>
        <w:spacing w:line="360" w:lineRule="auto"/>
        <w:ind w:firstLine="420" w:firstLineChars="200"/>
      </w:pPr>
    </w:p>
    <w:p w14:paraId="1A1FB93F">
      <w:pPr>
        <w:spacing w:line="360" w:lineRule="auto"/>
        <w:ind w:firstLine="420" w:firstLineChars="200"/>
        <w:jc w:val="center"/>
      </w:pPr>
      <w:r>
        <w:drawing>
          <wp:inline distT="0" distB="0" distL="114300" distR="114300">
            <wp:extent cx="5757545" cy="2089785"/>
            <wp:effectExtent l="0" t="0" r="8255" b="5715"/>
            <wp:docPr id="2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1"/>
                    <pic:cNvPicPr>
                      <a:picLocks noChangeAspect="1"/>
                    </pic:cNvPicPr>
                  </pic:nvPicPr>
                  <pic:blipFill>
                    <a:blip r:embed="rId36"/>
                    <a:stretch>
                      <a:fillRect/>
                    </a:stretch>
                  </pic:blipFill>
                  <pic:spPr>
                    <a:xfrm>
                      <a:off x="0" y="0"/>
                      <a:ext cx="5757545" cy="2089785"/>
                    </a:xfrm>
                    <a:prstGeom prst="rect">
                      <a:avLst/>
                    </a:prstGeom>
                    <a:noFill/>
                    <a:ln>
                      <a:noFill/>
                    </a:ln>
                  </pic:spPr>
                </pic:pic>
              </a:graphicData>
            </a:graphic>
          </wp:inline>
        </w:drawing>
      </w:r>
    </w:p>
    <w:bookmarkEnd w:id="23"/>
    <w:p w14:paraId="6A726423">
      <w:pPr>
        <w:pStyle w:val="5"/>
        <w:spacing w:line="360" w:lineRule="auto"/>
        <w:ind w:firstLine="560" w:firstLineChars="200"/>
      </w:pPr>
      <w:r>
        <w:rPr>
          <w:rFonts w:hint="eastAsia"/>
        </w:rPr>
        <w:t>供应商报价</w:t>
      </w:r>
    </w:p>
    <w:p w14:paraId="79A23F67">
      <w:pPr>
        <w:spacing w:line="360" w:lineRule="auto"/>
        <w:ind w:firstLine="420" w:firstLineChars="200"/>
      </w:pPr>
      <w:r>
        <w:t>路径：招投标中心-非生产类招投标-</w:t>
      </w:r>
      <w:r>
        <w:rPr>
          <w:rFonts w:hint="eastAsia"/>
        </w:rPr>
        <w:t>供应商报价</w:t>
      </w:r>
    </w:p>
    <w:p w14:paraId="768C363E">
      <w:pPr>
        <w:spacing w:line="360" w:lineRule="auto"/>
        <w:ind w:firstLine="420" w:firstLineChars="200"/>
      </w:pPr>
      <w:r>
        <w:rPr>
          <w:rFonts w:hint="eastAsia"/>
        </w:rPr>
        <w:t>点击报价按钮进入报价详情界面，</w:t>
      </w:r>
      <w:r>
        <w:rPr>
          <w:rFonts w:hint="eastAsia"/>
          <w:b/>
          <w:highlight w:val="yellow"/>
        </w:rPr>
        <w:t>请在此轮报价起止时间内报价，否则无法报价</w:t>
      </w:r>
      <w:r>
        <w:rPr>
          <w:rFonts w:hint="eastAsia"/>
        </w:rPr>
        <w:t>。</w:t>
      </w:r>
    </w:p>
    <w:p w14:paraId="32CDDD6D">
      <w:pPr>
        <w:spacing w:line="360" w:lineRule="auto"/>
        <w:ind w:firstLine="422" w:firstLineChars="200"/>
        <w:rPr>
          <w:b/>
          <w:bCs/>
        </w:rPr>
      </w:pPr>
      <w:r>
        <w:rPr>
          <w:rFonts w:hint="eastAsia"/>
          <w:b/>
          <w:bCs/>
          <w:highlight w:val="yellow"/>
        </w:rPr>
        <w:t>请注意，报价单位为：万元！万元！万元！</w:t>
      </w:r>
    </w:p>
    <w:p w14:paraId="3BE500D7">
      <w:pPr>
        <w:pStyle w:val="5"/>
        <w:spacing w:line="360" w:lineRule="auto"/>
        <w:ind w:firstLine="560" w:firstLineChars="200"/>
      </w:pPr>
      <w:r>
        <w:rPr>
          <w:rFonts w:hint="eastAsia"/>
        </w:rPr>
        <w:t>供应商澄清报价</w:t>
      </w:r>
    </w:p>
    <w:p w14:paraId="7706D1AD">
      <w:pPr>
        <w:spacing w:line="360" w:lineRule="auto"/>
        <w:ind w:firstLine="420" w:firstLineChars="200"/>
      </w:pPr>
      <w:r>
        <w:t>路径：招投标中心-非生产类招投标-</w:t>
      </w:r>
      <w:r>
        <w:rPr>
          <w:rFonts w:hint="eastAsia"/>
        </w:rPr>
        <w:t>供应商澄清报价</w:t>
      </w:r>
    </w:p>
    <w:p w14:paraId="453BC477">
      <w:pPr>
        <w:spacing w:line="360" w:lineRule="auto"/>
        <w:ind w:firstLine="420" w:firstLineChars="200"/>
      </w:pPr>
      <w:r>
        <w:rPr>
          <w:rFonts w:hint="eastAsia"/>
        </w:rPr>
        <w:t>招标发起人接收建议价的同时会给供应商发送澄清报价，供应商在此界面进行澄清报价，点击编辑按钮进入澄清报价详细界面，输入价格并上传澄清函，之后点击提交。</w:t>
      </w:r>
    </w:p>
    <w:p w14:paraId="5E2C6F0A">
      <w:pPr>
        <w:spacing w:line="360" w:lineRule="auto"/>
        <w:ind w:firstLine="420" w:firstLineChars="200"/>
        <w:jc w:val="center"/>
      </w:pPr>
      <w:r>
        <w:drawing>
          <wp:inline distT="0" distB="0" distL="114300" distR="114300">
            <wp:extent cx="5757545" cy="2670175"/>
            <wp:effectExtent l="0" t="0" r="8255" b="9525"/>
            <wp:docPr id="27" name="图片 36" descr="图形用户界面, 文本, 应用程序, 电子邮件&#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36" descr="图形用户界面, 文本, 应用程序, 电子邮件&#10;&#10;描述已自动生成"/>
                    <pic:cNvPicPr>
                      <a:picLocks noChangeAspect="1"/>
                    </pic:cNvPicPr>
                  </pic:nvPicPr>
                  <pic:blipFill>
                    <a:blip r:embed="rId37"/>
                    <a:stretch>
                      <a:fillRect/>
                    </a:stretch>
                  </pic:blipFill>
                  <pic:spPr>
                    <a:xfrm>
                      <a:off x="0" y="0"/>
                      <a:ext cx="5757545" cy="2670175"/>
                    </a:xfrm>
                    <a:prstGeom prst="rect">
                      <a:avLst/>
                    </a:prstGeom>
                    <a:noFill/>
                    <a:ln>
                      <a:noFill/>
                    </a:ln>
                  </pic:spPr>
                </pic:pic>
              </a:graphicData>
            </a:graphic>
          </wp:inline>
        </w:drawing>
      </w:r>
    </w:p>
    <w:p w14:paraId="515297EB">
      <w:pPr>
        <w:pStyle w:val="5"/>
        <w:spacing w:line="360" w:lineRule="auto"/>
        <w:ind w:firstLine="560" w:firstLineChars="200"/>
      </w:pPr>
      <w:r>
        <w:rPr>
          <w:rFonts w:hint="eastAsia"/>
        </w:rPr>
        <w:t>供应商查看中标通知</w:t>
      </w:r>
    </w:p>
    <w:p w14:paraId="113AD87E">
      <w:pPr>
        <w:spacing w:line="360" w:lineRule="auto"/>
        <w:ind w:firstLine="420" w:firstLineChars="200"/>
      </w:pPr>
      <w:r>
        <w:t>路径：招投标中心-非生产类招投标-</w:t>
      </w:r>
      <w:r>
        <w:rPr>
          <w:rFonts w:hint="eastAsia"/>
        </w:rPr>
        <w:t>中标项目；</w:t>
      </w:r>
    </w:p>
    <w:p w14:paraId="1840BB70">
      <w:pPr>
        <w:spacing w:line="360" w:lineRule="auto"/>
        <w:ind w:firstLine="420" w:firstLineChars="200"/>
      </w:pPr>
      <w:r>
        <w:rPr>
          <w:rFonts w:hint="eastAsia"/>
        </w:rPr>
        <w:t>点击查看进入查看中标项目详情。</w:t>
      </w:r>
    </w:p>
    <w:p w14:paraId="1D2EBB89">
      <w:pPr>
        <w:jc w:val="center"/>
      </w:pPr>
      <w:r>
        <w:drawing>
          <wp:inline distT="0" distB="0" distL="114300" distR="114300">
            <wp:extent cx="5767070" cy="1956435"/>
            <wp:effectExtent l="0" t="0" r="11430" b="12065"/>
            <wp:docPr id="28" name="图片 133" descr="图形用户界面,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133" descr="图形用户界面, 应用程序&#10;&#10;描述已自动生成"/>
                    <pic:cNvPicPr>
                      <a:picLocks noChangeAspect="1"/>
                    </pic:cNvPicPr>
                  </pic:nvPicPr>
                  <pic:blipFill>
                    <a:blip r:embed="rId38"/>
                    <a:stretch>
                      <a:fillRect/>
                    </a:stretch>
                  </pic:blipFill>
                  <pic:spPr>
                    <a:xfrm>
                      <a:off x="0" y="0"/>
                      <a:ext cx="5767070" cy="1956435"/>
                    </a:xfrm>
                    <a:prstGeom prst="rect">
                      <a:avLst/>
                    </a:prstGeom>
                    <a:noFill/>
                    <a:ln>
                      <a:noFill/>
                    </a:ln>
                  </pic:spPr>
                </pic:pic>
              </a:graphicData>
            </a:graphic>
          </wp:inline>
        </w:drawing>
      </w:r>
    </w:p>
    <w:p w14:paraId="41064AB7">
      <w:pPr>
        <w:pStyle w:val="64"/>
        <w:spacing w:line="360" w:lineRule="auto"/>
        <w:ind w:firstLineChars="0"/>
        <w:rPr>
          <w:rFonts w:hint="eastAsia"/>
          <w:bCs/>
          <w:szCs w:val="21"/>
        </w:rPr>
      </w:pPr>
    </w:p>
    <w:sectPr>
      <w:footerReference r:id="rId7" w:type="default"/>
      <w:pgSz w:w="11910" w:h="16840"/>
      <w:pgMar w:top="1240" w:right="820" w:bottom="1180" w:left="780" w:header="506" w:footer="990" w:gutter="0"/>
      <w:pgNumType w:fmt="numberInDash"/>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Verdana">
    <w:panose1 w:val="020B0604030504040204"/>
    <w:charset w:val="00"/>
    <w:family w:val="swiss"/>
    <w:pitch w:val="default"/>
    <w:sig w:usb0="A00006FF" w:usb1="4000205B" w:usb2="00000010" w:usb3="00000000" w:csb0="2000019F" w:csb1="00000000"/>
  </w:font>
  <w:font w:name="隶书">
    <w:altName w:val="微软雅黑"/>
    <w:panose1 w:val="02010509060101010101"/>
    <w:charset w:val="86"/>
    <w:family w:val="modern"/>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CA9F3B">
    <w:pPr>
      <w:pStyle w:val="16"/>
      <w:pBdr>
        <w:top w:val="single" w:color="auto" w:sz="4" w:space="1"/>
      </w:pBdr>
      <w:rPr>
        <w:rFonts w:eastAsia="楷体_GB2312"/>
        <w:i/>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603E9F">
    <w:pPr>
      <w:pStyle w:val="16"/>
    </w:pPr>
    <w:r>
      <w:rPr>
        <w:sz w:val="18"/>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0"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C31A83B">
                          <w:pPr>
                            <w:pStyle w:val="16"/>
                          </w:pPr>
                          <w:r>
                            <w:fldChar w:fldCharType="begin"/>
                          </w:r>
                          <w:r>
                            <w:instrText xml:space="preserve"> PAGE  \* MERGEFORMAT </w:instrText>
                          </w:r>
                          <w:r>
                            <w:fldChar w:fldCharType="separate"/>
                          </w:r>
                          <w:r>
                            <w:t>3</w:t>
                          </w:r>
                          <w:r>
                            <w:fldChar w:fldCharType="end"/>
                          </w:r>
                        </w:p>
                      </w:txbxContent>
                    </wps:txbx>
                    <wps:bodyPr vert="horz" wrap="none" lIns="0" tIns="0" rIns="0" bIns="0" anchor="t" anchorCtr="0" upright="0">
                      <a:spAutoFit/>
                    </wps:bodyPr>
                  </wps:wsp>
                </a:graphicData>
              </a:graphic>
            </wp:anchor>
          </w:drawing>
        </mc:Choice>
        <mc:Fallback>
          <w:pict>
            <v:shape id="文本框 2"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M6pebnPAAAABQEAAA8AAAAAAAAAAQAg&#10;AAAAIgAAAGRycy9kb3ducmV2LnhtbFBLAQIUABQAAAAIAIdO4kDWTUaw3gEAAL8DAAAOAAAAAAAA&#10;AAEAIAAAAB4BAABkcnMvZTJvRG9jLnhtbFBLBQYAAAAABgAGAFkBAABuBQAAAAA=&#10;">
              <v:fill on="f" focussize="0,0"/>
              <v:stroke on="f"/>
              <v:imagedata o:title=""/>
              <o:lock v:ext="edit" aspectratio="f"/>
              <v:textbox inset="0mm,0mm,0mm,0mm" style="mso-fit-shape-to-text:t;">
                <w:txbxContent>
                  <w:p w14:paraId="4C31A83B">
                    <w:pPr>
                      <w:pStyle w:val="16"/>
                    </w:pPr>
                    <w:r>
                      <w:fldChar w:fldCharType="begin"/>
                    </w:r>
                    <w:r>
                      <w:instrText xml:space="preserve"> PAGE  \* MERGEFORMAT </w:instrText>
                    </w:r>
                    <w:r>
                      <w:fldChar w:fldCharType="separate"/>
                    </w:r>
                    <w:r>
                      <w:t>3</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D9CB6F">
    <w:pPr>
      <w:pStyle w:val="16"/>
      <w:pBdr>
        <w:top w:val="single" w:color="auto" w:sz="4" w:space="1"/>
      </w:pBdr>
      <w:rPr>
        <w:rFonts w:eastAsia="楷体_GB2312"/>
        <w:i/>
      </w:rPr>
    </w:pPr>
    <w:r>
      <w:rPr>
        <w:sz w:val="18"/>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1"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5B4EBF3">
                          <w:pPr>
                            <w:pStyle w:val="16"/>
                          </w:pPr>
                          <w:r>
                            <w:fldChar w:fldCharType="begin"/>
                          </w:r>
                          <w:r>
                            <w:instrText xml:space="preserve"> PAGE  \* MERGEFORMAT </w:instrText>
                          </w:r>
                          <w:r>
                            <w:fldChar w:fldCharType="separate"/>
                          </w:r>
                          <w:r>
                            <w:t>1</w:t>
                          </w:r>
                          <w:r>
                            <w:fldChar w:fldCharType="end"/>
                          </w:r>
                        </w:p>
                      </w:txbxContent>
                    </wps:txbx>
                    <wps:bodyPr vert="horz" wrap="none" lIns="0" tIns="0" rIns="0" bIns="0" anchor="t" anchorCtr="0" upright="0">
                      <a:spAutoFit/>
                    </wps:bodyPr>
                  </wps:wsp>
                </a:graphicData>
              </a:graphic>
            </wp:anchor>
          </w:drawing>
        </mc:Choice>
        <mc:Fallback>
          <w:pict>
            <v:shape id="文本框 3"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AAAAAZHJzL1BLAQIUABQAAAAIAIdO4kDOqXm5zwAAAAUBAAAPAAAAAAAAAAEA&#10;IAAAACIAAABkcnMvZG93bnJldi54bWxQSwECFAAUAAAACACHTuJAo5EFUd8BAAC/AwAADgAAAAAA&#10;AAABACAAAAAeAQAAZHJzL2Uyb0RvYy54bWxQSwUGAAAAAAYABgBZAQAAbwUAAAAA&#10;">
              <v:fill on="f" focussize="0,0"/>
              <v:stroke on="f"/>
              <v:imagedata o:title=""/>
              <o:lock v:ext="edit" aspectratio="f"/>
              <v:textbox inset="0mm,0mm,0mm,0mm" style="mso-fit-shape-to-text:t;">
                <w:txbxContent>
                  <w:p w14:paraId="15B4EBF3">
                    <w:pPr>
                      <w:pStyle w:val="16"/>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6B9E61">
    <w:pPr>
      <w:spacing w:line="14" w:lineRule="auto"/>
      <w:rPr>
        <w:sz w:val="12"/>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260350" cy="152400"/>
              <wp:effectExtent l="0" t="0" r="0" b="0"/>
              <wp:wrapNone/>
              <wp:docPr id="29" name="文本框 29"/>
              <wp:cNvGraphicFramePr/>
              <a:graphic xmlns:a="http://schemas.openxmlformats.org/drawingml/2006/main">
                <a:graphicData uri="http://schemas.microsoft.com/office/word/2010/wordprocessingShape">
                  <wps:wsp>
                    <wps:cNvSpPr txBox="1"/>
                    <wps:spPr>
                      <a:xfrm>
                        <a:off x="0" y="0"/>
                        <a:ext cx="260350" cy="152400"/>
                      </a:xfrm>
                      <a:prstGeom prst="rect">
                        <a:avLst/>
                      </a:prstGeom>
                      <a:noFill/>
                      <a:ln>
                        <a:noFill/>
                      </a:ln>
                    </wps:spPr>
                    <wps:txbx>
                      <w:txbxContent>
                        <w:p w14:paraId="2ADB2DED">
                          <w:pPr>
                            <w:spacing w:line="225" w:lineRule="exact"/>
                            <w:ind w:left="20"/>
                            <w:rPr>
                              <w:rFonts w:ascii="Calibri"/>
                              <w:sz w:val="18"/>
                            </w:rPr>
                          </w:pPr>
                          <w:r>
                            <w:rPr>
                              <w:rFonts w:ascii="Calibri"/>
                              <w:sz w:val="18"/>
                            </w:rPr>
                            <w:t xml:space="preserve">- </w:t>
                          </w:r>
                          <w:r>
                            <w:fldChar w:fldCharType="begin"/>
                          </w:r>
                          <w:r>
                            <w:rPr>
                              <w:sz w:val="18"/>
                            </w:rPr>
                            <w:instrText xml:space="preserve"> PAGE </w:instrText>
                          </w:r>
                          <w:r>
                            <w:fldChar w:fldCharType="separate"/>
                          </w:r>
                          <w:r>
                            <w:rPr>
                              <w:sz w:val="18"/>
                            </w:rPr>
                            <w:t>25</w:t>
                          </w:r>
                          <w:r>
                            <w:fldChar w:fldCharType="end"/>
                          </w:r>
                          <w:r>
                            <w:rPr>
                              <w:rFonts w:ascii="Calibri"/>
                              <w:sz w:val="18"/>
                            </w:rPr>
                            <w:t>-</w:t>
                          </w:r>
                        </w:p>
                      </w:txbxContent>
                    </wps:txbx>
                    <wps:bodyPr vert="horz" wrap="square" lIns="0" tIns="0" rIns="0" bIns="0" anchor="t" anchorCtr="0" upright="1"/>
                  </wps:wsp>
                </a:graphicData>
              </a:graphic>
            </wp:anchor>
          </w:drawing>
        </mc:Choice>
        <mc:Fallback>
          <w:pict>
            <v:shape id="_x0000_s1026" o:spid="_x0000_s1026" o:spt="202" type="#_x0000_t202" style="position:absolute;left:0pt;margin-top:0pt;height:12pt;width:20.5pt;mso-position-horizontal:center;mso-position-horizontal-relative:margin;z-index:251660288;mso-width-relative:page;mso-height-relative:page;" filled="f" stroked="f" coordsize="21600,21600" o:gfxdata="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Lpa4MrTAAAAAwEAAA8AAAAAAAAAAQAg&#10;AAAAIgAAAGRycy9kb3ducmV2LnhtbFBLAQIUABQAAAAIAIdO4kDNcD542gEAAKYDAAAOAAAAAAAA&#10;AAEAIAAAACIBAABkcnMvZTJvRG9jLnhtbFBLBQYAAAAABgAGAFkBAABuBQAAAAA=&#10;">
              <v:fill on="f" focussize="0,0"/>
              <v:stroke on="f"/>
              <v:imagedata o:title=""/>
              <o:lock v:ext="edit" aspectratio="f"/>
              <v:textbox inset="0mm,0mm,0mm,0mm">
                <w:txbxContent>
                  <w:p w14:paraId="2ADB2DED">
                    <w:pPr>
                      <w:spacing w:line="225" w:lineRule="exact"/>
                      <w:ind w:left="20"/>
                      <w:rPr>
                        <w:rFonts w:ascii="Calibri"/>
                        <w:sz w:val="18"/>
                      </w:rPr>
                    </w:pPr>
                    <w:r>
                      <w:rPr>
                        <w:rFonts w:ascii="Calibri"/>
                        <w:sz w:val="18"/>
                      </w:rPr>
                      <w:t xml:space="preserve">- </w:t>
                    </w:r>
                    <w:r>
                      <w:fldChar w:fldCharType="begin"/>
                    </w:r>
                    <w:r>
                      <w:rPr>
                        <w:sz w:val="18"/>
                      </w:rPr>
                      <w:instrText xml:space="preserve"> PAGE </w:instrText>
                    </w:r>
                    <w:r>
                      <w:fldChar w:fldCharType="separate"/>
                    </w:r>
                    <w:r>
                      <w:rPr>
                        <w:sz w:val="18"/>
                      </w:rPr>
                      <w:t>25</w:t>
                    </w:r>
                    <w:r>
                      <w:fldChar w:fldCharType="end"/>
                    </w:r>
                    <w:r>
                      <w:rPr>
                        <w:rFonts w:ascii="Calibri"/>
                        <w:sz w:val="18"/>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88EC84">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7798EB9"/>
    <w:multiLevelType w:val="singleLevel"/>
    <w:tmpl w:val="E7798EB9"/>
    <w:lvl w:ilvl="0" w:tentative="0">
      <w:start w:val="1"/>
      <w:numFmt w:val="decimal"/>
      <w:suff w:val="nothing"/>
      <w:lvlText w:val="%1、"/>
      <w:lvlJc w:val="left"/>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JonMMx 2000">
    <w15:presenceInfo w15:providerId="None" w15:userId="JonMMx 200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bordersDoNotSurroundHeader w:val="0"/>
  <w:bordersDoNotSurroundFooter w:val="0"/>
  <w:documentProtection w:enforcement="0"/>
  <w:defaultTabStop w:val="420"/>
  <w:hyphenationZone w:val="36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4YjA4OWNlYjJhZmRkOGNiMGQ3MTlhZGUzMTQyNjMifQ=="/>
  </w:docVars>
  <w:rsids>
    <w:rsidRoot w:val="00925F58"/>
    <w:rsid w:val="00001FD4"/>
    <w:rsid w:val="00002DF2"/>
    <w:rsid w:val="0001208A"/>
    <w:rsid w:val="00017AD7"/>
    <w:rsid w:val="00020E1A"/>
    <w:rsid w:val="00027753"/>
    <w:rsid w:val="00031200"/>
    <w:rsid w:val="00033D34"/>
    <w:rsid w:val="000368A1"/>
    <w:rsid w:val="00041A9B"/>
    <w:rsid w:val="00041BCD"/>
    <w:rsid w:val="00043736"/>
    <w:rsid w:val="0004731B"/>
    <w:rsid w:val="00047C1A"/>
    <w:rsid w:val="0005093C"/>
    <w:rsid w:val="00050D34"/>
    <w:rsid w:val="00052E71"/>
    <w:rsid w:val="00055940"/>
    <w:rsid w:val="0006024E"/>
    <w:rsid w:val="00062152"/>
    <w:rsid w:val="00063643"/>
    <w:rsid w:val="000664B5"/>
    <w:rsid w:val="00071F9E"/>
    <w:rsid w:val="00074B19"/>
    <w:rsid w:val="00074C73"/>
    <w:rsid w:val="00076A46"/>
    <w:rsid w:val="00077443"/>
    <w:rsid w:val="0008068A"/>
    <w:rsid w:val="00081B50"/>
    <w:rsid w:val="00084608"/>
    <w:rsid w:val="00085C5B"/>
    <w:rsid w:val="0008737E"/>
    <w:rsid w:val="00087F06"/>
    <w:rsid w:val="00087FBB"/>
    <w:rsid w:val="000928CD"/>
    <w:rsid w:val="00093D99"/>
    <w:rsid w:val="00094C71"/>
    <w:rsid w:val="00095069"/>
    <w:rsid w:val="00095977"/>
    <w:rsid w:val="00097034"/>
    <w:rsid w:val="000A04E5"/>
    <w:rsid w:val="000A1795"/>
    <w:rsid w:val="000A27D3"/>
    <w:rsid w:val="000A2B1F"/>
    <w:rsid w:val="000A64CD"/>
    <w:rsid w:val="000A7FC4"/>
    <w:rsid w:val="000B11E4"/>
    <w:rsid w:val="000B4822"/>
    <w:rsid w:val="000C2186"/>
    <w:rsid w:val="000C36B8"/>
    <w:rsid w:val="000C4D9B"/>
    <w:rsid w:val="000C73D8"/>
    <w:rsid w:val="000D19D4"/>
    <w:rsid w:val="000D3528"/>
    <w:rsid w:val="000D38BA"/>
    <w:rsid w:val="000D5D70"/>
    <w:rsid w:val="000D7D29"/>
    <w:rsid w:val="000E2275"/>
    <w:rsid w:val="000E2950"/>
    <w:rsid w:val="000E3A74"/>
    <w:rsid w:val="000E4134"/>
    <w:rsid w:val="000F2B04"/>
    <w:rsid w:val="000F5224"/>
    <w:rsid w:val="000F53F2"/>
    <w:rsid w:val="000F5F3D"/>
    <w:rsid w:val="001029D3"/>
    <w:rsid w:val="001067FB"/>
    <w:rsid w:val="00110515"/>
    <w:rsid w:val="00113CAA"/>
    <w:rsid w:val="00120E4D"/>
    <w:rsid w:val="00125305"/>
    <w:rsid w:val="00127A82"/>
    <w:rsid w:val="00127B1F"/>
    <w:rsid w:val="00140DE1"/>
    <w:rsid w:val="001435E8"/>
    <w:rsid w:val="0014495F"/>
    <w:rsid w:val="0015357F"/>
    <w:rsid w:val="00157052"/>
    <w:rsid w:val="001628BC"/>
    <w:rsid w:val="00166FF2"/>
    <w:rsid w:val="001715F3"/>
    <w:rsid w:val="00175788"/>
    <w:rsid w:val="00175CE9"/>
    <w:rsid w:val="00176E43"/>
    <w:rsid w:val="00186578"/>
    <w:rsid w:val="0018683F"/>
    <w:rsid w:val="0019056B"/>
    <w:rsid w:val="0019109B"/>
    <w:rsid w:val="001A27AE"/>
    <w:rsid w:val="001A3EFD"/>
    <w:rsid w:val="001A6011"/>
    <w:rsid w:val="001A60C8"/>
    <w:rsid w:val="001B1799"/>
    <w:rsid w:val="001B5196"/>
    <w:rsid w:val="001B6252"/>
    <w:rsid w:val="001B71EE"/>
    <w:rsid w:val="001C1402"/>
    <w:rsid w:val="001C1E4D"/>
    <w:rsid w:val="001C1FD8"/>
    <w:rsid w:val="001C2746"/>
    <w:rsid w:val="001C470F"/>
    <w:rsid w:val="001D019E"/>
    <w:rsid w:val="001D1473"/>
    <w:rsid w:val="001D1C9F"/>
    <w:rsid w:val="001D1EDF"/>
    <w:rsid w:val="001D3C54"/>
    <w:rsid w:val="001E0AC0"/>
    <w:rsid w:val="001E288B"/>
    <w:rsid w:val="001E2AE7"/>
    <w:rsid w:val="001E695D"/>
    <w:rsid w:val="001E702E"/>
    <w:rsid w:val="001F5FC3"/>
    <w:rsid w:val="001F6898"/>
    <w:rsid w:val="002043E9"/>
    <w:rsid w:val="00204982"/>
    <w:rsid w:val="00205765"/>
    <w:rsid w:val="002064F2"/>
    <w:rsid w:val="002124A6"/>
    <w:rsid w:val="002142A9"/>
    <w:rsid w:val="00215FE0"/>
    <w:rsid w:val="00220F7F"/>
    <w:rsid w:val="00221014"/>
    <w:rsid w:val="0022319B"/>
    <w:rsid w:val="002234E7"/>
    <w:rsid w:val="00223883"/>
    <w:rsid w:val="00224796"/>
    <w:rsid w:val="002248B5"/>
    <w:rsid w:val="0022601C"/>
    <w:rsid w:val="002310E3"/>
    <w:rsid w:val="00231DA4"/>
    <w:rsid w:val="002338EC"/>
    <w:rsid w:val="002344B3"/>
    <w:rsid w:val="00234CF8"/>
    <w:rsid w:val="002356CF"/>
    <w:rsid w:val="002406CC"/>
    <w:rsid w:val="00244BE8"/>
    <w:rsid w:val="00250497"/>
    <w:rsid w:val="0025283A"/>
    <w:rsid w:val="002543A9"/>
    <w:rsid w:val="00254463"/>
    <w:rsid w:val="0026175A"/>
    <w:rsid w:val="002625F3"/>
    <w:rsid w:val="002672C7"/>
    <w:rsid w:val="00271B73"/>
    <w:rsid w:val="0027457D"/>
    <w:rsid w:val="00274A45"/>
    <w:rsid w:val="0027552A"/>
    <w:rsid w:val="00276D89"/>
    <w:rsid w:val="002870ED"/>
    <w:rsid w:val="00287D4C"/>
    <w:rsid w:val="0029234D"/>
    <w:rsid w:val="00293362"/>
    <w:rsid w:val="002938E5"/>
    <w:rsid w:val="00295CB3"/>
    <w:rsid w:val="002A1928"/>
    <w:rsid w:val="002A5FA1"/>
    <w:rsid w:val="002B1275"/>
    <w:rsid w:val="002B488B"/>
    <w:rsid w:val="002B73A2"/>
    <w:rsid w:val="002B7EBB"/>
    <w:rsid w:val="002C2CD6"/>
    <w:rsid w:val="002C5233"/>
    <w:rsid w:val="002C5A78"/>
    <w:rsid w:val="002D222E"/>
    <w:rsid w:val="002D288D"/>
    <w:rsid w:val="002D2FE3"/>
    <w:rsid w:val="002D429B"/>
    <w:rsid w:val="002E1E70"/>
    <w:rsid w:val="002E64D0"/>
    <w:rsid w:val="00300142"/>
    <w:rsid w:val="003005A5"/>
    <w:rsid w:val="003030F4"/>
    <w:rsid w:val="00303A9E"/>
    <w:rsid w:val="00305D6C"/>
    <w:rsid w:val="00310377"/>
    <w:rsid w:val="0031457B"/>
    <w:rsid w:val="00334569"/>
    <w:rsid w:val="003467A5"/>
    <w:rsid w:val="00347005"/>
    <w:rsid w:val="00351ABC"/>
    <w:rsid w:val="0035374C"/>
    <w:rsid w:val="00353CCF"/>
    <w:rsid w:val="00361548"/>
    <w:rsid w:val="00361EB7"/>
    <w:rsid w:val="00364F64"/>
    <w:rsid w:val="003654C8"/>
    <w:rsid w:val="00370D77"/>
    <w:rsid w:val="00372C11"/>
    <w:rsid w:val="00375E0E"/>
    <w:rsid w:val="00383EBD"/>
    <w:rsid w:val="00386CCC"/>
    <w:rsid w:val="00386F4E"/>
    <w:rsid w:val="0038733F"/>
    <w:rsid w:val="00392807"/>
    <w:rsid w:val="00392E19"/>
    <w:rsid w:val="00393E88"/>
    <w:rsid w:val="00395D1A"/>
    <w:rsid w:val="003A45B0"/>
    <w:rsid w:val="003B10FD"/>
    <w:rsid w:val="003B2EFC"/>
    <w:rsid w:val="003B3D1E"/>
    <w:rsid w:val="003B5C88"/>
    <w:rsid w:val="003C0AD9"/>
    <w:rsid w:val="003C19C5"/>
    <w:rsid w:val="003C36CA"/>
    <w:rsid w:val="003C5519"/>
    <w:rsid w:val="003D0808"/>
    <w:rsid w:val="003E2476"/>
    <w:rsid w:val="003E2F3F"/>
    <w:rsid w:val="003E5FE5"/>
    <w:rsid w:val="003F1925"/>
    <w:rsid w:val="003F23A1"/>
    <w:rsid w:val="003F26B3"/>
    <w:rsid w:val="003F4944"/>
    <w:rsid w:val="003F4B95"/>
    <w:rsid w:val="003F7A88"/>
    <w:rsid w:val="004011DC"/>
    <w:rsid w:val="004038DF"/>
    <w:rsid w:val="0040413E"/>
    <w:rsid w:val="00404473"/>
    <w:rsid w:val="004103FC"/>
    <w:rsid w:val="00410498"/>
    <w:rsid w:val="00410E42"/>
    <w:rsid w:val="0041527E"/>
    <w:rsid w:val="004217E1"/>
    <w:rsid w:val="00423333"/>
    <w:rsid w:val="004241A4"/>
    <w:rsid w:val="00425660"/>
    <w:rsid w:val="00431D5C"/>
    <w:rsid w:val="004365D9"/>
    <w:rsid w:val="00436FE3"/>
    <w:rsid w:val="00442798"/>
    <w:rsid w:val="00446161"/>
    <w:rsid w:val="00447739"/>
    <w:rsid w:val="00447A92"/>
    <w:rsid w:val="00450A73"/>
    <w:rsid w:val="0045150C"/>
    <w:rsid w:val="0046073F"/>
    <w:rsid w:val="004611A0"/>
    <w:rsid w:val="00462374"/>
    <w:rsid w:val="00463F1D"/>
    <w:rsid w:val="00466125"/>
    <w:rsid w:val="0047381C"/>
    <w:rsid w:val="00473D91"/>
    <w:rsid w:val="00474A0F"/>
    <w:rsid w:val="004769CC"/>
    <w:rsid w:val="00480F53"/>
    <w:rsid w:val="004827F5"/>
    <w:rsid w:val="00484B03"/>
    <w:rsid w:val="00485752"/>
    <w:rsid w:val="00486AC9"/>
    <w:rsid w:val="004937BC"/>
    <w:rsid w:val="0049527F"/>
    <w:rsid w:val="004A4442"/>
    <w:rsid w:val="004A7AB6"/>
    <w:rsid w:val="004B09AD"/>
    <w:rsid w:val="004B0EAA"/>
    <w:rsid w:val="004B121E"/>
    <w:rsid w:val="004B6730"/>
    <w:rsid w:val="004C052A"/>
    <w:rsid w:val="004C0F79"/>
    <w:rsid w:val="004C29AC"/>
    <w:rsid w:val="004C421D"/>
    <w:rsid w:val="004C509E"/>
    <w:rsid w:val="004C5274"/>
    <w:rsid w:val="004C68C5"/>
    <w:rsid w:val="004D1617"/>
    <w:rsid w:val="004D1B5F"/>
    <w:rsid w:val="004D32FC"/>
    <w:rsid w:val="004D34BA"/>
    <w:rsid w:val="004D3FF7"/>
    <w:rsid w:val="004D52B6"/>
    <w:rsid w:val="004D569D"/>
    <w:rsid w:val="004D69FF"/>
    <w:rsid w:val="004E02A0"/>
    <w:rsid w:val="004E52F7"/>
    <w:rsid w:val="004E56CC"/>
    <w:rsid w:val="004E62F4"/>
    <w:rsid w:val="004E631F"/>
    <w:rsid w:val="004F24D5"/>
    <w:rsid w:val="004F50E4"/>
    <w:rsid w:val="004F771A"/>
    <w:rsid w:val="004F7C0B"/>
    <w:rsid w:val="005017D6"/>
    <w:rsid w:val="00503138"/>
    <w:rsid w:val="00504294"/>
    <w:rsid w:val="005120C8"/>
    <w:rsid w:val="0051305C"/>
    <w:rsid w:val="00513E51"/>
    <w:rsid w:val="005213E7"/>
    <w:rsid w:val="00524670"/>
    <w:rsid w:val="00532518"/>
    <w:rsid w:val="00540B87"/>
    <w:rsid w:val="00543E1E"/>
    <w:rsid w:val="005456F8"/>
    <w:rsid w:val="005479C6"/>
    <w:rsid w:val="00552B7A"/>
    <w:rsid w:val="0055370C"/>
    <w:rsid w:val="0056653C"/>
    <w:rsid w:val="005673D7"/>
    <w:rsid w:val="00570DA8"/>
    <w:rsid w:val="00571F31"/>
    <w:rsid w:val="00572AFC"/>
    <w:rsid w:val="00576ACB"/>
    <w:rsid w:val="00576E2B"/>
    <w:rsid w:val="00577558"/>
    <w:rsid w:val="00580E5A"/>
    <w:rsid w:val="00583283"/>
    <w:rsid w:val="00584DCB"/>
    <w:rsid w:val="00585E20"/>
    <w:rsid w:val="00590ABF"/>
    <w:rsid w:val="005942B3"/>
    <w:rsid w:val="00596665"/>
    <w:rsid w:val="005968A8"/>
    <w:rsid w:val="005A0B3B"/>
    <w:rsid w:val="005A6968"/>
    <w:rsid w:val="005A7206"/>
    <w:rsid w:val="005B0902"/>
    <w:rsid w:val="005B0DE6"/>
    <w:rsid w:val="005B1B2D"/>
    <w:rsid w:val="005B1C19"/>
    <w:rsid w:val="005B46B3"/>
    <w:rsid w:val="005C1DC2"/>
    <w:rsid w:val="005C3856"/>
    <w:rsid w:val="005D248C"/>
    <w:rsid w:val="005D2A41"/>
    <w:rsid w:val="005D2E9E"/>
    <w:rsid w:val="005D31BC"/>
    <w:rsid w:val="005E0F5C"/>
    <w:rsid w:val="005E4E9F"/>
    <w:rsid w:val="005E5951"/>
    <w:rsid w:val="005E6867"/>
    <w:rsid w:val="005E7A0F"/>
    <w:rsid w:val="005E7CA0"/>
    <w:rsid w:val="005F03DF"/>
    <w:rsid w:val="005F2FE3"/>
    <w:rsid w:val="005F389A"/>
    <w:rsid w:val="005F3C3F"/>
    <w:rsid w:val="005F4695"/>
    <w:rsid w:val="005F57F3"/>
    <w:rsid w:val="005F584E"/>
    <w:rsid w:val="006051E0"/>
    <w:rsid w:val="00607C50"/>
    <w:rsid w:val="006131DA"/>
    <w:rsid w:val="006136DB"/>
    <w:rsid w:val="00614C6F"/>
    <w:rsid w:val="006229A3"/>
    <w:rsid w:val="00625DC2"/>
    <w:rsid w:val="00625EA8"/>
    <w:rsid w:val="00626574"/>
    <w:rsid w:val="00631207"/>
    <w:rsid w:val="006312CF"/>
    <w:rsid w:val="0063176B"/>
    <w:rsid w:val="00631D0E"/>
    <w:rsid w:val="00635658"/>
    <w:rsid w:val="00635F83"/>
    <w:rsid w:val="00637659"/>
    <w:rsid w:val="00637780"/>
    <w:rsid w:val="0064008C"/>
    <w:rsid w:val="006460CE"/>
    <w:rsid w:val="00647A70"/>
    <w:rsid w:val="00647B74"/>
    <w:rsid w:val="006639AE"/>
    <w:rsid w:val="00663CA7"/>
    <w:rsid w:val="00664652"/>
    <w:rsid w:val="00665B1C"/>
    <w:rsid w:val="00666C91"/>
    <w:rsid w:val="00666D80"/>
    <w:rsid w:val="00667584"/>
    <w:rsid w:val="006732A5"/>
    <w:rsid w:val="00685471"/>
    <w:rsid w:val="00693554"/>
    <w:rsid w:val="006944CD"/>
    <w:rsid w:val="00694E09"/>
    <w:rsid w:val="00695EF2"/>
    <w:rsid w:val="006A29C7"/>
    <w:rsid w:val="006A41B9"/>
    <w:rsid w:val="006A4D78"/>
    <w:rsid w:val="006A76BD"/>
    <w:rsid w:val="006B0B70"/>
    <w:rsid w:val="006B2A10"/>
    <w:rsid w:val="006C0403"/>
    <w:rsid w:val="006C11B5"/>
    <w:rsid w:val="006C4399"/>
    <w:rsid w:val="006C5B12"/>
    <w:rsid w:val="006D3C83"/>
    <w:rsid w:val="006D44BC"/>
    <w:rsid w:val="006D56F4"/>
    <w:rsid w:val="006D71FB"/>
    <w:rsid w:val="006E13B8"/>
    <w:rsid w:val="006E1999"/>
    <w:rsid w:val="006E298B"/>
    <w:rsid w:val="006E5EA3"/>
    <w:rsid w:val="006E6862"/>
    <w:rsid w:val="006F0AF2"/>
    <w:rsid w:val="006F228F"/>
    <w:rsid w:val="006F3E8C"/>
    <w:rsid w:val="006F3EAB"/>
    <w:rsid w:val="006F5DE3"/>
    <w:rsid w:val="006F7424"/>
    <w:rsid w:val="00701FE5"/>
    <w:rsid w:val="0070457A"/>
    <w:rsid w:val="00710355"/>
    <w:rsid w:val="007122B2"/>
    <w:rsid w:val="0072272A"/>
    <w:rsid w:val="0072409F"/>
    <w:rsid w:val="0072650F"/>
    <w:rsid w:val="00735681"/>
    <w:rsid w:val="007522BC"/>
    <w:rsid w:val="00753890"/>
    <w:rsid w:val="007611E9"/>
    <w:rsid w:val="0076172D"/>
    <w:rsid w:val="00762E00"/>
    <w:rsid w:val="00771E15"/>
    <w:rsid w:val="007731C1"/>
    <w:rsid w:val="00773738"/>
    <w:rsid w:val="0077515C"/>
    <w:rsid w:val="00776EC8"/>
    <w:rsid w:val="00777C47"/>
    <w:rsid w:val="00780DEE"/>
    <w:rsid w:val="0078355E"/>
    <w:rsid w:val="007A4AA0"/>
    <w:rsid w:val="007A75EC"/>
    <w:rsid w:val="007A7C1E"/>
    <w:rsid w:val="007B0155"/>
    <w:rsid w:val="007B1646"/>
    <w:rsid w:val="007B236B"/>
    <w:rsid w:val="007B454D"/>
    <w:rsid w:val="007C01EA"/>
    <w:rsid w:val="007C01F4"/>
    <w:rsid w:val="007C3A34"/>
    <w:rsid w:val="007C57A2"/>
    <w:rsid w:val="007C5F5D"/>
    <w:rsid w:val="007D0C1D"/>
    <w:rsid w:val="007D1A00"/>
    <w:rsid w:val="007D54E1"/>
    <w:rsid w:val="007D7FF1"/>
    <w:rsid w:val="007E3292"/>
    <w:rsid w:val="007E5B79"/>
    <w:rsid w:val="007E6356"/>
    <w:rsid w:val="007F2756"/>
    <w:rsid w:val="007F64EB"/>
    <w:rsid w:val="007F6D98"/>
    <w:rsid w:val="00800249"/>
    <w:rsid w:val="008017E8"/>
    <w:rsid w:val="0080257C"/>
    <w:rsid w:val="00804286"/>
    <w:rsid w:val="00804578"/>
    <w:rsid w:val="00810584"/>
    <w:rsid w:val="0081196D"/>
    <w:rsid w:val="0081379F"/>
    <w:rsid w:val="00815391"/>
    <w:rsid w:val="00815D42"/>
    <w:rsid w:val="008176B4"/>
    <w:rsid w:val="00821059"/>
    <w:rsid w:val="00821925"/>
    <w:rsid w:val="00824A0D"/>
    <w:rsid w:val="00827B15"/>
    <w:rsid w:val="00831FBC"/>
    <w:rsid w:val="008323B0"/>
    <w:rsid w:val="00832746"/>
    <w:rsid w:val="00833CA1"/>
    <w:rsid w:val="00837B11"/>
    <w:rsid w:val="00840F22"/>
    <w:rsid w:val="00842CC7"/>
    <w:rsid w:val="00850CF5"/>
    <w:rsid w:val="00854D74"/>
    <w:rsid w:val="0085604A"/>
    <w:rsid w:val="008632CD"/>
    <w:rsid w:val="00863E28"/>
    <w:rsid w:val="00864FB4"/>
    <w:rsid w:val="0086693E"/>
    <w:rsid w:val="008674CB"/>
    <w:rsid w:val="008675C9"/>
    <w:rsid w:val="00870644"/>
    <w:rsid w:val="0087154E"/>
    <w:rsid w:val="00872D74"/>
    <w:rsid w:val="0087619D"/>
    <w:rsid w:val="00876C45"/>
    <w:rsid w:val="0089252B"/>
    <w:rsid w:val="00893AEC"/>
    <w:rsid w:val="008A044C"/>
    <w:rsid w:val="008A17E0"/>
    <w:rsid w:val="008B5E33"/>
    <w:rsid w:val="008C11DB"/>
    <w:rsid w:val="008C200A"/>
    <w:rsid w:val="008C675A"/>
    <w:rsid w:val="008D1098"/>
    <w:rsid w:val="008D2434"/>
    <w:rsid w:val="008D2D57"/>
    <w:rsid w:val="008D45EB"/>
    <w:rsid w:val="008D589C"/>
    <w:rsid w:val="008E5A6A"/>
    <w:rsid w:val="008E610C"/>
    <w:rsid w:val="008E6814"/>
    <w:rsid w:val="008E6EE6"/>
    <w:rsid w:val="008E74B6"/>
    <w:rsid w:val="008E78F8"/>
    <w:rsid w:val="008F372B"/>
    <w:rsid w:val="00900A4C"/>
    <w:rsid w:val="00905152"/>
    <w:rsid w:val="009055AF"/>
    <w:rsid w:val="00906565"/>
    <w:rsid w:val="00910122"/>
    <w:rsid w:val="00912656"/>
    <w:rsid w:val="0091442F"/>
    <w:rsid w:val="0091713D"/>
    <w:rsid w:val="009174E4"/>
    <w:rsid w:val="009212B9"/>
    <w:rsid w:val="00921EC8"/>
    <w:rsid w:val="00925A3C"/>
    <w:rsid w:val="00925F58"/>
    <w:rsid w:val="009311DB"/>
    <w:rsid w:val="009348B4"/>
    <w:rsid w:val="00935D1A"/>
    <w:rsid w:val="00936919"/>
    <w:rsid w:val="00943DC1"/>
    <w:rsid w:val="009450BC"/>
    <w:rsid w:val="0094548C"/>
    <w:rsid w:val="0094679A"/>
    <w:rsid w:val="00946D7E"/>
    <w:rsid w:val="0095131B"/>
    <w:rsid w:val="009542B7"/>
    <w:rsid w:val="00954501"/>
    <w:rsid w:val="00960706"/>
    <w:rsid w:val="00964085"/>
    <w:rsid w:val="00966A0D"/>
    <w:rsid w:val="009717F4"/>
    <w:rsid w:val="009728A0"/>
    <w:rsid w:val="00972CFD"/>
    <w:rsid w:val="0097490D"/>
    <w:rsid w:val="00977E82"/>
    <w:rsid w:val="009825E2"/>
    <w:rsid w:val="009849B6"/>
    <w:rsid w:val="00990BC3"/>
    <w:rsid w:val="00991A97"/>
    <w:rsid w:val="00994CE4"/>
    <w:rsid w:val="00997B67"/>
    <w:rsid w:val="009A18B9"/>
    <w:rsid w:val="009A2D62"/>
    <w:rsid w:val="009A3003"/>
    <w:rsid w:val="009A355F"/>
    <w:rsid w:val="009A779E"/>
    <w:rsid w:val="009B72CF"/>
    <w:rsid w:val="009C137B"/>
    <w:rsid w:val="009C158B"/>
    <w:rsid w:val="009C285D"/>
    <w:rsid w:val="009C417D"/>
    <w:rsid w:val="009C4193"/>
    <w:rsid w:val="009C6ED3"/>
    <w:rsid w:val="009D14FE"/>
    <w:rsid w:val="009E0D21"/>
    <w:rsid w:val="009E23DB"/>
    <w:rsid w:val="009E3386"/>
    <w:rsid w:val="009E46FF"/>
    <w:rsid w:val="009E6486"/>
    <w:rsid w:val="009F0C67"/>
    <w:rsid w:val="009F32BE"/>
    <w:rsid w:val="009F4CAF"/>
    <w:rsid w:val="009F7081"/>
    <w:rsid w:val="009F75D9"/>
    <w:rsid w:val="00A004AD"/>
    <w:rsid w:val="00A04FB0"/>
    <w:rsid w:val="00A05467"/>
    <w:rsid w:val="00A0567F"/>
    <w:rsid w:val="00A07EDB"/>
    <w:rsid w:val="00A10D7C"/>
    <w:rsid w:val="00A1507E"/>
    <w:rsid w:val="00A1566C"/>
    <w:rsid w:val="00A179B1"/>
    <w:rsid w:val="00A17AA0"/>
    <w:rsid w:val="00A21639"/>
    <w:rsid w:val="00A22407"/>
    <w:rsid w:val="00A24F46"/>
    <w:rsid w:val="00A26FAA"/>
    <w:rsid w:val="00A27629"/>
    <w:rsid w:val="00A27FBE"/>
    <w:rsid w:val="00A3185E"/>
    <w:rsid w:val="00A325E6"/>
    <w:rsid w:val="00A346E5"/>
    <w:rsid w:val="00A3508D"/>
    <w:rsid w:val="00A3518C"/>
    <w:rsid w:val="00A37769"/>
    <w:rsid w:val="00A37D5B"/>
    <w:rsid w:val="00A40C2A"/>
    <w:rsid w:val="00A43AF1"/>
    <w:rsid w:val="00A43BEE"/>
    <w:rsid w:val="00A54935"/>
    <w:rsid w:val="00A61EFD"/>
    <w:rsid w:val="00A64079"/>
    <w:rsid w:val="00A6574A"/>
    <w:rsid w:val="00A717E0"/>
    <w:rsid w:val="00A77490"/>
    <w:rsid w:val="00A775E5"/>
    <w:rsid w:val="00A77BF4"/>
    <w:rsid w:val="00A82709"/>
    <w:rsid w:val="00A868DA"/>
    <w:rsid w:val="00A94448"/>
    <w:rsid w:val="00A96A30"/>
    <w:rsid w:val="00AA0493"/>
    <w:rsid w:val="00AA1BEB"/>
    <w:rsid w:val="00AA60CC"/>
    <w:rsid w:val="00AB0953"/>
    <w:rsid w:val="00AB0D70"/>
    <w:rsid w:val="00AB1E2A"/>
    <w:rsid w:val="00AB47B2"/>
    <w:rsid w:val="00AC1172"/>
    <w:rsid w:val="00AC14D5"/>
    <w:rsid w:val="00AC48E3"/>
    <w:rsid w:val="00AC71DE"/>
    <w:rsid w:val="00AD0C0E"/>
    <w:rsid w:val="00AD16F0"/>
    <w:rsid w:val="00AD75BA"/>
    <w:rsid w:val="00AD7A0E"/>
    <w:rsid w:val="00AE2A98"/>
    <w:rsid w:val="00AE5072"/>
    <w:rsid w:val="00AE63B4"/>
    <w:rsid w:val="00AE6F6D"/>
    <w:rsid w:val="00B06BF7"/>
    <w:rsid w:val="00B12055"/>
    <w:rsid w:val="00B15C29"/>
    <w:rsid w:val="00B22B02"/>
    <w:rsid w:val="00B24CF8"/>
    <w:rsid w:val="00B258D1"/>
    <w:rsid w:val="00B459B4"/>
    <w:rsid w:val="00B51EB8"/>
    <w:rsid w:val="00B51EC0"/>
    <w:rsid w:val="00B52182"/>
    <w:rsid w:val="00B53248"/>
    <w:rsid w:val="00B537E6"/>
    <w:rsid w:val="00B565CF"/>
    <w:rsid w:val="00B60B7F"/>
    <w:rsid w:val="00B72710"/>
    <w:rsid w:val="00B76B8A"/>
    <w:rsid w:val="00B804DC"/>
    <w:rsid w:val="00B872B4"/>
    <w:rsid w:val="00B8773D"/>
    <w:rsid w:val="00B9251F"/>
    <w:rsid w:val="00B93AF5"/>
    <w:rsid w:val="00B951C0"/>
    <w:rsid w:val="00B957FE"/>
    <w:rsid w:val="00B96D38"/>
    <w:rsid w:val="00B9765A"/>
    <w:rsid w:val="00BA5962"/>
    <w:rsid w:val="00BA79CC"/>
    <w:rsid w:val="00BB04FE"/>
    <w:rsid w:val="00BB146F"/>
    <w:rsid w:val="00BB65A6"/>
    <w:rsid w:val="00BB720B"/>
    <w:rsid w:val="00BC1154"/>
    <w:rsid w:val="00BC37C4"/>
    <w:rsid w:val="00BC4E0B"/>
    <w:rsid w:val="00BC76A5"/>
    <w:rsid w:val="00BD0C35"/>
    <w:rsid w:val="00BD12A9"/>
    <w:rsid w:val="00BD3511"/>
    <w:rsid w:val="00BD517D"/>
    <w:rsid w:val="00BE2187"/>
    <w:rsid w:val="00BE5456"/>
    <w:rsid w:val="00BE616F"/>
    <w:rsid w:val="00BF1BD0"/>
    <w:rsid w:val="00BF35E6"/>
    <w:rsid w:val="00BF431C"/>
    <w:rsid w:val="00BF4B6F"/>
    <w:rsid w:val="00C00088"/>
    <w:rsid w:val="00C047CC"/>
    <w:rsid w:val="00C1034C"/>
    <w:rsid w:val="00C113A0"/>
    <w:rsid w:val="00C1522B"/>
    <w:rsid w:val="00C1576C"/>
    <w:rsid w:val="00C212D5"/>
    <w:rsid w:val="00C24069"/>
    <w:rsid w:val="00C352D3"/>
    <w:rsid w:val="00C36AFD"/>
    <w:rsid w:val="00C3742A"/>
    <w:rsid w:val="00C434D9"/>
    <w:rsid w:val="00C4624C"/>
    <w:rsid w:val="00C46262"/>
    <w:rsid w:val="00C46CD3"/>
    <w:rsid w:val="00C52978"/>
    <w:rsid w:val="00C61403"/>
    <w:rsid w:val="00C64CEE"/>
    <w:rsid w:val="00C671F4"/>
    <w:rsid w:val="00C67616"/>
    <w:rsid w:val="00C70D87"/>
    <w:rsid w:val="00C71DCA"/>
    <w:rsid w:val="00C720D0"/>
    <w:rsid w:val="00C7305C"/>
    <w:rsid w:val="00C757EC"/>
    <w:rsid w:val="00C77563"/>
    <w:rsid w:val="00C80846"/>
    <w:rsid w:val="00C80FE5"/>
    <w:rsid w:val="00C847B9"/>
    <w:rsid w:val="00C84C9F"/>
    <w:rsid w:val="00C8572B"/>
    <w:rsid w:val="00C85F0C"/>
    <w:rsid w:val="00C9223D"/>
    <w:rsid w:val="00CA0309"/>
    <w:rsid w:val="00CA67E4"/>
    <w:rsid w:val="00CA6B3A"/>
    <w:rsid w:val="00CA7EC9"/>
    <w:rsid w:val="00CB0B1D"/>
    <w:rsid w:val="00CC229E"/>
    <w:rsid w:val="00CC41F5"/>
    <w:rsid w:val="00CC4630"/>
    <w:rsid w:val="00CD1E6E"/>
    <w:rsid w:val="00CD4356"/>
    <w:rsid w:val="00CD45A1"/>
    <w:rsid w:val="00CD6560"/>
    <w:rsid w:val="00CE0892"/>
    <w:rsid w:val="00CE0D05"/>
    <w:rsid w:val="00CE1E0D"/>
    <w:rsid w:val="00CE36AD"/>
    <w:rsid w:val="00CE7593"/>
    <w:rsid w:val="00CF261E"/>
    <w:rsid w:val="00CF3373"/>
    <w:rsid w:val="00D0326F"/>
    <w:rsid w:val="00D07A07"/>
    <w:rsid w:val="00D10232"/>
    <w:rsid w:val="00D108D8"/>
    <w:rsid w:val="00D12E82"/>
    <w:rsid w:val="00D13786"/>
    <w:rsid w:val="00D15272"/>
    <w:rsid w:val="00D156E2"/>
    <w:rsid w:val="00D253A9"/>
    <w:rsid w:val="00D37C16"/>
    <w:rsid w:val="00D37D40"/>
    <w:rsid w:val="00D440A2"/>
    <w:rsid w:val="00D472B0"/>
    <w:rsid w:val="00D60BE9"/>
    <w:rsid w:val="00D63CF0"/>
    <w:rsid w:val="00D657C4"/>
    <w:rsid w:val="00D67C01"/>
    <w:rsid w:val="00D719A1"/>
    <w:rsid w:val="00D73E6E"/>
    <w:rsid w:val="00D7664D"/>
    <w:rsid w:val="00D8302A"/>
    <w:rsid w:val="00D832A2"/>
    <w:rsid w:val="00D85753"/>
    <w:rsid w:val="00D92558"/>
    <w:rsid w:val="00D9709A"/>
    <w:rsid w:val="00D976D0"/>
    <w:rsid w:val="00DA27C9"/>
    <w:rsid w:val="00DA79A7"/>
    <w:rsid w:val="00DB3C0E"/>
    <w:rsid w:val="00DB6DB1"/>
    <w:rsid w:val="00DC323B"/>
    <w:rsid w:val="00DC3EF7"/>
    <w:rsid w:val="00DC4BF5"/>
    <w:rsid w:val="00DC63DF"/>
    <w:rsid w:val="00DD091E"/>
    <w:rsid w:val="00DE1780"/>
    <w:rsid w:val="00DE37B5"/>
    <w:rsid w:val="00DE50CD"/>
    <w:rsid w:val="00DE5D64"/>
    <w:rsid w:val="00DE7B47"/>
    <w:rsid w:val="00DF0CF0"/>
    <w:rsid w:val="00E04462"/>
    <w:rsid w:val="00E0569D"/>
    <w:rsid w:val="00E06F1B"/>
    <w:rsid w:val="00E10465"/>
    <w:rsid w:val="00E14C09"/>
    <w:rsid w:val="00E1587D"/>
    <w:rsid w:val="00E15C6D"/>
    <w:rsid w:val="00E16063"/>
    <w:rsid w:val="00E17DE2"/>
    <w:rsid w:val="00E21245"/>
    <w:rsid w:val="00E2687B"/>
    <w:rsid w:val="00E2757C"/>
    <w:rsid w:val="00E31CF5"/>
    <w:rsid w:val="00E32679"/>
    <w:rsid w:val="00E41254"/>
    <w:rsid w:val="00E43BA4"/>
    <w:rsid w:val="00E4553A"/>
    <w:rsid w:val="00E47516"/>
    <w:rsid w:val="00E47994"/>
    <w:rsid w:val="00E526AC"/>
    <w:rsid w:val="00E53AA2"/>
    <w:rsid w:val="00E554C6"/>
    <w:rsid w:val="00E60E0F"/>
    <w:rsid w:val="00E65322"/>
    <w:rsid w:val="00E65D95"/>
    <w:rsid w:val="00E66ECE"/>
    <w:rsid w:val="00E7063D"/>
    <w:rsid w:val="00E70F22"/>
    <w:rsid w:val="00E8079A"/>
    <w:rsid w:val="00E85E97"/>
    <w:rsid w:val="00E979D1"/>
    <w:rsid w:val="00EA251D"/>
    <w:rsid w:val="00EA2597"/>
    <w:rsid w:val="00EA2733"/>
    <w:rsid w:val="00EA4204"/>
    <w:rsid w:val="00EA4ABB"/>
    <w:rsid w:val="00EB2219"/>
    <w:rsid w:val="00EB50E3"/>
    <w:rsid w:val="00EB65C2"/>
    <w:rsid w:val="00EC0EE9"/>
    <w:rsid w:val="00EC4FFA"/>
    <w:rsid w:val="00ED0B02"/>
    <w:rsid w:val="00ED4741"/>
    <w:rsid w:val="00ED6E74"/>
    <w:rsid w:val="00ED74A2"/>
    <w:rsid w:val="00EE102F"/>
    <w:rsid w:val="00EE3942"/>
    <w:rsid w:val="00EE57E2"/>
    <w:rsid w:val="00EE59AA"/>
    <w:rsid w:val="00EE5E42"/>
    <w:rsid w:val="00EE7C7F"/>
    <w:rsid w:val="00EF070C"/>
    <w:rsid w:val="00EF2620"/>
    <w:rsid w:val="00EF455B"/>
    <w:rsid w:val="00EF5469"/>
    <w:rsid w:val="00EF571E"/>
    <w:rsid w:val="00EF774E"/>
    <w:rsid w:val="00F057AC"/>
    <w:rsid w:val="00F0690B"/>
    <w:rsid w:val="00F07850"/>
    <w:rsid w:val="00F07E6F"/>
    <w:rsid w:val="00F07F6D"/>
    <w:rsid w:val="00F151E1"/>
    <w:rsid w:val="00F22515"/>
    <w:rsid w:val="00F2382A"/>
    <w:rsid w:val="00F2551A"/>
    <w:rsid w:val="00F26FB3"/>
    <w:rsid w:val="00F27D09"/>
    <w:rsid w:val="00F356BE"/>
    <w:rsid w:val="00F35D9F"/>
    <w:rsid w:val="00F434F1"/>
    <w:rsid w:val="00F442E5"/>
    <w:rsid w:val="00F4443F"/>
    <w:rsid w:val="00F469AA"/>
    <w:rsid w:val="00F46B23"/>
    <w:rsid w:val="00F47060"/>
    <w:rsid w:val="00F50243"/>
    <w:rsid w:val="00F508CC"/>
    <w:rsid w:val="00F51E37"/>
    <w:rsid w:val="00F536B5"/>
    <w:rsid w:val="00F56C13"/>
    <w:rsid w:val="00F62F70"/>
    <w:rsid w:val="00F66801"/>
    <w:rsid w:val="00F66D50"/>
    <w:rsid w:val="00F6749C"/>
    <w:rsid w:val="00F7529C"/>
    <w:rsid w:val="00F76D30"/>
    <w:rsid w:val="00F81A7F"/>
    <w:rsid w:val="00F8595F"/>
    <w:rsid w:val="00F90862"/>
    <w:rsid w:val="00F92CA3"/>
    <w:rsid w:val="00F945A7"/>
    <w:rsid w:val="00F95C18"/>
    <w:rsid w:val="00F96D3D"/>
    <w:rsid w:val="00F97369"/>
    <w:rsid w:val="00FA151C"/>
    <w:rsid w:val="00FA1A96"/>
    <w:rsid w:val="00FA6929"/>
    <w:rsid w:val="00FA6F20"/>
    <w:rsid w:val="00FB5244"/>
    <w:rsid w:val="00FD039E"/>
    <w:rsid w:val="00FD1BFD"/>
    <w:rsid w:val="00FD453F"/>
    <w:rsid w:val="00FE6581"/>
    <w:rsid w:val="00FE7647"/>
    <w:rsid w:val="00FF0DC0"/>
    <w:rsid w:val="00FF1C92"/>
    <w:rsid w:val="00FF1EFA"/>
    <w:rsid w:val="00FF2797"/>
    <w:rsid w:val="00FF52FC"/>
    <w:rsid w:val="00FF5882"/>
    <w:rsid w:val="01234CA9"/>
    <w:rsid w:val="01A7564D"/>
    <w:rsid w:val="01AA7D1B"/>
    <w:rsid w:val="027E0FBC"/>
    <w:rsid w:val="02DD4F2A"/>
    <w:rsid w:val="03373831"/>
    <w:rsid w:val="038F71C9"/>
    <w:rsid w:val="039C15E3"/>
    <w:rsid w:val="04086331"/>
    <w:rsid w:val="040B516B"/>
    <w:rsid w:val="045B0FDB"/>
    <w:rsid w:val="04BA5611"/>
    <w:rsid w:val="05261375"/>
    <w:rsid w:val="06D66EBD"/>
    <w:rsid w:val="07A62D33"/>
    <w:rsid w:val="080078F7"/>
    <w:rsid w:val="092C7268"/>
    <w:rsid w:val="0980418B"/>
    <w:rsid w:val="0A0A0447"/>
    <w:rsid w:val="0A486323"/>
    <w:rsid w:val="0A661B24"/>
    <w:rsid w:val="0A6767AA"/>
    <w:rsid w:val="0A6A6167"/>
    <w:rsid w:val="0A893322"/>
    <w:rsid w:val="0AC46ED2"/>
    <w:rsid w:val="0B077F8D"/>
    <w:rsid w:val="0B2C7FA2"/>
    <w:rsid w:val="0BD63594"/>
    <w:rsid w:val="0BF22ED6"/>
    <w:rsid w:val="0C041EBB"/>
    <w:rsid w:val="0CA37841"/>
    <w:rsid w:val="0DA07A4C"/>
    <w:rsid w:val="0DBC6CC3"/>
    <w:rsid w:val="0DED38FB"/>
    <w:rsid w:val="0E2E7E25"/>
    <w:rsid w:val="0E5916B4"/>
    <w:rsid w:val="0E994826"/>
    <w:rsid w:val="0F096081"/>
    <w:rsid w:val="0F4277E5"/>
    <w:rsid w:val="0F68155A"/>
    <w:rsid w:val="10B337EB"/>
    <w:rsid w:val="10C8155D"/>
    <w:rsid w:val="10EB6CC3"/>
    <w:rsid w:val="111D76A0"/>
    <w:rsid w:val="116C2CA3"/>
    <w:rsid w:val="11EB317A"/>
    <w:rsid w:val="11FF6B41"/>
    <w:rsid w:val="120F6302"/>
    <w:rsid w:val="125870C6"/>
    <w:rsid w:val="12B409FA"/>
    <w:rsid w:val="12D93B80"/>
    <w:rsid w:val="130761CF"/>
    <w:rsid w:val="134306AA"/>
    <w:rsid w:val="135D6D60"/>
    <w:rsid w:val="14107EB2"/>
    <w:rsid w:val="146F2E2A"/>
    <w:rsid w:val="15F5735F"/>
    <w:rsid w:val="16982315"/>
    <w:rsid w:val="16AC30DF"/>
    <w:rsid w:val="17744FCB"/>
    <w:rsid w:val="177F06B2"/>
    <w:rsid w:val="178070FD"/>
    <w:rsid w:val="17BD3EAD"/>
    <w:rsid w:val="18161272"/>
    <w:rsid w:val="185F086F"/>
    <w:rsid w:val="18E16E2E"/>
    <w:rsid w:val="191C10A7"/>
    <w:rsid w:val="1A976996"/>
    <w:rsid w:val="1AF73531"/>
    <w:rsid w:val="1BA95240"/>
    <w:rsid w:val="1BCD0CAE"/>
    <w:rsid w:val="1BF754B3"/>
    <w:rsid w:val="1C39400F"/>
    <w:rsid w:val="1C953F85"/>
    <w:rsid w:val="1CCB1BEA"/>
    <w:rsid w:val="1D761B9E"/>
    <w:rsid w:val="1DDA3C49"/>
    <w:rsid w:val="1E6C46DB"/>
    <w:rsid w:val="1E7742E8"/>
    <w:rsid w:val="1EE202E1"/>
    <w:rsid w:val="1F220B0B"/>
    <w:rsid w:val="1F3C5FFF"/>
    <w:rsid w:val="1F861028"/>
    <w:rsid w:val="1F890B18"/>
    <w:rsid w:val="1FB57B5F"/>
    <w:rsid w:val="1FB76D9F"/>
    <w:rsid w:val="1FE26A06"/>
    <w:rsid w:val="200D34F7"/>
    <w:rsid w:val="20304AB0"/>
    <w:rsid w:val="204D5704"/>
    <w:rsid w:val="20CA112B"/>
    <w:rsid w:val="20F841A8"/>
    <w:rsid w:val="21316BD4"/>
    <w:rsid w:val="21C64A44"/>
    <w:rsid w:val="2214432A"/>
    <w:rsid w:val="22D24A4D"/>
    <w:rsid w:val="22F77CE7"/>
    <w:rsid w:val="23113DC7"/>
    <w:rsid w:val="235B27CC"/>
    <w:rsid w:val="23CF0E39"/>
    <w:rsid w:val="23D507D0"/>
    <w:rsid w:val="23F65AA3"/>
    <w:rsid w:val="23FC7B0B"/>
    <w:rsid w:val="24212704"/>
    <w:rsid w:val="24613E12"/>
    <w:rsid w:val="246F22D4"/>
    <w:rsid w:val="2485133F"/>
    <w:rsid w:val="249665CE"/>
    <w:rsid w:val="24E25D13"/>
    <w:rsid w:val="252214A4"/>
    <w:rsid w:val="253A3131"/>
    <w:rsid w:val="25B5240A"/>
    <w:rsid w:val="262265DF"/>
    <w:rsid w:val="26AA3CDB"/>
    <w:rsid w:val="27077159"/>
    <w:rsid w:val="27A4642C"/>
    <w:rsid w:val="287F787B"/>
    <w:rsid w:val="28C66C4C"/>
    <w:rsid w:val="28DE0E1C"/>
    <w:rsid w:val="2A4E3DC4"/>
    <w:rsid w:val="2A7F2767"/>
    <w:rsid w:val="2A8B3997"/>
    <w:rsid w:val="2AD07FCD"/>
    <w:rsid w:val="2AE00186"/>
    <w:rsid w:val="2AE568ED"/>
    <w:rsid w:val="2AF94C5C"/>
    <w:rsid w:val="2B3A6011"/>
    <w:rsid w:val="2B607E88"/>
    <w:rsid w:val="2B9E3304"/>
    <w:rsid w:val="2BFD2672"/>
    <w:rsid w:val="2C440BAE"/>
    <w:rsid w:val="2C4814B2"/>
    <w:rsid w:val="2C622E1D"/>
    <w:rsid w:val="2C8F11BE"/>
    <w:rsid w:val="2C97588D"/>
    <w:rsid w:val="2CAA1FEC"/>
    <w:rsid w:val="2CC55886"/>
    <w:rsid w:val="2DBA6E46"/>
    <w:rsid w:val="2E772BB0"/>
    <w:rsid w:val="2EB5143F"/>
    <w:rsid w:val="2ED15EFD"/>
    <w:rsid w:val="2F452C1A"/>
    <w:rsid w:val="2FB049BB"/>
    <w:rsid w:val="2FB05051"/>
    <w:rsid w:val="2FDD5AF4"/>
    <w:rsid w:val="30A2712E"/>
    <w:rsid w:val="30C62B96"/>
    <w:rsid w:val="30E6136A"/>
    <w:rsid w:val="3152520E"/>
    <w:rsid w:val="31764A6A"/>
    <w:rsid w:val="317F1252"/>
    <w:rsid w:val="3276790B"/>
    <w:rsid w:val="32CC72FA"/>
    <w:rsid w:val="32E067AA"/>
    <w:rsid w:val="33170AF3"/>
    <w:rsid w:val="33280087"/>
    <w:rsid w:val="333F5C66"/>
    <w:rsid w:val="334A0DFD"/>
    <w:rsid w:val="33905E58"/>
    <w:rsid w:val="33936616"/>
    <w:rsid w:val="33963E69"/>
    <w:rsid w:val="33AF0544"/>
    <w:rsid w:val="341E1D1F"/>
    <w:rsid w:val="345A32DE"/>
    <w:rsid w:val="34AC10D9"/>
    <w:rsid w:val="34D6594B"/>
    <w:rsid w:val="34DC57E5"/>
    <w:rsid w:val="350863F2"/>
    <w:rsid w:val="359466B9"/>
    <w:rsid w:val="35D94EC4"/>
    <w:rsid w:val="35ED19A9"/>
    <w:rsid w:val="365D64B0"/>
    <w:rsid w:val="36987B67"/>
    <w:rsid w:val="36BC477B"/>
    <w:rsid w:val="36D97016"/>
    <w:rsid w:val="372869FE"/>
    <w:rsid w:val="37301105"/>
    <w:rsid w:val="37C874C7"/>
    <w:rsid w:val="37CD55EE"/>
    <w:rsid w:val="382613D8"/>
    <w:rsid w:val="38EF1AE2"/>
    <w:rsid w:val="391B05DB"/>
    <w:rsid w:val="39204454"/>
    <w:rsid w:val="3A914FF9"/>
    <w:rsid w:val="3B22658C"/>
    <w:rsid w:val="3BD808FC"/>
    <w:rsid w:val="3C122554"/>
    <w:rsid w:val="3C5259C6"/>
    <w:rsid w:val="3D370318"/>
    <w:rsid w:val="3E043CEC"/>
    <w:rsid w:val="3E32389E"/>
    <w:rsid w:val="3E4D1237"/>
    <w:rsid w:val="3E6B2C8E"/>
    <w:rsid w:val="3E7C1B1C"/>
    <w:rsid w:val="3E927592"/>
    <w:rsid w:val="3EDD39F2"/>
    <w:rsid w:val="3EE51ABA"/>
    <w:rsid w:val="3F2B706F"/>
    <w:rsid w:val="3F871126"/>
    <w:rsid w:val="3FE61943"/>
    <w:rsid w:val="3FF51B86"/>
    <w:rsid w:val="40431E29"/>
    <w:rsid w:val="406465D4"/>
    <w:rsid w:val="409C0254"/>
    <w:rsid w:val="40F97CA8"/>
    <w:rsid w:val="41280E36"/>
    <w:rsid w:val="41374461"/>
    <w:rsid w:val="41B31CF9"/>
    <w:rsid w:val="427352C7"/>
    <w:rsid w:val="42B06A93"/>
    <w:rsid w:val="42D524E0"/>
    <w:rsid w:val="433950FA"/>
    <w:rsid w:val="4374370A"/>
    <w:rsid w:val="43F53EEB"/>
    <w:rsid w:val="44487672"/>
    <w:rsid w:val="445F5EC9"/>
    <w:rsid w:val="44614E4F"/>
    <w:rsid w:val="44D5342A"/>
    <w:rsid w:val="44FC75FF"/>
    <w:rsid w:val="45266ADC"/>
    <w:rsid w:val="45794696"/>
    <w:rsid w:val="458934F3"/>
    <w:rsid w:val="459B4F7E"/>
    <w:rsid w:val="4689127A"/>
    <w:rsid w:val="469871A9"/>
    <w:rsid w:val="47174AD8"/>
    <w:rsid w:val="476F4015"/>
    <w:rsid w:val="47C75C4C"/>
    <w:rsid w:val="48111527"/>
    <w:rsid w:val="484D51C7"/>
    <w:rsid w:val="48B37C54"/>
    <w:rsid w:val="48C804BB"/>
    <w:rsid w:val="48D72771"/>
    <w:rsid w:val="498D72D3"/>
    <w:rsid w:val="49B735B5"/>
    <w:rsid w:val="49F04FA9"/>
    <w:rsid w:val="49FB1F28"/>
    <w:rsid w:val="4B192D0E"/>
    <w:rsid w:val="4B2D7DA2"/>
    <w:rsid w:val="4B906C07"/>
    <w:rsid w:val="4BD3408C"/>
    <w:rsid w:val="4BDB7063"/>
    <w:rsid w:val="4C0170D3"/>
    <w:rsid w:val="4C883B5C"/>
    <w:rsid w:val="4C8F3096"/>
    <w:rsid w:val="4D243AAB"/>
    <w:rsid w:val="4D38057A"/>
    <w:rsid w:val="4D9146E0"/>
    <w:rsid w:val="4D9D16E6"/>
    <w:rsid w:val="4DB03590"/>
    <w:rsid w:val="4E145286"/>
    <w:rsid w:val="4E2912CA"/>
    <w:rsid w:val="4E295A47"/>
    <w:rsid w:val="4EDD2072"/>
    <w:rsid w:val="4EEB2AE1"/>
    <w:rsid w:val="4F0973FC"/>
    <w:rsid w:val="4F3C19A3"/>
    <w:rsid w:val="4FBA3692"/>
    <w:rsid w:val="50B0000B"/>
    <w:rsid w:val="50B10FC5"/>
    <w:rsid w:val="51507918"/>
    <w:rsid w:val="516E29E7"/>
    <w:rsid w:val="52576018"/>
    <w:rsid w:val="52721C64"/>
    <w:rsid w:val="52DD2393"/>
    <w:rsid w:val="52F206F6"/>
    <w:rsid w:val="53642E53"/>
    <w:rsid w:val="53726404"/>
    <w:rsid w:val="53D27D0E"/>
    <w:rsid w:val="54106131"/>
    <w:rsid w:val="547371DB"/>
    <w:rsid w:val="54AA5C7B"/>
    <w:rsid w:val="55287EB0"/>
    <w:rsid w:val="554F195D"/>
    <w:rsid w:val="55992460"/>
    <w:rsid w:val="55C62DB3"/>
    <w:rsid w:val="562B467A"/>
    <w:rsid w:val="57137BED"/>
    <w:rsid w:val="574D3200"/>
    <w:rsid w:val="579251E4"/>
    <w:rsid w:val="57DD5754"/>
    <w:rsid w:val="57ED2E88"/>
    <w:rsid w:val="580A6EA6"/>
    <w:rsid w:val="581761E1"/>
    <w:rsid w:val="58E064F6"/>
    <w:rsid w:val="58FD02EC"/>
    <w:rsid w:val="59C4289D"/>
    <w:rsid w:val="59E22D24"/>
    <w:rsid w:val="59F87E25"/>
    <w:rsid w:val="5AC253A4"/>
    <w:rsid w:val="5B173BB7"/>
    <w:rsid w:val="5B386973"/>
    <w:rsid w:val="5B5C08B4"/>
    <w:rsid w:val="5B653C0C"/>
    <w:rsid w:val="5B6E63C2"/>
    <w:rsid w:val="5B74571A"/>
    <w:rsid w:val="5BFD6EEA"/>
    <w:rsid w:val="5C050809"/>
    <w:rsid w:val="5C435542"/>
    <w:rsid w:val="5C4D498B"/>
    <w:rsid w:val="5C734107"/>
    <w:rsid w:val="5D3D7371"/>
    <w:rsid w:val="5D752454"/>
    <w:rsid w:val="5DE03A1E"/>
    <w:rsid w:val="5EA24E14"/>
    <w:rsid w:val="5F1B2643"/>
    <w:rsid w:val="5FB04FF9"/>
    <w:rsid w:val="5FC058B5"/>
    <w:rsid w:val="601436B7"/>
    <w:rsid w:val="601F7ABE"/>
    <w:rsid w:val="60721B52"/>
    <w:rsid w:val="617A0827"/>
    <w:rsid w:val="61BB3167"/>
    <w:rsid w:val="61BC1839"/>
    <w:rsid w:val="61E11B13"/>
    <w:rsid w:val="61E635CD"/>
    <w:rsid w:val="627209BD"/>
    <w:rsid w:val="63263DA0"/>
    <w:rsid w:val="63BA6ABF"/>
    <w:rsid w:val="644B139F"/>
    <w:rsid w:val="646A6A37"/>
    <w:rsid w:val="64B61D6A"/>
    <w:rsid w:val="64CC2A37"/>
    <w:rsid w:val="650A498B"/>
    <w:rsid w:val="65307892"/>
    <w:rsid w:val="6554126D"/>
    <w:rsid w:val="657F0712"/>
    <w:rsid w:val="674D37A6"/>
    <w:rsid w:val="678D79C8"/>
    <w:rsid w:val="67D619EE"/>
    <w:rsid w:val="67D8518E"/>
    <w:rsid w:val="67FF1EF4"/>
    <w:rsid w:val="68246BFD"/>
    <w:rsid w:val="68C91D73"/>
    <w:rsid w:val="68E83A44"/>
    <w:rsid w:val="68F54438"/>
    <w:rsid w:val="690979BD"/>
    <w:rsid w:val="6922789C"/>
    <w:rsid w:val="69637FF5"/>
    <w:rsid w:val="696C3AA1"/>
    <w:rsid w:val="69CD7122"/>
    <w:rsid w:val="6A297F42"/>
    <w:rsid w:val="6AB230F0"/>
    <w:rsid w:val="6B6F018F"/>
    <w:rsid w:val="6BC4672D"/>
    <w:rsid w:val="6C4E6C53"/>
    <w:rsid w:val="6CAC24FA"/>
    <w:rsid w:val="6CB2328B"/>
    <w:rsid w:val="6CB7209F"/>
    <w:rsid w:val="6CF20989"/>
    <w:rsid w:val="6D761CA9"/>
    <w:rsid w:val="6DA267A7"/>
    <w:rsid w:val="6DCF206C"/>
    <w:rsid w:val="6DE40E56"/>
    <w:rsid w:val="6E2D66B8"/>
    <w:rsid w:val="6E506B0C"/>
    <w:rsid w:val="6E74143C"/>
    <w:rsid w:val="6E93630D"/>
    <w:rsid w:val="6EEF073C"/>
    <w:rsid w:val="6F36506F"/>
    <w:rsid w:val="6F753088"/>
    <w:rsid w:val="6F93306C"/>
    <w:rsid w:val="6FBB0A75"/>
    <w:rsid w:val="6FF457F4"/>
    <w:rsid w:val="7030322E"/>
    <w:rsid w:val="704A706E"/>
    <w:rsid w:val="70AD5355"/>
    <w:rsid w:val="70B414AB"/>
    <w:rsid w:val="70CE7706"/>
    <w:rsid w:val="70FD28AD"/>
    <w:rsid w:val="71166005"/>
    <w:rsid w:val="71FD4E21"/>
    <w:rsid w:val="729C0B15"/>
    <w:rsid w:val="72A66B8C"/>
    <w:rsid w:val="72CE5F36"/>
    <w:rsid w:val="72DB0CEA"/>
    <w:rsid w:val="72F5541E"/>
    <w:rsid w:val="732072E7"/>
    <w:rsid w:val="73291AA5"/>
    <w:rsid w:val="732A2813"/>
    <w:rsid w:val="734B2780"/>
    <w:rsid w:val="7361715D"/>
    <w:rsid w:val="738A6545"/>
    <w:rsid w:val="73BF77DA"/>
    <w:rsid w:val="74AC2AD1"/>
    <w:rsid w:val="74E611B1"/>
    <w:rsid w:val="750E70AC"/>
    <w:rsid w:val="75882579"/>
    <w:rsid w:val="759E1D9D"/>
    <w:rsid w:val="76AC04E9"/>
    <w:rsid w:val="76BC4018"/>
    <w:rsid w:val="77BF26B2"/>
    <w:rsid w:val="77D9530E"/>
    <w:rsid w:val="78393FFF"/>
    <w:rsid w:val="789254BD"/>
    <w:rsid w:val="78FC1935"/>
    <w:rsid w:val="791A1E16"/>
    <w:rsid w:val="793F5645"/>
    <w:rsid w:val="79E924E8"/>
    <w:rsid w:val="7A1C72A4"/>
    <w:rsid w:val="7A3063B5"/>
    <w:rsid w:val="7AEE4A1A"/>
    <w:rsid w:val="7AF52530"/>
    <w:rsid w:val="7B4A4260"/>
    <w:rsid w:val="7B8A108A"/>
    <w:rsid w:val="7B8B555F"/>
    <w:rsid w:val="7C49348A"/>
    <w:rsid w:val="7C9C0F92"/>
    <w:rsid w:val="7CD50869"/>
    <w:rsid w:val="7CF92C2C"/>
    <w:rsid w:val="7D172435"/>
    <w:rsid w:val="7D277BDA"/>
    <w:rsid w:val="7D3E49B9"/>
    <w:rsid w:val="7D9017FB"/>
    <w:rsid w:val="7DB7337B"/>
    <w:rsid w:val="7DFE5412"/>
    <w:rsid w:val="7E01736D"/>
    <w:rsid w:val="7E4A010A"/>
    <w:rsid w:val="7F587460"/>
    <w:rsid w:val="7F5A251A"/>
    <w:rsid w:val="7F9F1445"/>
    <w:rsid w:val="7FDB432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0" w:semiHidden="0" w:name="heading 3"/>
    <w:lsdException w:qFormat="1" w:uiPriority="9" w:semiHidden="0" w:name="heading 4"/>
    <w:lsdException w:qFormat="1" w:uiPriority="9" w:name="heading 5"/>
    <w:lsdException w:qFormat="1" w:uiPriority="9" w:semiHidden="0"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qFormat="1" w:unhideWhenUsed="0" w:uiPriority="0" w:semiHidden="0" w:name="index 9"/>
    <w:lsdException w:qFormat="1" w:unhideWhenUsed="0" w:uiPriority="0" w:name="toc 1"/>
    <w:lsdException w:qFormat="1"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0" w:semiHidden="0" w:name="Normal Indent"/>
    <w:lsdException w:uiPriority="99" w:name="footnote text"/>
    <w:lsdException w:qFormat="1" w:unhideWhenUsed="0" w:uiPriority="0" w:semiHidden="0" w:name="annotation text"/>
    <w:lsdException w:qFormat="1" w:uiPriority="0" w:semiHidden="0" w:name="header"/>
    <w:lsdException w:qFormat="1" w:uiPriority="0" w:semiHidden="0" w:name="footer"/>
    <w:lsdException w:uiPriority="99" w:name="index heading"/>
    <w:lsdException w:qFormat="1"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32"/>
    <w:qFormat/>
    <w:uiPriority w:val="9"/>
    <w:pPr>
      <w:keepNext/>
      <w:keepLines/>
      <w:spacing w:before="340" w:after="330" w:line="578" w:lineRule="auto"/>
      <w:outlineLvl w:val="0"/>
    </w:pPr>
    <w:rPr>
      <w:b/>
      <w:bCs/>
      <w:kern w:val="44"/>
      <w:sz w:val="44"/>
      <w:szCs w:val="44"/>
    </w:rPr>
  </w:style>
  <w:style w:type="paragraph" w:styleId="3">
    <w:name w:val="heading 2"/>
    <w:basedOn w:val="1"/>
    <w:next w:val="1"/>
    <w:qFormat/>
    <w:uiPriority w:val="9"/>
    <w:pPr>
      <w:keepNext/>
      <w:keepLines/>
      <w:spacing w:before="260" w:after="260" w:line="416" w:lineRule="auto"/>
      <w:outlineLvl w:val="1"/>
    </w:pPr>
    <w:rPr>
      <w:rFonts w:ascii="Cambria" w:hAnsi="Cambria" w:eastAsia="宋体" w:cs="Times New Roman"/>
      <w:b/>
      <w:bCs/>
      <w:sz w:val="32"/>
      <w:szCs w:val="32"/>
    </w:rPr>
  </w:style>
  <w:style w:type="paragraph" w:styleId="4">
    <w:name w:val="heading 3"/>
    <w:basedOn w:val="1"/>
    <w:next w:val="1"/>
    <w:link w:val="33"/>
    <w:qFormat/>
    <w:uiPriority w:val="0"/>
    <w:pPr>
      <w:keepNext/>
      <w:keepLines/>
      <w:adjustRightInd w:val="0"/>
      <w:spacing w:before="260" w:after="260" w:line="416" w:lineRule="atLeast"/>
      <w:textAlignment w:val="baseline"/>
      <w:outlineLvl w:val="2"/>
    </w:pPr>
    <w:rPr>
      <w:b/>
      <w:bCs/>
      <w:kern w:val="0"/>
      <w:sz w:val="32"/>
      <w:szCs w:val="32"/>
    </w:rPr>
  </w:style>
  <w:style w:type="paragraph" w:styleId="5">
    <w:name w:val="heading 4"/>
    <w:basedOn w:val="1"/>
    <w:next w:val="1"/>
    <w:link w:val="34"/>
    <w:unhideWhenUsed/>
    <w:qFormat/>
    <w:uiPriority w:val="9"/>
    <w:pPr>
      <w:keepNext/>
      <w:keepLines/>
      <w:spacing w:before="280" w:after="290" w:line="376" w:lineRule="auto"/>
      <w:outlineLvl w:val="3"/>
    </w:pPr>
    <w:rPr>
      <w:rFonts w:ascii="等线 Light" w:hAnsi="等线 Light" w:eastAsia="等线 Light" w:cs="Times New Roman"/>
      <w:b/>
      <w:bCs/>
      <w:sz w:val="28"/>
      <w:szCs w:val="28"/>
    </w:rPr>
  </w:style>
  <w:style w:type="paragraph" w:styleId="6">
    <w:name w:val="heading 6"/>
    <w:basedOn w:val="1"/>
    <w:next w:val="1"/>
    <w:link w:val="35"/>
    <w:unhideWhenUsed/>
    <w:qFormat/>
    <w:uiPriority w:val="9"/>
    <w:pPr>
      <w:keepNext/>
      <w:keepLines/>
      <w:spacing w:before="240" w:after="64" w:line="320" w:lineRule="auto"/>
      <w:outlineLvl w:val="5"/>
    </w:pPr>
    <w:rPr>
      <w:rFonts w:ascii="等线 Light" w:hAnsi="等线 Light" w:eastAsia="等线 Light" w:cs="Times New Roman"/>
      <w:b/>
      <w:bCs/>
      <w:sz w:val="24"/>
      <w:szCs w:val="24"/>
    </w:rPr>
  </w:style>
  <w:style w:type="character" w:default="1" w:styleId="26">
    <w:name w:val="Default Paragraph Font"/>
    <w:unhideWhenUsed/>
    <w:qFormat/>
    <w:uiPriority w:val="1"/>
  </w:style>
  <w:style w:type="table" w:default="1" w:styleId="24">
    <w:name w:val="Normal Table"/>
    <w:unhideWhenUsed/>
    <w:qFormat/>
    <w:uiPriority w:val="99"/>
    <w:tblPr>
      <w:tblCellMar>
        <w:top w:w="0" w:type="dxa"/>
        <w:left w:w="108" w:type="dxa"/>
        <w:bottom w:w="0" w:type="dxa"/>
        <w:right w:w="108" w:type="dxa"/>
      </w:tblCellMar>
    </w:tblPr>
  </w:style>
  <w:style w:type="paragraph" w:styleId="7">
    <w:name w:val="Normal Indent"/>
    <w:basedOn w:val="1"/>
    <w:link w:val="36"/>
    <w:unhideWhenUsed/>
    <w:qFormat/>
    <w:uiPriority w:val="0"/>
    <w:pPr>
      <w:ind w:firstLine="420" w:firstLineChars="200"/>
    </w:pPr>
    <w:rPr>
      <w:szCs w:val="24"/>
    </w:rPr>
  </w:style>
  <w:style w:type="paragraph" w:styleId="8">
    <w:name w:val="caption"/>
    <w:basedOn w:val="1"/>
    <w:next w:val="1"/>
    <w:unhideWhenUsed/>
    <w:qFormat/>
    <w:uiPriority w:val="0"/>
    <w:rPr>
      <w:rFonts w:ascii="Cambria" w:hAnsi="Cambria" w:eastAsia="黑体" w:cs="Times New Roman"/>
      <w:sz w:val="20"/>
      <w:szCs w:val="20"/>
    </w:rPr>
  </w:style>
  <w:style w:type="paragraph" w:styleId="9">
    <w:name w:val="annotation text"/>
    <w:basedOn w:val="1"/>
    <w:link w:val="37"/>
    <w:qFormat/>
    <w:uiPriority w:val="0"/>
    <w:pPr>
      <w:jc w:val="left"/>
    </w:pPr>
    <w:rPr>
      <w:rFonts w:ascii="Calibri" w:hAnsi="Calibri" w:eastAsia="宋体" w:cs="Times New Roman"/>
      <w:szCs w:val="22"/>
    </w:rPr>
  </w:style>
  <w:style w:type="paragraph" w:styleId="10">
    <w:name w:val="Body Text"/>
    <w:basedOn w:val="1"/>
    <w:link w:val="38"/>
    <w:qFormat/>
    <w:uiPriority w:val="0"/>
    <w:rPr>
      <w:rFonts w:ascii="仿宋_GB2312" w:eastAsia="仿宋_GB2312"/>
      <w:sz w:val="32"/>
    </w:rPr>
  </w:style>
  <w:style w:type="paragraph" w:styleId="11">
    <w:name w:val="Body Text Indent"/>
    <w:basedOn w:val="1"/>
    <w:link w:val="39"/>
    <w:qFormat/>
    <w:uiPriority w:val="0"/>
    <w:pPr>
      <w:spacing w:after="120"/>
      <w:ind w:left="420" w:leftChars="200"/>
    </w:pPr>
  </w:style>
  <w:style w:type="paragraph" w:styleId="12">
    <w:name w:val="Plain Text"/>
    <w:basedOn w:val="1"/>
    <w:link w:val="40"/>
    <w:qFormat/>
    <w:uiPriority w:val="0"/>
    <w:rPr>
      <w:rFonts w:ascii="宋体" w:hAnsi="Courier New" w:cs="Times New Roman"/>
      <w:szCs w:val="22"/>
    </w:rPr>
  </w:style>
  <w:style w:type="paragraph" w:styleId="13">
    <w:name w:val="Date"/>
    <w:basedOn w:val="1"/>
    <w:next w:val="1"/>
    <w:link w:val="41"/>
    <w:unhideWhenUsed/>
    <w:qFormat/>
    <w:uiPriority w:val="99"/>
    <w:pPr>
      <w:ind w:left="100" w:leftChars="2500"/>
    </w:pPr>
  </w:style>
  <w:style w:type="paragraph" w:styleId="14">
    <w:name w:val="Body Text Indent 2"/>
    <w:basedOn w:val="1"/>
    <w:link w:val="42"/>
    <w:qFormat/>
    <w:uiPriority w:val="0"/>
    <w:pPr>
      <w:spacing w:after="120" w:line="480" w:lineRule="auto"/>
      <w:ind w:left="420" w:leftChars="200"/>
    </w:pPr>
    <w:rPr>
      <w:szCs w:val="24"/>
    </w:rPr>
  </w:style>
  <w:style w:type="paragraph" w:styleId="15">
    <w:name w:val="Balloon Text"/>
    <w:basedOn w:val="1"/>
    <w:link w:val="43"/>
    <w:qFormat/>
    <w:uiPriority w:val="0"/>
    <w:rPr>
      <w:rFonts w:ascii="Calibri" w:hAnsi="Calibri" w:eastAsia="宋体" w:cs="Times New Roman"/>
      <w:sz w:val="18"/>
      <w:szCs w:val="18"/>
    </w:rPr>
  </w:style>
  <w:style w:type="paragraph" w:styleId="16">
    <w:name w:val="footer"/>
    <w:basedOn w:val="1"/>
    <w:link w:val="44"/>
    <w:unhideWhenUsed/>
    <w:qFormat/>
    <w:uiPriority w:val="0"/>
    <w:pPr>
      <w:tabs>
        <w:tab w:val="center" w:pos="4153"/>
        <w:tab w:val="right" w:pos="8306"/>
      </w:tabs>
      <w:snapToGrid w:val="0"/>
      <w:jc w:val="left"/>
    </w:pPr>
    <w:rPr>
      <w:sz w:val="18"/>
      <w:szCs w:val="18"/>
    </w:rPr>
  </w:style>
  <w:style w:type="paragraph" w:styleId="17">
    <w:name w:val="header"/>
    <w:basedOn w:val="1"/>
    <w:link w:val="45"/>
    <w:unhideWhenUsed/>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semiHidden/>
    <w:qFormat/>
    <w:uiPriority w:val="0"/>
    <w:pPr>
      <w:spacing w:line="360" w:lineRule="auto"/>
      <w:jc w:val="left"/>
    </w:pPr>
    <w:rPr>
      <w:rFonts w:ascii="宋体" w:hAnsi="宋体"/>
      <w:b/>
      <w:caps/>
      <w:color w:val="FF0000"/>
      <w:szCs w:val="21"/>
    </w:rPr>
  </w:style>
  <w:style w:type="paragraph" w:styleId="19">
    <w:name w:val="index 9"/>
    <w:basedOn w:val="1"/>
    <w:next w:val="1"/>
    <w:qFormat/>
    <w:uiPriority w:val="0"/>
    <w:pPr>
      <w:ind w:left="3360"/>
    </w:pPr>
  </w:style>
  <w:style w:type="paragraph" w:styleId="20">
    <w:name w:val="toc 2"/>
    <w:basedOn w:val="1"/>
    <w:next w:val="1"/>
    <w:unhideWhenUsed/>
    <w:qFormat/>
    <w:uiPriority w:val="0"/>
    <w:pPr>
      <w:ind w:left="420" w:leftChars="200"/>
    </w:pPr>
  </w:style>
  <w:style w:type="paragraph" w:styleId="21">
    <w:name w:val="Normal (Web)"/>
    <w:basedOn w:val="1"/>
    <w:unhideWhenUsed/>
    <w:qFormat/>
    <w:uiPriority w:val="99"/>
    <w:pPr>
      <w:spacing w:beforeAutospacing="1" w:afterAutospacing="1"/>
      <w:jc w:val="left"/>
    </w:pPr>
    <w:rPr>
      <w:kern w:val="0"/>
      <w:sz w:val="24"/>
    </w:rPr>
  </w:style>
  <w:style w:type="paragraph" w:styleId="22">
    <w:name w:val="Title"/>
    <w:basedOn w:val="1"/>
    <w:next w:val="1"/>
    <w:link w:val="46"/>
    <w:qFormat/>
    <w:uiPriority w:val="0"/>
    <w:pPr>
      <w:autoSpaceDE w:val="0"/>
      <w:autoSpaceDN w:val="0"/>
      <w:spacing w:before="240" w:after="60" w:line="276" w:lineRule="auto"/>
      <w:jc w:val="center"/>
      <w:outlineLvl w:val="0"/>
    </w:pPr>
    <w:rPr>
      <w:rFonts w:ascii="Cambria" w:hAnsi="Cambria" w:cs="宋体"/>
      <w:b/>
      <w:bCs/>
      <w:kern w:val="0"/>
      <w:sz w:val="32"/>
      <w:szCs w:val="32"/>
      <w:lang w:val="zh-CN" w:bidi="zh-CN"/>
    </w:rPr>
  </w:style>
  <w:style w:type="paragraph" w:styleId="23">
    <w:name w:val="annotation subject"/>
    <w:basedOn w:val="9"/>
    <w:next w:val="9"/>
    <w:link w:val="47"/>
    <w:qFormat/>
    <w:uiPriority w:val="0"/>
    <w:rPr>
      <w:b/>
      <w:bCs/>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7">
    <w:name w:val="Strong"/>
    <w:qFormat/>
    <w:uiPriority w:val="0"/>
    <w:rPr>
      <w:b/>
    </w:rPr>
  </w:style>
  <w:style w:type="character" w:styleId="28">
    <w:name w:val="page number"/>
    <w:basedOn w:val="26"/>
    <w:qFormat/>
    <w:uiPriority w:val="0"/>
  </w:style>
  <w:style w:type="character" w:styleId="29">
    <w:name w:val="FollowedHyperlink"/>
    <w:qFormat/>
    <w:uiPriority w:val="0"/>
    <w:rPr>
      <w:color w:val="800080"/>
      <w:u w:val="single"/>
    </w:rPr>
  </w:style>
  <w:style w:type="character" w:styleId="30">
    <w:name w:val="Hyperlink"/>
    <w:semiHidden/>
    <w:qFormat/>
    <w:uiPriority w:val="0"/>
    <w:rPr>
      <w:rFonts w:cs="Times New Roman"/>
      <w:color w:val="1F4F88"/>
      <w:u w:val="none"/>
    </w:rPr>
  </w:style>
  <w:style w:type="character" w:styleId="31">
    <w:name w:val="annotation reference"/>
    <w:qFormat/>
    <w:uiPriority w:val="0"/>
    <w:rPr>
      <w:sz w:val="21"/>
      <w:szCs w:val="21"/>
    </w:rPr>
  </w:style>
  <w:style w:type="character" w:customStyle="1" w:styleId="32">
    <w:name w:val="标题 1 字符"/>
    <w:link w:val="2"/>
    <w:qFormat/>
    <w:uiPriority w:val="9"/>
    <w:rPr>
      <w:b/>
      <w:bCs/>
      <w:kern w:val="44"/>
      <w:sz w:val="44"/>
      <w:szCs w:val="44"/>
    </w:rPr>
  </w:style>
  <w:style w:type="character" w:customStyle="1" w:styleId="33">
    <w:name w:val="标题 3 字符"/>
    <w:link w:val="4"/>
    <w:qFormat/>
    <w:uiPriority w:val="0"/>
    <w:rPr>
      <w:b/>
      <w:bCs/>
      <w:sz w:val="32"/>
      <w:szCs w:val="32"/>
    </w:rPr>
  </w:style>
  <w:style w:type="character" w:customStyle="1" w:styleId="34">
    <w:name w:val="标题 4 字符"/>
    <w:link w:val="5"/>
    <w:semiHidden/>
    <w:qFormat/>
    <w:uiPriority w:val="9"/>
    <w:rPr>
      <w:rFonts w:ascii="等线 Light" w:hAnsi="等线 Light" w:eastAsia="等线 Light" w:cs="Times New Roman"/>
      <w:b/>
      <w:bCs/>
      <w:kern w:val="2"/>
      <w:sz w:val="28"/>
      <w:szCs w:val="28"/>
    </w:rPr>
  </w:style>
  <w:style w:type="character" w:customStyle="1" w:styleId="35">
    <w:name w:val="标题 6 字符"/>
    <w:link w:val="6"/>
    <w:semiHidden/>
    <w:qFormat/>
    <w:uiPriority w:val="9"/>
    <w:rPr>
      <w:rFonts w:ascii="等线 Light" w:hAnsi="等线 Light" w:eastAsia="等线 Light" w:cs="Times New Roman"/>
      <w:b/>
      <w:bCs/>
      <w:kern w:val="2"/>
      <w:sz w:val="24"/>
      <w:szCs w:val="24"/>
    </w:rPr>
  </w:style>
  <w:style w:type="character" w:customStyle="1" w:styleId="36">
    <w:name w:val="正文缩进 字符"/>
    <w:link w:val="7"/>
    <w:qFormat/>
    <w:locked/>
    <w:uiPriority w:val="0"/>
    <w:rPr>
      <w:kern w:val="2"/>
      <w:sz w:val="21"/>
      <w:szCs w:val="24"/>
    </w:rPr>
  </w:style>
  <w:style w:type="character" w:customStyle="1" w:styleId="37">
    <w:name w:val="批注文字 字符"/>
    <w:link w:val="9"/>
    <w:semiHidden/>
    <w:qFormat/>
    <w:uiPriority w:val="99"/>
    <w:rPr>
      <w:rFonts w:ascii="Times New Roman" w:hAnsi="Times New Roman" w:eastAsia="宋体" w:cs="Times New Roman"/>
      <w:szCs w:val="20"/>
    </w:rPr>
  </w:style>
  <w:style w:type="character" w:customStyle="1" w:styleId="38">
    <w:name w:val="正文文本 字符"/>
    <w:link w:val="10"/>
    <w:qFormat/>
    <w:uiPriority w:val="0"/>
    <w:rPr>
      <w:rFonts w:ascii="仿宋_GB2312" w:hAnsi="Times New Roman" w:eastAsia="仿宋_GB2312" w:cs="Times New Roman"/>
      <w:sz w:val="32"/>
      <w:szCs w:val="20"/>
    </w:rPr>
  </w:style>
  <w:style w:type="character" w:customStyle="1" w:styleId="39">
    <w:name w:val="正文文本缩进 字符"/>
    <w:link w:val="11"/>
    <w:qFormat/>
    <w:uiPriority w:val="0"/>
    <w:rPr>
      <w:rFonts w:ascii="Times New Roman" w:hAnsi="Times New Roman" w:eastAsia="宋体" w:cs="Times New Roman"/>
      <w:szCs w:val="20"/>
    </w:rPr>
  </w:style>
  <w:style w:type="character" w:customStyle="1" w:styleId="40">
    <w:name w:val="纯文本 字符"/>
    <w:link w:val="12"/>
    <w:semiHidden/>
    <w:qFormat/>
    <w:uiPriority w:val="99"/>
    <w:rPr>
      <w:rFonts w:ascii="宋体" w:hAnsi="Courier New" w:eastAsia="宋体" w:cs="Courier New"/>
      <w:szCs w:val="21"/>
    </w:rPr>
  </w:style>
  <w:style w:type="character" w:customStyle="1" w:styleId="41">
    <w:name w:val="日期 字符"/>
    <w:link w:val="13"/>
    <w:semiHidden/>
    <w:qFormat/>
    <w:uiPriority w:val="99"/>
    <w:rPr>
      <w:kern w:val="2"/>
      <w:sz w:val="21"/>
    </w:rPr>
  </w:style>
  <w:style w:type="character" w:customStyle="1" w:styleId="42">
    <w:name w:val="正文文本缩进 2 字符"/>
    <w:link w:val="14"/>
    <w:qFormat/>
    <w:uiPriority w:val="0"/>
    <w:rPr>
      <w:kern w:val="2"/>
      <w:sz w:val="21"/>
      <w:szCs w:val="24"/>
    </w:rPr>
  </w:style>
  <w:style w:type="character" w:customStyle="1" w:styleId="43">
    <w:name w:val="批注框文本 字符"/>
    <w:link w:val="15"/>
    <w:semiHidden/>
    <w:qFormat/>
    <w:uiPriority w:val="99"/>
    <w:rPr>
      <w:rFonts w:ascii="Times New Roman" w:hAnsi="Times New Roman" w:eastAsia="宋体" w:cs="Times New Roman"/>
      <w:sz w:val="18"/>
      <w:szCs w:val="18"/>
    </w:rPr>
  </w:style>
  <w:style w:type="character" w:customStyle="1" w:styleId="44">
    <w:name w:val="页脚 字符"/>
    <w:link w:val="16"/>
    <w:semiHidden/>
    <w:qFormat/>
    <w:uiPriority w:val="99"/>
    <w:rPr>
      <w:sz w:val="18"/>
      <w:szCs w:val="18"/>
    </w:rPr>
  </w:style>
  <w:style w:type="character" w:customStyle="1" w:styleId="45">
    <w:name w:val="页眉 字符"/>
    <w:link w:val="17"/>
    <w:qFormat/>
    <w:uiPriority w:val="0"/>
    <w:rPr>
      <w:sz w:val="18"/>
      <w:szCs w:val="18"/>
    </w:rPr>
  </w:style>
  <w:style w:type="character" w:customStyle="1" w:styleId="46">
    <w:name w:val="标题 字符"/>
    <w:link w:val="22"/>
    <w:qFormat/>
    <w:uiPriority w:val="0"/>
    <w:rPr>
      <w:rFonts w:ascii="Cambria" w:hAnsi="Cambria" w:cs="宋体"/>
      <w:b/>
      <w:bCs/>
      <w:sz w:val="32"/>
      <w:szCs w:val="32"/>
      <w:lang w:val="zh-CN" w:bidi="zh-CN"/>
    </w:rPr>
  </w:style>
  <w:style w:type="character" w:customStyle="1" w:styleId="47">
    <w:name w:val="批注主题 字符"/>
    <w:link w:val="23"/>
    <w:semiHidden/>
    <w:qFormat/>
    <w:uiPriority w:val="99"/>
    <w:rPr>
      <w:rFonts w:ascii="Times New Roman" w:hAnsi="Times New Roman" w:eastAsia="宋体" w:cs="Times New Roman"/>
      <w:b/>
      <w:bCs/>
      <w:szCs w:val="20"/>
    </w:rPr>
  </w:style>
  <w:style w:type="character" w:customStyle="1" w:styleId="48">
    <w:name w:val="批注文字 Char"/>
    <w:qFormat/>
    <w:uiPriority w:val="0"/>
  </w:style>
  <w:style w:type="character" w:customStyle="1" w:styleId="49">
    <w:name w:val="批注主题 Char"/>
    <w:qFormat/>
    <w:uiPriority w:val="0"/>
    <w:rPr>
      <w:b/>
      <w:bCs/>
    </w:rPr>
  </w:style>
  <w:style w:type="character" w:customStyle="1" w:styleId="50">
    <w:name w:val="Char Char5"/>
    <w:qFormat/>
    <w:uiPriority w:val="0"/>
    <w:rPr>
      <w:rFonts w:ascii="宋体" w:hAnsi="Courier New" w:eastAsia="宋体"/>
      <w:kern w:val="2"/>
      <w:sz w:val="21"/>
      <w:lang w:val="en-US" w:eastAsia="zh-CN" w:bidi="ar-SA"/>
    </w:rPr>
  </w:style>
  <w:style w:type="character" w:customStyle="1" w:styleId="51">
    <w:name w:val="Char Char3"/>
    <w:qFormat/>
    <w:uiPriority w:val="0"/>
    <w:rPr>
      <w:rFonts w:ascii="宋体" w:hAnsi="Courier New" w:eastAsia="宋体"/>
      <w:kern w:val="2"/>
      <w:sz w:val="21"/>
      <w:lang w:val="en-US" w:eastAsia="zh-CN" w:bidi="ar-SA"/>
    </w:rPr>
  </w:style>
  <w:style w:type="character" w:customStyle="1" w:styleId="52">
    <w:name w:val="font21"/>
    <w:basedOn w:val="26"/>
    <w:qFormat/>
    <w:uiPriority w:val="0"/>
    <w:rPr>
      <w:rFonts w:hint="eastAsia" w:ascii="宋体" w:hAnsi="宋体" w:eastAsia="宋体" w:cs="宋体"/>
      <w:color w:val="000000"/>
      <w:sz w:val="20"/>
      <w:szCs w:val="20"/>
      <w:u w:val="none"/>
    </w:rPr>
  </w:style>
  <w:style w:type="character" w:customStyle="1" w:styleId="53">
    <w:name w:val="纯文本 Char1"/>
    <w:qFormat/>
    <w:uiPriority w:val="0"/>
    <w:rPr>
      <w:rFonts w:ascii="宋体" w:hAnsi="Courier New" w:eastAsia="宋体"/>
    </w:rPr>
  </w:style>
  <w:style w:type="character" w:customStyle="1" w:styleId="54">
    <w:name w:val="批注框文本 Char"/>
    <w:qFormat/>
    <w:uiPriority w:val="0"/>
    <w:rPr>
      <w:sz w:val="18"/>
      <w:szCs w:val="18"/>
    </w:rPr>
  </w:style>
  <w:style w:type="character" w:customStyle="1" w:styleId="55">
    <w:name w:val="HTML Markup"/>
    <w:qFormat/>
    <w:uiPriority w:val="0"/>
    <w:rPr>
      <w:vanish/>
      <w:color w:val="FF0000"/>
    </w:rPr>
  </w:style>
  <w:style w:type="character" w:customStyle="1" w:styleId="56">
    <w:name w:val="Char Char2"/>
    <w:qFormat/>
    <w:uiPriority w:val="0"/>
    <w:rPr>
      <w:rFonts w:ascii="宋体" w:hAnsi="Courier New" w:cs="宋体"/>
      <w:kern w:val="2"/>
      <w:sz w:val="21"/>
      <w:szCs w:val="21"/>
    </w:rPr>
  </w:style>
  <w:style w:type="character" w:customStyle="1" w:styleId="57">
    <w:name w:val="apple-converted-space"/>
    <w:qFormat/>
    <w:uiPriority w:val="0"/>
  </w:style>
  <w:style w:type="character" w:customStyle="1" w:styleId="58">
    <w:name w:val="纯文本 Char"/>
    <w:qFormat/>
    <w:uiPriority w:val="0"/>
    <w:rPr>
      <w:rFonts w:ascii="宋体" w:hAnsi="Courier New" w:eastAsia="宋体"/>
      <w:kern w:val="2"/>
      <w:sz w:val="21"/>
      <w:lang w:val="en-US" w:eastAsia="zh-CN" w:bidi="ar-SA"/>
    </w:rPr>
  </w:style>
  <w:style w:type="paragraph" w:customStyle="1" w:styleId="59">
    <w:name w:val="二级列表 Char"/>
    <w:basedOn w:val="1"/>
    <w:qFormat/>
    <w:uiPriority w:val="0"/>
    <w:rPr>
      <w:rFonts w:ascii="Calibri" w:hAnsi="Calibri"/>
    </w:rPr>
  </w:style>
  <w:style w:type="paragraph" w:customStyle="1" w:styleId="60">
    <w:name w:val="列出段落1"/>
    <w:basedOn w:val="1"/>
    <w:qFormat/>
    <w:uiPriority w:val="0"/>
    <w:pPr>
      <w:ind w:firstLine="420" w:firstLineChars="200"/>
    </w:pPr>
    <w:rPr>
      <w:rFonts w:ascii="Calibri" w:hAnsi="Calibri"/>
      <w:szCs w:val="22"/>
    </w:rPr>
  </w:style>
  <w:style w:type="paragraph" w:customStyle="1" w:styleId="61">
    <w:name w:val="Char Char Char Char Char Char1 Char"/>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2">
    <w:name w:val="正文段落"/>
    <w:basedOn w:val="1"/>
    <w:qFormat/>
    <w:uiPriority w:val="0"/>
    <w:pPr>
      <w:spacing w:line="360" w:lineRule="auto"/>
      <w:ind w:firstLine="480" w:firstLineChars="200"/>
    </w:pPr>
    <w:rPr>
      <w:rFonts w:eastAsia="仿宋_GB2312"/>
    </w:rPr>
  </w:style>
  <w:style w:type="paragraph" w:customStyle="1" w:styleId="63">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paragraph" w:styleId="64">
    <w:name w:val="List Paragraph"/>
    <w:basedOn w:val="1"/>
    <w:qFormat/>
    <w:uiPriority w:val="34"/>
    <w:pPr>
      <w:ind w:firstLine="420" w:firstLineChars="200"/>
    </w:pPr>
  </w:style>
  <w:style w:type="paragraph" w:customStyle="1" w:styleId="65">
    <w:name w:val="2"/>
    <w:basedOn w:val="1"/>
    <w:qFormat/>
    <w:uiPriority w:val="0"/>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6">
    <w:name w:val="hd2"/>
    <w:basedOn w:val="1"/>
    <w:qFormat/>
    <w:uiPriority w:val="0"/>
    <w:pPr>
      <w:autoSpaceDE w:val="0"/>
      <w:autoSpaceDN w:val="0"/>
      <w:spacing w:line="360" w:lineRule="atLeast"/>
      <w:ind w:left="1418" w:right="550" w:hanging="709"/>
      <w:jc w:val="left"/>
    </w:pPr>
    <w:rPr>
      <w:kern w:val="0"/>
      <w:sz w:val="26"/>
      <w:szCs w:val="26"/>
    </w:rPr>
  </w:style>
  <w:style w:type="paragraph" w:customStyle="1" w:styleId="67">
    <w:name w:val="1"/>
    <w:basedOn w:val="1"/>
    <w:qFormat/>
    <w:uiPriority w:val="0"/>
    <w:pPr>
      <w:widowControl/>
      <w:spacing w:before="100" w:beforeAutospacing="1" w:after="100" w:afterAutospacing="1"/>
      <w:jc w:val="left"/>
    </w:pPr>
    <w:rPr>
      <w:rFonts w:hint="eastAsia" w:ascii="宋体" w:hAnsi="宋体"/>
      <w:kern w:val="0"/>
      <w:sz w:val="24"/>
      <w:szCs w:val="24"/>
    </w:rPr>
  </w:style>
  <w:style w:type="paragraph" w:customStyle="1" w:styleId="68">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9">
    <w:name w:val="标题 3 Char"/>
    <w:semiHidden/>
    <w:qFormat/>
    <w:uiPriority w:val="9"/>
    <w:rPr>
      <w:b/>
      <w:bCs/>
      <w:kern w:val="2"/>
      <w:sz w:val="32"/>
      <w:szCs w:val="32"/>
    </w:rPr>
  </w:style>
  <w:style w:type="paragraph" w:customStyle="1" w:styleId="70">
    <w:name w:val="Standardtext"/>
    <w:basedOn w:val="1"/>
    <w:qFormat/>
    <w:uiPriority w:val="0"/>
    <w:pPr>
      <w:keepLines/>
      <w:widowControl/>
      <w:spacing w:after="120"/>
    </w:pPr>
    <w:rPr>
      <w:rFonts w:ascii="Arial" w:hAnsi="Arial"/>
      <w:kern w:val="0"/>
      <w:sz w:val="22"/>
      <w:lang w:val="en-GB" w:eastAsia="en-US"/>
    </w:rPr>
  </w:style>
  <w:style w:type="paragraph" w:customStyle="1" w:styleId="71">
    <w:name w:val="章标题"/>
    <w:next w:val="63"/>
    <w:qFormat/>
    <w:uiPriority w:val="0"/>
    <w:pPr>
      <w:spacing w:beforeLines="50" w:afterLines="50"/>
      <w:jc w:val="both"/>
      <w:outlineLvl w:val="1"/>
    </w:pPr>
    <w:rPr>
      <w:rFonts w:ascii="黑体" w:hAnsi="Times New Roman" w:eastAsia="黑体" w:cs="Times New Roman"/>
      <w:sz w:val="21"/>
      <w:lang w:val="en-US" w:eastAsia="zh-CN" w:bidi="ar-SA"/>
    </w:rPr>
  </w:style>
  <w:style w:type="character" w:customStyle="1" w:styleId="72">
    <w:name w:val="纯文本 字符1"/>
    <w:qFormat/>
    <w:uiPriority w:val="0"/>
    <w:rPr>
      <w:rFonts w:ascii="宋体" w:hAnsi="Courier New" w:eastAsia="宋体"/>
      <w:kern w:val="2"/>
      <w:sz w:val="21"/>
      <w:lang w:val="en-US" w:eastAsia="zh-CN" w:bidi="ar-SA"/>
    </w:rPr>
  </w:style>
  <w:style w:type="paragraph" w:customStyle="1" w:styleId="73">
    <w:name w:val="二级条标题"/>
    <w:basedOn w:val="1"/>
    <w:next w:val="63"/>
    <w:qFormat/>
    <w:uiPriority w:val="0"/>
    <w:pPr>
      <w:widowControl/>
      <w:outlineLvl w:val="3"/>
    </w:pPr>
    <w:rPr>
      <w:rFonts w:ascii="黑体" w:hAnsi="Times New Roman" w:eastAsia="黑体" w:cs="Times New Roman"/>
      <w:kern w:val="0"/>
      <w:szCs w:val="20"/>
    </w:rPr>
  </w:style>
  <w:style w:type="character" w:customStyle="1" w:styleId="74">
    <w:name w:val="font11"/>
    <w:basedOn w:val="26"/>
    <w:qFormat/>
    <w:uiPriority w:val="0"/>
    <w:rPr>
      <w:rFonts w:hint="eastAsia" w:ascii="宋体" w:hAnsi="宋体" w:eastAsia="宋体" w:cs="宋体"/>
      <w:b/>
      <w:bCs/>
      <w:color w:val="000000"/>
      <w:sz w:val="21"/>
      <w:szCs w:val="21"/>
      <w:u w:val="none"/>
    </w:rPr>
  </w:style>
  <w:style w:type="paragraph" w:customStyle="1" w:styleId="75">
    <w:name w:val="一级条标题"/>
    <w:next w:val="63"/>
    <w:qFormat/>
    <w:uiPriority w:val="0"/>
    <w:pPr>
      <w:spacing w:beforeLines="50" w:afterLines="50"/>
      <w:ind w:left="100" w:leftChars="100"/>
      <w:outlineLvl w:val="2"/>
    </w:pPr>
    <w:rPr>
      <w:rFonts w:ascii="黑体" w:hAnsi="Times New Roman" w:eastAsia="黑体" w:cs="Times New Roman"/>
      <w:sz w:val="21"/>
      <w:szCs w:val="21"/>
      <w:lang w:val="en-US" w:eastAsia="zh-CN" w:bidi="ar-SA"/>
    </w:rPr>
  </w:style>
  <w:style w:type="character" w:customStyle="1" w:styleId="76">
    <w:name w:val="font41"/>
    <w:basedOn w:val="26"/>
    <w:qFormat/>
    <w:uiPriority w:val="0"/>
    <w:rPr>
      <w:rFonts w:hint="eastAsia" w:ascii="宋体" w:hAnsi="宋体" w:eastAsia="宋体" w:cs="宋体"/>
      <w:color w:val="000000"/>
      <w:sz w:val="21"/>
      <w:szCs w:val="21"/>
      <w:u w:val="none"/>
    </w:rPr>
  </w:style>
  <w:style w:type="character" w:customStyle="1" w:styleId="77">
    <w:name w:val="font61"/>
    <w:basedOn w:val="26"/>
    <w:qFormat/>
    <w:uiPriority w:val="0"/>
    <w:rPr>
      <w:rFonts w:hint="eastAsia" w:ascii="宋体" w:hAnsi="宋体" w:eastAsia="宋体" w:cs="宋体"/>
      <w:color w:val="000000"/>
      <w:sz w:val="21"/>
      <w:szCs w:val="21"/>
      <w:u w:val="none"/>
    </w:rPr>
  </w:style>
  <w:style w:type="character" w:customStyle="1" w:styleId="78">
    <w:name w:val="font91"/>
    <w:basedOn w:val="26"/>
    <w:qFormat/>
    <w:uiPriority w:val="0"/>
    <w:rPr>
      <w:rFonts w:hint="default" w:ascii="Times New Roman" w:hAnsi="Times New Roman" w:cs="Times New Roman"/>
      <w:color w:val="000000"/>
      <w:sz w:val="21"/>
      <w:szCs w:val="21"/>
      <w:u w:val="none"/>
    </w:rPr>
  </w:style>
  <w:style w:type="character" w:customStyle="1" w:styleId="79">
    <w:name w:val="font71"/>
    <w:basedOn w:val="26"/>
    <w:qFormat/>
    <w:uiPriority w:val="0"/>
    <w:rPr>
      <w:rFonts w:hint="default" w:ascii="Times New Roman" w:hAnsi="Times New Roman" w:cs="Times New Roman"/>
      <w:color w:val="000000"/>
      <w:sz w:val="21"/>
      <w:szCs w:val="21"/>
      <w:u w:val="none"/>
    </w:rPr>
  </w:style>
  <w:style w:type="character" w:customStyle="1" w:styleId="80">
    <w:name w:val="font101"/>
    <w:basedOn w:val="26"/>
    <w:qFormat/>
    <w:uiPriority w:val="0"/>
    <w:rPr>
      <w:rFonts w:hint="eastAsia" w:ascii="宋体" w:hAnsi="宋体" w:eastAsia="宋体" w:cs="宋体"/>
      <w:color w:val="000000"/>
      <w:sz w:val="21"/>
      <w:szCs w:val="21"/>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header" Target="header1.xml"/><Relationship Id="rId5" Type="http://schemas.openxmlformats.org/officeDocument/2006/relationships/footer" Target="footer3.xml"/><Relationship Id="rId42" Type="http://schemas.microsoft.com/office/2011/relationships/people" Target="people.xml"/><Relationship Id="rId41" Type="http://schemas.openxmlformats.org/officeDocument/2006/relationships/fontTable" Target="fontTable.xml"/><Relationship Id="rId40" Type="http://schemas.openxmlformats.org/officeDocument/2006/relationships/numbering" Target="numbering.xml"/><Relationship Id="rId4" Type="http://schemas.openxmlformats.org/officeDocument/2006/relationships/footer" Target="footer2.xml"/><Relationship Id="rId39" Type="http://schemas.openxmlformats.org/officeDocument/2006/relationships/customXml" Target="../customXml/item1.xml"/><Relationship Id="rId38" Type="http://schemas.openxmlformats.org/officeDocument/2006/relationships/image" Target="media/image28.png"/><Relationship Id="rId37" Type="http://schemas.openxmlformats.org/officeDocument/2006/relationships/image" Target="media/image27.png"/><Relationship Id="rId36" Type="http://schemas.openxmlformats.org/officeDocument/2006/relationships/image" Target="media/image26.png"/><Relationship Id="rId35" Type="http://schemas.openxmlformats.org/officeDocument/2006/relationships/image" Target="media/image25.png"/><Relationship Id="rId34" Type="http://schemas.openxmlformats.org/officeDocument/2006/relationships/image" Target="media/image24.png"/><Relationship Id="rId33" Type="http://schemas.openxmlformats.org/officeDocument/2006/relationships/image" Target="media/image23.png"/><Relationship Id="rId32" Type="http://schemas.openxmlformats.org/officeDocument/2006/relationships/image" Target="media/image22.png"/><Relationship Id="rId31" Type="http://schemas.openxmlformats.org/officeDocument/2006/relationships/image" Target="media/image21.png"/><Relationship Id="rId30" Type="http://schemas.openxmlformats.org/officeDocument/2006/relationships/image" Target="media/image20.png"/><Relationship Id="rId3" Type="http://schemas.openxmlformats.org/officeDocument/2006/relationships/footer" Target="footer1.xml"/><Relationship Id="rId29" Type="http://schemas.openxmlformats.org/officeDocument/2006/relationships/image" Target="media/image19.png"/><Relationship Id="rId28" Type="http://schemas.openxmlformats.org/officeDocument/2006/relationships/image" Target="media/image18.png"/><Relationship Id="rId27" Type="http://schemas.openxmlformats.org/officeDocument/2006/relationships/image" Target="media/image17.png"/><Relationship Id="rId26" Type="http://schemas.openxmlformats.org/officeDocument/2006/relationships/image" Target="media/image16.png"/><Relationship Id="rId25" Type="http://schemas.openxmlformats.org/officeDocument/2006/relationships/image" Target="media/image15.emf"/><Relationship Id="rId24" Type="http://schemas.openxmlformats.org/officeDocument/2006/relationships/oleObject" Target="embeddings/oleObject2.bin"/><Relationship Id="rId23" Type="http://schemas.openxmlformats.org/officeDocument/2006/relationships/image" Target="media/image14.png"/><Relationship Id="rId22" Type="http://schemas.openxmlformats.org/officeDocument/2006/relationships/image" Target="media/image13.emf"/><Relationship Id="rId21" Type="http://schemas.openxmlformats.org/officeDocument/2006/relationships/image" Target="media/image12.png"/><Relationship Id="rId20" Type="http://schemas.openxmlformats.org/officeDocument/2006/relationships/image" Target="media/image11.png"/><Relationship Id="rId2" Type="http://schemas.openxmlformats.org/officeDocument/2006/relationships/settings" Target="settings.xml"/><Relationship Id="rId19" Type="http://schemas.openxmlformats.org/officeDocument/2006/relationships/image" Target="media/image10.emf"/><Relationship Id="rId18" Type="http://schemas.openxmlformats.org/officeDocument/2006/relationships/oleObject" Target="embeddings/oleObject1.bin"/><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emf"/><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济南市人民政府</Company>
  <Pages>39</Pages>
  <Words>3059</Words>
  <Characters>3181</Characters>
  <Lines>147</Lines>
  <Paragraphs>41</Paragraphs>
  <TotalTime>63</TotalTime>
  <ScaleCrop>false</ScaleCrop>
  <LinksUpToDate>false</LinksUpToDate>
  <CharactersWithSpaces>3186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2023-05-23T01:44:00Z</dcterms:created>
  <dc:creator>xtzj</dc:creator>
  <cp:lastModifiedBy>侯晓雪</cp:lastModifiedBy>
  <cp:lastPrinted>2019-10-06T05:29:00Z</cp:lastPrinted>
  <dcterms:modified xsi:type="dcterms:W3CDTF">2025-12-12T08:06:30Z</dcterms:modified>
  <cp:revision>52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82F9CB4697D44BD2ABC3FBEE23C52062_13</vt:lpwstr>
  </property>
  <property fmtid="{D5CDD505-2E9C-101B-9397-08002B2CF9AE}" pid="4" name="KSOTemplateDocerSaveRecord">
    <vt:lpwstr>eyJoZGlkIjoiZDllNDcwYTQ0Njc3YjY0MmIzZDU5NTA4NTE2NWUwNTEiLCJ1c2VySWQiOiI1MDI1OTUyMDkifQ==</vt:lpwstr>
  </property>
</Properties>
</file>