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48505FE1">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车桥公司驱动桥涂装线维修</w:t>
      </w:r>
    </w:p>
    <w:p w14:paraId="009EA4D6">
      <w:pPr>
        <w:ind w:right="280"/>
        <w:jc w:val="center"/>
        <w:rPr>
          <w:rFonts w:ascii="楷体_GB2312" w:hAnsi="宋体" w:eastAsia="楷体_GB2312"/>
          <w:sz w:val="52"/>
          <w:szCs w:val="52"/>
        </w:rPr>
      </w:pP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FSCZB2025100106</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3BA38460">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208C2FE1">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车桥公司驱动桥涂装线维修</w:t>
      </w:r>
    </w:p>
    <w:p w14:paraId="15020D03">
      <w:pPr>
        <w:pStyle w:val="73"/>
      </w:pPr>
      <w:r>
        <w:rPr>
          <w:rFonts w:hint="eastAsia"/>
        </w:rPr>
        <w:t>项目编号：FSCZB2025100106</w:t>
      </w:r>
    </w:p>
    <w:p w14:paraId="0AB9F24D">
      <w:pPr>
        <w:pStyle w:val="72"/>
      </w:pPr>
      <w:bookmarkStart w:id="3" w:name="_Toc47976589"/>
      <w:r>
        <w:rPr>
          <w:rFonts w:hint="eastAsia"/>
          <w:lang w:val="en-US" w:eastAsia="zh-CN"/>
        </w:rPr>
        <w:t>项目概况</w:t>
      </w:r>
      <w:r>
        <w:rPr>
          <w:rFonts w:hint="eastAsia"/>
        </w:rPr>
        <w:t>及招标形式</w:t>
      </w:r>
      <w:bookmarkEnd w:id="3"/>
    </w:p>
    <w:p w14:paraId="3279CEF6">
      <w:pPr>
        <w:pStyle w:val="73"/>
        <w:numPr>
          <w:ilvl w:val="0"/>
          <w:numId w:val="9"/>
        </w:numPr>
        <w:rPr>
          <w:rFonts w:hint="eastAsia"/>
          <w:highlight w:val="yellow"/>
        </w:rPr>
      </w:pPr>
      <w:r>
        <w:rPr>
          <w:rFonts w:hint="eastAsia"/>
          <w:highlight w:val="yellow"/>
        </w:rPr>
        <w:t>招标内容：</w:t>
      </w:r>
    </w:p>
    <w:p w14:paraId="3EEBA74E">
      <w:pPr>
        <w:pStyle w:val="73"/>
        <w:numPr>
          <w:ilvl w:val="0"/>
          <w:numId w:val="0"/>
        </w:numPr>
        <w:ind w:left="710" w:leftChars="0"/>
        <w:rPr>
          <w:rFonts w:hint="eastAsia"/>
        </w:rPr>
      </w:pPr>
      <w:r>
        <w:rPr>
          <w:rFonts w:hint="eastAsia"/>
        </w:rPr>
        <w:t>1.更换空调风机配电柜内部线路、配电柜接触器、配电柜到风机电机端的线路，清理空调风机室到三个喷漆室的风道，并对破损的风道接口处进行维修。</w:t>
      </w:r>
    </w:p>
    <w:p w14:paraId="34B9D193">
      <w:pPr>
        <w:pStyle w:val="73"/>
        <w:numPr>
          <w:ilvl w:val="0"/>
          <w:numId w:val="0"/>
        </w:numPr>
        <w:ind w:left="710" w:leftChars="0"/>
        <w:rPr>
          <w:rFonts w:hint="eastAsia"/>
        </w:rPr>
      </w:pPr>
      <w:r>
        <w:rPr>
          <w:rFonts w:hint="eastAsia"/>
        </w:rPr>
        <w:t>2.更换水分烘干室、漆膜烘干1室、烘干2室的表冷器，更换回水管路。确保表冷器与回水管路连接良好，无漏水现象。</w:t>
      </w:r>
    </w:p>
    <w:p w14:paraId="65E51EE2">
      <w:pPr>
        <w:pStyle w:val="73"/>
        <w:numPr>
          <w:ilvl w:val="0"/>
          <w:numId w:val="0"/>
        </w:numPr>
        <w:ind w:left="710" w:leftChars="0"/>
        <w:rPr>
          <w:rFonts w:hint="eastAsia"/>
        </w:rPr>
      </w:pPr>
      <w:r>
        <w:rPr>
          <w:rFonts w:hint="eastAsia"/>
        </w:rPr>
        <w:t>3.将地坑水泵/风机室线路独立与喷漆线控制线路重新进行功能区域划分独立。根据功能重新制作配电柜及内部线路，更换配电柜到3个风机室的电机动力线路，更换配电柜到地坑水泵的动力线路，重新编制程序，实现风机室，地坑水泵间独立启动，实现风机室地坑水泵间独立启动，对风机室6台电机温度进行实时检测显示并留有记录备查。</w:t>
      </w:r>
    </w:p>
    <w:p w14:paraId="1A912F05">
      <w:pPr>
        <w:pStyle w:val="73"/>
        <w:numPr>
          <w:ilvl w:val="0"/>
          <w:numId w:val="0"/>
        </w:numPr>
        <w:ind w:left="710" w:leftChars="0"/>
      </w:pPr>
      <w:r>
        <w:rPr>
          <w:rFonts w:hint="eastAsia"/>
        </w:rPr>
        <w:t>4.全面检修确保驱动桥涂装线正常运行。</w:t>
      </w:r>
    </w:p>
    <w:p w14:paraId="4EC58B63">
      <w:pPr>
        <w:pStyle w:val="73"/>
      </w:pPr>
      <w:r>
        <w:rPr>
          <w:rFonts w:hint="eastAsia"/>
        </w:rPr>
        <w:t>招标形式：</w:t>
      </w:r>
      <w:r>
        <w:rPr>
          <w:rFonts w:hint="eastAsia"/>
          <w:lang w:val="en-US" w:eastAsia="zh-CN"/>
        </w:rPr>
        <w:t>公开招标</w:t>
      </w:r>
    </w:p>
    <w:p w14:paraId="4B41BD77">
      <w:pPr>
        <w:pStyle w:val="72"/>
        <w:rPr>
          <w:highlight w:val="none"/>
        </w:rPr>
      </w:pPr>
      <w:bookmarkStart w:id="4" w:name="_Toc47976590"/>
      <w:r>
        <w:rPr>
          <w:rFonts w:hint="eastAsia"/>
          <w:highlight w:val="none"/>
        </w:rPr>
        <w:t>投标人资格要求</w:t>
      </w:r>
      <w:bookmarkEnd w:id="4"/>
      <w:r>
        <w:rPr>
          <w:rFonts w:hint="eastAsia"/>
          <w:highlight w:val="none"/>
          <w:lang w:eastAsia="zh-CN"/>
        </w:rPr>
        <w:t>：</w:t>
      </w:r>
    </w:p>
    <w:p w14:paraId="5A353B99">
      <w:pPr>
        <w:pStyle w:val="14"/>
        <w:spacing w:line="360" w:lineRule="auto"/>
        <w:ind w:firstLine="420" w:firstLineChars="200"/>
        <w:rPr>
          <w:rFonts w:hint="eastAsia" w:ascii="宋体" w:hAnsi="Courier New" w:eastAsia="宋体" w:cs="Times New Roman"/>
          <w:highlight w:val="none"/>
          <w:lang w:eastAsia="zh-CN"/>
        </w:rPr>
      </w:pPr>
      <w:bookmarkStart w:id="5" w:name="_Toc47976591"/>
      <w:r>
        <w:rPr>
          <w:rFonts w:hint="eastAsia" w:hAnsi="宋体"/>
          <w:lang w:eastAsia="zh-CN"/>
        </w:rPr>
        <w:t>（</w:t>
      </w:r>
      <w:r>
        <w:rPr>
          <w:rFonts w:hint="eastAsia" w:hAnsi="宋体"/>
          <w:lang w:val="en-US" w:eastAsia="zh-CN"/>
        </w:rPr>
        <w:t>1</w:t>
      </w:r>
      <w:r>
        <w:rPr>
          <w:rFonts w:hint="eastAsia" w:hAnsi="宋体"/>
          <w:lang w:eastAsia="zh-CN"/>
        </w:rPr>
        <w:t>）</w:t>
      </w:r>
      <w:r>
        <w:rPr>
          <w:rFonts w:hint="eastAsia"/>
          <w:highlight w:val="none"/>
        </w:rPr>
        <w:t>投标人须遵守《中华人民共和国招标投标法</w:t>
      </w:r>
      <w:r>
        <w:rPr>
          <w:rFonts w:hint="eastAsia"/>
          <w:highlight w:val="none"/>
          <w:lang w:eastAsia="zh-CN"/>
        </w:rPr>
        <w:t>》、《</w:t>
      </w:r>
      <w:r>
        <w:rPr>
          <w:rFonts w:hint="eastAsia"/>
          <w:highlight w:val="none"/>
        </w:rPr>
        <w:t>中华人民共和国民法典》</w:t>
      </w:r>
      <w:r>
        <w:rPr>
          <w:rFonts w:hint="eastAsia"/>
          <w:highlight w:val="none"/>
          <w:lang w:eastAsia="zh-CN"/>
        </w:rPr>
        <w:t>及其他有关</w:t>
      </w:r>
      <w:r>
        <w:rPr>
          <w:rFonts w:hint="eastAsia"/>
          <w:highlight w:val="none"/>
        </w:rPr>
        <w:t>的法律和法规；为中华人民共和国境内注册的独立法人机构，具有</w:t>
      </w:r>
      <w:r>
        <w:rPr>
          <w:rFonts w:hint="eastAsia" w:ascii="宋体" w:hAnsi="Courier New" w:eastAsia="宋体" w:cs="Times New Roman"/>
          <w:highlight w:val="none"/>
          <w:lang w:eastAsia="zh-CN"/>
        </w:rPr>
        <w:t>独立承担民事责任能力；</w:t>
      </w:r>
    </w:p>
    <w:p w14:paraId="169362D3">
      <w:pPr>
        <w:pStyle w:val="14"/>
        <w:spacing w:line="360" w:lineRule="auto"/>
        <w:ind w:firstLine="420" w:firstLineChars="200"/>
        <w:rPr>
          <w:rFonts w:hint="eastAsia" w:ascii="宋体" w:hAnsi="Courier New" w:eastAsia="宋体" w:cs="Times New Roman"/>
          <w:highlight w:val="none"/>
        </w:rPr>
      </w:pPr>
      <w:r>
        <w:rPr>
          <w:rFonts w:hint="eastAsia" w:ascii="宋体" w:hAnsi="Courier New" w:eastAsia="宋体" w:cs="Times New Roman"/>
          <w:highlight w:val="none"/>
          <w:lang w:eastAsia="zh-CN"/>
        </w:rPr>
        <w:t>（</w:t>
      </w:r>
      <w:r>
        <w:rPr>
          <w:rFonts w:hint="eastAsia" w:ascii="宋体" w:hAnsi="Courier New" w:eastAsia="宋体" w:cs="Times New Roman"/>
          <w:highlight w:val="none"/>
          <w:lang w:val="en-US" w:eastAsia="zh-CN"/>
        </w:rPr>
        <w:t>2</w:t>
      </w:r>
      <w:r>
        <w:rPr>
          <w:rFonts w:hint="eastAsia" w:ascii="宋体" w:hAnsi="Courier New" w:eastAsia="宋体" w:cs="Times New Roman"/>
          <w:highlight w:val="none"/>
          <w:lang w:eastAsia="zh-CN"/>
        </w:rPr>
        <w:t>）公司成立</w:t>
      </w:r>
      <w:r>
        <w:rPr>
          <w:rFonts w:hint="eastAsia" w:ascii="宋体" w:hAnsi="Courier New" w:eastAsia="宋体" w:cs="Times New Roman"/>
          <w:highlight w:val="none"/>
          <w:lang w:val="en-US" w:eastAsia="zh-CN"/>
        </w:rPr>
        <w:t>三</w:t>
      </w:r>
      <w:r>
        <w:rPr>
          <w:rFonts w:hint="eastAsia" w:ascii="宋体" w:hAnsi="Courier New" w:eastAsia="宋体" w:cs="Times New Roman"/>
          <w:highlight w:val="none"/>
          <w:lang w:eastAsia="zh-CN"/>
        </w:rPr>
        <w:t>年以上（以营业执照成立日期到开标当日满</w:t>
      </w:r>
      <w:r>
        <w:rPr>
          <w:rFonts w:hint="eastAsia"/>
          <w:highlight w:val="none"/>
          <w:lang w:val="en-US" w:eastAsia="zh-CN"/>
        </w:rPr>
        <w:t>三</w:t>
      </w:r>
      <w:r>
        <w:rPr>
          <w:rFonts w:hint="eastAsia"/>
          <w:highlight w:val="none"/>
        </w:rPr>
        <w:t>年为准）</w:t>
      </w:r>
      <w:r>
        <w:rPr>
          <w:rFonts w:hint="eastAsia"/>
          <w:szCs w:val="22"/>
          <w:highlight w:val="none"/>
        </w:rPr>
        <w:t>；注册资金不</w:t>
      </w:r>
      <w:r>
        <w:rPr>
          <w:rFonts w:hint="eastAsia" w:ascii="宋体" w:hAnsi="Courier New" w:eastAsia="宋体" w:cs="Times New Roman"/>
          <w:highlight w:val="none"/>
        </w:rPr>
        <w:t>少于</w:t>
      </w:r>
      <w:r>
        <w:rPr>
          <w:rFonts w:hint="eastAsia" w:cs="Times New Roman"/>
          <w:highlight w:val="none"/>
          <w:lang w:val="en-US" w:eastAsia="zh-CN"/>
        </w:rPr>
        <w:t>100</w:t>
      </w:r>
      <w:r>
        <w:rPr>
          <w:rFonts w:hint="eastAsia" w:ascii="宋体" w:hAnsi="Courier New" w:eastAsia="宋体" w:cs="Times New Roman"/>
          <w:highlight w:val="none"/>
        </w:rPr>
        <w:t>万元人民币；经营范围满足招标人需求；并在人员、设备、资金等方面具有承担本项目的能力；</w:t>
      </w:r>
    </w:p>
    <w:p w14:paraId="5A34E2DD">
      <w:pPr>
        <w:pStyle w:val="14"/>
        <w:spacing w:line="360" w:lineRule="auto"/>
        <w:ind w:firstLine="420" w:firstLineChars="200"/>
        <w:rPr>
          <w:rFonts w:hint="eastAsia" w:ascii="宋体" w:hAnsi="Courier New" w:eastAsia="宋体" w:cs="Times New Roman"/>
          <w:highlight w:val="none"/>
        </w:rPr>
      </w:pPr>
      <w:r>
        <w:rPr>
          <w:rFonts w:hint="eastAsia" w:ascii="宋体" w:hAnsi="Courier New" w:eastAsia="宋体" w:cs="Times New Roman"/>
          <w:highlight w:val="none"/>
        </w:rPr>
        <w:t>（3）投标人须提供具有统一社会信用代码的新版营业执照副本复印件（加盖公章）；</w:t>
      </w:r>
    </w:p>
    <w:p w14:paraId="789BC715">
      <w:pPr>
        <w:pStyle w:val="14"/>
        <w:spacing w:line="360" w:lineRule="auto"/>
        <w:ind w:firstLine="420" w:firstLineChars="200"/>
        <w:rPr>
          <w:rFonts w:hAnsi="宋体"/>
          <w:highlight w:val="none"/>
        </w:rPr>
      </w:pPr>
      <w:r>
        <w:rPr>
          <w:rFonts w:hint="eastAsia" w:hAnsi="宋体"/>
          <w:highlight w:val="none"/>
        </w:rPr>
        <w:t>（4）</w:t>
      </w:r>
      <w:r>
        <w:rPr>
          <w:rFonts w:hAnsi="宋体"/>
          <w:highlight w:val="none"/>
        </w:rPr>
        <w:t>企业最近半年完税证明、信用证明材料（中国人民银行信用代码证</w:t>
      </w:r>
      <w:r>
        <w:rPr>
          <w:rFonts w:hint="eastAsia" w:hAnsi="宋体"/>
          <w:highlight w:val="none"/>
          <w:lang w:val="en-US" w:eastAsia="zh-CN"/>
        </w:rPr>
        <w:t>或</w:t>
      </w:r>
      <w:r>
        <w:rPr>
          <w:rFonts w:hAnsi="宋体"/>
          <w:highlight w:val="none"/>
        </w:rPr>
        <w:t>征信报告）；</w:t>
      </w:r>
    </w:p>
    <w:p w14:paraId="434829EC">
      <w:pPr>
        <w:pStyle w:val="14"/>
        <w:spacing w:line="360" w:lineRule="auto"/>
        <w:ind w:firstLine="420" w:firstLineChars="200"/>
        <w:rPr>
          <w:rFonts w:hint="eastAsia" w:hAnsi="宋体"/>
          <w:highlight w:val="none"/>
        </w:rPr>
      </w:pPr>
      <w:r>
        <w:rPr>
          <w:rFonts w:hint="eastAsia" w:hAnsi="宋体"/>
          <w:highlight w:val="none"/>
        </w:rPr>
        <w:t>（5）</w:t>
      </w:r>
      <w:r>
        <w:rPr>
          <w:rFonts w:hAnsi="宋体"/>
          <w:highlight w:val="none"/>
        </w:rPr>
        <w:t>年度纳税信用评价信息（可从电子税务局查询截图，需加盖公章）；</w:t>
      </w:r>
    </w:p>
    <w:p w14:paraId="01DAB121">
      <w:pPr>
        <w:pStyle w:val="14"/>
        <w:spacing w:line="360" w:lineRule="auto"/>
        <w:ind w:firstLine="420" w:firstLineChars="200"/>
        <w:rPr>
          <w:rFonts w:hint="eastAsia" w:hAnsi="宋体"/>
          <w:highlight w:val="none"/>
        </w:rPr>
      </w:pPr>
      <w:r>
        <w:rPr>
          <w:rFonts w:hint="eastAsia" w:hAnsi="宋体"/>
          <w:highlight w:val="none"/>
        </w:rPr>
        <w:t>（6）</w:t>
      </w:r>
      <w:r>
        <w:rPr>
          <w:rFonts w:hAnsi="宋体"/>
          <w:highlight w:val="none"/>
        </w:rPr>
        <w:t>企业对外担保说明（写明贵单位对外有无对外担保和质押业务，需加盖公章）</w:t>
      </w:r>
      <w:r>
        <w:rPr>
          <w:rFonts w:hint="eastAsia" w:hAnsi="宋体"/>
          <w:highlight w:val="none"/>
        </w:rPr>
        <w:t>；</w:t>
      </w:r>
    </w:p>
    <w:p w14:paraId="76FDA0CA">
      <w:pPr>
        <w:pStyle w:val="14"/>
        <w:spacing w:line="360" w:lineRule="auto"/>
        <w:ind w:firstLine="420" w:firstLineChars="200"/>
        <w:rPr>
          <w:rFonts w:hint="eastAsia"/>
          <w:b/>
          <w:highlight w:val="none"/>
        </w:rPr>
      </w:pPr>
      <w:r>
        <w:rPr>
          <w:rFonts w:hint="eastAsia" w:hAnsi="宋体"/>
          <w:szCs w:val="21"/>
          <w:highlight w:val="none"/>
        </w:rPr>
        <w:t>（7）</w:t>
      </w:r>
      <w:r>
        <w:rPr>
          <w:rFonts w:hint="eastAsia"/>
          <w:highlight w:val="none"/>
        </w:rPr>
        <w:t>具有良好的商业信誉，在国家企业信用信息公示系统中无行政处罚、列入经营异常名录和列入严重违法失信企业名单（黑名单）信息或上述信息已被移除；</w:t>
      </w:r>
    </w:p>
    <w:p w14:paraId="0C084746">
      <w:pPr>
        <w:pStyle w:val="14"/>
        <w:spacing w:line="360" w:lineRule="auto"/>
        <w:ind w:firstLine="420" w:firstLineChars="200"/>
        <w:rPr>
          <w:rFonts w:hint="eastAsia"/>
          <w:highlight w:val="none"/>
        </w:rPr>
      </w:pPr>
      <w:r>
        <w:rPr>
          <w:rFonts w:hint="eastAsia" w:hAnsi="宋体"/>
          <w:highlight w:val="none"/>
        </w:rPr>
        <w:t>（8）</w:t>
      </w:r>
      <w:r>
        <w:rPr>
          <w:rFonts w:hint="eastAsia"/>
          <w:highlight w:val="none"/>
        </w:rPr>
        <w:t>投标人营业执照中经营范围包括物业管理等方面具有承担本项目的能力，近三年内在经营活动中无重大违法记录；</w:t>
      </w:r>
    </w:p>
    <w:p w14:paraId="7B62615B">
      <w:pPr>
        <w:pStyle w:val="14"/>
        <w:spacing w:line="360" w:lineRule="auto"/>
        <w:ind w:firstLine="420" w:firstLineChars="200"/>
        <w:rPr>
          <w:rFonts w:hint="eastAsia"/>
          <w:szCs w:val="21"/>
          <w:highlight w:val="none"/>
        </w:rPr>
      </w:pPr>
      <w:r>
        <w:rPr>
          <w:rFonts w:hint="eastAsia" w:hAnsi="宋体"/>
          <w:highlight w:val="none"/>
        </w:rPr>
        <w:t>（9）</w:t>
      </w:r>
      <w:r>
        <w:rPr>
          <w:rFonts w:hint="eastAsia"/>
          <w:highlight w:val="none"/>
        </w:rPr>
        <w:t>具有健全的财务会计制度，财务状况和市场行为良好。没有处于被有权机关吊销营业执照、吊销资质、停业整顿、取消投标资格以及财产被接管、冻结或进入破产程序等,</w:t>
      </w:r>
      <w:r>
        <w:rPr>
          <w:rFonts w:ascii="Perpetua" w:hAnsi="Perpetua"/>
          <w:szCs w:val="21"/>
          <w:highlight w:val="none"/>
          <w:shd w:val="clear" w:color="auto" w:fill="FFFFFF"/>
        </w:rPr>
        <w:t>提供相关信用等级和完税证明</w:t>
      </w:r>
      <w:r>
        <w:rPr>
          <w:rFonts w:hint="eastAsia"/>
          <w:szCs w:val="21"/>
          <w:highlight w:val="none"/>
        </w:rPr>
        <w:t>；</w:t>
      </w:r>
    </w:p>
    <w:p w14:paraId="43565239">
      <w:pPr>
        <w:pStyle w:val="14"/>
        <w:spacing w:line="360" w:lineRule="auto"/>
        <w:ind w:firstLine="420" w:firstLineChars="200"/>
        <w:rPr>
          <w:rFonts w:hint="eastAsia"/>
          <w:szCs w:val="21"/>
          <w:highlight w:val="none"/>
        </w:rPr>
      </w:pPr>
      <w:r>
        <w:rPr>
          <w:rFonts w:hint="eastAsia"/>
          <w:szCs w:val="21"/>
          <w:highlight w:val="none"/>
        </w:rPr>
        <w:t>（10）投标人没有被列入招标人处《黑名单》（《黑名单》指投标人</w:t>
      </w:r>
      <w:r>
        <w:rPr>
          <w:szCs w:val="21"/>
          <w:highlight w:val="none"/>
        </w:rPr>
        <w:t>与招标人在以往</w:t>
      </w:r>
      <w:r>
        <w:rPr>
          <w:rFonts w:hint="eastAsia"/>
          <w:szCs w:val="21"/>
          <w:highlight w:val="none"/>
        </w:rPr>
        <w:t>或</w:t>
      </w:r>
      <w:r>
        <w:rPr>
          <w:szCs w:val="21"/>
          <w:highlight w:val="none"/>
        </w:rPr>
        <w:t>正在</w:t>
      </w:r>
      <w:r>
        <w:rPr>
          <w:rFonts w:hint="eastAsia"/>
          <w:szCs w:val="21"/>
          <w:highlight w:val="none"/>
        </w:rPr>
        <w:t>进行</w:t>
      </w:r>
      <w:r>
        <w:rPr>
          <w:szCs w:val="21"/>
          <w:highlight w:val="none"/>
        </w:rPr>
        <w:t>的合作中</w:t>
      </w:r>
      <w:r>
        <w:rPr>
          <w:rFonts w:hint="eastAsia"/>
          <w:szCs w:val="21"/>
          <w:highlight w:val="none"/>
        </w:rPr>
        <w:t>，</w:t>
      </w:r>
      <w:r>
        <w:rPr>
          <w:szCs w:val="21"/>
          <w:highlight w:val="none"/>
        </w:rPr>
        <w:t>存在</w:t>
      </w:r>
      <w:r>
        <w:rPr>
          <w:rFonts w:hint="eastAsia"/>
          <w:szCs w:val="21"/>
          <w:highlight w:val="none"/>
        </w:rPr>
        <w:t>招标人</w:t>
      </w:r>
      <w:r>
        <w:rPr>
          <w:szCs w:val="21"/>
          <w:highlight w:val="none"/>
        </w:rPr>
        <w:t>认为的</w:t>
      </w:r>
      <w:r>
        <w:rPr>
          <w:rFonts w:hint="eastAsia"/>
          <w:szCs w:val="21"/>
          <w:highlight w:val="none"/>
        </w:rPr>
        <w:t>违反合同</w:t>
      </w:r>
      <w:r>
        <w:rPr>
          <w:szCs w:val="21"/>
          <w:highlight w:val="none"/>
        </w:rPr>
        <w:t>约定或</w:t>
      </w:r>
      <w:r>
        <w:rPr>
          <w:rFonts w:hint="eastAsia"/>
          <w:szCs w:val="21"/>
          <w:highlight w:val="none"/>
        </w:rPr>
        <w:t>违反法律法规</w:t>
      </w:r>
      <w:r>
        <w:rPr>
          <w:szCs w:val="21"/>
          <w:highlight w:val="none"/>
        </w:rPr>
        <w:t>等的</w:t>
      </w:r>
      <w:r>
        <w:rPr>
          <w:rFonts w:hint="eastAsia"/>
          <w:szCs w:val="21"/>
          <w:highlight w:val="none"/>
        </w:rPr>
        <w:t>失信行为）的,</w:t>
      </w:r>
      <w:r>
        <w:rPr>
          <w:rFonts w:ascii="Perpetua" w:hAnsi="Perpetua"/>
          <w:szCs w:val="21"/>
          <w:highlight w:val="none"/>
        </w:rPr>
        <w:t xml:space="preserve"> 供方的直接或间接股东、法定代表人、董事、监事、高管非重汽员工及其亲属</w:t>
      </w:r>
      <w:r>
        <w:rPr>
          <w:rFonts w:hint="eastAsia"/>
          <w:szCs w:val="21"/>
          <w:highlight w:val="none"/>
        </w:rPr>
        <w:t>；</w:t>
      </w:r>
    </w:p>
    <w:p w14:paraId="6F3B4521">
      <w:pPr>
        <w:pStyle w:val="14"/>
        <w:spacing w:line="360" w:lineRule="auto"/>
        <w:ind w:firstLine="420" w:firstLineChars="200"/>
        <w:rPr>
          <w:rFonts w:hint="eastAsia" w:ascii="Perpetua" w:hAnsi="Perpetua" w:eastAsia="宋体" w:cs="Times New Roman"/>
          <w:szCs w:val="21"/>
          <w:highlight w:val="none"/>
        </w:rPr>
      </w:pPr>
      <w:r>
        <w:rPr>
          <w:rFonts w:hint="eastAsia" w:hAnsi="宋体"/>
          <w:lang w:eastAsia="zh-CN"/>
        </w:rPr>
        <w:t>（</w:t>
      </w:r>
      <w:r>
        <w:rPr>
          <w:rFonts w:hint="eastAsia" w:hAnsi="宋体"/>
          <w:lang w:val="en-US" w:eastAsia="zh-CN"/>
        </w:rPr>
        <w:t>11</w:t>
      </w:r>
      <w:r>
        <w:rPr>
          <w:rFonts w:hint="eastAsia" w:hAnsi="宋体"/>
          <w:lang w:eastAsia="zh-CN"/>
        </w:rPr>
        <w:t>）</w:t>
      </w:r>
      <w:r>
        <w:rPr>
          <w:rFonts w:ascii="Perpetua" w:hAnsi="Perpetua"/>
          <w:szCs w:val="21"/>
          <w:highlight w:val="none"/>
          <w:shd w:val="clear" w:color="auto" w:fill="FFFFFF"/>
        </w:rPr>
        <w:t>投标人提供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w:t>
      </w:r>
      <w:r>
        <w:rPr>
          <w:rFonts w:ascii="Perpetua" w:hAnsi="Perpetua" w:eastAsia="宋体" w:cs="Times New Roman"/>
          <w:szCs w:val="21"/>
          <w:highlight w:val="none"/>
        </w:rPr>
        <w:t>表，包括但不限于资产负债表、利润表、现金流量表。应提供中文版本的审计报告或财务报表</w:t>
      </w:r>
      <w:r>
        <w:rPr>
          <w:rFonts w:hint="eastAsia" w:ascii="Perpetua" w:hAnsi="Perpetua" w:eastAsia="宋体" w:cs="Times New Roman"/>
          <w:szCs w:val="21"/>
          <w:highlight w:val="none"/>
        </w:rPr>
        <w:t>；</w:t>
      </w:r>
    </w:p>
    <w:p w14:paraId="09DFD26C">
      <w:pPr>
        <w:pStyle w:val="14"/>
        <w:spacing w:line="360" w:lineRule="auto"/>
        <w:ind w:firstLine="420" w:firstLineChars="200"/>
        <w:rPr>
          <w:rFonts w:hint="eastAsia" w:ascii="Perpetua" w:hAnsi="Perpetua" w:eastAsia="宋体" w:cs="Times New Roman"/>
          <w:szCs w:val="21"/>
          <w:highlight w:val="none"/>
        </w:rPr>
      </w:pPr>
      <w:r>
        <w:rPr>
          <w:rFonts w:hint="eastAsia" w:ascii="Perpetua" w:hAnsi="Perpetua" w:eastAsia="宋体" w:cs="Times New Roman"/>
          <w:szCs w:val="21"/>
          <w:highlight w:val="none"/>
        </w:rPr>
        <w:t>（12）投标人须提供法人授权委托书原件，及投标单位的法定代表人或授权代表的身份证原件及复印件（加盖公章）；</w:t>
      </w:r>
    </w:p>
    <w:p w14:paraId="677A28A8">
      <w:pPr>
        <w:pStyle w:val="14"/>
        <w:spacing w:line="360" w:lineRule="auto"/>
        <w:ind w:firstLine="420" w:firstLineChars="200"/>
        <w:rPr>
          <w:rFonts w:hint="eastAsia" w:ascii="Perpetua" w:hAnsi="Perpetua" w:eastAsia="宋体" w:cs="Times New Roman"/>
          <w:szCs w:val="21"/>
          <w:highlight w:val="none"/>
        </w:rPr>
      </w:pPr>
      <w:r>
        <w:rPr>
          <w:rFonts w:hint="eastAsia" w:ascii="Perpetua" w:hAnsi="Perpetua" w:eastAsia="宋体" w:cs="Times New Roman"/>
          <w:szCs w:val="21"/>
          <w:highlight w:val="none"/>
        </w:rPr>
        <w:t>（13）投标人须具有履行合同所必须的车辆、财务、技术、服务方面的资质和能力；</w:t>
      </w:r>
    </w:p>
    <w:p w14:paraId="25155A97">
      <w:pPr>
        <w:pStyle w:val="14"/>
        <w:spacing w:line="360" w:lineRule="auto"/>
        <w:ind w:firstLine="420" w:firstLineChars="200"/>
        <w:rPr>
          <w:rFonts w:hint="eastAsia"/>
          <w:highlight w:val="none"/>
        </w:rPr>
      </w:pPr>
      <w:r>
        <w:rPr>
          <w:rFonts w:hint="eastAsia" w:hAnsi="宋体"/>
          <w:highlight w:val="none"/>
        </w:rPr>
        <w:t>（14）</w:t>
      </w:r>
      <w:r>
        <w:rPr>
          <w:rFonts w:hint="eastAsia"/>
          <w:highlight w:val="none"/>
        </w:rPr>
        <w:t>投标人须具有完全履行招标文件的所有要求的能力；</w:t>
      </w:r>
    </w:p>
    <w:p w14:paraId="365FCCBE">
      <w:pPr>
        <w:pStyle w:val="14"/>
        <w:spacing w:line="360" w:lineRule="auto"/>
        <w:ind w:firstLine="420" w:firstLineChars="200"/>
        <w:rPr>
          <w:rFonts w:hint="eastAsia"/>
          <w:highlight w:val="none"/>
        </w:rPr>
      </w:pPr>
      <w:r>
        <w:rPr>
          <w:rFonts w:hint="eastAsia" w:hAnsi="宋体"/>
          <w:highlight w:val="none"/>
        </w:rPr>
        <w:t>（15）</w:t>
      </w:r>
      <w:r>
        <w:rPr>
          <w:rFonts w:hint="eastAsia"/>
          <w:highlight w:val="none"/>
        </w:rPr>
        <w:t>投标人须认可招标人的工作指令，包括节、假日能正常开展工作的要求；</w:t>
      </w:r>
    </w:p>
    <w:p w14:paraId="332EEC6A">
      <w:pPr>
        <w:pStyle w:val="14"/>
        <w:spacing w:line="360" w:lineRule="auto"/>
        <w:ind w:firstLine="420" w:firstLineChars="200"/>
        <w:rPr>
          <w:rFonts w:hint="eastAsia"/>
          <w:highlight w:val="none"/>
        </w:rPr>
      </w:pPr>
      <w:r>
        <w:rPr>
          <w:rFonts w:hint="eastAsia" w:hAnsi="宋体" w:cs="宋体"/>
          <w:highlight w:val="none"/>
        </w:rPr>
        <w:t>（16）</w:t>
      </w:r>
      <w:r>
        <w:rPr>
          <w:rFonts w:hint="eastAsia"/>
          <w:highlight w:val="none"/>
        </w:rPr>
        <w:t>投标人必须是最终投标、签订合同的单位，不得以任何理由将已中标项目以任何形式转包给其他单位；</w:t>
      </w:r>
    </w:p>
    <w:p w14:paraId="5C813DC6">
      <w:pPr>
        <w:pStyle w:val="14"/>
        <w:spacing w:line="360" w:lineRule="auto"/>
        <w:ind w:firstLine="420" w:firstLineChars="200"/>
        <w:rPr>
          <w:rFonts w:hint="eastAsia"/>
          <w:highlight w:val="none"/>
        </w:rPr>
      </w:pPr>
      <w:r>
        <w:rPr>
          <w:rFonts w:hint="eastAsia" w:hAnsi="宋体" w:cs="宋体"/>
          <w:highlight w:val="none"/>
        </w:rPr>
        <w:t>（17）</w:t>
      </w:r>
      <w:r>
        <w:rPr>
          <w:rFonts w:hint="eastAsia"/>
          <w:highlight w:val="none"/>
        </w:rPr>
        <w:t>本次招标项目不接受联合体投标。</w:t>
      </w:r>
    </w:p>
    <w:p w14:paraId="76B97D53">
      <w:pPr>
        <w:pStyle w:val="72"/>
        <w:rPr>
          <w:highlight w:val="none"/>
        </w:rPr>
      </w:pPr>
      <w:r>
        <w:rPr>
          <w:rFonts w:hint="eastAsia"/>
          <w:highlight w:val="none"/>
        </w:rPr>
        <w:t>报名及招标文件的获取</w:t>
      </w:r>
      <w:bookmarkEnd w:id="5"/>
    </w:p>
    <w:p w14:paraId="296EE037">
      <w:pPr>
        <w:pStyle w:val="72"/>
        <w:numPr>
          <w:ilvl w:val="0"/>
          <w:numId w:val="0"/>
        </w:numPr>
        <w:ind w:leftChars="0"/>
        <w:rPr>
          <w:rFonts w:hint="default" w:eastAsia="黑体"/>
          <w:sz w:val="24"/>
          <w:szCs w:val="18"/>
          <w:highlight w:val="none"/>
          <w:lang w:val="en-US" w:eastAsia="zh-CN"/>
        </w:rPr>
      </w:pPr>
      <w:r>
        <w:rPr>
          <w:rFonts w:hint="eastAsia"/>
          <w:sz w:val="24"/>
          <w:szCs w:val="18"/>
          <w:highlight w:val="none"/>
          <w:lang w:val="en-US" w:eastAsia="zh-CN"/>
        </w:rPr>
        <w:t>重汽e采通，重汽官网等平台</w:t>
      </w:r>
    </w:p>
    <w:p w14:paraId="4509C0DA">
      <w:pPr>
        <w:pStyle w:val="72"/>
        <w:rPr>
          <w:highlight w:val="yellow"/>
        </w:rPr>
      </w:pPr>
      <w:bookmarkStart w:id="6" w:name="_Toc47976592"/>
      <w:r>
        <w:rPr>
          <w:rFonts w:hint="eastAsia"/>
          <w:highlight w:val="yellow"/>
        </w:rPr>
        <w:t>投标文件的递交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e采通系统上传电子文件</w:t>
      </w:r>
    </w:p>
    <w:p w14:paraId="27B65ABD">
      <w:pPr>
        <w:pStyle w:val="72"/>
        <w:rPr>
          <w:highlight w:val="yellow"/>
        </w:rPr>
      </w:pPr>
      <w:r>
        <w:rPr>
          <w:rFonts w:hint="eastAsia"/>
          <w:highlight w:val="yellow"/>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：2025年12月2</w:t>
      </w:r>
      <w:bookmarkStart w:id="53" w:name="_GoBack"/>
      <w:bookmarkEnd w:id="53"/>
      <w:r>
        <w:rPr>
          <w:rFonts w:hint="eastAsia" w:ascii="宋体" w:hAnsi="宋体" w:eastAsia="宋体" w:cs="宋体"/>
          <w:sz w:val="21"/>
          <w:szCs w:val="21"/>
          <w:highlight w:val="none"/>
          <w:lang w:val="en-US" w:eastAsia="zh-CN"/>
        </w:rPr>
        <w:t>号9点00分</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开标地点：</w:t>
      </w:r>
      <w:r>
        <w:rPr>
          <w:rFonts w:hint="eastAsia" w:ascii="宋体" w:hAnsi="宋体" w:eastAsia="宋体" w:cs="宋体"/>
          <w:sz w:val="21"/>
          <w:szCs w:val="21"/>
          <w:highlight w:val="yellow"/>
          <w:lang w:val="en-US" w:eastAsia="zh-CN"/>
        </w:rPr>
        <w:t>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1E75208D">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李帅威-17860605079；黄赛昌-13475952683</w:t>
      </w:r>
    </w:p>
    <w:p w14:paraId="5F538BD8">
      <w:pPr>
        <w:pStyle w:val="76"/>
      </w:pPr>
    </w:p>
    <w:p w14:paraId="1A6DCC2C">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04C96706">
      <w:pPr>
        <w:pStyle w:val="76"/>
      </w:pPr>
    </w:p>
    <w:p w14:paraId="3C6FC94E">
      <w:pPr>
        <w:pStyle w:val="76"/>
      </w:pPr>
    </w:p>
    <w:p w14:paraId="3D820EEC">
      <w:pPr>
        <w:pStyle w:val="71"/>
      </w:pPr>
      <w:bookmarkStart w:id="9" w:name="_Toc47976595"/>
      <w:bookmarkStart w:id="10" w:name="_Toc7753"/>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6360E7CD">
      <w:pPr>
        <w:pStyle w:val="76"/>
        <w:numPr>
          <w:ilvl w:val="0"/>
          <w:numId w:val="11"/>
        </w:numPr>
        <w:ind w:left="425" w:leftChars="0" w:hanging="425" w:firstLineChars="0"/>
      </w:pPr>
      <w:r>
        <w:rPr>
          <w:rFonts w:hint="eastAsia"/>
        </w:rPr>
        <w:t>项目名称：车桥公司驱动桥涂装线维修</w:t>
      </w:r>
    </w:p>
    <w:p w14:paraId="17A97EAA">
      <w:pPr>
        <w:pStyle w:val="76"/>
        <w:numPr>
          <w:ilvl w:val="0"/>
          <w:numId w:val="11"/>
        </w:numPr>
        <w:ind w:left="425" w:leftChars="0" w:hanging="425" w:firstLineChars="0"/>
      </w:pPr>
      <w:r>
        <w:rPr>
          <w:rFonts w:hint="eastAsia"/>
        </w:rPr>
        <w:t>项目编号：FSCZB2025100106</w:t>
      </w:r>
    </w:p>
    <w:p w14:paraId="5C6CF568">
      <w:pPr>
        <w:pStyle w:val="76"/>
        <w:numPr>
          <w:ilvl w:val="0"/>
          <w:numId w:val="11"/>
        </w:numPr>
        <w:ind w:left="425" w:leftChars="0" w:hanging="425" w:firstLineChars="0"/>
      </w:pPr>
      <w:r>
        <w:rPr>
          <w:rFonts w:hint="eastAsia"/>
        </w:rPr>
        <w:t>招标形式：</w:t>
      </w:r>
      <w:bookmarkStart w:id="12" w:name="_Toc47112482"/>
      <w:r>
        <w:rPr>
          <w:rFonts w:hint="eastAsia"/>
          <w:lang w:val="en-US" w:eastAsia="zh-CN"/>
        </w:rPr>
        <w:t>公开招标</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p>
    <w:p w14:paraId="10BC6F77">
      <w:pPr>
        <w:pStyle w:val="76"/>
        <w:numPr>
          <w:ilvl w:val="0"/>
          <w:numId w:val="11"/>
        </w:numPr>
        <w:ind w:left="425" w:leftChars="0" w:hanging="425" w:firstLineChars="0"/>
        <w:rPr>
          <w:rFonts w:hint="default" w:cs="Times New Roman"/>
          <w:u w:val="none"/>
          <w:lang w:val="en-US" w:eastAsia="zh-CN"/>
        </w:rPr>
      </w:pPr>
      <w:r>
        <w:rPr>
          <w:rFonts w:hint="eastAsia"/>
          <w:lang w:val="en-US" w:eastAsia="zh-CN"/>
        </w:rPr>
        <w:t>报价：人民币</w:t>
      </w:r>
    </w:p>
    <w:p w14:paraId="69277D15">
      <w:pPr>
        <w:pStyle w:val="76"/>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r>
        <w:rPr>
          <w:rFonts w:hint="eastAsia" w:cs="Times New Roman"/>
          <w:highlight w:val="none"/>
          <w:lang w:val="en-US" w:eastAsia="zh-CN"/>
        </w:rPr>
        <w:t>李帅威17860605079；地址：济南市历城区华奥路重汽科技大厦</w:t>
      </w:r>
    </w:p>
    <w:bookmarkEnd w:id="12"/>
    <w:p w14:paraId="50DC6C75">
      <w:pPr>
        <w:pStyle w:val="72"/>
      </w:pPr>
      <w:bookmarkStart w:id="13" w:name="_Toc47976598"/>
      <w:r>
        <w:rPr>
          <w:rFonts w:hint="eastAsia"/>
        </w:rPr>
        <w:t>合格的投标人。</w:t>
      </w:r>
      <w:bookmarkEnd w:id="13"/>
    </w:p>
    <w:p w14:paraId="3C8DE85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24</w:t>
      </w:r>
      <w:r>
        <w:rPr>
          <w:rFonts w:hint="eastAsia" w:ascii="宋体" w:hAnsi="Courier New" w:eastAsia="宋体" w:cs="Times New Roman"/>
          <w:highlight w:val="yellow"/>
          <w:lang w:val="en-US" w:eastAsia="zh-CN"/>
        </w:rPr>
        <w:t>日</w:t>
      </w:r>
    </w:p>
    <w:p w14:paraId="7480CA22">
      <w:pPr>
        <w:pStyle w:val="76"/>
        <w:numPr>
          <w:ilvl w:val="0"/>
          <w:numId w:val="1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30</w:t>
      </w:r>
      <w:r>
        <w:rPr>
          <w:rFonts w:hint="eastAsia" w:ascii="宋体" w:hAnsi="Courier New" w:eastAsia="宋体" w:cs="Times New Roman"/>
          <w:highlight w:val="none"/>
          <w:lang w:val="en-US" w:eastAsia="zh-CN"/>
        </w:rPr>
        <w:t>日前</w:t>
      </w:r>
    </w:p>
    <w:p w14:paraId="62CB87C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30</w:t>
      </w:r>
      <w:r>
        <w:rPr>
          <w:rFonts w:hint="eastAsia" w:ascii="宋体" w:hAnsi="Courier New" w:eastAsia="宋体" w:cs="Times New Roman"/>
          <w:highlight w:val="none"/>
          <w:lang w:val="en-US" w:eastAsia="zh-CN"/>
        </w:rPr>
        <w:t>日前：</w:t>
      </w:r>
    </w:p>
    <w:p w14:paraId="59AC151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：2025年10月28日17点00分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green"/>
        </w:rPr>
      </w:pPr>
      <w:r>
        <w:rPr>
          <w:rFonts w:hint="eastAsia"/>
          <w:b w:val="0"/>
          <w:bCs/>
          <w:highlight w:val="green"/>
        </w:rPr>
        <w:t>资质文件：</w:t>
      </w:r>
      <w:r>
        <w:rPr>
          <w:rFonts w:hint="eastAsia"/>
          <w:b w:val="0"/>
          <w:bCs/>
          <w:highlight w:val="green"/>
          <w:lang w:eastAsia="zh-CN"/>
        </w:rPr>
        <w:t>（</w:t>
      </w:r>
      <w:r>
        <w:rPr>
          <w:rFonts w:hint="eastAsia"/>
          <w:b w:val="0"/>
          <w:bCs/>
          <w:highlight w:val="green"/>
          <w:lang w:val="en-US" w:eastAsia="zh-CN"/>
        </w:rPr>
        <w:t>应标时上传</w:t>
      </w:r>
      <w:r>
        <w:rPr>
          <w:rFonts w:hint="eastAsia"/>
          <w:b w:val="0"/>
          <w:bCs/>
          <w:highlight w:val="green"/>
          <w:lang w:eastAsia="zh-CN"/>
        </w:rPr>
        <w:t>）</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5"/>
        </w:numPr>
        <w:ind w:left="425" w:leftChars="0" w:hanging="425" w:firstLineChars="0"/>
        <w:rPr>
          <w:rFonts w:hint="eastAsia" w:cs="Times New Roman"/>
          <w:b w:val="0"/>
          <w:bCs/>
          <w:highlight w:val="green"/>
        </w:rPr>
      </w:pPr>
      <w:r>
        <w:rPr>
          <w:rFonts w:hint="eastAsia" w:cs="Times New Roman"/>
          <w:b w:val="0"/>
          <w:bCs/>
          <w:highlight w:val="green"/>
        </w:rPr>
        <w:t>商务标：</w:t>
      </w:r>
    </w:p>
    <w:p w14:paraId="1FEC8CF2">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0DFA5CBE">
      <w:pPr>
        <w:pStyle w:val="75"/>
        <w:numPr>
          <w:ilvl w:val="0"/>
          <w:numId w:val="18"/>
        </w:numPr>
        <w:ind w:left="425" w:leftChars="0" w:hanging="425" w:firstLineChars="0"/>
        <w:rPr>
          <w:b w:val="0"/>
          <w:bCs/>
          <w:highlight w:val="none"/>
        </w:rPr>
      </w:pPr>
      <w:r>
        <w:rPr>
          <w:rFonts w:hint="eastAsia"/>
          <w:b w:val="0"/>
          <w:bCs/>
          <w:highlight w:val="none"/>
        </w:rPr>
        <w:t>投标函（格式见附件）;</w:t>
      </w:r>
    </w:p>
    <w:p w14:paraId="46859C34">
      <w:pPr>
        <w:pStyle w:val="75"/>
        <w:numPr>
          <w:ilvl w:val="0"/>
          <w:numId w:val="18"/>
        </w:numPr>
        <w:ind w:left="425" w:leftChars="0" w:hanging="425" w:firstLineChars="0"/>
        <w:rPr>
          <w:b w:val="0"/>
          <w:bCs/>
          <w:highlight w:val="none"/>
        </w:rPr>
      </w:pPr>
      <w:r>
        <w:rPr>
          <w:rFonts w:hint="eastAsia"/>
          <w:b w:val="0"/>
          <w:bCs/>
          <w:highlight w:val="none"/>
          <w:lang w:val="en-US" w:eastAsia="zh-CN"/>
        </w:rPr>
        <w:t>分项报价表</w:t>
      </w:r>
    </w:p>
    <w:p w14:paraId="53DECE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17.52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30BD106">
      <w:pPr>
        <w:pStyle w:val="75"/>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e采通线上上传文件</w:t>
      </w:r>
    </w:p>
    <w:p w14:paraId="2079F016">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李帅威-17860605079</w:t>
      </w:r>
    </w:p>
    <w:p w14:paraId="4AAA3F9B">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25</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12</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2</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1"/>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r>
        <w:rPr>
          <w:rFonts w:hint="eastAsia" w:ascii="宋体" w:hAnsi="宋体" w:eastAsia="宋体" w:cs="宋体"/>
          <w:b w:val="0"/>
          <w:bCs w:val="0"/>
          <w:sz w:val="21"/>
          <w:szCs w:val="21"/>
          <w:highlight w:val="none"/>
        </w:rPr>
        <w:t>前</w:t>
      </w:r>
    </w:p>
    <w:p w14:paraId="4C2C93DA">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3EF8D0F8">
      <w:pPr>
        <w:pStyle w:val="72"/>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EF571D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p w14:paraId="54F8CD39">
      <w:pPr>
        <w:rPr>
          <w:rFonts w:hint="eastAsia" w:ascii="宋体" w:hAnsi="宋体" w:eastAsia="宋体" w:cs="Times New Roman"/>
          <w:b/>
          <w:bCs/>
          <w:color w:val="FF0000"/>
          <w:szCs w:val="22"/>
          <w:highlight w:val="none"/>
          <w:lang w:val="en-US" w:eastAsia="zh-CN"/>
        </w:rPr>
      </w:pPr>
    </w:p>
    <w:p w14:paraId="5B922E9F">
      <w:pPr>
        <w:pStyle w:val="14"/>
        <w:spacing w:line="360" w:lineRule="auto"/>
        <w:ind w:firstLine="420" w:firstLineChars="200"/>
        <w:rPr>
          <w:rFonts w:hint="eastAsia" w:ascii="宋体" w:hAnsi="宋体" w:eastAsia="宋体"/>
          <w:color w:val="auto"/>
          <w:szCs w:val="22"/>
          <w:highlight w:val="none"/>
          <w:lang w:eastAsia="zh-CN"/>
        </w:rPr>
      </w:pPr>
      <w:r>
        <w:rPr>
          <w:rFonts w:hint="eastAsia" w:hAnsi="宋体"/>
          <w:color w:val="auto"/>
          <w:szCs w:val="22"/>
          <w:highlight w:val="none"/>
          <w:lang w:val="en-US" w:eastAsia="zh-CN"/>
        </w:rPr>
        <w:t>商务标</w:t>
      </w:r>
      <w:r>
        <w:rPr>
          <w:rFonts w:hint="eastAsia" w:ascii="宋体" w:hAnsi="宋体"/>
          <w:color w:val="auto"/>
          <w:szCs w:val="22"/>
          <w:highlight w:val="none"/>
        </w:rPr>
        <w:t>评</w:t>
      </w:r>
      <w:r>
        <w:rPr>
          <w:rFonts w:hint="eastAsia" w:hAnsi="宋体"/>
          <w:color w:val="auto"/>
          <w:szCs w:val="22"/>
          <w:highlight w:val="none"/>
          <w:lang w:val="en-US" w:eastAsia="zh-CN"/>
        </w:rPr>
        <w:t>审</w:t>
      </w:r>
      <w:r>
        <w:rPr>
          <w:rFonts w:hint="eastAsia" w:ascii="宋体" w:hAnsi="宋体"/>
          <w:color w:val="auto"/>
          <w:szCs w:val="22"/>
          <w:highlight w:val="none"/>
        </w:rPr>
        <w:t>标准</w:t>
      </w:r>
      <w:r>
        <w:rPr>
          <w:rFonts w:hint="eastAsia" w:hAnsi="宋体"/>
          <w:color w:val="auto"/>
          <w:szCs w:val="22"/>
          <w:highlight w:val="none"/>
          <w:lang w:eastAsia="zh-CN"/>
        </w:rPr>
        <w:t>：</w:t>
      </w:r>
    </w:p>
    <w:tbl>
      <w:tblPr>
        <w:tblStyle w:val="30"/>
        <w:tblpPr w:leftFromText="180" w:rightFromText="180" w:vertAnchor="text" w:horzAnchor="page" w:tblpX="1397" w:tblpY="118"/>
        <w:tblOverlap w:val="never"/>
        <w:tblW w:w="9146" w:type="dxa"/>
        <w:tblInd w:w="0" w:type="dxa"/>
        <w:tblLayout w:type="autofit"/>
        <w:tblCellMar>
          <w:top w:w="0" w:type="dxa"/>
          <w:left w:w="108" w:type="dxa"/>
          <w:bottom w:w="0" w:type="dxa"/>
          <w:right w:w="108" w:type="dxa"/>
        </w:tblCellMar>
      </w:tblPr>
      <w:tblGrid>
        <w:gridCol w:w="734"/>
        <w:gridCol w:w="2187"/>
        <w:gridCol w:w="6225"/>
      </w:tblGrid>
      <w:tr w14:paraId="7EF865AF">
        <w:tblPrEx>
          <w:tblCellMar>
            <w:top w:w="0" w:type="dxa"/>
            <w:left w:w="108" w:type="dxa"/>
            <w:bottom w:w="0" w:type="dxa"/>
            <w:right w:w="108" w:type="dxa"/>
          </w:tblCellMar>
        </w:tblPrEx>
        <w:trPr>
          <w:trHeight w:val="60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11C43E2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6C8D2C7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评审项目</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2C24D6D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评审标准</w:t>
            </w:r>
          </w:p>
        </w:tc>
      </w:tr>
      <w:tr w14:paraId="340E5E47">
        <w:tblPrEx>
          <w:tblCellMar>
            <w:top w:w="0" w:type="dxa"/>
            <w:left w:w="108" w:type="dxa"/>
            <w:bottom w:w="0" w:type="dxa"/>
            <w:right w:w="108" w:type="dxa"/>
          </w:tblCellMar>
        </w:tblPrEx>
        <w:trPr>
          <w:trHeight w:val="67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75F21D62">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2"/>
                <w:szCs w:val="22"/>
                <w:highlight w:val="none"/>
                <w:u w:val="none"/>
                <w:lang w:val="en-US" w:eastAsia="zh-CN" w:bidi="ar"/>
              </w:rPr>
              <w:t>1</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3062C878">
            <w:pPr>
              <w:keepNext w:val="0"/>
              <w:keepLines w:val="0"/>
              <w:widowControl/>
              <w:suppressLineNumbers w:val="0"/>
              <w:jc w:val="center"/>
              <w:textAlignment w:val="center"/>
              <w:rPr>
                <w:rFonts w:hint="eastAsia"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商务标</w:t>
            </w:r>
          </w:p>
          <w:p w14:paraId="2198C878">
            <w:pPr>
              <w:keepNext w:val="0"/>
              <w:keepLines w:val="0"/>
              <w:widowControl/>
              <w:suppressLineNumbers w:val="0"/>
              <w:jc w:val="center"/>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ascii="宋体" w:hAnsi="宋体" w:cs="宋体"/>
                <w:i w:val="0"/>
                <w:iCs w:val="0"/>
                <w:color w:val="auto"/>
                <w:kern w:val="0"/>
                <w:sz w:val="22"/>
                <w:szCs w:val="22"/>
                <w:highlight w:val="none"/>
                <w:u w:val="none"/>
                <w:lang w:val="en-US" w:eastAsia="zh-CN" w:bidi="ar"/>
              </w:rPr>
              <w:t>（100分）</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4BB2A65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auto"/>
              <w:jc w:val="left"/>
              <w:textAlignment w:val="center"/>
              <w:rPr>
                <w:rFonts w:hint="default"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按照评标合理最低价推荐中标人</w:t>
            </w:r>
          </w:p>
        </w:tc>
      </w:tr>
    </w:tbl>
    <w:p w14:paraId="73796437">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6"/>
      <w:bookmarkStart w:id="16" w:name="OLE_LINK28"/>
      <w:bookmarkStart w:id="17" w:name="OLE_LINK29"/>
      <w:bookmarkStart w:id="18" w:name="OLE_LINK25"/>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rPr>
          <w:highlight w:val="yellow"/>
        </w:rPr>
      </w:pPr>
      <w:r>
        <w:rPr>
          <w:rFonts w:hint="eastAsia"/>
          <w:highlight w:val="yellow"/>
          <w:lang w:val="en-US" w:eastAsia="zh-CN"/>
        </w:rPr>
        <w:t>交货及付款</w:t>
      </w:r>
    </w:p>
    <w:p w14:paraId="64D954BE">
      <w:pPr>
        <w:numPr>
          <w:ilvl w:val="0"/>
          <w:numId w:val="26"/>
        </w:numPr>
        <w:rPr>
          <w:highlight w:val="none"/>
        </w:rPr>
      </w:pPr>
      <w:r>
        <w:rPr>
          <w:rFonts w:hint="eastAsia" w:ascii="仿宋" w:hAnsi="仿宋" w:eastAsia="仿宋" w:cs="仿宋"/>
          <w:sz w:val="30"/>
          <w:szCs w:val="30"/>
          <w:highlight w:val="none"/>
          <w:lang w:val="en-US" w:eastAsia="zh-CN"/>
        </w:rPr>
        <w:t>投标人应标后须进行现场勘察交流。</w:t>
      </w:r>
    </w:p>
    <w:p w14:paraId="37EB48D2">
      <w:pPr>
        <w:numPr>
          <w:ilvl w:val="0"/>
          <w:numId w:val="26"/>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付款方式：</w:t>
      </w:r>
      <w:r>
        <w:rPr>
          <w:rFonts w:hint="eastAsia" w:ascii="仿宋" w:hAnsi="仿宋" w:eastAsia="仿宋" w:cs="仿宋"/>
          <w:sz w:val="30"/>
          <w:szCs w:val="30"/>
        </w:rPr>
        <w:t>半年期商业承兑汇票（包括银行承兑汇票和商业承兑汇票</w:t>
      </w:r>
      <w:r>
        <w:rPr>
          <w:rFonts w:hint="eastAsia" w:ascii="仿宋" w:hAnsi="仿宋" w:eastAsia="仿宋" w:cs="仿宋"/>
          <w:b w:val="0"/>
          <w:bCs w:val="0"/>
          <w:sz w:val="30"/>
          <w:szCs w:val="30"/>
        </w:rPr>
        <w:t>），</w:t>
      </w:r>
      <w:r>
        <w:rPr>
          <w:rFonts w:hint="eastAsia" w:ascii="仿宋" w:hAnsi="仿宋" w:eastAsia="仿宋" w:cs="仿宋"/>
          <w:b/>
          <w:sz w:val="30"/>
          <w:szCs w:val="30"/>
        </w:rPr>
        <w:t>预付款0%，到货款0%，验收款90%，质保金10%。</w:t>
      </w:r>
      <w:r>
        <w:rPr>
          <w:rFonts w:hint="eastAsia" w:ascii="仿宋" w:hAnsi="仿宋" w:eastAsia="仿宋" w:cs="仿宋"/>
          <w:sz w:val="30"/>
          <w:szCs w:val="30"/>
        </w:rPr>
        <w:t>付款账期</w:t>
      </w:r>
      <w:r>
        <w:rPr>
          <w:rFonts w:hint="eastAsia" w:ascii="仿宋" w:hAnsi="仿宋" w:eastAsia="仿宋" w:cs="仿宋"/>
          <w:sz w:val="30"/>
          <w:szCs w:val="30"/>
          <w:lang w:val="en-US" w:eastAsia="zh-CN"/>
        </w:rPr>
        <w:t>90</w:t>
      </w:r>
      <w:r>
        <w:rPr>
          <w:rFonts w:hint="eastAsia" w:ascii="仿宋" w:hAnsi="仿宋" w:eastAsia="仿宋" w:cs="仿宋"/>
          <w:sz w:val="30"/>
          <w:szCs w:val="30"/>
        </w:rPr>
        <w:t>天，</w:t>
      </w:r>
      <w:r>
        <w:rPr>
          <w:rFonts w:hint="eastAsia" w:ascii="仿宋" w:hAnsi="仿宋" w:eastAsia="仿宋" w:cs="仿宋"/>
          <w:sz w:val="30"/>
          <w:szCs w:val="30"/>
          <w:u w:val="single"/>
        </w:rPr>
        <w:t>半年期商业承兑汇票（包括银行承兑汇票和商业承兑汇票）。</w:t>
      </w:r>
    </w:p>
    <w:p w14:paraId="31A734ED">
      <w:pPr>
        <w:pStyle w:val="14"/>
        <w:rPr>
          <w:rFonts w:hint="eastAsia" w:ascii="仿宋" w:hAnsi="仿宋" w:eastAsia="仿宋" w:cs="仿宋"/>
        </w:rPr>
      </w:pPr>
    </w:p>
    <w:p w14:paraId="7AAEB049">
      <w:pPr>
        <w:pStyle w:val="14"/>
        <w:rPr>
          <w:rFonts w:hint="eastAsia" w:ascii="仿宋" w:hAnsi="仿宋" w:eastAsia="仿宋" w:cs="仿宋"/>
        </w:rPr>
      </w:pPr>
    </w:p>
    <w:p w14:paraId="7A654131">
      <w:pPr>
        <w:pStyle w:val="14"/>
        <w:rPr>
          <w:rFonts w:hint="eastAsia" w:ascii="仿宋" w:hAnsi="仿宋" w:eastAsia="仿宋" w:cs="仿宋"/>
        </w:rPr>
      </w:pP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4469629D">
      <w:pPr>
        <w:pStyle w:val="14"/>
        <w:rPr>
          <w:rFonts w:hint="eastAsia" w:ascii="仿宋" w:hAnsi="仿宋" w:eastAsia="仿宋" w:cs="仿宋"/>
        </w:rPr>
      </w:pPr>
    </w:p>
    <w:p w14:paraId="170A9A26">
      <w:pPr>
        <w:pStyle w:val="14"/>
        <w:rPr>
          <w:rFonts w:hint="eastAsia" w:ascii="仿宋" w:hAnsi="仿宋" w:eastAsia="仿宋" w:cs="仿宋"/>
        </w:rPr>
      </w:pPr>
    </w:p>
    <w:p w14:paraId="4D68C4E6">
      <w:pPr>
        <w:pStyle w:val="14"/>
        <w:rPr>
          <w:rFonts w:hint="eastAsia" w:ascii="仿宋" w:hAnsi="仿宋" w:eastAsia="仿宋" w:cs="仿宋"/>
        </w:rPr>
      </w:pPr>
    </w:p>
    <w:p w14:paraId="426E797F">
      <w:pPr>
        <w:pStyle w:val="14"/>
        <w:rPr>
          <w:rFonts w:hint="eastAsia" w:ascii="仿宋" w:hAnsi="仿宋" w:eastAsia="仿宋" w:cs="仿宋"/>
        </w:rPr>
      </w:pPr>
    </w:p>
    <w:p w14:paraId="09C2F6BE">
      <w:pPr>
        <w:pStyle w:val="14"/>
        <w:rPr>
          <w:rFonts w:hint="eastAsia" w:ascii="仿宋" w:hAnsi="仿宋" w:eastAsia="仿宋" w:cs="仿宋"/>
        </w:rPr>
      </w:pPr>
    </w:p>
    <w:p w14:paraId="17A52D80">
      <w:pPr>
        <w:pStyle w:val="14"/>
        <w:rPr>
          <w:rFonts w:hint="eastAsia" w:ascii="仿宋" w:hAnsi="仿宋" w:eastAsia="仿宋" w:cs="仿宋"/>
        </w:rPr>
      </w:pPr>
    </w:p>
    <w:p w14:paraId="29C3A426">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2687BD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248C3C6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1E35EEC9">
      <w:pPr>
        <w:jc w:val="center"/>
        <w:rPr>
          <w:rFonts w:hint="eastAsia" w:ascii="仿宋" w:hAnsi="仿宋" w:eastAsia="仿宋" w:cs="仿宋"/>
        </w:rPr>
      </w:pPr>
      <w:r>
        <w:rPr>
          <w:rFonts w:hint="eastAsia" w:ascii="仿宋" w:hAnsi="仿宋" w:eastAsia="仿宋" w:cs="仿宋"/>
          <w:color w:val="000000"/>
          <w:sz w:val="72"/>
          <w:szCs w:val="72"/>
        </w:rPr>
        <w:t>书</w:t>
      </w: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1DE24387">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p>
        <w:p w14:paraId="7ED85F9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D52932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749F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885195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A1B7A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3922C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2171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5998AD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41F25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A56C2E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4EA4D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AF3648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BA2CA6">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68787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ADF2E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ABB5F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6234C">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751C77E7">
      <w:pPr>
        <w:pStyle w:val="11"/>
        <w:rPr>
          <w:rFonts w:hint="eastAsia" w:ascii="仿宋" w:hAnsi="仿宋" w:eastAsia="仿宋" w:cs="仿宋"/>
          <w:bCs/>
          <w:kern w:val="2"/>
          <w:sz w:val="21"/>
          <w:szCs w:val="24"/>
          <w:highlight w:val="none"/>
          <w:lang w:val="en-US" w:eastAsia="zh-CN" w:bidi="ar-SA"/>
        </w:rPr>
      </w:pPr>
    </w:p>
    <w:p w14:paraId="08F11506">
      <w:pPr>
        <w:pStyle w:val="11"/>
        <w:rPr>
          <w:rFonts w:hint="eastAsia" w:ascii="仿宋" w:hAnsi="仿宋" w:eastAsia="仿宋" w:cs="仿宋"/>
          <w:bCs/>
          <w:kern w:val="2"/>
          <w:sz w:val="21"/>
          <w:szCs w:val="24"/>
          <w:highlight w:val="none"/>
          <w:lang w:val="en-US" w:eastAsia="zh-CN" w:bidi="ar-SA"/>
        </w:rPr>
      </w:pPr>
    </w:p>
    <w:p w14:paraId="1425E6DC">
      <w:pPr>
        <w:pStyle w:val="11"/>
        <w:rPr>
          <w:rFonts w:hint="eastAsia" w:ascii="仿宋" w:hAnsi="仿宋" w:eastAsia="仿宋" w:cs="仿宋"/>
          <w:bCs/>
          <w:kern w:val="2"/>
          <w:sz w:val="21"/>
          <w:szCs w:val="24"/>
          <w:highlight w:val="none"/>
          <w:lang w:val="en-US" w:eastAsia="zh-CN" w:bidi="ar-SA"/>
        </w:rPr>
      </w:pPr>
    </w:p>
    <w:p w14:paraId="07F6D121">
      <w:pPr>
        <w:pStyle w:val="11"/>
        <w:rPr>
          <w:rFonts w:hint="eastAsia" w:ascii="仿宋" w:hAnsi="仿宋" w:eastAsia="仿宋" w:cs="仿宋"/>
          <w:bCs/>
          <w:kern w:val="2"/>
          <w:sz w:val="21"/>
          <w:szCs w:val="24"/>
          <w:highlight w:val="none"/>
          <w:lang w:val="en-US" w:eastAsia="zh-CN" w:bidi="ar-SA"/>
        </w:rPr>
      </w:pPr>
    </w:p>
    <w:p w14:paraId="13475B25">
      <w:pPr>
        <w:pStyle w:val="11"/>
        <w:rPr>
          <w:rFonts w:hint="eastAsia" w:ascii="仿宋" w:hAnsi="仿宋" w:eastAsia="仿宋" w:cs="仿宋"/>
          <w:bCs/>
          <w:kern w:val="2"/>
          <w:sz w:val="21"/>
          <w:szCs w:val="24"/>
          <w:highlight w:val="none"/>
          <w:lang w:val="en-US" w:eastAsia="zh-CN" w:bidi="ar-SA"/>
        </w:rPr>
      </w:pPr>
    </w:p>
    <w:p w14:paraId="1FCC5FC8">
      <w:pPr>
        <w:pStyle w:val="11"/>
        <w:rPr>
          <w:rFonts w:hint="eastAsia" w:ascii="仿宋" w:hAnsi="仿宋" w:eastAsia="仿宋" w:cs="仿宋"/>
          <w:b/>
          <w:bCs/>
          <w:kern w:val="2"/>
          <w:sz w:val="24"/>
          <w:szCs w:val="24"/>
          <w:highlight w:val="none"/>
          <w:lang w:val="en-US" w:eastAsia="zh-CN" w:bidi="ar-SA"/>
        </w:rPr>
      </w:pPr>
    </w:p>
    <w:p w14:paraId="65D7F4D1">
      <w:pPr>
        <w:pStyle w:val="2"/>
        <w:bidi w:val="0"/>
        <w:jc w:val="center"/>
        <w:rPr>
          <w:rFonts w:hint="eastAsia" w:ascii="仿宋" w:hAnsi="仿宋" w:eastAsia="仿宋" w:cs="仿宋"/>
          <w:sz w:val="32"/>
          <w:szCs w:val="32"/>
          <w:lang w:val="en-US" w:eastAsia="zh-CN"/>
        </w:rPr>
      </w:pPr>
      <w:bookmarkStart w:id="20" w:name="_Toc14036"/>
      <w:r>
        <w:rPr>
          <w:rFonts w:hint="eastAsia" w:ascii="仿宋" w:hAnsi="仿宋" w:eastAsia="仿宋" w:cs="仿宋"/>
          <w:sz w:val="32"/>
          <w:szCs w:val="32"/>
          <w:lang w:val="en-US" w:eastAsia="zh-CN"/>
        </w:rPr>
        <w:t>第一章 项目信息</w:t>
      </w:r>
      <w:bookmarkEnd w:id="20"/>
    </w:p>
    <w:p w14:paraId="0FB09A09">
      <w:pPr>
        <w:spacing w:line="276" w:lineRule="auto"/>
        <w:jc w:val="both"/>
        <w:rPr>
          <w:rFonts w:hint="eastAsia" w:ascii="仿宋" w:hAnsi="仿宋" w:eastAsia="仿宋" w:cs="仿宋"/>
          <w:b w:val="0"/>
          <w:bCs w:val="0"/>
          <w:sz w:val="24"/>
          <w:szCs w:val="24"/>
          <w:highlight w:val="none"/>
          <w:lang w:val="en-US" w:eastAsia="zh-CN" w:bidi="ar-SA"/>
        </w:rPr>
      </w:pPr>
      <w:bookmarkStart w:id="21" w:name="_Toc21071"/>
      <w:r>
        <w:rPr>
          <w:rStyle w:val="81"/>
          <w:rFonts w:hint="eastAsia" w:ascii="仿宋" w:hAnsi="仿宋" w:eastAsia="仿宋" w:cs="仿宋"/>
          <w:sz w:val="30"/>
          <w:szCs w:val="30"/>
          <w:lang w:val="en-US" w:eastAsia="zh-CN"/>
        </w:rPr>
        <w:t>一、项目名称：</w:t>
      </w:r>
      <w:bookmarkEnd w:id="21"/>
      <w:r>
        <w:rPr>
          <w:rFonts w:hint="eastAsia" w:ascii="仿宋" w:hAnsi="仿宋" w:eastAsia="仿宋" w:cs="仿宋"/>
          <w:b w:val="0"/>
          <w:bCs w:val="0"/>
          <w:sz w:val="24"/>
          <w:szCs w:val="24"/>
          <w:highlight w:val="none"/>
          <w:lang w:val="en-US" w:eastAsia="zh-CN" w:bidi="ar-SA"/>
        </w:rPr>
        <w:t>车桥公司驱动桥涂装线维修项目</w:t>
      </w:r>
    </w:p>
    <w:p w14:paraId="7ABA3270">
      <w:pPr>
        <w:pStyle w:val="11"/>
        <w:numPr>
          <w:ilvl w:val="0"/>
          <w:numId w:val="0"/>
        </w:numPr>
        <w:rPr>
          <w:rFonts w:hint="eastAsia" w:ascii="仿宋" w:hAnsi="仿宋" w:eastAsia="仿宋" w:cs="仿宋"/>
          <w:b w:val="0"/>
          <w:bCs w:val="0"/>
          <w:sz w:val="24"/>
          <w:szCs w:val="24"/>
          <w:highlight w:val="none"/>
          <w:lang w:val="en-US" w:eastAsia="zh-CN" w:bidi="ar-SA"/>
        </w:rPr>
      </w:pPr>
      <w:bookmarkStart w:id="22" w:name="_Toc25510"/>
      <w:r>
        <w:rPr>
          <w:rStyle w:val="81"/>
          <w:rFonts w:hint="eastAsia" w:ascii="仿宋" w:hAnsi="仿宋" w:eastAsia="仿宋" w:cs="仿宋"/>
          <w:sz w:val="30"/>
          <w:szCs w:val="30"/>
          <w:lang w:val="en-US" w:eastAsia="zh-CN"/>
        </w:rPr>
        <w:t>二、设备信息：</w:t>
      </w:r>
      <w:bookmarkEnd w:id="22"/>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459"/>
        <w:gridCol w:w="499"/>
        <w:gridCol w:w="721"/>
      </w:tblGrid>
      <w:tr w14:paraId="286B1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069EDA8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3EF94B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59" w:type="dxa"/>
            <w:tcBorders>
              <w:top w:val="single" w:color="auto" w:sz="4" w:space="0"/>
              <w:left w:val="single" w:color="auto" w:sz="4" w:space="0"/>
              <w:bottom w:val="single" w:color="auto" w:sz="4" w:space="0"/>
              <w:right w:val="single" w:color="auto" w:sz="4" w:space="0"/>
            </w:tcBorders>
            <w:noWrap w:val="0"/>
            <w:vAlign w:val="center"/>
          </w:tcPr>
          <w:p w14:paraId="36B7A45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877912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E4559E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9C6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17377EB0">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驱动桥涂装线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2FE1D56C">
            <w:pPr>
              <w:spacing w:line="360" w:lineRule="auto"/>
              <w:ind w:left="-105" w:leftChars="-50" w:right="-105" w:rightChars="-50"/>
              <w:jc w:val="center"/>
              <w:rPr>
                <w:rFonts w:hint="eastAsia" w:ascii="仿宋" w:hAnsi="仿宋" w:eastAsia="仿宋" w:cs="仿宋"/>
                <w:highlight w:val="none"/>
                <w:lang w:val="en-US" w:eastAsia="zh-CN"/>
              </w:rPr>
            </w:pPr>
          </w:p>
        </w:tc>
        <w:tc>
          <w:tcPr>
            <w:tcW w:w="2459" w:type="dxa"/>
            <w:tcBorders>
              <w:top w:val="single" w:color="auto" w:sz="4" w:space="0"/>
              <w:left w:val="single" w:color="auto" w:sz="4" w:space="0"/>
              <w:bottom w:val="single" w:color="auto" w:sz="4" w:space="0"/>
              <w:right w:val="single" w:color="auto" w:sz="4" w:space="0"/>
            </w:tcBorders>
            <w:noWrap w:val="0"/>
            <w:vAlign w:val="top"/>
          </w:tcPr>
          <w:p w14:paraId="67CFC94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2100-DL-972-00013-A</w:t>
            </w:r>
          </w:p>
        </w:tc>
        <w:tc>
          <w:tcPr>
            <w:tcW w:w="499" w:type="dxa"/>
            <w:tcBorders>
              <w:top w:val="single" w:color="auto" w:sz="4" w:space="0"/>
              <w:left w:val="single" w:color="auto" w:sz="4" w:space="0"/>
              <w:bottom w:val="single" w:color="auto" w:sz="4" w:space="0"/>
              <w:right w:val="single" w:color="auto" w:sz="4" w:space="0"/>
            </w:tcBorders>
            <w:noWrap w:val="0"/>
            <w:vAlign w:val="top"/>
          </w:tcPr>
          <w:p w14:paraId="418D083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134078C">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6D81310">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4011A3C4">
      <w:pPr>
        <w:pStyle w:val="2"/>
        <w:bidi w:val="0"/>
        <w:jc w:val="center"/>
        <w:rPr>
          <w:rFonts w:hint="eastAsia" w:ascii="仿宋" w:hAnsi="仿宋" w:eastAsia="仿宋" w:cs="仿宋"/>
          <w:sz w:val="32"/>
          <w:szCs w:val="32"/>
          <w:lang w:val="en-US" w:eastAsia="zh-CN"/>
        </w:rPr>
      </w:pPr>
      <w:bookmarkStart w:id="23" w:name="_Toc11963"/>
      <w:r>
        <w:rPr>
          <w:rFonts w:hint="eastAsia" w:ascii="仿宋" w:hAnsi="仿宋" w:eastAsia="仿宋" w:cs="仿宋"/>
          <w:sz w:val="32"/>
          <w:szCs w:val="32"/>
          <w:lang w:val="en-US" w:eastAsia="zh-CN"/>
        </w:rPr>
        <w:t>第二章 项目维修内容及要求</w:t>
      </w:r>
      <w:bookmarkEnd w:id="23"/>
    </w:p>
    <w:p w14:paraId="71D4DEAF">
      <w:pPr>
        <w:spacing w:line="360" w:lineRule="atLeast"/>
        <w:rPr>
          <w:rFonts w:hint="eastAsia" w:ascii="仿宋" w:hAnsi="仿宋" w:eastAsia="仿宋" w:cs="仿宋"/>
          <w:b/>
          <w:bCs/>
          <w:sz w:val="24"/>
          <w:szCs w:val="24"/>
          <w:highlight w:val="none"/>
          <w:lang w:val="en-US" w:eastAsia="zh-CN" w:bidi="ar-SA"/>
        </w:rPr>
      </w:pPr>
      <w:bookmarkStart w:id="24" w:name="_Toc4321"/>
      <w:r>
        <w:rPr>
          <w:rStyle w:val="81"/>
          <w:rFonts w:hint="eastAsia" w:ascii="仿宋" w:hAnsi="仿宋" w:eastAsia="仿宋" w:cs="仿宋"/>
          <w:sz w:val="30"/>
          <w:szCs w:val="30"/>
          <w:lang w:val="en-US" w:eastAsia="zh-CN"/>
        </w:rPr>
        <w:t>一、工期要求：</w:t>
      </w:r>
      <w:bookmarkEnd w:id="24"/>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30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E4CA923">
      <w:pPr>
        <w:pStyle w:val="3"/>
        <w:numPr>
          <w:ilvl w:val="0"/>
          <w:numId w:val="27"/>
        </w:numPr>
        <w:bidi w:val="0"/>
        <w:rPr>
          <w:rFonts w:hint="eastAsia" w:ascii="仿宋" w:hAnsi="仿宋" w:eastAsia="仿宋" w:cs="仿宋"/>
          <w:sz w:val="30"/>
          <w:szCs w:val="30"/>
          <w:lang w:val="en-US" w:eastAsia="zh-CN"/>
        </w:rPr>
      </w:pPr>
      <w:bookmarkStart w:id="25" w:name="_Toc7725"/>
      <w:r>
        <w:rPr>
          <w:rFonts w:hint="eastAsia" w:ascii="仿宋" w:hAnsi="仿宋" w:eastAsia="仿宋" w:cs="仿宋"/>
          <w:sz w:val="30"/>
          <w:szCs w:val="30"/>
          <w:lang w:val="en-US" w:eastAsia="zh-CN"/>
        </w:rPr>
        <w:t>机械部分：</w:t>
      </w:r>
      <w:bookmarkEnd w:id="25"/>
    </w:p>
    <w:p w14:paraId="3EB5E28E">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2589"/>
        <w:gridCol w:w="2959"/>
        <w:gridCol w:w="1785"/>
      </w:tblGrid>
      <w:tr w14:paraId="3349E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1185" w:type="dxa"/>
            <w:vAlign w:val="center"/>
          </w:tcPr>
          <w:p w14:paraId="00547D7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89" w:type="dxa"/>
            <w:vAlign w:val="center"/>
          </w:tcPr>
          <w:p w14:paraId="79524E9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59" w:type="dxa"/>
            <w:vAlign w:val="center"/>
          </w:tcPr>
          <w:p w14:paraId="7CE6AC4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85" w:type="dxa"/>
            <w:vAlign w:val="center"/>
          </w:tcPr>
          <w:p w14:paraId="349FE8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B9E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2" w:hRule="atLeast"/>
        </w:trPr>
        <w:tc>
          <w:tcPr>
            <w:tcW w:w="1185" w:type="dxa"/>
            <w:vAlign w:val="center"/>
          </w:tcPr>
          <w:p w14:paraId="04713D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89" w:type="dxa"/>
            <w:vAlign w:val="center"/>
          </w:tcPr>
          <w:p w14:paraId="45A05FA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.更换水分烘干室、漆膜烘干1室、烘干2室的表冷器，清理烘干炉箱内漆渣并更换其回水管路。</w:t>
            </w:r>
          </w:p>
        </w:tc>
        <w:tc>
          <w:tcPr>
            <w:tcW w:w="2959" w:type="dxa"/>
            <w:vAlign w:val="center"/>
          </w:tcPr>
          <w:p w14:paraId="26624C2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表冷器与回水管路连接良好，通压后无漏水现象。</w:t>
            </w:r>
          </w:p>
        </w:tc>
        <w:tc>
          <w:tcPr>
            <w:tcW w:w="1785" w:type="dxa"/>
            <w:vAlign w:val="center"/>
          </w:tcPr>
          <w:p w14:paraId="04FF1B02">
            <w:pPr>
              <w:numPr>
                <w:ilvl w:val="0"/>
                <w:numId w:val="0"/>
              </w:numPr>
              <w:jc w:val="center"/>
              <w:rPr>
                <w:rFonts w:hint="eastAsia" w:ascii="仿宋" w:hAnsi="仿宋" w:eastAsia="仿宋" w:cs="仿宋"/>
                <w:vertAlign w:val="baseline"/>
                <w:lang w:val="en-US" w:eastAsia="zh-CN"/>
              </w:rPr>
            </w:pPr>
          </w:p>
        </w:tc>
      </w:tr>
    </w:tbl>
    <w:p w14:paraId="0EADC8E8">
      <w:pPr>
        <w:numPr>
          <w:ilvl w:val="0"/>
          <w:numId w:val="0"/>
        </w:numPr>
        <w:rPr>
          <w:rFonts w:hint="eastAsia" w:ascii="仿宋" w:hAnsi="仿宋" w:eastAsia="仿宋" w:cs="仿宋"/>
          <w:lang w:val="en-US" w:eastAsia="zh-CN"/>
        </w:rPr>
      </w:pPr>
    </w:p>
    <w:p w14:paraId="72540689">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6A7348CE">
      <w:pPr>
        <w:pStyle w:val="3"/>
        <w:numPr>
          <w:ilvl w:val="0"/>
          <w:numId w:val="27"/>
        </w:numPr>
        <w:bidi w:val="0"/>
        <w:ind w:left="0" w:leftChars="0" w:firstLine="0" w:firstLineChars="0"/>
        <w:rPr>
          <w:rFonts w:hint="eastAsia" w:ascii="仿宋" w:hAnsi="仿宋" w:eastAsia="仿宋" w:cs="仿宋"/>
          <w:lang w:val="en-US" w:eastAsia="zh-CN"/>
        </w:rPr>
      </w:pPr>
      <w:bookmarkStart w:id="26" w:name="_Toc8517"/>
      <w:r>
        <w:rPr>
          <w:rFonts w:hint="eastAsia" w:ascii="仿宋" w:hAnsi="仿宋" w:eastAsia="仿宋" w:cs="仿宋"/>
          <w:sz w:val="30"/>
          <w:szCs w:val="30"/>
          <w:lang w:val="en-US" w:eastAsia="zh-CN"/>
        </w:rPr>
        <w:t>电气部分：</w:t>
      </w:r>
      <w:bookmarkEnd w:id="26"/>
    </w:p>
    <w:p w14:paraId="516F147E">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5091A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vAlign w:val="center"/>
          </w:tcPr>
          <w:p w14:paraId="1B1E54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38DC80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5759F58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06AD067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E6CE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0" w:hRule="atLeast"/>
        </w:trPr>
        <w:tc>
          <w:tcPr>
            <w:tcW w:w="1188" w:type="dxa"/>
            <w:vAlign w:val="center"/>
          </w:tcPr>
          <w:p w14:paraId="21A5D50A">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5328DDE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更换空调风机配电柜内部线路、配电柜接触器、配电柜到风机电机端的线路</w:t>
            </w:r>
          </w:p>
        </w:tc>
        <w:tc>
          <w:tcPr>
            <w:tcW w:w="2966" w:type="dxa"/>
            <w:vAlign w:val="center"/>
          </w:tcPr>
          <w:p w14:paraId="52E92EB2">
            <w:pPr>
              <w:numPr>
                <w:ilvl w:val="0"/>
                <w:numId w:val="0"/>
              </w:numPr>
              <w:jc w:val="center"/>
              <w:rPr>
                <w:rFonts w:hint="default" w:ascii="仿宋" w:hAnsi="仿宋" w:eastAsia="宋体" w:cs="仿宋"/>
                <w:vertAlign w:val="baseline"/>
                <w:lang w:val="en-US" w:eastAsia="zh-CN"/>
              </w:rPr>
            </w:pPr>
            <w:r>
              <w:rPr>
                <w:rFonts w:hint="eastAsia" w:ascii="仿宋" w:hAnsi="仿宋" w:eastAsia="仿宋" w:cs="仿宋"/>
                <w:vertAlign w:val="baseline"/>
                <w:lang w:val="en-US" w:eastAsia="zh-CN"/>
              </w:rPr>
              <w:t>空调风机运行平稳正常，</w:t>
            </w:r>
            <w:r>
              <w:rPr>
                <w:rFonts w:ascii="Segoe UI" w:hAnsi="Segoe UI" w:eastAsia="Segoe UI" w:cs="Segoe UI"/>
                <w:i w:val="0"/>
                <w:iCs w:val="0"/>
                <w:caps w:val="0"/>
                <w:color w:val="0F1115"/>
                <w:spacing w:val="0"/>
                <w:sz w:val="19"/>
                <w:szCs w:val="19"/>
                <w:shd w:val="clear" w:fill="FFFFFF"/>
              </w:rPr>
              <w:t> </w:t>
            </w:r>
            <w:r>
              <w:rPr>
                <w:rFonts w:hint="default" w:ascii="Segoe UI" w:hAnsi="Segoe UI" w:eastAsia="Segoe UI" w:cs="Segoe UI"/>
                <w:i w:val="0"/>
                <w:iCs w:val="0"/>
                <w:caps w:val="0"/>
                <w:color w:val="0F1115"/>
                <w:spacing w:val="0"/>
                <w:sz w:val="19"/>
                <w:szCs w:val="19"/>
                <w:shd w:val="clear" w:fill="FFFFFF"/>
              </w:rPr>
              <w:t>所有接线端子压接牢固，无裸露铜线，接触良好。</w:t>
            </w:r>
            <w:r>
              <w:rPr>
                <w:rFonts w:hint="eastAsia" w:ascii="仿宋" w:hAnsi="仿宋" w:eastAsia="仿宋" w:cs="仿宋"/>
                <w:vertAlign w:val="baseline"/>
                <w:lang w:val="en-US" w:eastAsia="zh-CN"/>
              </w:rPr>
              <w:t>绝缘电阻值 ≥ 1 MΩ，三相电流平衡。线路无过热现象。</w:t>
            </w:r>
          </w:p>
        </w:tc>
        <w:tc>
          <w:tcPr>
            <w:tcW w:w="1790" w:type="dxa"/>
            <w:vAlign w:val="center"/>
          </w:tcPr>
          <w:p w14:paraId="503B7788">
            <w:pPr>
              <w:numPr>
                <w:ilvl w:val="0"/>
                <w:numId w:val="0"/>
              </w:numPr>
              <w:jc w:val="center"/>
              <w:rPr>
                <w:rFonts w:hint="eastAsia" w:ascii="仿宋" w:hAnsi="仿宋" w:eastAsia="仿宋" w:cs="仿宋"/>
                <w:vertAlign w:val="baseline"/>
                <w:lang w:val="en-US" w:eastAsia="zh-CN"/>
              </w:rPr>
            </w:pPr>
          </w:p>
        </w:tc>
      </w:tr>
      <w:tr w14:paraId="03481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4" w:hRule="atLeast"/>
        </w:trPr>
        <w:tc>
          <w:tcPr>
            <w:tcW w:w="1188" w:type="dxa"/>
            <w:vAlign w:val="center"/>
          </w:tcPr>
          <w:p w14:paraId="43051F4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95" w:type="dxa"/>
            <w:vAlign w:val="center"/>
          </w:tcPr>
          <w:p w14:paraId="7C2CFA8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将地</w:t>
            </w:r>
            <w:r>
              <w:rPr>
                <w:rFonts w:hint="eastAsia" w:ascii="仿宋" w:hAnsi="仿宋" w:eastAsia="仿宋" w:cs="仿宋"/>
                <w:shd w:val="clear" w:fill="000000"/>
                <w:vertAlign w:val="baseline"/>
                <w:lang w:val="en-US" w:eastAsia="zh-CN"/>
              </w:rPr>
              <w:t>坑水泵/风机</w:t>
            </w:r>
            <w:r>
              <w:rPr>
                <w:rFonts w:hint="eastAsia" w:ascii="仿宋" w:hAnsi="仿宋" w:eastAsia="仿宋" w:cs="仿宋"/>
                <w:vertAlign w:val="baseline"/>
                <w:lang w:val="en-US" w:eastAsia="zh-CN"/>
              </w:rPr>
              <w:t>室线路独立与喷漆线控制线路重新进行功能区域划分独立。根据功能重新制作配电柜及内部线路，更换配电柜到3个风机室的电机动力线路，更换配电柜到地坑水泵的动力线路，重新编制程序，实现风机室，地坑水泵间独立启动，实现风机室地坑水泵间独立启动，对风机室6台电机温度进行实时检测显示并留有记录备查</w:t>
            </w:r>
          </w:p>
        </w:tc>
        <w:tc>
          <w:tcPr>
            <w:tcW w:w="2966" w:type="dxa"/>
            <w:vAlign w:val="center"/>
          </w:tcPr>
          <w:p w14:paraId="3F49C15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1.配电柜规格应符合负荷及安装空间要求，防护等级（IP等级满足现场环境。</w:t>
            </w:r>
          </w:p>
          <w:p w14:paraId="0A177108">
            <w:pPr>
              <w:numPr>
                <w:ilvl w:val="0"/>
                <w:numId w:val="0"/>
              </w:numPr>
              <w:jc w:val="left"/>
              <w:rPr>
                <w:rFonts w:hint="eastAsia" w:ascii="仿宋" w:hAnsi="仿宋" w:eastAsia="仿宋" w:cs="仿宋"/>
                <w:vertAlign w:val="baseline"/>
                <w:lang w:val="en-US" w:eastAsia="zh-CN"/>
              </w:rPr>
            </w:pPr>
            <w:r>
              <w:rPr>
                <w:rFonts w:hint="default" w:ascii="仿宋" w:hAnsi="仿宋" w:eastAsia="仿宋" w:cs="仿宋"/>
                <w:vertAlign w:val="baseline"/>
                <w:lang w:val="en-US" w:eastAsia="zh-CN"/>
              </w:rPr>
              <w:t>内部元器件布局合理，标识清晰、永久，线槽布线整齐、牢固。</w:t>
            </w:r>
          </w:p>
          <w:p w14:paraId="5045C86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2.线路敷设符合规范，固定可靠，有必要的防护措施。</w:t>
            </w:r>
          </w:p>
          <w:p w14:paraId="6FE89DF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r>
              <w:rPr>
                <w:rFonts w:hint="default" w:ascii="仿宋" w:hAnsi="仿宋" w:eastAsia="仿宋" w:cs="仿宋"/>
                <w:vertAlign w:val="baseline"/>
                <w:lang w:val="en-US" w:eastAsia="zh-CN"/>
              </w:rPr>
              <w:t>控制系统功能标准</w:t>
            </w:r>
            <w:r>
              <w:rPr>
                <w:rFonts w:hint="eastAsia" w:ascii="仿宋" w:hAnsi="仿宋" w:eastAsia="仿宋" w:cs="仿宋"/>
                <w:vertAlign w:val="baseline"/>
                <w:lang w:val="en-US" w:eastAsia="zh-CN"/>
              </w:rPr>
              <w:t>风机室与地坑水泵间必须具备独立的启动、停止控制功能，互不干扰。实现温度监测功能。</w:t>
            </w:r>
          </w:p>
          <w:p w14:paraId="0398BB1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4.系统应运行平稳，无异常燥音、振动和过热现象。</w:t>
            </w:r>
          </w:p>
        </w:tc>
        <w:tc>
          <w:tcPr>
            <w:tcW w:w="1790" w:type="dxa"/>
            <w:vAlign w:val="center"/>
          </w:tcPr>
          <w:p w14:paraId="66CE0F3A">
            <w:pPr>
              <w:numPr>
                <w:ilvl w:val="0"/>
                <w:numId w:val="0"/>
              </w:numPr>
              <w:jc w:val="center"/>
              <w:rPr>
                <w:rFonts w:hint="eastAsia" w:ascii="仿宋" w:hAnsi="仿宋" w:eastAsia="仿宋" w:cs="仿宋"/>
                <w:vertAlign w:val="baseline"/>
                <w:lang w:val="en-US" w:eastAsia="zh-CN"/>
              </w:rPr>
            </w:pPr>
          </w:p>
        </w:tc>
      </w:tr>
    </w:tbl>
    <w:p w14:paraId="4196DEDD">
      <w:pPr>
        <w:numPr>
          <w:ilvl w:val="0"/>
          <w:numId w:val="0"/>
        </w:numPr>
        <w:rPr>
          <w:rFonts w:hint="eastAsia" w:ascii="仿宋" w:hAnsi="仿宋" w:eastAsia="仿宋" w:cs="仿宋"/>
          <w:lang w:val="en-US" w:eastAsia="zh-CN"/>
        </w:rPr>
      </w:pPr>
    </w:p>
    <w:p w14:paraId="42F5CAFE">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7F5DEF5D">
      <w:pPr>
        <w:pStyle w:val="3"/>
        <w:numPr>
          <w:ilvl w:val="0"/>
          <w:numId w:val="27"/>
        </w:numPr>
        <w:bidi w:val="0"/>
        <w:rPr>
          <w:rFonts w:hint="eastAsia" w:ascii="仿宋" w:hAnsi="仿宋" w:eastAsia="仿宋" w:cs="仿宋"/>
          <w:sz w:val="30"/>
          <w:szCs w:val="30"/>
          <w:lang w:val="en-US" w:eastAsia="zh-CN"/>
        </w:rPr>
      </w:pPr>
      <w:bookmarkStart w:id="27"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7"/>
    </w:p>
    <w:p w14:paraId="35B5CC43">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017"/>
        <w:gridCol w:w="1668"/>
        <w:gridCol w:w="1464"/>
        <w:gridCol w:w="804"/>
        <w:gridCol w:w="924"/>
        <w:gridCol w:w="1533"/>
      </w:tblGrid>
      <w:tr w14:paraId="5B040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1E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576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CC2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E4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60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3C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C8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32C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74FB5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AC24">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45" w:type="dxa"/>
            <w:vMerge w:val="restart"/>
            <w:tcBorders>
              <w:top w:val="single" w:color="000000" w:sz="4" w:space="0"/>
              <w:left w:val="single" w:color="000000" w:sz="4" w:space="0"/>
              <w:right w:val="single" w:color="000000" w:sz="4" w:space="0"/>
            </w:tcBorders>
            <w:shd w:val="clear" w:color="auto" w:fill="auto"/>
            <w:vAlign w:val="center"/>
          </w:tcPr>
          <w:p w14:paraId="66B7A14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材料/备件</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053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接触器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05E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LC1D150 220V</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92C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施耐德</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B5A87">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4E411">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48200">
            <w:pPr>
              <w:numPr>
                <w:ilvl w:val="0"/>
                <w:numId w:val="0"/>
              </w:numPr>
              <w:jc w:val="left"/>
              <w:rPr>
                <w:rFonts w:hint="eastAsia" w:ascii="仿宋" w:hAnsi="仿宋" w:eastAsia="仿宋" w:cs="仿宋"/>
                <w:vertAlign w:val="baseline"/>
                <w:lang w:val="en-US" w:eastAsia="zh-CN"/>
              </w:rPr>
            </w:pPr>
          </w:p>
        </w:tc>
      </w:tr>
      <w:tr w14:paraId="19B08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831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345" w:type="dxa"/>
            <w:vMerge w:val="continue"/>
            <w:tcBorders>
              <w:left w:val="single" w:color="000000" w:sz="4" w:space="0"/>
              <w:right w:val="single" w:color="000000" w:sz="4" w:space="0"/>
            </w:tcBorders>
            <w:shd w:val="clear" w:color="auto" w:fill="auto"/>
            <w:vAlign w:val="center"/>
          </w:tcPr>
          <w:p w14:paraId="73967057">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5065F">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电缆</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A06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50mm²</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45F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3609">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260</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05F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米 </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FF3D">
            <w:pPr>
              <w:numPr>
                <w:ilvl w:val="0"/>
                <w:numId w:val="0"/>
              </w:numPr>
              <w:jc w:val="left"/>
              <w:rPr>
                <w:rFonts w:hint="eastAsia" w:ascii="仿宋" w:hAnsi="仿宋" w:eastAsia="仿宋" w:cs="仿宋"/>
                <w:vertAlign w:val="baseline"/>
                <w:lang w:val="en-US" w:eastAsia="zh-CN"/>
              </w:rPr>
            </w:pPr>
          </w:p>
        </w:tc>
      </w:tr>
      <w:tr w14:paraId="37F82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0A8B">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345" w:type="dxa"/>
            <w:vMerge w:val="continue"/>
            <w:tcBorders>
              <w:left w:val="single" w:color="000000" w:sz="4" w:space="0"/>
              <w:right w:val="single" w:color="000000" w:sz="4" w:space="0"/>
            </w:tcBorders>
            <w:shd w:val="clear" w:color="auto" w:fill="auto"/>
            <w:vAlign w:val="center"/>
          </w:tcPr>
          <w:p w14:paraId="2A639E99">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7ABF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BVR电缆</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67B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16mm²</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8F9F4">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4D55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20</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050D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9F5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空调风机内部线路 </w:t>
            </w:r>
          </w:p>
        </w:tc>
      </w:tr>
      <w:tr w14:paraId="1D1E8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747A3">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345" w:type="dxa"/>
            <w:vMerge w:val="continue"/>
            <w:tcBorders>
              <w:left w:val="single" w:color="000000" w:sz="4" w:space="0"/>
              <w:right w:val="single" w:color="000000" w:sz="4" w:space="0"/>
            </w:tcBorders>
            <w:shd w:val="clear" w:color="auto" w:fill="auto"/>
            <w:vAlign w:val="center"/>
          </w:tcPr>
          <w:p w14:paraId="39064B33">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F0E052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换热器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F33DAB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2.23m*2.26m</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D17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081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978AE">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EFBB">
            <w:pPr>
              <w:numPr>
                <w:ilvl w:val="0"/>
                <w:numId w:val="0"/>
              </w:numPr>
              <w:jc w:val="left"/>
              <w:rPr>
                <w:rFonts w:hint="eastAsia" w:ascii="仿宋" w:hAnsi="仿宋" w:eastAsia="仿宋" w:cs="仿宋"/>
                <w:vertAlign w:val="baseline"/>
                <w:lang w:val="en-US" w:eastAsia="zh-CN"/>
              </w:rPr>
            </w:pPr>
          </w:p>
        </w:tc>
      </w:tr>
      <w:tr w14:paraId="6546E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270C">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345" w:type="dxa"/>
            <w:vMerge w:val="continue"/>
            <w:tcBorders>
              <w:left w:val="single" w:color="000000" w:sz="4" w:space="0"/>
              <w:right w:val="single" w:color="000000" w:sz="4" w:space="0"/>
            </w:tcBorders>
            <w:shd w:val="clear" w:color="auto" w:fill="auto"/>
            <w:vAlign w:val="center"/>
          </w:tcPr>
          <w:p w14:paraId="29ABFCED">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98D1BF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回水管路</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1C2C9F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dn25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A54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7A4F">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97BF">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D7C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使用耐高温阀门与管路</w:t>
            </w:r>
          </w:p>
        </w:tc>
      </w:tr>
      <w:tr w14:paraId="0C424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F117">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345" w:type="dxa"/>
            <w:vMerge w:val="continue"/>
            <w:tcBorders>
              <w:left w:val="single" w:color="000000" w:sz="4" w:space="0"/>
              <w:right w:val="single" w:color="000000" w:sz="4" w:space="0"/>
            </w:tcBorders>
            <w:shd w:val="clear" w:color="auto" w:fill="auto"/>
            <w:vAlign w:val="center"/>
          </w:tcPr>
          <w:p w14:paraId="5C7332A9">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E214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变频器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A6A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18.5KW</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918A5">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西门子/三菱</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F10E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B36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台</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AB71">
            <w:pPr>
              <w:numPr>
                <w:ilvl w:val="0"/>
                <w:numId w:val="0"/>
              </w:numPr>
              <w:jc w:val="left"/>
              <w:rPr>
                <w:rFonts w:hint="eastAsia" w:ascii="仿宋" w:hAnsi="仿宋" w:eastAsia="仿宋" w:cs="仿宋"/>
                <w:vertAlign w:val="baseline"/>
                <w:lang w:val="en-US" w:eastAsia="zh-CN"/>
              </w:rPr>
            </w:pPr>
          </w:p>
        </w:tc>
      </w:tr>
      <w:tr w14:paraId="7551F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E1D3">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345" w:type="dxa"/>
            <w:vMerge w:val="continue"/>
            <w:tcBorders>
              <w:left w:val="single" w:color="000000" w:sz="4" w:space="0"/>
              <w:right w:val="single" w:color="000000" w:sz="4" w:space="0"/>
            </w:tcBorders>
            <w:shd w:val="clear" w:color="auto" w:fill="auto"/>
            <w:vAlign w:val="center"/>
          </w:tcPr>
          <w:p w14:paraId="790CCA0C">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A3F5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软起动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1C2D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rpr1-3030/30kw 56a</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00BAD">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知名品牌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8668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29AD9">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台</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7F5E3">
            <w:pPr>
              <w:numPr>
                <w:ilvl w:val="0"/>
                <w:numId w:val="0"/>
              </w:numPr>
              <w:jc w:val="left"/>
              <w:rPr>
                <w:rFonts w:hint="eastAsia" w:ascii="仿宋" w:hAnsi="仿宋" w:eastAsia="仿宋" w:cs="仿宋"/>
                <w:vertAlign w:val="baseline"/>
                <w:lang w:val="en-US" w:eastAsia="zh-CN"/>
              </w:rPr>
            </w:pPr>
          </w:p>
        </w:tc>
      </w:tr>
      <w:tr w14:paraId="5F525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34381">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8</w:t>
            </w:r>
          </w:p>
        </w:tc>
        <w:tc>
          <w:tcPr>
            <w:tcW w:w="345" w:type="dxa"/>
            <w:vMerge w:val="continue"/>
            <w:tcBorders>
              <w:left w:val="single" w:color="000000" w:sz="4" w:space="0"/>
              <w:right w:val="single" w:color="000000" w:sz="4" w:space="0"/>
            </w:tcBorders>
            <w:shd w:val="clear" w:color="auto" w:fill="auto"/>
            <w:vAlign w:val="center"/>
          </w:tcPr>
          <w:p w14:paraId="53BA07B5">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C60D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断路器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5DCA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3P 100A</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DDB26">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正泰</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5B10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06B8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1CCEE">
            <w:pPr>
              <w:numPr>
                <w:ilvl w:val="0"/>
                <w:numId w:val="0"/>
              </w:numPr>
              <w:jc w:val="left"/>
              <w:rPr>
                <w:rFonts w:hint="eastAsia" w:ascii="仿宋" w:hAnsi="仿宋" w:eastAsia="仿宋" w:cs="仿宋"/>
                <w:vertAlign w:val="baseline"/>
                <w:lang w:val="en-US" w:eastAsia="zh-CN"/>
              </w:rPr>
            </w:pPr>
          </w:p>
        </w:tc>
      </w:tr>
      <w:tr w14:paraId="453D8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6EB6">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9</w:t>
            </w:r>
          </w:p>
        </w:tc>
        <w:tc>
          <w:tcPr>
            <w:tcW w:w="345" w:type="dxa"/>
            <w:vMerge w:val="continue"/>
            <w:tcBorders>
              <w:left w:val="single" w:color="000000" w:sz="4" w:space="0"/>
              <w:right w:val="single" w:color="000000" w:sz="4" w:space="0"/>
            </w:tcBorders>
            <w:shd w:val="clear" w:color="auto" w:fill="auto"/>
            <w:vAlign w:val="center"/>
          </w:tcPr>
          <w:p w14:paraId="732C7D3A">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8E04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断路器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55EF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3P 160A</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7332">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正泰</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E1C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A95C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24D7">
            <w:pPr>
              <w:numPr>
                <w:ilvl w:val="0"/>
                <w:numId w:val="0"/>
              </w:numPr>
              <w:jc w:val="left"/>
              <w:rPr>
                <w:rFonts w:hint="eastAsia" w:ascii="仿宋" w:hAnsi="仿宋" w:eastAsia="仿宋" w:cs="仿宋"/>
                <w:vertAlign w:val="baseline"/>
                <w:lang w:val="en-US" w:eastAsia="zh-CN"/>
              </w:rPr>
            </w:pPr>
          </w:p>
        </w:tc>
      </w:tr>
      <w:tr w14:paraId="3EA04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1F98B">
            <w:pPr>
              <w:numPr>
                <w:ilvl w:val="0"/>
                <w:numId w:val="0"/>
              </w:numPr>
              <w:jc w:val="left"/>
              <w:rPr>
                <w:rFonts w:hint="eastAsia" w:ascii="仿宋" w:hAnsi="仿宋" w:eastAsia="仿宋" w:cs="仿宋"/>
                <w:vertAlign w:val="baseline"/>
                <w:lang w:val="en-US" w:eastAsia="zh-CN"/>
              </w:rPr>
            </w:pPr>
          </w:p>
          <w:p w14:paraId="022CC198">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345" w:type="dxa"/>
            <w:vMerge w:val="continue"/>
            <w:tcBorders>
              <w:left w:val="single" w:color="000000" w:sz="4" w:space="0"/>
              <w:right w:val="single" w:color="000000" w:sz="4" w:space="0"/>
            </w:tcBorders>
            <w:shd w:val="clear" w:color="auto" w:fill="auto"/>
            <w:vAlign w:val="center"/>
          </w:tcPr>
          <w:p w14:paraId="059F08D7">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571D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接触器</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201C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 85A</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3CFB2">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正泰</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419D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C456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8C17">
            <w:pPr>
              <w:numPr>
                <w:ilvl w:val="0"/>
                <w:numId w:val="0"/>
              </w:numPr>
              <w:jc w:val="left"/>
              <w:rPr>
                <w:rFonts w:hint="eastAsia" w:ascii="仿宋" w:hAnsi="仿宋" w:eastAsia="仿宋" w:cs="仿宋"/>
                <w:vertAlign w:val="baseline"/>
                <w:lang w:val="en-US" w:eastAsia="zh-CN"/>
              </w:rPr>
            </w:pPr>
          </w:p>
        </w:tc>
      </w:tr>
      <w:tr w14:paraId="70061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59E1">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11</w:t>
            </w:r>
          </w:p>
        </w:tc>
        <w:tc>
          <w:tcPr>
            <w:tcW w:w="345" w:type="dxa"/>
            <w:vMerge w:val="continue"/>
            <w:tcBorders>
              <w:left w:val="single" w:color="000000" w:sz="4" w:space="0"/>
              <w:right w:val="single" w:color="000000" w:sz="4" w:space="0"/>
            </w:tcBorders>
            <w:shd w:val="clear" w:color="auto" w:fill="auto"/>
            <w:vAlign w:val="center"/>
          </w:tcPr>
          <w:p w14:paraId="7B392FA7">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78A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PLC</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5FF8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S7-200Smart</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F51B3">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含主机及扩展模块</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9F8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B581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470DE">
            <w:pPr>
              <w:numPr>
                <w:ilvl w:val="0"/>
                <w:numId w:val="0"/>
              </w:numPr>
              <w:jc w:val="left"/>
              <w:rPr>
                <w:rFonts w:hint="eastAsia" w:ascii="仿宋" w:hAnsi="仿宋" w:eastAsia="仿宋" w:cs="仿宋"/>
                <w:vertAlign w:val="baseline"/>
                <w:lang w:val="en-US" w:eastAsia="zh-CN"/>
              </w:rPr>
            </w:pPr>
          </w:p>
        </w:tc>
      </w:tr>
      <w:tr w14:paraId="5F0EE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52AD">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12</w:t>
            </w:r>
          </w:p>
        </w:tc>
        <w:tc>
          <w:tcPr>
            <w:tcW w:w="345" w:type="dxa"/>
            <w:vMerge w:val="continue"/>
            <w:tcBorders>
              <w:left w:val="single" w:color="000000" w:sz="4" w:space="0"/>
              <w:right w:val="single" w:color="000000" w:sz="4" w:space="0"/>
            </w:tcBorders>
            <w:shd w:val="clear" w:color="auto" w:fill="auto"/>
            <w:vAlign w:val="center"/>
          </w:tcPr>
          <w:p w14:paraId="62F0E533">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4C2E9">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HMI</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B31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10寸屏</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0BE9">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威纶通/西门子</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DC7C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BF11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DF155">
            <w:pPr>
              <w:numPr>
                <w:ilvl w:val="0"/>
                <w:numId w:val="0"/>
              </w:numPr>
              <w:jc w:val="left"/>
              <w:rPr>
                <w:rFonts w:hint="eastAsia" w:ascii="仿宋" w:hAnsi="仿宋" w:eastAsia="仿宋" w:cs="仿宋"/>
                <w:vertAlign w:val="baseline"/>
                <w:lang w:val="en-US" w:eastAsia="zh-CN"/>
              </w:rPr>
            </w:pPr>
          </w:p>
        </w:tc>
      </w:tr>
      <w:tr w14:paraId="6766D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0A0C0">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13</w:t>
            </w:r>
          </w:p>
        </w:tc>
        <w:tc>
          <w:tcPr>
            <w:tcW w:w="345" w:type="dxa"/>
            <w:vMerge w:val="continue"/>
            <w:tcBorders>
              <w:left w:val="single" w:color="000000" w:sz="4" w:space="0"/>
              <w:right w:val="single" w:color="000000" w:sz="4" w:space="0"/>
            </w:tcBorders>
            <w:shd w:val="clear" w:color="auto" w:fill="auto"/>
            <w:vAlign w:val="center"/>
          </w:tcPr>
          <w:p w14:paraId="25999A92">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653B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电柜</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8AEF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2000*2000*600</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B02B5">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含铜母排</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6149">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0A6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61B35">
            <w:pPr>
              <w:numPr>
                <w:ilvl w:val="0"/>
                <w:numId w:val="0"/>
              </w:numPr>
              <w:jc w:val="left"/>
              <w:rPr>
                <w:rFonts w:hint="eastAsia" w:ascii="仿宋" w:hAnsi="仿宋" w:eastAsia="仿宋" w:cs="仿宋"/>
                <w:vertAlign w:val="baseline"/>
                <w:lang w:val="en-US" w:eastAsia="zh-CN"/>
              </w:rPr>
            </w:pPr>
          </w:p>
        </w:tc>
      </w:tr>
      <w:tr w14:paraId="68C75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F793E">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14</w:t>
            </w:r>
          </w:p>
        </w:tc>
        <w:tc>
          <w:tcPr>
            <w:tcW w:w="345" w:type="dxa"/>
            <w:vMerge w:val="continue"/>
            <w:tcBorders>
              <w:left w:val="single" w:color="000000" w:sz="4" w:space="0"/>
              <w:right w:val="single" w:color="000000" w:sz="4" w:space="0"/>
            </w:tcBorders>
            <w:shd w:val="clear" w:color="auto" w:fill="auto"/>
            <w:vAlign w:val="center"/>
          </w:tcPr>
          <w:p w14:paraId="30809465">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B2D8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电柜空调机</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ABB24">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不小于2500W</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C8B53">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国产</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873E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FB67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25B59">
            <w:pPr>
              <w:numPr>
                <w:ilvl w:val="0"/>
                <w:numId w:val="0"/>
              </w:numPr>
              <w:jc w:val="left"/>
              <w:rPr>
                <w:rFonts w:hint="eastAsia" w:ascii="仿宋" w:hAnsi="仿宋" w:eastAsia="仿宋" w:cs="仿宋"/>
                <w:vertAlign w:val="baseline"/>
                <w:lang w:val="en-US" w:eastAsia="zh-CN"/>
              </w:rPr>
            </w:pPr>
          </w:p>
        </w:tc>
      </w:tr>
      <w:tr w14:paraId="5851E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6"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CA564">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15</w:t>
            </w:r>
          </w:p>
        </w:tc>
        <w:tc>
          <w:tcPr>
            <w:tcW w:w="345" w:type="dxa"/>
            <w:vMerge w:val="continue"/>
            <w:tcBorders>
              <w:left w:val="single" w:color="000000" w:sz="4" w:space="0"/>
              <w:right w:val="single" w:color="000000" w:sz="4" w:space="0"/>
            </w:tcBorders>
            <w:shd w:val="clear" w:color="auto" w:fill="auto"/>
            <w:vAlign w:val="center"/>
          </w:tcPr>
          <w:p w14:paraId="3585754E">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FEDA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YJLV电缆</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CB21F">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YJLV-0.6/1kV 4×16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5FB07">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国标</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CFF2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660</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EFD7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DD1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配电柜到风机室6台电机的线路</w:t>
            </w:r>
          </w:p>
        </w:tc>
      </w:tr>
      <w:tr w14:paraId="212C3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7E7A6">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345" w:type="dxa"/>
            <w:vMerge w:val="continue"/>
            <w:tcBorders>
              <w:left w:val="single" w:color="000000" w:sz="4" w:space="0"/>
              <w:right w:val="single" w:color="000000" w:sz="4" w:space="0"/>
            </w:tcBorders>
            <w:shd w:val="clear" w:color="auto" w:fill="auto"/>
            <w:vAlign w:val="center"/>
          </w:tcPr>
          <w:p w14:paraId="39EFED1B">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6B0C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YJLV电缆</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A139">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    3×35+1×16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CF989">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国标</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0B42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150</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B7AE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6E8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配电柜到地坑水泵的线路</w:t>
            </w:r>
          </w:p>
        </w:tc>
      </w:tr>
      <w:tr w14:paraId="311A0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C06D4">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17</w:t>
            </w:r>
          </w:p>
        </w:tc>
        <w:tc>
          <w:tcPr>
            <w:tcW w:w="345" w:type="dxa"/>
            <w:vMerge w:val="continue"/>
            <w:tcBorders>
              <w:left w:val="single" w:color="000000" w:sz="4" w:space="0"/>
              <w:right w:val="single" w:color="000000" w:sz="4" w:space="0"/>
            </w:tcBorders>
            <w:shd w:val="clear" w:color="auto" w:fill="auto"/>
            <w:vAlign w:val="center"/>
          </w:tcPr>
          <w:p w14:paraId="62DA717C">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4ADE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电柜配盘配线</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E2CA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0.75/16/25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7975">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国标 BVR</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D8D0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19E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DB877">
            <w:pPr>
              <w:numPr>
                <w:ilvl w:val="0"/>
                <w:numId w:val="0"/>
              </w:numPr>
              <w:jc w:val="left"/>
              <w:rPr>
                <w:rFonts w:hint="eastAsia" w:ascii="仿宋" w:hAnsi="仿宋" w:eastAsia="仿宋" w:cs="仿宋"/>
                <w:vertAlign w:val="baseline"/>
                <w:lang w:val="en-US" w:eastAsia="zh-CN"/>
              </w:rPr>
            </w:pPr>
          </w:p>
        </w:tc>
      </w:tr>
      <w:tr w14:paraId="184D9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2085B">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18</w:t>
            </w:r>
          </w:p>
        </w:tc>
        <w:tc>
          <w:tcPr>
            <w:tcW w:w="345" w:type="dxa"/>
            <w:vMerge w:val="continue"/>
            <w:tcBorders>
              <w:left w:val="single" w:color="000000" w:sz="4" w:space="0"/>
              <w:right w:val="single" w:color="000000" w:sz="4" w:space="0"/>
            </w:tcBorders>
            <w:shd w:val="clear" w:color="auto" w:fill="auto"/>
            <w:vAlign w:val="center"/>
          </w:tcPr>
          <w:p w14:paraId="14C8CA2B">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1878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电柜配盘接线端子</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4467">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10A80A/200A</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75100">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国标 铜质</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76B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29A1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206EB">
            <w:pPr>
              <w:numPr>
                <w:ilvl w:val="0"/>
                <w:numId w:val="0"/>
              </w:numPr>
              <w:jc w:val="left"/>
              <w:rPr>
                <w:rFonts w:hint="eastAsia" w:ascii="仿宋" w:hAnsi="仿宋" w:eastAsia="仿宋" w:cs="仿宋"/>
                <w:vertAlign w:val="baseline"/>
                <w:lang w:val="en-US" w:eastAsia="zh-CN"/>
              </w:rPr>
            </w:pPr>
          </w:p>
        </w:tc>
      </w:tr>
      <w:tr w14:paraId="555A1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3740F">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19</w:t>
            </w:r>
          </w:p>
        </w:tc>
        <w:tc>
          <w:tcPr>
            <w:tcW w:w="345" w:type="dxa"/>
            <w:vMerge w:val="continue"/>
            <w:tcBorders>
              <w:left w:val="single" w:color="000000" w:sz="4" w:space="0"/>
              <w:right w:val="single" w:color="000000" w:sz="4" w:space="0"/>
            </w:tcBorders>
            <w:shd w:val="clear" w:color="auto" w:fill="auto"/>
            <w:vAlign w:val="center"/>
          </w:tcPr>
          <w:p w14:paraId="6424327F">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340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桥架</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E89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100*200*1.5 铁制</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99DDA">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铁制</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0E47A">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110</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B11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220FA">
            <w:pPr>
              <w:numPr>
                <w:ilvl w:val="0"/>
                <w:numId w:val="0"/>
              </w:numPr>
              <w:jc w:val="left"/>
              <w:rPr>
                <w:rFonts w:hint="eastAsia" w:ascii="仿宋" w:hAnsi="仿宋" w:eastAsia="仿宋" w:cs="仿宋"/>
                <w:vertAlign w:val="baseline"/>
                <w:lang w:val="en-US" w:eastAsia="zh-CN"/>
              </w:rPr>
            </w:pPr>
          </w:p>
        </w:tc>
      </w:tr>
      <w:tr w14:paraId="70BA2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F51F4">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20</w:t>
            </w:r>
          </w:p>
        </w:tc>
        <w:tc>
          <w:tcPr>
            <w:tcW w:w="345" w:type="dxa"/>
            <w:vMerge w:val="continue"/>
            <w:tcBorders>
              <w:left w:val="single" w:color="000000" w:sz="4" w:space="0"/>
              <w:right w:val="single" w:color="000000" w:sz="4" w:space="0"/>
            </w:tcBorders>
            <w:shd w:val="clear" w:color="auto" w:fill="auto"/>
            <w:vAlign w:val="center"/>
          </w:tcPr>
          <w:p w14:paraId="619FB774">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65C4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配电及电控器件</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9937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继电器/按钮/指示灯</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7887F">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知名品牌</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878FE">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46A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组</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F7297">
            <w:pPr>
              <w:numPr>
                <w:ilvl w:val="0"/>
                <w:numId w:val="0"/>
              </w:numPr>
              <w:jc w:val="left"/>
              <w:rPr>
                <w:rFonts w:hint="eastAsia" w:ascii="仿宋" w:hAnsi="仿宋" w:eastAsia="仿宋" w:cs="仿宋"/>
                <w:vertAlign w:val="baseline"/>
                <w:lang w:val="en-US" w:eastAsia="zh-CN"/>
              </w:rPr>
            </w:pPr>
          </w:p>
        </w:tc>
      </w:tr>
      <w:tr w14:paraId="7C992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14F2">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21</w:t>
            </w:r>
          </w:p>
        </w:tc>
        <w:tc>
          <w:tcPr>
            <w:tcW w:w="345" w:type="dxa"/>
            <w:vMerge w:val="continue"/>
            <w:tcBorders>
              <w:left w:val="single" w:color="000000" w:sz="4" w:space="0"/>
              <w:right w:val="single" w:color="000000" w:sz="4" w:space="0"/>
            </w:tcBorders>
            <w:shd w:val="clear" w:color="auto" w:fill="auto"/>
            <w:vAlign w:val="center"/>
          </w:tcPr>
          <w:p w14:paraId="4DA425D9">
            <w:pPr>
              <w:numPr>
                <w:ilvl w:val="0"/>
                <w:numId w:val="0"/>
              </w:numPr>
              <w:jc w:val="left"/>
              <w:rPr>
                <w:rFonts w:hint="eastAsia" w:ascii="仿宋" w:hAnsi="仿宋" w:eastAsia="仿宋" w:cs="仿宋"/>
                <w:vertAlign w:val="baseline"/>
                <w:lang w:val="en-US" w:eastAsia="zh-CN"/>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1AB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温度采集装置</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17D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PT100,无线数传</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197BC">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200-1000MHZ频段，或有线传输</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2287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9</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53BA4">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5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7B956">
            <w:pPr>
              <w:numPr>
                <w:ilvl w:val="0"/>
                <w:numId w:val="0"/>
              </w:numPr>
              <w:jc w:val="left"/>
              <w:rPr>
                <w:rFonts w:hint="eastAsia" w:ascii="仿宋" w:hAnsi="仿宋" w:eastAsia="仿宋" w:cs="仿宋"/>
                <w:vertAlign w:val="baseline"/>
                <w:lang w:val="en-US" w:eastAsia="zh-CN"/>
              </w:rPr>
            </w:pPr>
          </w:p>
        </w:tc>
      </w:tr>
    </w:tbl>
    <w:p w14:paraId="1EC2F61F">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3EE12AA2">
      <w:pPr>
        <w:ind w:left="-359" w:leftChars="-171" w:firstLine="450" w:firstLineChars="150"/>
        <w:rPr>
          <w:rFonts w:hint="eastAsia" w:ascii="仿宋" w:hAnsi="仿宋" w:eastAsia="仿宋" w:cs="仿宋"/>
          <w:b/>
          <w:bCs/>
          <w:sz w:val="24"/>
          <w:szCs w:val="24"/>
          <w:highlight w:val="none"/>
          <w:lang w:val="en-US" w:eastAsia="zh-CN" w:bidi="ar-SA"/>
        </w:rPr>
      </w:pPr>
      <w:bookmarkStart w:id="28" w:name="_Toc3366"/>
      <w:r>
        <w:rPr>
          <w:rStyle w:val="81"/>
          <w:rFonts w:hint="eastAsia" w:ascii="仿宋" w:hAnsi="仿宋" w:eastAsia="仿宋" w:cs="仿宋"/>
          <w:sz w:val="30"/>
          <w:szCs w:val="30"/>
          <w:lang w:val="en-US" w:eastAsia="zh-CN"/>
        </w:rPr>
        <w:t>五、技术资料：</w:t>
      </w:r>
      <w:bookmarkEnd w:id="28"/>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5D00478A">
      <w:pPr>
        <w:pStyle w:val="3"/>
        <w:bidi w:val="0"/>
        <w:rPr>
          <w:rFonts w:hint="eastAsia" w:ascii="仿宋" w:hAnsi="仿宋" w:eastAsia="仿宋" w:cs="仿宋"/>
          <w:sz w:val="30"/>
          <w:szCs w:val="30"/>
          <w:lang w:val="en-US" w:eastAsia="zh-CN"/>
        </w:rPr>
      </w:pPr>
      <w:bookmarkStart w:id="29" w:name="_Toc13632"/>
      <w:r>
        <w:rPr>
          <w:rFonts w:hint="eastAsia" w:ascii="仿宋" w:hAnsi="仿宋" w:eastAsia="仿宋" w:cs="仿宋"/>
          <w:sz w:val="30"/>
          <w:szCs w:val="30"/>
          <w:lang w:val="en-US" w:eastAsia="zh-CN"/>
        </w:rPr>
        <w:t>六、售中售后服务：</w:t>
      </w:r>
      <w:bookmarkEnd w:id="29"/>
    </w:p>
    <w:p w14:paraId="7A8DBC92">
      <w:pPr>
        <w:pStyle w:val="4"/>
        <w:bidi w:val="0"/>
        <w:rPr>
          <w:rFonts w:hint="eastAsia" w:ascii="仿宋" w:hAnsi="仿宋" w:eastAsia="仿宋" w:cs="仿宋"/>
          <w:b w:val="0"/>
          <w:kern w:val="2"/>
          <w:sz w:val="24"/>
          <w:szCs w:val="24"/>
          <w:highlight w:val="none"/>
          <w:u w:val="single"/>
          <w:lang w:val="en-US" w:eastAsia="zh-CN" w:bidi="ar-SA"/>
        </w:rPr>
      </w:pPr>
      <w:bookmarkStart w:id="30" w:name="_Toc11168"/>
      <w:r>
        <w:rPr>
          <w:rFonts w:hint="eastAsia" w:ascii="仿宋" w:hAnsi="仿宋" w:eastAsia="仿宋" w:cs="仿宋"/>
          <w:sz w:val="30"/>
          <w:szCs w:val="30"/>
          <w:lang w:val="en-US" w:eastAsia="zh-CN"/>
        </w:rPr>
        <w:t>1、培训要求：</w:t>
      </w:r>
      <w:bookmarkEnd w:id="30"/>
      <w:bookmarkStart w:id="31" w:name="_Toc7399"/>
      <w:r>
        <w:rPr>
          <w:rFonts w:hint="eastAsia" w:ascii="仿宋" w:hAnsi="仿宋" w:eastAsia="仿宋" w:cs="仿宋"/>
          <w:b w:val="0"/>
          <w:kern w:val="2"/>
          <w:sz w:val="24"/>
          <w:szCs w:val="24"/>
          <w:highlight w:val="none"/>
          <w:lang w:val="en-US" w:eastAsia="zh-CN" w:bidi="ar-SA"/>
        </w:rPr>
        <w:t>乙方在验收前，为甲方操作及维修人员提供至少 2 次的免费技术培训，技术培训包含但不限于以下内容：电气控制设计原理的培训（包括：电气设计中的保护、监测、故障显示等）。</w:t>
      </w:r>
    </w:p>
    <w:p w14:paraId="1AAA21F4">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2、验收服务：</w:t>
      </w:r>
      <w:bookmarkEnd w:id="31"/>
    </w:p>
    <w:p w14:paraId="61EB32A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3B5979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94EE521">
      <w:pPr>
        <w:pStyle w:val="4"/>
        <w:bidi w:val="0"/>
        <w:rPr>
          <w:rFonts w:hint="eastAsia" w:ascii="仿宋" w:hAnsi="仿宋" w:eastAsia="仿宋" w:cs="仿宋"/>
          <w:sz w:val="30"/>
          <w:szCs w:val="30"/>
          <w:lang w:val="en-US" w:eastAsia="zh-CN"/>
        </w:rPr>
      </w:pPr>
      <w:bookmarkStart w:id="32" w:name="_Toc10890"/>
      <w:r>
        <w:rPr>
          <w:rFonts w:hint="eastAsia" w:ascii="仿宋" w:hAnsi="仿宋" w:eastAsia="仿宋" w:cs="仿宋"/>
          <w:sz w:val="30"/>
          <w:szCs w:val="30"/>
          <w:lang w:val="en-US" w:eastAsia="zh-CN"/>
        </w:rPr>
        <w:t>3、售后服务：</w:t>
      </w:r>
      <w:bookmarkEnd w:id="32"/>
    </w:p>
    <w:p w14:paraId="601CBC2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373021D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894C4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DD8C7B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67FA6C1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26646AAA">
      <w:pPr>
        <w:pStyle w:val="3"/>
        <w:bidi w:val="0"/>
        <w:rPr>
          <w:rFonts w:hint="eastAsia" w:ascii="仿宋" w:hAnsi="仿宋" w:eastAsia="仿宋" w:cs="仿宋"/>
          <w:sz w:val="30"/>
          <w:szCs w:val="30"/>
          <w:lang w:val="en-US" w:eastAsia="zh-CN"/>
        </w:rPr>
      </w:pPr>
      <w:bookmarkStart w:id="33" w:name="_Toc297"/>
      <w:r>
        <w:rPr>
          <w:rFonts w:hint="eastAsia" w:ascii="仿宋" w:hAnsi="仿宋" w:eastAsia="仿宋" w:cs="仿宋"/>
          <w:sz w:val="30"/>
          <w:szCs w:val="30"/>
          <w:lang w:val="en-US" w:eastAsia="zh-CN"/>
        </w:rPr>
        <w:t>七、</w:t>
      </w:r>
      <w:bookmarkStart w:id="34" w:name="_Toc66279265"/>
      <w:bookmarkStart w:id="35" w:name="_Toc78546342"/>
      <w:r>
        <w:rPr>
          <w:rFonts w:hint="eastAsia" w:ascii="仿宋" w:hAnsi="仿宋" w:eastAsia="仿宋" w:cs="仿宋"/>
          <w:sz w:val="30"/>
          <w:szCs w:val="30"/>
          <w:lang w:val="en-US" w:eastAsia="zh-CN"/>
        </w:rPr>
        <w:t>安全环保</w:t>
      </w:r>
      <w:bookmarkEnd w:id="34"/>
      <w:bookmarkEnd w:id="35"/>
      <w:r>
        <w:rPr>
          <w:rFonts w:hint="eastAsia" w:ascii="仿宋" w:hAnsi="仿宋" w:eastAsia="仿宋" w:cs="仿宋"/>
          <w:sz w:val="30"/>
          <w:szCs w:val="30"/>
          <w:lang w:val="en-US" w:eastAsia="zh-CN"/>
        </w:rPr>
        <w:t>：</w:t>
      </w:r>
      <w:bookmarkEnd w:id="33"/>
    </w:p>
    <w:p w14:paraId="6CC7C60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6" w:name="_Toc62482962"/>
      <w:r>
        <w:rPr>
          <w:rFonts w:hint="eastAsia" w:ascii="仿宋" w:hAnsi="仿宋" w:eastAsia="仿宋" w:cs="仿宋"/>
          <w:b w:val="0"/>
          <w:bCs w:val="0"/>
          <w:sz w:val="24"/>
          <w:szCs w:val="24"/>
          <w:highlight w:val="none"/>
          <w:lang w:val="en-US" w:eastAsia="zh-CN" w:bidi="ar-SA"/>
        </w:rPr>
        <w:t>1、</w:t>
      </w:r>
      <w:bookmarkEnd w:id="36"/>
      <w:r>
        <w:rPr>
          <w:rFonts w:hint="eastAsia" w:ascii="仿宋" w:hAnsi="仿宋" w:eastAsia="仿宋" w:cs="仿宋"/>
          <w:b w:val="0"/>
          <w:bCs w:val="0"/>
          <w:sz w:val="24"/>
          <w:szCs w:val="24"/>
          <w:highlight w:val="none"/>
          <w:lang w:val="en-US" w:eastAsia="zh-CN" w:bidi="ar-SA"/>
        </w:rPr>
        <w:t>投标方应遵循招标方安全管理制度。</w:t>
      </w:r>
    </w:p>
    <w:p w14:paraId="02D587E4">
      <w:pPr>
        <w:pStyle w:val="3"/>
        <w:bidi w:val="0"/>
        <w:rPr>
          <w:rFonts w:hint="eastAsia" w:ascii="仿宋" w:hAnsi="仿宋" w:eastAsia="仿宋" w:cs="仿宋"/>
          <w:b/>
          <w:bCs/>
          <w:sz w:val="24"/>
          <w:szCs w:val="24"/>
          <w:highlight w:val="none"/>
          <w:lang w:val="en-US" w:eastAsia="zh-CN" w:bidi="ar-SA"/>
        </w:rPr>
      </w:pPr>
      <w:bookmarkStart w:id="37" w:name="_Toc21222"/>
      <w:r>
        <w:rPr>
          <w:rFonts w:hint="eastAsia" w:ascii="仿宋" w:hAnsi="仿宋" w:eastAsia="仿宋" w:cs="仿宋"/>
          <w:sz w:val="30"/>
          <w:szCs w:val="30"/>
          <w:lang w:val="en-US" w:eastAsia="zh-CN"/>
        </w:rPr>
        <w:t>八、其他：</w:t>
      </w:r>
      <w:bookmarkEnd w:id="37"/>
    </w:p>
    <w:p w14:paraId="546E76FB">
      <w:pPr>
        <w:pStyle w:val="2"/>
        <w:bidi w:val="0"/>
        <w:jc w:val="center"/>
        <w:rPr>
          <w:rFonts w:hint="eastAsia" w:ascii="仿宋" w:hAnsi="仿宋" w:eastAsia="仿宋" w:cs="仿宋"/>
          <w:sz w:val="32"/>
          <w:szCs w:val="32"/>
          <w:lang w:val="en-US" w:eastAsia="zh-CN"/>
        </w:rPr>
      </w:pPr>
      <w:bookmarkStart w:id="38" w:name="_Toc8273"/>
      <w:r>
        <w:rPr>
          <w:rFonts w:hint="eastAsia" w:ascii="仿宋" w:hAnsi="仿宋" w:eastAsia="仿宋" w:cs="仿宋"/>
          <w:sz w:val="32"/>
          <w:szCs w:val="32"/>
          <w:lang w:val="en-US" w:eastAsia="zh-CN"/>
        </w:rPr>
        <w:t>第三章 安装调试及验收标准</w:t>
      </w:r>
      <w:bookmarkEnd w:id="38"/>
    </w:p>
    <w:p w14:paraId="7A5F721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F3BCD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778372E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6C0BE9B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14</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0B6615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D1CC8B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3DB0DC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B7778F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4D5169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530768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69B91E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33EDA001">
      <w:pPr>
        <w:pStyle w:val="11"/>
        <w:rPr>
          <w:rFonts w:hint="eastAsia" w:ascii="仿宋" w:hAnsi="仿宋" w:eastAsia="仿宋" w:cs="仿宋"/>
          <w:b w:val="0"/>
          <w:bCs w:val="0"/>
          <w:sz w:val="24"/>
          <w:szCs w:val="24"/>
          <w:highlight w:val="none"/>
          <w:lang w:val="en-US" w:eastAsia="zh-CN"/>
        </w:rPr>
      </w:pPr>
    </w:p>
    <w:p w14:paraId="643BC2A0">
      <w:pPr>
        <w:pStyle w:val="11"/>
        <w:rPr>
          <w:rFonts w:hint="eastAsia" w:ascii="仿宋" w:hAnsi="仿宋" w:eastAsia="仿宋" w:cs="仿宋"/>
        </w:rPr>
      </w:pPr>
    </w:p>
    <w:p w14:paraId="41362990">
      <w:pPr>
        <w:pStyle w:val="76"/>
        <w:rPr>
          <w:b/>
          <w:bCs/>
        </w:rPr>
      </w:pPr>
    </w:p>
    <w:p w14:paraId="654EBC09">
      <w:pPr>
        <w:pStyle w:val="76"/>
        <w:rPr>
          <w:b/>
          <w:bCs/>
        </w:rPr>
      </w:pPr>
    </w:p>
    <w:p w14:paraId="03A4D662">
      <w:pPr>
        <w:pStyle w:val="76"/>
        <w:rPr>
          <w:b/>
          <w:bCs/>
        </w:rPr>
      </w:pPr>
    </w:p>
    <w:p w14:paraId="548B73A4">
      <w:pPr>
        <w:pStyle w:val="76"/>
        <w:rPr>
          <w:b/>
          <w:bCs/>
        </w:rPr>
      </w:pPr>
    </w:p>
    <w:p w14:paraId="7D18620C">
      <w:pPr>
        <w:pStyle w:val="76"/>
        <w:rPr>
          <w:b/>
          <w:bCs/>
        </w:rPr>
      </w:pPr>
    </w:p>
    <w:p w14:paraId="39C03B5E">
      <w:pPr>
        <w:pStyle w:val="76"/>
        <w:rPr>
          <w:b/>
          <w:bCs/>
        </w:rPr>
      </w:pPr>
    </w:p>
    <w:p w14:paraId="725789CF">
      <w:pPr>
        <w:pStyle w:val="76"/>
        <w:rPr>
          <w:b/>
          <w:bCs/>
        </w:rPr>
      </w:pPr>
    </w:p>
    <w:p w14:paraId="0AD288A8">
      <w:pPr>
        <w:pStyle w:val="76"/>
        <w:rPr>
          <w:b/>
          <w:bCs/>
        </w:rPr>
      </w:pPr>
    </w:p>
    <w:p w14:paraId="2557272E">
      <w:pPr>
        <w:pStyle w:val="76"/>
        <w:rPr>
          <w:b/>
          <w:bCs/>
        </w:rPr>
      </w:pPr>
    </w:p>
    <w:p w14:paraId="044B4F52">
      <w:pPr>
        <w:pStyle w:val="76"/>
        <w:rPr>
          <w:b/>
          <w:bCs/>
        </w:rPr>
      </w:pPr>
    </w:p>
    <w:p w14:paraId="1D325E81">
      <w:pPr>
        <w:pStyle w:val="76"/>
        <w:rPr>
          <w:b/>
          <w:bCs/>
        </w:rPr>
      </w:pPr>
    </w:p>
    <w:p w14:paraId="478CBF63">
      <w:pPr>
        <w:pStyle w:val="76"/>
        <w:rPr>
          <w:b/>
          <w:bCs/>
        </w:rPr>
      </w:pPr>
    </w:p>
    <w:p w14:paraId="6B7E955A">
      <w:pPr>
        <w:pStyle w:val="76"/>
        <w:rPr>
          <w:b/>
          <w:bCs/>
        </w:rPr>
      </w:pPr>
    </w:p>
    <w:p w14:paraId="4B1D8B2F">
      <w:pPr>
        <w:pStyle w:val="76"/>
        <w:rPr>
          <w:b/>
          <w:bCs/>
        </w:rPr>
      </w:pPr>
    </w:p>
    <w:p w14:paraId="55E54AC2">
      <w:pPr>
        <w:pStyle w:val="76"/>
      </w:pPr>
    </w:p>
    <w:p w14:paraId="5871DF53">
      <w:pPr>
        <w:pStyle w:val="71"/>
      </w:pPr>
      <w:bookmarkStart w:id="39" w:name="_Toc47976609"/>
      <w:bookmarkStart w:id="40" w:name="_Toc20595"/>
      <w:r>
        <w:rPr>
          <w:rFonts w:hint="eastAsia"/>
        </w:rPr>
        <w:t>第三部分　合同主要条款</w:t>
      </w:r>
      <w:bookmarkEnd w:id="39"/>
      <w:bookmarkEnd w:id="40"/>
    </w:p>
    <w:p w14:paraId="23914DBE">
      <w:pPr>
        <w:pStyle w:val="72"/>
        <w:numPr>
          <w:ilvl w:val="0"/>
          <w:numId w:val="28"/>
        </w:numPr>
        <w:ind w:left="420"/>
      </w:pPr>
      <w:bookmarkStart w:id="41" w:name="_Toc47976610"/>
      <w:r>
        <w:rPr>
          <w:rFonts w:hint="eastAsia"/>
          <w:lang w:val="en-US" w:eastAsia="zh-CN"/>
        </w:rPr>
        <w:t>标的、数量、</w:t>
      </w:r>
      <w:r>
        <w:rPr>
          <w:rFonts w:hint="eastAsia"/>
        </w:rPr>
        <w:t>交货期</w:t>
      </w:r>
      <w:bookmarkEnd w:id="41"/>
    </w:p>
    <w:p w14:paraId="18603CA8">
      <w:pPr>
        <w:pStyle w:val="72"/>
      </w:pPr>
      <w:bookmarkStart w:id="42" w:name="_Toc47976611"/>
      <w:r>
        <w:rPr>
          <w:rFonts w:hint="eastAsia"/>
        </w:rPr>
        <w:t>交货地点</w:t>
      </w:r>
      <w:bookmarkEnd w:id="42"/>
    </w:p>
    <w:p w14:paraId="3F03A936">
      <w:pPr>
        <w:pStyle w:val="72"/>
      </w:pPr>
      <w:bookmarkStart w:id="43" w:name="_Toc47976612"/>
      <w:r>
        <w:rPr>
          <w:rFonts w:hint="eastAsia"/>
          <w:lang w:val="en-US" w:eastAsia="zh-CN"/>
        </w:rPr>
        <w:t>价款及</w:t>
      </w:r>
      <w:r>
        <w:rPr>
          <w:rFonts w:hint="eastAsia"/>
        </w:rPr>
        <w:t>付款方式</w:t>
      </w:r>
      <w:bookmarkEnd w:id="43"/>
    </w:p>
    <w:p w14:paraId="0A7F4E98">
      <w:pPr>
        <w:pStyle w:val="72"/>
      </w:pPr>
      <w:bookmarkStart w:id="44" w:name="_Toc47976613"/>
      <w:r>
        <w:rPr>
          <w:rFonts w:hint="eastAsia"/>
          <w:lang w:val="en-US" w:eastAsia="zh-CN"/>
        </w:rPr>
        <w:t>质量要求、</w:t>
      </w:r>
      <w:r>
        <w:rPr>
          <w:rFonts w:hint="eastAsia"/>
        </w:rPr>
        <w:t>保修期及售后服务</w:t>
      </w:r>
      <w:bookmarkEnd w:id="44"/>
    </w:p>
    <w:p w14:paraId="50F6C5C1">
      <w:pPr>
        <w:pStyle w:val="72"/>
      </w:pPr>
      <w:bookmarkStart w:id="45" w:name="_Toc47976614"/>
      <w:r>
        <w:rPr>
          <w:rFonts w:hint="eastAsia"/>
        </w:rPr>
        <w:t>安装、调试及验收要求</w:t>
      </w:r>
      <w:bookmarkEnd w:id="4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79A7EC9B">
      <w:pPr>
        <w:pStyle w:val="76"/>
      </w:pPr>
    </w:p>
    <w:p w14:paraId="0422A5F9">
      <w:pPr>
        <w:pStyle w:val="71"/>
        <w:rPr>
          <w:rFonts w:hint="eastAsia"/>
        </w:rPr>
      </w:pPr>
      <w:bookmarkStart w:id="46" w:name="_Toc47976615"/>
      <w:bookmarkStart w:id="47" w:name="_Toc5925"/>
    </w:p>
    <w:p w14:paraId="3140280B">
      <w:pPr>
        <w:pStyle w:val="71"/>
        <w:rPr>
          <w:rFonts w:hint="eastAsia"/>
        </w:rPr>
      </w:pPr>
    </w:p>
    <w:p w14:paraId="34A5C74F">
      <w:pPr>
        <w:pStyle w:val="71"/>
        <w:rPr>
          <w:rFonts w:hint="eastAsia"/>
        </w:rPr>
      </w:pPr>
    </w:p>
    <w:p w14:paraId="1AC60DE1">
      <w:pPr>
        <w:pStyle w:val="71"/>
        <w:rPr>
          <w:rFonts w:hint="eastAsia"/>
        </w:rPr>
      </w:pPr>
    </w:p>
    <w:p w14:paraId="440B77ED">
      <w:pPr>
        <w:pStyle w:val="71"/>
        <w:rPr>
          <w:rFonts w:hint="eastAsia"/>
        </w:rPr>
      </w:pPr>
    </w:p>
    <w:p w14:paraId="0E911EBD">
      <w:pPr>
        <w:pStyle w:val="71"/>
        <w:rPr>
          <w:rFonts w:hint="eastAsia"/>
        </w:rPr>
      </w:pPr>
    </w:p>
    <w:p w14:paraId="44279391">
      <w:pPr>
        <w:pStyle w:val="71"/>
        <w:rPr>
          <w:rFonts w:hint="eastAsia"/>
        </w:rPr>
      </w:pPr>
    </w:p>
    <w:p w14:paraId="77405EFE">
      <w:pPr>
        <w:pStyle w:val="71"/>
        <w:rPr>
          <w:rFonts w:hint="eastAsia"/>
        </w:rPr>
      </w:pPr>
    </w:p>
    <w:p w14:paraId="73A6767C">
      <w:pPr>
        <w:pStyle w:val="71"/>
        <w:rPr>
          <w:rFonts w:hint="eastAsia"/>
        </w:rPr>
      </w:pPr>
    </w:p>
    <w:p w14:paraId="0EB8BBEB">
      <w:pPr>
        <w:pStyle w:val="71"/>
        <w:rPr>
          <w:rFonts w:hint="default" w:eastAsia="黑体"/>
          <w:lang w:val="en-US" w:eastAsia="zh-CN"/>
        </w:rPr>
      </w:pPr>
      <w:r>
        <w:rPr>
          <w:rFonts w:hint="eastAsia"/>
        </w:rPr>
        <w:t>第四部分　</w:t>
      </w:r>
      <w:bookmarkEnd w:id="46"/>
      <w:r>
        <w:rPr>
          <w:rFonts w:hint="eastAsia"/>
          <w:lang w:val="en-US" w:eastAsia="zh-CN"/>
        </w:rPr>
        <w:t>投标文件附件</w:t>
      </w:r>
      <w:bookmarkEnd w:id="47"/>
    </w:p>
    <w:p w14:paraId="600DE1DD">
      <w:pPr>
        <w:pStyle w:val="71"/>
        <w:jc w:val="left"/>
        <w:rPr>
          <w:rFonts w:hint="eastAsia" w:ascii="宋体" w:hAnsi="宋体" w:eastAsia="宋体" w:cs="宋体"/>
          <w:sz w:val="32"/>
          <w:szCs w:val="32"/>
          <w:highlight w:val="yellow"/>
          <w:lang w:eastAsia="zh-CN"/>
        </w:rPr>
      </w:pPr>
      <w:bookmarkStart w:id="48" w:name="_Toc4225"/>
      <w:bookmarkStart w:id="49" w:name="_Toc47976616"/>
      <w:r>
        <w:rPr>
          <w:rFonts w:hint="eastAsia" w:ascii="宋体" w:hAnsi="宋体" w:eastAsia="宋体" w:cs="宋体"/>
          <w:sz w:val="32"/>
          <w:szCs w:val="32"/>
          <w:highlight w:val="yellow"/>
        </w:rPr>
        <w:t>附件</w:t>
      </w:r>
      <w:bookmarkEnd w:id="48"/>
      <w:bookmarkEnd w:id="4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车桥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50" w:name="_Toc47976618"/>
      <w:bookmarkStart w:id="51" w:name="_Toc29366865"/>
      <w:bookmarkStart w:id="52" w:name="_Toc29366869"/>
      <w:r>
        <w:rPr>
          <w:rFonts w:hint="eastAsia" w:ascii="宋体" w:hAnsi="宋体" w:eastAsia="宋体" w:cs="宋体"/>
          <w:sz w:val="32"/>
          <w:szCs w:val="32"/>
          <w:highlight w:val="yellow"/>
          <w:lang w:val="en-US" w:eastAsia="zh-CN"/>
        </w:rPr>
        <w:t>附件2</w:t>
      </w:r>
    </w:p>
    <w:bookmarkEnd w:id="5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51"/>
    <w:bookmarkEnd w:id="5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车桥公司驱动桥涂装线维修</w:t>
      </w:r>
      <w:r>
        <w:rPr>
          <w:rFonts w:ascii="宋体" w:hAnsi="宋体" w:eastAsia="宋体" w:cs="Times New Roman"/>
          <w:color w:val="000000"/>
          <w:sz w:val="24"/>
          <w:szCs w:val="24"/>
        </w:rPr>
        <w:t xml:space="preserve">                                                     </w:t>
      </w:r>
    </w:p>
    <w:tbl>
      <w:tblPr>
        <w:tblStyle w:val="30"/>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付款方式是否响应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eastAsia="zh-CN"/>
              </w:rPr>
              <w:t>车桥公司驱动桥涂装线维修</w:t>
            </w: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1套</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hint="default" w:ascii="Times New Roman" w:hAnsi="Times New Roman" w:eastAsia="等线" w:cs="Times New Roman"/>
                <w:b/>
                <w:szCs w:val="20"/>
                <w:lang w:val="en-US" w:eastAsia="zh-CN"/>
              </w:rPr>
            </w:pPr>
            <w:r>
              <w:rPr>
                <w:rFonts w:hint="eastAsia" w:ascii="等线" w:hAnsi="等线" w:eastAsia="等线" w:cs="Times New Roman"/>
                <w:b/>
                <w:szCs w:val="20"/>
              </w:rPr>
              <w:t>税率：</w:t>
            </w:r>
            <w:r>
              <w:rPr>
                <w:rFonts w:hint="eastAsia" w:ascii="等线" w:hAnsi="等线" w:eastAsia="等线" w:cs="Times New Roman"/>
                <w:b/>
                <w:szCs w:val="20"/>
                <w:lang w:val="en-US" w:eastAsia="zh-CN"/>
              </w:rPr>
              <w:t>13%</w:t>
            </w: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23E75332">
      <w:pPr>
        <w:pStyle w:val="76"/>
        <w:rPr>
          <w:rFonts w:hint="default" w:hAnsi="宋体"/>
          <w:sz w:val="24"/>
          <w:lang w:val="en-US"/>
        </w:rPr>
      </w:pPr>
    </w:p>
    <w:p w14:paraId="69DD9ADA">
      <w:pPr>
        <w:pStyle w:val="76"/>
        <w:rPr>
          <w:rFonts w:hint="eastAsia" w:hAnsi="宋体" w:eastAsia="宋体"/>
          <w:sz w:val="24"/>
          <w:lang w:val="en-US" w:eastAsia="zh-CN"/>
        </w:rPr>
      </w:pPr>
      <w:r>
        <w:rPr>
          <w:rFonts w:hint="eastAsia" w:hAnsi="宋体"/>
          <w:sz w:val="24"/>
          <w:lang w:val="en-US" w:eastAsia="zh-CN"/>
        </w:rPr>
        <w:t>分项报价表</w:t>
      </w:r>
    </w:p>
    <w:tbl>
      <w:tblPr>
        <w:tblStyle w:val="30"/>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768"/>
        <w:gridCol w:w="1067"/>
        <w:gridCol w:w="1616"/>
        <w:gridCol w:w="960"/>
        <w:gridCol w:w="930"/>
        <w:gridCol w:w="732"/>
        <w:gridCol w:w="853"/>
        <w:gridCol w:w="777"/>
        <w:gridCol w:w="1642"/>
      </w:tblGrid>
      <w:tr w14:paraId="58F6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B859">
            <w:pPr>
              <w:keepNext w:val="0"/>
              <w:keepLines w:val="0"/>
              <w:widowControl/>
              <w:suppressLineNumbers w:val="0"/>
              <w:snapToGrid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B1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大类</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B42F">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69F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F154">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09B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单价（元，不含税）</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51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1B7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合计（元，不含税）</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F427">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6A3D">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59DDB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C4DC">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1</w:t>
            </w:r>
          </w:p>
        </w:tc>
        <w:tc>
          <w:tcPr>
            <w:tcW w:w="768" w:type="dxa"/>
            <w:vMerge w:val="restart"/>
            <w:tcBorders>
              <w:top w:val="single" w:color="000000" w:sz="4" w:space="0"/>
              <w:left w:val="single" w:color="000000" w:sz="4" w:space="0"/>
              <w:right w:val="single" w:color="000000" w:sz="4" w:space="0"/>
            </w:tcBorders>
            <w:shd w:val="clear" w:color="auto" w:fill="auto"/>
            <w:vAlign w:val="center"/>
          </w:tcPr>
          <w:p w14:paraId="798941F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4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接触器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16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LC1D150 220V</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AF4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施耐德</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E5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7C8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CE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0EF">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6555">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2FD9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B00A">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w:t>
            </w:r>
          </w:p>
        </w:tc>
        <w:tc>
          <w:tcPr>
            <w:tcW w:w="768" w:type="dxa"/>
            <w:vMerge w:val="continue"/>
            <w:tcBorders>
              <w:left w:val="single" w:color="000000" w:sz="4" w:space="0"/>
              <w:right w:val="single" w:color="000000" w:sz="4" w:space="0"/>
            </w:tcBorders>
            <w:shd w:val="clear" w:color="auto" w:fill="auto"/>
            <w:vAlign w:val="center"/>
          </w:tcPr>
          <w:p w14:paraId="29031D5E">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E47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电缆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21A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50mm²</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4C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不限品牌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E37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B72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260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AD7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C131">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D59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33F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8719">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3</w:t>
            </w:r>
          </w:p>
        </w:tc>
        <w:tc>
          <w:tcPr>
            <w:tcW w:w="768" w:type="dxa"/>
            <w:vMerge w:val="continue"/>
            <w:tcBorders>
              <w:left w:val="single" w:color="000000" w:sz="4" w:space="0"/>
              <w:right w:val="single" w:color="000000" w:sz="4" w:space="0"/>
            </w:tcBorders>
            <w:shd w:val="clear" w:color="auto" w:fill="auto"/>
            <w:vAlign w:val="center"/>
          </w:tcPr>
          <w:p w14:paraId="3E9EDA5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1C0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BVR电缆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F1D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16mm²</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3EB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不限品牌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7AE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474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20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172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79D">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DC9">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 xml:space="preserve">空调风机内部线路 </w:t>
            </w:r>
          </w:p>
        </w:tc>
      </w:tr>
      <w:tr w14:paraId="5C7BC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6179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4</w:t>
            </w:r>
          </w:p>
        </w:tc>
        <w:tc>
          <w:tcPr>
            <w:tcW w:w="768" w:type="dxa"/>
            <w:vMerge w:val="continue"/>
            <w:tcBorders>
              <w:left w:val="single" w:color="000000" w:sz="4" w:space="0"/>
              <w:right w:val="single" w:color="000000" w:sz="4" w:space="0"/>
            </w:tcBorders>
            <w:shd w:val="clear" w:color="auto" w:fill="auto"/>
            <w:vAlign w:val="center"/>
          </w:tcPr>
          <w:p w14:paraId="69FF613F">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5CE2213">
            <w:pPr>
              <w:keepNext w:val="0"/>
              <w:keepLines w:val="0"/>
              <w:widowControl/>
              <w:suppressLineNumbers w:val="0"/>
              <w:jc w:val="center"/>
              <w:textAlignment w:val="bottom"/>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换热器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66376BC">
            <w:pPr>
              <w:keepNext w:val="0"/>
              <w:keepLines w:val="0"/>
              <w:widowControl/>
              <w:suppressLineNumbers w:val="0"/>
              <w:jc w:val="center"/>
              <w:textAlignment w:val="bottom"/>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2.23m*2.26m</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123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不限品牌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B2A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2AE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B30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F56D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79C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FABF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44E5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5</w:t>
            </w:r>
          </w:p>
        </w:tc>
        <w:tc>
          <w:tcPr>
            <w:tcW w:w="768" w:type="dxa"/>
            <w:vMerge w:val="continue"/>
            <w:tcBorders>
              <w:left w:val="single" w:color="000000" w:sz="4" w:space="0"/>
              <w:right w:val="single" w:color="000000" w:sz="4" w:space="0"/>
            </w:tcBorders>
            <w:shd w:val="clear" w:color="auto" w:fill="auto"/>
            <w:vAlign w:val="center"/>
          </w:tcPr>
          <w:p w14:paraId="115AC64F">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96B0DF0">
            <w:pPr>
              <w:keepNext w:val="0"/>
              <w:keepLines w:val="0"/>
              <w:widowControl/>
              <w:suppressLineNumbers w:val="0"/>
              <w:jc w:val="center"/>
              <w:textAlignment w:val="bottom"/>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回水管路</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A1E6B85">
            <w:pPr>
              <w:keepNext w:val="0"/>
              <w:keepLines w:val="0"/>
              <w:widowControl/>
              <w:suppressLineNumbers w:val="0"/>
              <w:jc w:val="center"/>
              <w:textAlignment w:val="bottom"/>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dn25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EADE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不限品牌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B35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8C1C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F66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663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BC4F">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使用耐高温阀门与管路</w:t>
            </w:r>
          </w:p>
        </w:tc>
      </w:tr>
      <w:tr w14:paraId="14CB8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FCD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768" w:type="dxa"/>
            <w:vMerge w:val="continue"/>
            <w:tcBorders>
              <w:left w:val="single" w:color="000000" w:sz="4" w:space="0"/>
              <w:right w:val="single" w:color="000000" w:sz="4" w:space="0"/>
            </w:tcBorders>
            <w:shd w:val="clear" w:color="auto" w:fill="auto"/>
            <w:vAlign w:val="center"/>
          </w:tcPr>
          <w:p w14:paraId="25A998D0">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FF5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变频器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6900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18.5KW</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3FF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西门子/三菱</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4A7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DBFE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2D8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F93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台</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B7A1">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F2FE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29E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7</w:t>
            </w:r>
          </w:p>
        </w:tc>
        <w:tc>
          <w:tcPr>
            <w:tcW w:w="768" w:type="dxa"/>
            <w:vMerge w:val="continue"/>
            <w:tcBorders>
              <w:left w:val="single" w:color="000000" w:sz="4" w:space="0"/>
              <w:right w:val="single" w:color="000000" w:sz="4" w:space="0"/>
            </w:tcBorders>
            <w:shd w:val="clear" w:color="auto" w:fill="auto"/>
            <w:vAlign w:val="center"/>
          </w:tcPr>
          <w:p w14:paraId="0001D08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D8B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软起动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EBD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rpr1-3030/30kw 56a</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EAE1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知名品牌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C2D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4D3C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603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BB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台</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10D2">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A23C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EC3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8</w:t>
            </w:r>
          </w:p>
        </w:tc>
        <w:tc>
          <w:tcPr>
            <w:tcW w:w="768" w:type="dxa"/>
            <w:vMerge w:val="continue"/>
            <w:tcBorders>
              <w:left w:val="single" w:color="000000" w:sz="4" w:space="0"/>
              <w:right w:val="single" w:color="000000" w:sz="4" w:space="0"/>
            </w:tcBorders>
            <w:shd w:val="clear" w:color="auto" w:fill="auto"/>
            <w:vAlign w:val="center"/>
          </w:tcPr>
          <w:p w14:paraId="00B5813C">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EA0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断路器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5EB3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3P 100A</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13A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正泰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48BC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A28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A384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F625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8EDC6">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A48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555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9</w:t>
            </w:r>
          </w:p>
        </w:tc>
        <w:tc>
          <w:tcPr>
            <w:tcW w:w="768" w:type="dxa"/>
            <w:vMerge w:val="continue"/>
            <w:tcBorders>
              <w:left w:val="single" w:color="000000" w:sz="4" w:space="0"/>
              <w:right w:val="single" w:color="000000" w:sz="4" w:space="0"/>
            </w:tcBorders>
            <w:shd w:val="clear" w:color="auto" w:fill="auto"/>
            <w:vAlign w:val="center"/>
          </w:tcPr>
          <w:p w14:paraId="555B054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674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断路器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A36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3P 160A</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6DBC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正泰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F9B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725A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3534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A2A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20B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5A81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3EB2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10</w:t>
            </w:r>
          </w:p>
        </w:tc>
        <w:tc>
          <w:tcPr>
            <w:tcW w:w="768" w:type="dxa"/>
            <w:vMerge w:val="continue"/>
            <w:tcBorders>
              <w:left w:val="single" w:color="000000" w:sz="4" w:space="0"/>
              <w:right w:val="single" w:color="000000" w:sz="4" w:space="0"/>
            </w:tcBorders>
            <w:shd w:val="clear" w:color="auto" w:fill="auto"/>
            <w:vAlign w:val="center"/>
          </w:tcPr>
          <w:p w14:paraId="16FF6EB0">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B0E0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接触器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45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 xml:space="preserve"> 85A</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6C5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正泰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4888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6C5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C7F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E69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967B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6C0ED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AA8A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11</w:t>
            </w:r>
          </w:p>
        </w:tc>
        <w:tc>
          <w:tcPr>
            <w:tcW w:w="768" w:type="dxa"/>
            <w:vMerge w:val="continue"/>
            <w:tcBorders>
              <w:left w:val="single" w:color="000000" w:sz="4" w:space="0"/>
              <w:right w:val="single" w:color="000000" w:sz="4" w:space="0"/>
            </w:tcBorders>
            <w:shd w:val="clear" w:color="auto" w:fill="auto"/>
            <w:vAlign w:val="center"/>
          </w:tcPr>
          <w:p w14:paraId="7424FA02">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483B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PLC</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F51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S7-200Smart</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DC6C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含主机及扩展模块</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274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55CC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60CA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C00D">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997A7">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71594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AA2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12</w:t>
            </w:r>
          </w:p>
        </w:tc>
        <w:tc>
          <w:tcPr>
            <w:tcW w:w="768" w:type="dxa"/>
            <w:vMerge w:val="continue"/>
            <w:tcBorders>
              <w:left w:val="single" w:color="000000" w:sz="4" w:space="0"/>
              <w:right w:val="single" w:color="000000" w:sz="4" w:space="0"/>
            </w:tcBorders>
            <w:shd w:val="clear" w:color="auto" w:fill="auto"/>
            <w:vAlign w:val="center"/>
          </w:tcPr>
          <w:p w14:paraId="5C52AEC8">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CCFA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HMI</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8A6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10寸屏</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A22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威纶通/西门子</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C4FA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F1A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CA9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614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B2D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0138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841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13</w:t>
            </w:r>
          </w:p>
        </w:tc>
        <w:tc>
          <w:tcPr>
            <w:tcW w:w="768" w:type="dxa"/>
            <w:vMerge w:val="continue"/>
            <w:tcBorders>
              <w:left w:val="single" w:color="000000" w:sz="4" w:space="0"/>
              <w:right w:val="single" w:color="000000" w:sz="4" w:space="0"/>
            </w:tcBorders>
            <w:shd w:val="clear" w:color="auto" w:fill="auto"/>
            <w:vAlign w:val="center"/>
          </w:tcPr>
          <w:p w14:paraId="00C4BFEA">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38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电柜</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3CA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2000*2000*600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FCA44">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含铜母排</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99A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E7DE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679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9B30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DCB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38761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04D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14</w:t>
            </w:r>
          </w:p>
        </w:tc>
        <w:tc>
          <w:tcPr>
            <w:tcW w:w="768" w:type="dxa"/>
            <w:vMerge w:val="continue"/>
            <w:tcBorders>
              <w:left w:val="single" w:color="000000" w:sz="4" w:space="0"/>
              <w:right w:val="single" w:color="000000" w:sz="4" w:space="0"/>
            </w:tcBorders>
            <w:shd w:val="clear" w:color="auto" w:fill="auto"/>
            <w:vAlign w:val="center"/>
          </w:tcPr>
          <w:p w14:paraId="7EADCBFD">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6C00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电柜空调机</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814A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不小于2500W</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21FB1">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国产</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33A96">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9050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48A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E23B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85583">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1D7D4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559A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15</w:t>
            </w:r>
          </w:p>
        </w:tc>
        <w:tc>
          <w:tcPr>
            <w:tcW w:w="768" w:type="dxa"/>
            <w:vMerge w:val="continue"/>
            <w:tcBorders>
              <w:left w:val="single" w:color="000000" w:sz="4" w:space="0"/>
              <w:right w:val="single" w:color="000000" w:sz="4" w:space="0"/>
            </w:tcBorders>
            <w:shd w:val="clear" w:color="auto" w:fill="auto"/>
            <w:vAlign w:val="center"/>
          </w:tcPr>
          <w:p w14:paraId="0F5036D5">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B282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YJLV电缆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0F2D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YJLV-0.6/1kV 4×16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616E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国标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C4E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FCC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660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2444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E228F">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E11C5">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配电柜到风机室6台电机的线路</w:t>
            </w:r>
          </w:p>
        </w:tc>
      </w:tr>
      <w:tr w14:paraId="54F3F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EC7F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16</w:t>
            </w:r>
          </w:p>
        </w:tc>
        <w:tc>
          <w:tcPr>
            <w:tcW w:w="768" w:type="dxa"/>
            <w:vMerge w:val="continue"/>
            <w:tcBorders>
              <w:left w:val="single" w:color="000000" w:sz="4" w:space="0"/>
              <w:right w:val="single" w:color="000000" w:sz="4" w:space="0"/>
            </w:tcBorders>
            <w:shd w:val="clear" w:color="auto" w:fill="auto"/>
            <w:vAlign w:val="center"/>
          </w:tcPr>
          <w:p w14:paraId="326A537F">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7767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YJLV电缆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EAA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 xml:space="preserve">    3×35+1×16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DA00D">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国标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1438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5BAB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150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BF486">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FDE6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40A7E">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配电柜到地坑水泵的线路</w:t>
            </w:r>
          </w:p>
        </w:tc>
      </w:tr>
      <w:tr w14:paraId="21445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5D42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17</w:t>
            </w:r>
          </w:p>
        </w:tc>
        <w:tc>
          <w:tcPr>
            <w:tcW w:w="768" w:type="dxa"/>
            <w:vMerge w:val="continue"/>
            <w:tcBorders>
              <w:left w:val="single" w:color="000000" w:sz="4" w:space="0"/>
              <w:right w:val="single" w:color="000000" w:sz="4" w:space="0"/>
            </w:tcBorders>
            <w:shd w:val="clear" w:color="auto" w:fill="auto"/>
            <w:vAlign w:val="center"/>
          </w:tcPr>
          <w:p w14:paraId="104134C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7A5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电柜配盘配线</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A48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0.75/16/25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329BF">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国标 BVR</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9634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A9FAA">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7767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F3C6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组</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49EF">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4DDEB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5B69F">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18</w:t>
            </w:r>
          </w:p>
        </w:tc>
        <w:tc>
          <w:tcPr>
            <w:tcW w:w="768" w:type="dxa"/>
            <w:vMerge w:val="continue"/>
            <w:tcBorders>
              <w:left w:val="single" w:color="000000" w:sz="4" w:space="0"/>
              <w:right w:val="single" w:color="000000" w:sz="4" w:space="0"/>
            </w:tcBorders>
            <w:shd w:val="clear" w:color="auto" w:fill="auto"/>
            <w:vAlign w:val="center"/>
          </w:tcPr>
          <w:p w14:paraId="7678E29C">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7CB1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电柜配盘接线端子</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C2F1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10A80A/200A</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486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国标 铜质</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2BDA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6219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968C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433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组</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4EB7B">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5BFD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6256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19</w:t>
            </w:r>
          </w:p>
        </w:tc>
        <w:tc>
          <w:tcPr>
            <w:tcW w:w="768" w:type="dxa"/>
            <w:vMerge w:val="continue"/>
            <w:tcBorders>
              <w:left w:val="single" w:color="000000" w:sz="4" w:space="0"/>
              <w:right w:val="single" w:color="000000" w:sz="4" w:space="0"/>
            </w:tcBorders>
            <w:shd w:val="clear" w:color="auto" w:fill="auto"/>
            <w:vAlign w:val="center"/>
          </w:tcPr>
          <w:p w14:paraId="1AD9ECA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62E2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桥架</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A42E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100*200*1.5 铁制</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6B73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铁制</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BA5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711E1">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110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E445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F49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247B0">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50A2B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B39C3">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20</w:t>
            </w:r>
          </w:p>
        </w:tc>
        <w:tc>
          <w:tcPr>
            <w:tcW w:w="768" w:type="dxa"/>
            <w:vMerge w:val="continue"/>
            <w:tcBorders>
              <w:left w:val="single" w:color="000000" w:sz="4" w:space="0"/>
              <w:right w:val="single" w:color="000000" w:sz="4" w:space="0"/>
            </w:tcBorders>
            <w:shd w:val="clear" w:color="auto" w:fill="auto"/>
            <w:vAlign w:val="center"/>
          </w:tcPr>
          <w:p w14:paraId="4041B02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7719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配电及电控器件</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F94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继电器/按钮/指示灯</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A17E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知名品牌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ADE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BBD8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BE398">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F3A2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组</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9AFCF">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082F6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8E3F8">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21</w:t>
            </w:r>
          </w:p>
        </w:tc>
        <w:tc>
          <w:tcPr>
            <w:tcW w:w="768" w:type="dxa"/>
            <w:vMerge w:val="continue"/>
            <w:tcBorders>
              <w:left w:val="single" w:color="000000" w:sz="4" w:space="0"/>
              <w:right w:val="single" w:color="000000" w:sz="4" w:space="0"/>
            </w:tcBorders>
            <w:shd w:val="clear" w:color="auto" w:fill="auto"/>
            <w:vAlign w:val="center"/>
          </w:tcPr>
          <w:p w14:paraId="13E0B9A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A5E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温度采集装置</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9DA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PT100,无线数传</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4BF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200-1000MHZ频段，或有线传输</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511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95F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9</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6DA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3DF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DF83">
            <w:pPr>
              <w:numPr>
                <w:ilvl w:val="0"/>
                <w:numId w:val="0"/>
              </w:numPr>
              <w:ind w:left="0" w:leftChars="0" w:firstLine="0" w:firstLineChars="0"/>
              <w:jc w:val="left"/>
              <w:rPr>
                <w:rFonts w:hint="eastAsia" w:ascii="等线" w:hAnsi="等线" w:eastAsia="等线" w:cs="等线"/>
                <w:i w:val="0"/>
                <w:iCs w:val="0"/>
                <w:color w:val="000000"/>
                <w:kern w:val="0"/>
                <w:sz w:val="22"/>
                <w:szCs w:val="22"/>
                <w:u w:val="none"/>
                <w:lang w:val="en-US" w:eastAsia="zh-CN" w:bidi="ar"/>
              </w:rPr>
            </w:pPr>
          </w:p>
        </w:tc>
      </w:tr>
      <w:tr w14:paraId="2CBBC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A72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nil"/>
            </w:tcBorders>
            <w:shd w:val="clear" w:color="auto" w:fill="auto"/>
            <w:vAlign w:val="center"/>
          </w:tcPr>
          <w:p w14:paraId="5EEE54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F580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04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75F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6F8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92A0">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26BE">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tc>
      </w:tr>
      <w:tr w14:paraId="0892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3C4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right w:val="nil"/>
            </w:tcBorders>
            <w:shd w:val="clear" w:color="auto" w:fill="auto"/>
            <w:vAlign w:val="center"/>
          </w:tcPr>
          <w:p w14:paraId="3E195F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180B1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BE0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F5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E3B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F90">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991D">
            <w:pPr>
              <w:snapToGrid w:val="0"/>
              <w:jc w:val="right"/>
              <w:rPr>
                <w:rFonts w:hint="eastAsia" w:ascii="等线" w:hAnsi="等线" w:eastAsia="等线" w:cs="等线"/>
                <w:i w:val="0"/>
                <w:iCs w:val="0"/>
                <w:color w:val="000000"/>
                <w:sz w:val="22"/>
                <w:szCs w:val="22"/>
                <w:u w:val="none"/>
              </w:rPr>
            </w:pPr>
          </w:p>
        </w:tc>
      </w:tr>
      <w:tr w14:paraId="2C9FE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35C5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768" w:type="dxa"/>
            <w:vMerge w:val="continue"/>
            <w:tcBorders>
              <w:left w:val="single" w:color="000000" w:sz="4" w:space="0"/>
              <w:right w:val="nil"/>
            </w:tcBorders>
            <w:shd w:val="clear" w:color="auto" w:fill="auto"/>
            <w:vAlign w:val="center"/>
          </w:tcPr>
          <w:p w14:paraId="01C5B43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C4D5D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吊装费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AB17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601E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633C">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41386">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台班</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9D865">
            <w:pPr>
              <w:snapToGrid w:val="0"/>
              <w:jc w:val="right"/>
              <w:rPr>
                <w:rFonts w:hint="eastAsia" w:ascii="等线" w:hAnsi="等线" w:eastAsia="等线" w:cs="等线"/>
                <w:i w:val="0"/>
                <w:iCs w:val="0"/>
                <w:color w:val="000000"/>
                <w:sz w:val="22"/>
                <w:szCs w:val="22"/>
                <w:u w:val="none"/>
              </w:rPr>
            </w:pPr>
          </w:p>
        </w:tc>
      </w:tr>
      <w:tr w14:paraId="2228C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AC2D0">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768" w:type="dxa"/>
            <w:vMerge w:val="continue"/>
            <w:tcBorders>
              <w:left w:val="single" w:color="000000" w:sz="4" w:space="0"/>
              <w:bottom w:val="single" w:color="000000" w:sz="4" w:space="0"/>
              <w:right w:val="nil"/>
            </w:tcBorders>
            <w:shd w:val="clear" w:color="auto" w:fill="auto"/>
            <w:vAlign w:val="center"/>
          </w:tcPr>
          <w:p w14:paraId="03D0A55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D279D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升降车费用</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7613F">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F3016">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72FB">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EE81A">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台班</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30529">
            <w:pPr>
              <w:snapToGrid w:val="0"/>
              <w:jc w:val="right"/>
              <w:rPr>
                <w:rFonts w:hint="eastAsia" w:ascii="等线" w:hAnsi="等线" w:eastAsia="等线" w:cs="等线"/>
                <w:i w:val="0"/>
                <w:iCs w:val="0"/>
                <w:color w:val="000000"/>
                <w:sz w:val="22"/>
                <w:szCs w:val="22"/>
                <w:u w:val="none"/>
              </w:rPr>
            </w:pPr>
          </w:p>
        </w:tc>
      </w:tr>
      <w:tr w14:paraId="10DF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D1C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5</w:t>
            </w:r>
          </w:p>
        </w:tc>
        <w:tc>
          <w:tcPr>
            <w:tcW w:w="768" w:type="dxa"/>
            <w:tcBorders>
              <w:top w:val="single" w:color="000000" w:sz="4" w:space="0"/>
              <w:left w:val="single" w:color="000000" w:sz="4" w:space="0"/>
              <w:bottom w:val="single" w:color="000000" w:sz="4" w:space="0"/>
              <w:right w:val="nil"/>
            </w:tcBorders>
            <w:shd w:val="clear" w:color="auto" w:fill="auto"/>
            <w:vAlign w:val="center"/>
          </w:tcPr>
          <w:p w14:paraId="31AC3D89">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32CF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566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6C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34E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6055">
            <w:pPr>
              <w:snapToGrid w:val="0"/>
              <w:jc w:val="center"/>
              <w:rPr>
                <w:rFonts w:hint="eastAsia" w:ascii="等线" w:hAnsi="等线" w:eastAsia="等线" w:cs="等线"/>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31B9">
            <w:pPr>
              <w:snapToGrid w:val="0"/>
              <w:jc w:val="right"/>
              <w:rPr>
                <w:rFonts w:hint="eastAsia" w:ascii="等线" w:hAnsi="等线" w:eastAsia="等线" w:cs="等线"/>
                <w:i w:val="0"/>
                <w:iCs w:val="0"/>
                <w:color w:val="000000"/>
                <w:sz w:val="22"/>
                <w:szCs w:val="22"/>
                <w:u w:val="none"/>
              </w:rPr>
            </w:pPr>
          </w:p>
        </w:tc>
      </w:tr>
      <w:tr w14:paraId="2F50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1E1A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EB0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3BB0">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3CE5">
            <w:pPr>
              <w:snapToGrid w:val="0"/>
              <w:jc w:val="left"/>
              <w:rPr>
                <w:rFonts w:hint="eastAsia" w:ascii="等线" w:hAnsi="等线" w:eastAsia="等线" w:cs="等线"/>
                <w:b/>
                <w:i w:val="0"/>
                <w:iCs w:val="0"/>
                <w:color w:val="000000"/>
                <w:sz w:val="22"/>
                <w:szCs w:val="22"/>
                <w:u w:val="none"/>
              </w:rPr>
            </w:pPr>
          </w:p>
        </w:tc>
      </w:tr>
      <w:tr w14:paraId="5D43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59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7315D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E25B">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A26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5EE5">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2F6">
            <w:pPr>
              <w:snapToGrid w:val="0"/>
              <w:jc w:val="center"/>
              <w:rPr>
                <w:rFonts w:hint="eastAsia" w:ascii="等线" w:hAnsi="等线" w:eastAsia="等线" w:cs="等线"/>
                <w:i w:val="0"/>
                <w:iCs w:val="0"/>
                <w:color w:val="000000"/>
                <w:sz w:val="22"/>
                <w:szCs w:val="22"/>
                <w:u w:val="none"/>
              </w:rPr>
            </w:pPr>
          </w:p>
        </w:tc>
      </w:tr>
      <w:tr w14:paraId="1AD3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9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2F429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42AD">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812">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0AAB">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1118FAA3">
      <w:pPr>
        <w:numPr>
          <w:ilvl w:val="0"/>
          <w:numId w:val="0"/>
        </w:numPr>
        <w:rPr>
          <w:rFonts w:hint="default" w:ascii="仿宋" w:hAnsi="仿宋" w:eastAsia="仿宋" w:cs="仿宋"/>
          <w:sz w:val="30"/>
          <w:szCs w:val="30"/>
          <w:lang w:val="en-US" w:eastAsia="zh-CN"/>
        </w:rPr>
      </w:pPr>
    </w:p>
    <w:p w14:paraId="6C824BBA">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Perpetua">
    <w:altName w:val="PMingLiU-ExtB"/>
    <w:panose1 w:val="02020502060401020303"/>
    <w:charset w:val="00"/>
    <w:family w:val="roman"/>
    <w:pitch w:val="default"/>
    <w:sig w:usb0="00000000" w:usb1="00000000" w:usb2="00000000" w:usb3="00000000" w:csb0="20000001" w:csb1="00000000"/>
  </w:font>
  <w:font w:name="PMingLiU-ExtB">
    <w:panose1 w:val="02020500000000000000"/>
    <w:charset w:val="88"/>
    <w:family w:val="auto"/>
    <w:pitch w:val="default"/>
    <w:sig w:usb0="8000002F" w:usb1="02000008" w:usb2="00000000" w:usb3="00000000" w:csb0="00100001" w:csb1="00000000"/>
  </w:font>
  <w:font w:name="Segoe UI">
    <w:panose1 w:val="020B0502040204020203"/>
    <w:charset w:val="00"/>
    <w:family w:val="auto"/>
    <w:pitch w:val="default"/>
    <w:sig w:usb0="E4002EFF" w:usb1="C000E47F"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5">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6">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0">
    <w:nsid w:val="5983D379"/>
    <w:multiLevelType w:val="singleLevel"/>
    <w:tmpl w:val="5983D379"/>
    <w:lvl w:ilvl="0" w:tentative="0">
      <w:start w:val="1"/>
      <w:numFmt w:val="decimal"/>
      <w:lvlText w:val="(%1)"/>
      <w:lvlJc w:val="left"/>
      <w:pPr>
        <w:ind w:left="425" w:hanging="425"/>
      </w:pPr>
      <w:rPr>
        <w:rFonts w:hint="default"/>
      </w:rPr>
    </w:lvl>
  </w:abstractNum>
  <w:abstractNum w:abstractNumId="21">
    <w:nsid w:val="62F9B57A"/>
    <w:multiLevelType w:val="singleLevel"/>
    <w:tmpl w:val="62F9B57A"/>
    <w:lvl w:ilvl="0" w:tentative="0">
      <w:start w:val="2"/>
      <w:numFmt w:val="chineseCounting"/>
      <w:suff w:val="nothing"/>
      <w:lvlText w:val="%1、"/>
      <w:lvlJc w:val="left"/>
      <w:rPr>
        <w:rFonts w:hint="eastAsia"/>
      </w:rPr>
    </w:lvl>
  </w:abstractNum>
  <w:abstractNum w:abstractNumId="22">
    <w:nsid w:val="64F8D6FB"/>
    <w:multiLevelType w:val="singleLevel"/>
    <w:tmpl w:val="64F8D6FB"/>
    <w:lvl w:ilvl="0" w:tentative="0">
      <w:start w:val="1"/>
      <w:numFmt w:val="decimal"/>
      <w:suff w:val="nothing"/>
      <w:lvlText w:val="%1、"/>
      <w:lvlJc w:val="left"/>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6"/>
  </w:num>
  <w:num w:numId="2">
    <w:abstractNumId w:val="23"/>
  </w:num>
  <w:num w:numId="3">
    <w:abstractNumId w:val="19"/>
  </w:num>
  <w:num w:numId="4">
    <w:abstractNumId w:val="17"/>
  </w:num>
  <w:num w:numId="5">
    <w:abstractNumId w:val="11"/>
  </w:num>
  <w:num w:numId="6">
    <w:abstractNumId w:val="12"/>
  </w:num>
  <w:num w:numId="7">
    <w:abstractNumId w:val="13"/>
  </w:num>
  <w:num w:numId="8">
    <w:abstractNumId w:val="18"/>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4"/>
  </w:num>
  <w:num w:numId="13">
    <w:abstractNumId w:val="4"/>
  </w:num>
  <w:num w:numId="14">
    <w:abstractNumId w:val="0"/>
  </w:num>
  <w:num w:numId="15">
    <w:abstractNumId w:val="2"/>
  </w:num>
  <w:num w:numId="16">
    <w:abstractNumId w:val="20"/>
  </w:num>
  <w:num w:numId="17">
    <w:abstractNumId w:val="24"/>
  </w:num>
  <w:num w:numId="18">
    <w:abstractNumId w:val="8"/>
  </w:num>
  <w:num w:numId="19">
    <w:abstractNumId w:val="7"/>
  </w:num>
  <w:num w:numId="20">
    <w:abstractNumId w:val="3"/>
  </w:num>
  <w:num w:numId="21">
    <w:abstractNumId w:val="1"/>
  </w:num>
  <w:num w:numId="22">
    <w:abstractNumId w:val="10"/>
  </w:num>
  <w:num w:numId="23">
    <w:abstractNumId w:val="5"/>
  </w:num>
  <w:num w:numId="24">
    <w:abstractNumId w:val="9"/>
  </w:num>
  <w:num w:numId="25">
    <w:abstractNumId w:val="15"/>
  </w:num>
  <w:num w:numId="26">
    <w:abstractNumId w:val="22"/>
  </w:num>
  <w:num w:numId="27">
    <w:abstractNumId w:val="21"/>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355025"/>
    <w:rsid w:val="02CC3DCA"/>
    <w:rsid w:val="02FE76EF"/>
    <w:rsid w:val="03F033B0"/>
    <w:rsid w:val="057C1D39"/>
    <w:rsid w:val="05891259"/>
    <w:rsid w:val="08633479"/>
    <w:rsid w:val="0BEE71CA"/>
    <w:rsid w:val="0CB51572"/>
    <w:rsid w:val="0E4D31E3"/>
    <w:rsid w:val="10344C8C"/>
    <w:rsid w:val="10DC2AA3"/>
    <w:rsid w:val="10FA7C8C"/>
    <w:rsid w:val="11BB609D"/>
    <w:rsid w:val="130B198F"/>
    <w:rsid w:val="16A918E4"/>
    <w:rsid w:val="17D966D6"/>
    <w:rsid w:val="1A737C24"/>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6651636"/>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BB56B11"/>
    <w:rsid w:val="4CA75908"/>
    <w:rsid w:val="52B9239A"/>
    <w:rsid w:val="54BD78FD"/>
    <w:rsid w:val="56D66329"/>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7C6386"/>
    <w:rsid w:val="7697322E"/>
    <w:rsid w:val="76AC3757"/>
    <w:rsid w:val="77131BA8"/>
    <w:rsid w:val="787C6529"/>
    <w:rsid w:val="7CB93F8E"/>
    <w:rsid w:val="7CF66B46"/>
    <w:rsid w:val="7DBD28BA"/>
    <w:rsid w:val="7F5149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23</Pages>
  <Words>9259</Words>
  <Characters>9830</Characters>
  <Lines>127</Lines>
  <Paragraphs>35</Paragraphs>
  <TotalTime>4</TotalTime>
  <ScaleCrop>false</ScaleCrop>
  <LinksUpToDate>false</LinksUpToDate>
  <CharactersWithSpaces>10510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2025-11-24T06:15:46Z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A8C22E515F0C4E5B99FD70394B04D5A1_13</vt:lpwstr>
  </property>
  <property fmtid="{D5CDD505-2E9C-101B-9397-08002B2CF9AE}" pid="4" name="KSOTemplateDocerSaveRecord">
    <vt:lpwstr>eyJoZGlkIjoiZDZiY2E3MTk3OWVkMDZmNDgwYmUwNDViMmIxMTA0OGYiLCJ1c2VySWQiOiIxMTQwNDY2NTAwIn0=</vt:lpwstr>
  </property>
</Properties>
</file>