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default"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w:t>
      </w:r>
      <w:r>
        <w:rPr>
          <w:rFonts w:hint="eastAsia" w:ascii="楷体_GB2312" w:hAnsi="宋体" w:eastAsia="楷体_GB2312"/>
          <w:b w:val="0"/>
          <w:bCs w:val="0"/>
          <w:sz w:val="52"/>
          <w:szCs w:val="52"/>
          <w:highlight w:val="none"/>
          <w:lang w:eastAsia="zh-CN"/>
        </w:rPr>
        <w:t>济南商用车涂装三车间右舵皮卡融入改造项目（</w:t>
      </w:r>
      <w:r>
        <w:rPr>
          <w:rFonts w:hint="eastAsia" w:ascii="楷体_GB2312" w:hAnsi="宋体" w:eastAsia="楷体_GB2312"/>
          <w:b w:val="0"/>
          <w:bCs w:val="0"/>
          <w:sz w:val="52"/>
          <w:szCs w:val="52"/>
          <w:highlight w:val="none"/>
          <w:lang w:val="en-US" w:eastAsia="zh-CN"/>
        </w:rPr>
        <w:t>二次公告）</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default"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：FSCZB2025110021</w:t>
      </w:r>
    </w:p>
    <w:p w14:paraId="65DA9CB7">
      <w:pPr>
        <w:jc w:val="center"/>
        <w:rPr>
          <w:rFonts w:ascii="宋体" w:hAnsi="宋体"/>
          <w:sz w:val="48"/>
          <w:szCs w:val="48"/>
        </w:rPr>
      </w:pPr>
    </w:p>
    <w:p w14:paraId="2E2436E4">
      <w:pPr>
        <w:jc w:val="center"/>
        <w:rPr>
          <w:rFonts w:ascii="宋体" w:hAnsi="宋体"/>
          <w:sz w:val="48"/>
          <w:szCs w:val="48"/>
          <w:highlight w:val="none"/>
        </w:rPr>
      </w:pPr>
    </w:p>
    <w:p w14:paraId="2E0DAA5C">
      <w:pPr>
        <w:jc w:val="center"/>
        <w:rPr>
          <w:rFonts w:ascii="宋体" w:hAnsi="宋体"/>
          <w:sz w:val="48"/>
          <w:szCs w:val="48"/>
          <w:highlight w:val="none"/>
        </w:rPr>
      </w:pPr>
    </w:p>
    <w:p w14:paraId="238A9500">
      <w:pPr>
        <w:jc w:val="center"/>
        <w:rPr>
          <w:rFonts w:hint="default" w:ascii="宋体" w:hAnsi="Calibri" w:eastAsia="宋体" w:cs="Times New Roman"/>
          <w:b/>
          <w:bCs/>
          <w:color w:val="000000"/>
          <w:sz w:val="28"/>
          <w:szCs w:val="28"/>
          <w:highlight w:val="none"/>
          <w:lang w:val="en-US" w:eastAsia="zh-CN"/>
        </w:rPr>
      </w:pPr>
      <w:r>
        <w:rPr>
          <w:rFonts w:hint="eastAsia" w:ascii="宋体" w:hAnsi="宋体"/>
          <w:b/>
          <w:bCs/>
          <w:sz w:val="28"/>
          <w:szCs w:val="28"/>
          <w:highlight w:val="none"/>
        </w:rPr>
        <w:t>招 标 人：</w:t>
      </w:r>
      <w:r>
        <w:rPr>
          <w:rFonts w:hint="eastAsia" w:ascii="宋体" w:hAnsi="宋体" w:eastAsia="宋体" w:cs="Times New Roman"/>
          <w:b/>
          <w:bCs/>
          <w:color w:val="000000"/>
          <w:sz w:val="28"/>
          <w:szCs w:val="28"/>
          <w:highlight w:val="none"/>
        </w:rPr>
        <w:t>中国重汽集团</w:t>
      </w:r>
      <w:r>
        <w:rPr>
          <w:rFonts w:hint="eastAsia" w:ascii="宋体" w:hAnsi="宋体" w:cs="Times New Roman"/>
          <w:b/>
          <w:bCs/>
          <w:color w:val="000000"/>
          <w:sz w:val="28"/>
          <w:szCs w:val="28"/>
          <w:highlight w:val="none"/>
          <w:lang w:eastAsia="zh-CN"/>
        </w:rPr>
        <w:t>济南商用车有限公司</w:t>
      </w:r>
    </w:p>
    <w:p w14:paraId="4AB0D8A6">
      <w:pPr>
        <w:jc w:val="center"/>
        <w:rPr>
          <w:rFonts w:ascii="宋体" w:hAnsi="宋体"/>
          <w:sz w:val="28"/>
          <w:szCs w:val="28"/>
          <w:highlight w:val="none"/>
        </w:rPr>
      </w:pPr>
    </w:p>
    <w:p w14:paraId="6617A57C">
      <w:pPr>
        <w:jc w:val="center"/>
        <w:rPr>
          <w:b/>
          <w:bCs/>
          <w:highlight w:val="none"/>
        </w:rPr>
      </w:pPr>
      <w:r>
        <w:rPr>
          <w:rFonts w:hint="eastAsia" w:ascii="宋体" w:hAnsi="宋体"/>
          <w:b/>
          <w:bCs/>
          <w:sz w:val="28"/>
          <w:szCs w:val="28"/>
          <w:highlight w:val="none"/>
          <w:u w:val="single"/>
          <w:lang w:val="en-US" w:eastAsia="zh-CN"/>
        </w:rPr>
        <w:t>2025</w:t>
      </w:r>
      <w:r>
        <w:rPr>
          <w:rFonts w:hint="eastAsia" w:ascii="宋体" w:hAnsi="宋体"/>
          <w:b/>
          <w:bCs/>
          <w:sz w:val="28"/>
          <w:szCs w:val="28"/>
          <w:highlight w:val="none"/>
          <w:u w:val="single"/>
        </w:rPr>
        <w:t>年</w:t>
      </w:r>
      <w:r>
        <w:rPr>
          <w:rFonts w:hint="eastAsia" w:ascii="宋体" w:hAnsi="宋体"/>
          <w:b/>
          <w:bCs/>
          <w:sz w:val="28"/>
          <w:szCs w:val="28"/>
          <w:highlight w:val="none"/>
          <w:u w:val="single"/>
          <w:lang w:val="en-US" w:eastAsia="zh-CN"/>
        </w:rPr>
        <w:t>11</w:t>
      </w:r>
      <w:r>
        <w:rPr>
          <w:rFonts w:hint="eastAsia" w:ascii="宋体" w:hAnsi="宋体"/>
          <w:b/>
          <w:bCs/>
          <w:sz w:val="28"/>
          <w:szCs w:val="28"/>
          <w:highlight w:val="none"/>
          <w:u w:val="single"/>
        </w:rPr>
        <w:t>月</w:t>
      </w:r>
    </w:p>
    <w:p w14:paraId="582BF911">
      <w:pPr>
        <w:pStyle w:val="14"/>
        <w:tabs>
          <w:tab w:val="left" w:pos="2940"/>
        </w:tabs>
        <w:spacing w:line="360" w:lineRule="auto"/>
      </w:pPr>
      <w:r>
        <w:tab/>
      </w:r>
    </w:p>
    <w:p w14:paraId="29FEE1FC">
      <w:pPr>
        <w:pStyle w:val="14"/>
        <w:spacing w:line="360" w:lineRule="auto"/>
        <w:jc w:val="center"/>
      </w:pPr>
    </w:p>
    <w:p w14:paraId="0F3665DB">
      <w:pPr>
        <w:pStyle w:val="14"/>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rPr>
          <w:rFonts w:hint="default" w:eastAsia="黑体"/>
          <w:lang w:val="en-US" w:eastAsia="zh-CN"/>
        </w:rPr>
      </w:pPr>
      <w:bookmarkStart w:id="0" w:name="_Toc47976587"/>
      <w:bookmarkStart w:id="1" w:name="_Toc7104"/>
      <w:r>
        <w:rPr>
          <w:rFonts w:hint="eastAsia"/>
        </w:rPr>
        <w:t>招标公告</w:t>
      </w:r>
      <w:bookmarkEnd w:id="0"/>
      <w:bookmarkEnd w:id="1"/>
      <w:r>
        <w:rPr>
          <w:rFonts w:hint="eastAsia"/>
          <w:lang w:eastAsia="zh-CN"/>
        </w:rPr>
        <w:t>（</w:t>
      </w:r>
      <w:r>
        <w:rPr>
          <w:rFonts w:hint="eastAsia"/>
          <w:lang w:val="en-US" w:eastAsia="zh-CN"/>
        </w:rPr>
        <w:t>二次公告）</w:t>
      </w:r>
    </w:p>
    <w:p w14:paraId="22C6BEDA">
      <w:pPr>
        <w:pStyle w:val="71"/>
        <w:rPr>
          <w:rFonts w:hint="eastAsia"/>
          <w:highlight w:val="none"/>
          <w:u w:val="single"/>
          <w:lang w:val="en-US" w:eastAsia="zh-CN"/>
        </w:rPr>
      </w:pPr>
      <w:bookmarkStart w:id="2" w:name="_Toc32474"/>
      <w:r>
        <w:rPr>
          <w:rFonts w:hint="eastAsia"/>
          <w:sz w:val="28"/>
          <w:lang w:val="en-US" w:eastAsia="zh-CN"/>
        </w:rPr>
        <w:t>中国重汽集团</w:t>
      </w:r>
      <w:r>
        <w:rPr>
          <w:rFonts w:hint="eastAsia"/>
          <w:sz w:val="28"/>
          <w:highlight w:val="none"/>
          <w:lang w:val="en-US" w:eastAsia="zh-CN"/>
        </w:rPr>
        <w:t>济南商用车涂装三车间右舵皮卡融入改造项目</w:t>
      </w:r>
      <w:r>
        <w:rPr>
          <w:rFonts w:hint="eastAsia"/>
          <w:sz w:val="28"/>
          <w:highlight w:val="none"/>
        </w:rPr>
        <w:t>招标公告</w:t>
      </w:r>
      <w:bookmarkEnd w:id="2"/>
    </w:p>
    <w:p w14:paraId="418340FC">
      <w:pPr>
        <w:pStyle w:val="72"/>
        <w:numPr>
          <w:ilvl w:val="0"/>
          <w:numId w:val="9"/>
        </w:numPr>
        <w:ind w:left="420"/>
        <w:jc w:val="left"/>
      </w:pPr>
      <w:bookmarkStart w:id="3" w:name="_Toc47976596"/>
      <w:r>
        <w:rPr>
          <w:rFonts w:hint="eastAsia"/>
        </w:rPr>
        <w:t>项目介绍</w:t>
      </w:r>
      <w:bookmarkEnd w:id="3"/>
    </w:p>
    <w:p w14:paraId="75577100">
      <w:pPr>
        <w:pStyle w:val="76"/>
        <w:numPr>
          <w:ilvl w:val="0"/>
          <w:numId w:val="10"/>
        </w:numPr>
        <w:ind w:left="425" w:leftChars="0" w:hanging="425" w:firstLineChars="0"/>
      </w:pPr>
      <w:r>
        <w:rPr>
          <w:rFonts w:hint="eastAsia"/>
          <w:b/>
          <w:bCs/>
        </w:rPr>
        <w:t>项目名称</w:t>
      </w:r>
      <w:r>
        <w:rPr>
          <w:rFonts w:hint="eastAsia"/>
        </w:rPr>
        <w:t>：</w:t>
      </w:r>
      <w:r>
        <w:rPr>
          <w:rFonts w:hint="eastAsia"/>
          <w:lang w:eastAsia="zh-CN"/>
        </w:rPr>
        <w:t>涂装三车间右舵皮卡融入改造项目</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FSCZB2025110021</w:t>
      </w:r>
    </w:p>
    <w:p w14:paraId="50331713">
      <w:pPr>
        <w:pStyle w:val="76"/>
        <w:numPr>
          <w:ilvl w:val="0"/>
          <w:numId w:val="10"/>
        </w:numPr>
        <w:ind w:left="425" w:leftChars="0" w:hanging="425" w:firstLineChars="0"/>
        <w:rPr>
          <w:rFonts w:hint="eastAsia" w:ascii="宋体" w:hAnsi="宋体"/>
          <w:kern w:val="0"/>
          <w:szCs w:val="21"/>
        </w:rPr>
      </w:pPr>
      <w:r>
        <w:rPr>
          <w:rFonts w:hint="eastAsia"/>
          <w:b/>
          <w:bCs/>
        </w:rPr>
        <w:t>招标形式</w:t>
      </w:r>
      <w:r>
        <w:rPr>
          <w:rFonts w:hint="eastAsia"/>
        </w:rPr>
        <w:t>：</w:t>
      </w:r>
      <w:bookmarkStart w:id="4" w:name="_Toc47112482"/>
      <w:r>
        <w:rPr>
          <w:rFonts w:hint="eastAsia"/>
          <w:lang w:val="en-US" w:eastAsia="zh-CN"/>
        </w:rPr>
        <w:t>公开招标</w:t>
      </w:r>
    </w:p>
    <w:p w14:paraId="54A8E680">
      <w:pPr>
        <w:pStyle w:val="76"/>
        <w:numPr>
          <w:ilvl w:val="0"/>
          <w:numId w:val="10"/>
        </w:numPr>
        <w:ind w:left="425" w:leftChars="0" w:hanging="425" w:firstLineChars="0"/>
        <w:rPr>
          <w:rFonts w:hint="eastAsia" w:ascii="宋体" w:hAnsi="宋体"/>
          <w:kern w:val="0"/>
          <w:szCs w:val="21"/>
        </w:rPr>
      </w:pPr>
      <w:r>
        <w:rPr>
          <w:rFonts w:hint="eastAsia"/>
          <w:b/>
          <w:bCs/>
          <w:lang w:val="en-US" w:eastAsia="zh-CN"/>
        </w:rPr>
        <w:t>项目概况</w:t>
      </w:r>
      <w:r>
        <w:rPr>
          <w:rFonts w:hint="eastAsia"/>
          <w:lang w:val="en-US" w:eastAsia="zh-CN"/>
        </w:rPr>
        <w:t>：</w:t>
      </w:r>
      <w:bookmarkStart w:id="5" w:name="_Hlk60819894"/>
      <w:r>
        <w:rPr>
          <w:rFonts w:hint="eastAsia" w:ascii="宋体" w:hAnsi="Courier New" w:eastAsia="宋体" w:cs="Times New Roman"/>
          <w:kern w:val="2"/>
          <w:sz w:val="21"/>
          <w:highlight w:val="none"/>
          <w:lang w:val="en-US" w:eastAsia="zh-CN" w:bidi="ar-SA"/>
        </w:rPr>
        <w:t>在现有ISS和LASD涂胶站入口位置各增加1台车型二次识别相机系统布置于站前，拍摄车型前围差异特征点，用于识别左右舵车型，同时新增系统不能影响原有车型识别</w:t>
      </w:r>
      <w:r>
        <w:rPr>
          <w:rFonts w:hint="default" w:ascii="宋体" w:hAnsi="Courier New" w:eastAsia="宋体" w:cs="Times New Roman"/>
          <w:kern w:val="2"/>
          <w:sz w:val="21"/>
          <w:highlight w:val="none"/>
          <w:lang w:val="en-US" w:eastAsia="zh-CN" w:bidi="ar-SA"/>
        </w:rPr>
        <w:t>。</w:t>
      </w:r>
    </w:p>
    <w:p w14:paraId="199838B3">
      <w:pPr>
        <w:pStyle w:val="76"/>
        <w:numPr>
          <w:ilvl w:val="0"/>
          <w:numId w:val="10"/>
        </w:numPr>
        <w:ind w:left="425" w:leftChars="0" w:hanging="425" w:firstLineChars="0"/>
        <w:rPr>
          <w:rFonts w:hint="eastAsia" w:ascii="宋体" w:hAnsi="宋体"/>
          <w:kern w:val="0"/>
          <w:szCs w:val="21"/>
        </w:rPr>
      </w:pPr>
      <w:r>
        <w:rPr>
          <w:rFonts w:hint="eastAsia" w:cs="Times New Roman"/>
          <w:b/>
          <w:bCs/>
          <w:highlight w:val="none"/>
          <w:lang w:val="en-US" w:eastAsia="zh-CN"/>
        </w:rPr>
        <w:t>投标限价</w:t>
      </w:r>
      <w:r>
        <w:rPr>
          <w:rFonts w:hint="eastAsia" w:cs="Times New Roman"/>
          <w:highlight w:val="none"/>
          <w:lang w:val="en-US" w:eastAsia="zh-CN"/>
        </w:rPr>
        <w:t>：本项目投标人的含税投标价不得超过25.04万元。</w:t>
      </w:r>
    </w:p>
    <w:bookmarkEnd w:id="5"/>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招标人名称：</w:t>
      </w:r>
      <w:r>
        <w:rPr>
          <w:rFonts w:hint="eastAsia" w:ascii="宋体" w:hAnsi="Courier New" w:eastAsia="宋体" w:cs="Times New Roman"/>
          <w:kern w:val="2"/>
          <w:sz w:val="21"/>
          <w:highlight w:val="none"/>
          <w:lang w:val="en-US" w:eastAsia="zh-CN" w:bidi="ar-SA"/>
        </w:rPr>
        <w:t>中国重汽集团</w:t>
      </w:r>
      <w:r>
        <w:rPr>
          <w:rFonts w:hint="eastAsia" w:ascii="宋体" w:hAnsi="Courier New" w:cs="Times New Roman"/>
          <w:kern w:val="2"/>
          <w:sz w:val="21"/>
          <w:highlight w:val="none"/>
          <w:lang w:val="en-US" w:eastAsia="zh-CN" w:bidi="ar-SA"/>
        </w:rPr>
        <w:t>济南商用车有限公司</w:t>
      </w:r>
      <w:r>
        <w:rPr>
          <w:rFonts w:hint="eastAsia" w:ascii="宋体" w:hAnsi="Courier New" w:eastAsia="宋体" w:cs="Times New Roman"/>
          <w:kern w:val="2"/>
          <w:sz w:val="21"/>
          <w:highlight w:val="none"/>
          <w:lang w:val="en-US" w:eastAsia="zh-CN" w:bidi="ar-SA"/>
        </w:rPr>
        <w:t xml:space="preserve"> </w:t>
      </w:r>
    </w:p>
    <w:p w14:paraId="278FDC70">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6B6A84FA">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"mailto:huangjiahao@sinotruk.com" </w:instrText>
      </w:r>
      <w:r>
        <w:rPr>
          <w:rFonts w:hint="eastAsia" w:ascii="宋体" w:hAnsi="Courier New" w:eastAsia="宋体" w:cs="Times New Roman"/>
          <w:kern w:val="2"/>
          <w:sz w:val="21"/>
          <w:lang w:val="en-US" w:eastAsia="zh-CN" w:bidi="ar-SA"/>
        </w:rPr>
        <w:fldChar w:fldCharType="separate"/>
      </w:r>
      <w:r>
        <w:rPr>
          <w:rStyle w:val="37"/>
          <w:rFonts w:hint="eastAsia" w:ascii="宋体" w:hAnsi="Courier New" w:eastAsia="宋体" w:cs="Times New Roman"/>
          <w:kern w:val="2"/>
          <w:sz w:val="21"/>
          <w:lang w:val="en-US" w:eastAsia="zh-CN" w:bidi="ar-SA"/>
        </w:rPr>
        <w:t>huangjiahao@sinotruk.com</w:t>
      </w:r>
      <w:r>
        <w:rPr>
          <w:rFonts w:hint="eastAsia" w:ascii="宋体" w:hAnsi="Courier New" w:eastAsia="宋体" w:cs="Times New Roman"/>
          <w:kern w:val="2"/>
          <w:sz w:val="21"/>
          <w:lang w:val="en-US" w:eastAsia="zh-CN" w:bidi="ar-SA"/>
        </w:rPr>
        <w:fldChar w:fldCharType="end"/>
      </w:r>
    </w:p>
    <w:p w14:paraId="71A3C1B6">
      <w:pPr>
        <w:ind w:firstLine="420" w:firstLineChars="200"/>
        <w:rPr>
          <w:rFonts w:hint="eastAsia" w:ascii="宋体" w:hAnsi="Courier New" w:cs="Times New Roman"/>
          <w:kern w:val="2"/>
          <w:sz w:val="21"/>
          <w:lang w:val="en-US" w:eastAsia="zh-CN" w:bidi="ar-SA"/>
        </w:rPr>
      </w:pPr>
      <w:r>
        <w:rPr>
          <w:rFonts w:hint="eastAsia" w:ascii="宋体" w:hAnsi="Courier New" w:cs="Times New Roman"/>
          <w:kern w:val="2"/>
          <w:sz w:val="21"/>
          <w:lang w:val="en-US" w:eastAsia="zh-CN" w:bidi="ar-SA"/>
        </w:rPr>
        <w:t>技术联系人：祁伟昭/王卫华</w:t>
      </w:r>
    </w:p>
    <w:p w14:paraId="2A22BA32">
      <w:pPr>
        <w:ind w:firstLine="420" w:firstLineChars="200"/>
        <w:rPr>
          <w:rFonts w:hint="eastAsia" w:ascii="宋体" w:hAnsi="Courier New" w:cs="Times New Roman"/>
          <w:kern w:val="2"/>
          <w:sz w:val="21"/>
          <w:lang w:val="en-US" w:eastAsia="zh-CN" w:bidi="ar-SA"/>
        </w:rPr>
      </w:pPr>
      <w:r>
        <w:rPr>
          <w:rFonts w:hint="eastAsia" w:ascii="宋体" w:hAnsi="Courier New" w:cs="Times New Roman"/>
          <w:kern w:val="2"/>
          <w:sz w:val="21"/>
          <w:lang w:val="en-US" w:eastAsia="zh-CN" w:bidi="ar-SA"/>
        </w:rPr>
        <w:t>电话：19861850316/13954111917</w:t>
      </w:r>
    </w:p>
    <w:p w14:paraId="762793B7">
      <w:pPr>
        <w:ind w:firstLine="420" w:firstLineChars="200"/>
        <w:rPr>
          <w:rFonts w:hint="default" w:ascii="宋体" w:hAnsi="Courier New" w:eastAsia="宋体" w:cs="Times New Roman"/>
          <w:kern w:val="2"/>
          <w:sz w:val="21"/>
          <w:lang w:val="en-US" w:eastAsia="zh-CN" w:bidi="ar-SA"/>
        </w:rPr>
      </w:pPr>
      <w:r>
        <w:rPr>
          <w:rFonts w:hint="eastAsia" w:ascii="宋体" w:hAnsi="Courier New" w:cs="Times New Roman"/>
          <w:kern w:val="2"/>
          <w:sz w:val="21"/>
          <w:lang w:val="en-US" w:eastAsia="zh-CN" w:bidi="ar-SA"/>
        </w:rPr>
        <w:t>邮箱：huabing@sinotruk.com/wangweihua@sinotruk.com</w:t>
      </w:r>
    </w:p>
    <w:bookmarkEnd w:id="4"/>
    <w:p w14:paraId="50DC6C75">
      <w:pPr>
        <w:pStyle w:val="72"/>
      </w:pPr>
      <w:bookmarkStart w:id="6" w:name="_Toc47976598"/>
      <w:r>
        <w:rPr>
          <w:rFonts w:hint="eastAsia"/>
        </w:rPr>
        <w:t>投标人</w:t>
      </w:r>
      <w:bookmarkEnd w:id="6"/>
      <w:r>
        <w:rPr>
          <w:rFonts w:hint="eastAsia"/>
          <w:lang w:val="en-US" w:eastAsia="zh-CN"/>
        </w:rPr>
        <w:t>资质要求：</w:t>
      </w:r>
    </w:p>
    <w:p w14:paraId="10AED320">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拟投标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投标人为该标的物的制造商或其在中国境内有完善的技术以及售后服务体系；</w:t>
      </w:r>
      <w:r>
        <w:rPr>
          <w:rFonts w:hint="eastAsia" w:ascii="宋体" w:eastAsia="宋体" w:cs="Times New Roman"/>
          <w:kern w:val="2"/>
          <w:sz w:val="21"/>
          <w:szCs w:val="21"/>
          <w:highlight w:val="none"/>
          <w:lang w:val="en-US" w:eastAsia="zh-CN" w:bidi="ar-SA"/>
        </w:rPr>
        <w:t>本项目不允许代理商投标</w:t>
      </w:r>
      <w:r>
        <w:rPr>
          <w:rFonts w:hint="eastAsia" w:ascii="宋体" w:hAnsi="Courier New" w:eastAsia="宋体" w:cs="Times New Roman"/>
          <w:kern w:val="2"/>
          <w:sz w:val="21"/>
          <w:szCs w:val="21"/>
          <w:highlight w:val="none"/>
          <w:lang w:val="en-US" w:eastAsia="zh-CN" w:bidi="ar-SA"/>
        </w:rPr>
        <w:t>；</w:t>
      </w:r>
    </w:p>
    <w:p w14:paraId="1F86E046">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2.拟投标人应提供营业执照副本原件和扫描件（需盖章）；</w:t>
      </w:r>
    </w:p>
    <w:p w14:paraId="661C1F1C">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3.拟投标人应提供法定代表人资格证明文件；</w:t>
      </w:r>
    </w:p>
    <w:p w14:paraId="2FA2A4DE">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4.拟投标人在国家市场监督管理总局的《国家企业信用信息公示系统》等信息平台中，无行政处罚及失信记录等信息；</w:t>
      </w:r>
    </w:p>
    <w:p w14:paraId="4FA5EEBD">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5.拟投标人不存在严重违规或被列入招标人“黑名单”的声明；</w:t>
      </w:r>
    </w:p>
    <w:p w14:paraId="7A86250C">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6.拟投标人应提供202</w:t>
      </w:r>
      <w:r>
        <w:rPr>
          <w:rFonts w:hint="eastAsia" w:ascii="宋体" w:eastAsia="宋体" w:cs="Times New Roman"/>
          <w:kern w:val="2"/>
          <w:sz w:val="21"/>
          <w:szCs w:val="21"/>
          <w:highlight w:val="none"/>
          <w:lang w:val="en-US" w:eastAsia="zh-CN" w:bidi="ar-SA"/>
        </w:rPr>
        <w:t>2</w:t>
      </w:r>
      <w:r>
        <w:rPr>
          <w:rFonts w:hint="eastAsia" w:ascii="宋体" w:hAnsi="Courier New" w:eastAsia="宋体" w:cs="Times New Roman"/>
          <w:kern w:val="2"/>
          <w:sz w:val="21"/>
          <w:szCs w:val="21"/>
          <w:highlight w:val="none"/>
          <w:lang w:val="en-US" w:eastAsia="zh-CN" w:bidi="ar-SA"/>
        </w:rPr>
        <w:t>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2E0F0342">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7.拟投标人近3年（202</w:t>
      </w:r>
      <w:r>
        <w:rPr>
          <w:rFonts w:hint="eastAsia" w:ascii="宋体" w:eastAsia="宋体" w:cs="Times New Roman"/>
          <w:kern w:val="2"/>
          <w:sz w:val="21"/>
          <w:szCs w:val="21"/>
          <w:highlight w:val="none"/>
          <w:lang w:val="en-US" w:eastAsia="zh-CN" w:bidi="ar-SA"/>
        </w:rPr>
        <w:t>2</w:t>
      </w:r>
      <w:r>
        <w:rPr>
          <w:rFonts w:hint="eastAsia" w:ascii="宋体" w:hAnsi="Courier New" w:eastAsia="宋体" w:cs="Times New Roman"/>
          <w:kern w:val="2"/>
          <w:sz w:val="21"/>
          <w:szCs w:val="21"/>
          <w:highlight w:val="none"/>
          <w:lang w:val="en-US" w:eastAsia="zh-CN" w:bidi="ar-SA"/>
        </w:rPr>
        <w:t>年1月1日至采购截止时间，以销售合同签订时间为准）所投标段同类业绩。须提供中标通知书（如有）、合同协议书复印件（须包含合同标的、金额、签字盖章等关键页）、发票等相关证明材料，且近2年内无因服务不当而造成重大事故；</w:t>
      </w:r>
    </w:p>
    <w:p w14:paraId="780335C2">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8.拟投标人近三年内在经营活动中无与本项目有关的违法及重大违规情况；</w:t>
      </w:r>
    </w:p>
    <w:p w14:paraId="4D3F57B5">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9.投标人须认可招标人的工作指令，包括节、假日能正常开展工作的要求；</w:t>
      </w:r>
    </w:p>
    <w:p w14:paraId="1F1DDAC4">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10.投标人最近半年纳税正常；</w:t>
      </w:r>
    </w:p>
    <w:p w14:paraId="7CFDF631">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11.没有被我公司列入黑名单；</w:t>
      </w:r>
    </w:p>
    <w:p w14:paraId="2034A79F">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12.投标人信用证明材料（征信报告）未显示异常；</w:t>
      </w:r>
    </w:p>
    <w:p w14:paraId="468E138B">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13.供方的直接或间接股东、法定代表人、董事、监事、高管非重汽员工及其亲属；</w:t>
      </w:r>
    </w:p>
    <w:p w14:paraId="595E5B92">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14.本项目采用供应商直销模式进行采购，不允许代理商投标；</w:t>
      </w:r>
    </w:p>
    <w:p w14:paraId="1CF5BF9C">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15.项目采购的外购件，需获得生产厂家正式授权，提供授权书原件，保证提供原厂售后服务并提供原厂售后服务承诺书原件</w:t>
      </w:r>
    </w:p>
    <w:p w14:paraId="04D01E44">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16.本项目不接受联合体投标，拟投标人必须是最终投标单位、签订合同单位，不得以任何形式分包或转包给其他单位；</w:t>
      </w:r>
    </w:p>
    <w:p w14:paraId="2F594EFB">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yellow"/>
          <w:lang w:val="en-US" w:eastAsia="zh-CN"/>
        </w:rPr>
      </w:pPr>
      <w:r>
        <w:rPr>
          <w:rFonts w:hint="eastAsia" w:ascii="宋体" w:hAnsi="Courier New" w:eastAsia="宋体" w:cs="Times New Roman"/>
          <w:kern w:val="2"/>
          <w:sz w:val="21"/>
          <w:szCs w:val="21"/>
          <w:highlight w:val="none"/>
          <w:lang w:val="en-US" w:eastAsia="zh-CN" w:bidi="ar-SA"/>
        </w:rPr>
        <w:t>17.与招标人存在利害关系可能影响招标公正性的法人、其他组织或者个人，不得参加投标。</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w:t>
      </w:r>
      <w:r>
        <w:rPr>
          <w:rFonts w:hint="eastAsia" w:ascii="宋体" w:hAnsi="Courier New" w:eastAsia="宋体" w:cs="Times New Roman"/>
          <w:highlight w:val="yellow"/>
          <w:lang w:val="en-US" w:eastAsia="zh-CN"/>
        </w:rPr>
        <w:t>2025年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13</w:t>
      </w:r>
      <w:r>
        <w:rPr>
          <w:rFonts w:hint="eastAsia" w:ascii="宋体" w:hAnsi="Courier New" w:eastAsia="宋体" w:cs="Times New Roman"/>
          <w:highlight w:val="yellow"/>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招标公告领取</w:t>
      </w:r>
      <w:r>
        <w:rPr>
          <w:rFonts w:hint="eastAsia" w:ascii="宋体" w:hAnsi="Courier New" w:eastAsia="宋体" w:cs="Times New Roman"/>
          <w:highlight w:val="none"/>
          <w:lang w:val="en-US" w:eastAsia="zh-CN"/>
        </w:rPr>
        <w:t>：中国重汽官网</w:t>
      </w:r>
    </w:p>
    <w:p w14:paraId="4EA2CF3D">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招标文件领取</w:t>
      </w:r>
      <w:r>
        <w:rPr>
          <w:rFonts w:hint="eastAsia" w:cs="Times New Roman"/>
          <w:highlight w:val="none"/>
          <w:lang w:val="en-US" w:eastAsia="zh-CN"/>
        </w:rPr>
        <w:t>：应标资格审核后在e采通投标页面附件下载。</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143D1741">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cs="Times New Roman"/>
          <w:color w:val="000000"/>
          <w:sz w:val="21"/>
          <w:szCs w:val="21"/>
          <w:highlight w:val="none"/>
          <w:lang w:eastAsia="zh-CN"/>
        </w:rPr>
        <w:t>，</w:t>
      </w:r>
      <w:r>
        <w:rPr>
          <w:rFonts w:hint="eastAsia" w:cs="Times New Roman"/>
          <w:color w:val="000000"/>
          <w:sz w:val="21"/>
          <w:szCs w:val="21"/>
          <w:highlight w:val="none"/>
          <w:lang w:val="en-US" w:eastAsia="zh-CN"/>
        </w:rPr>
        <w:t>具体流程如下：</w:t>
      </w:r>
      <w:r>
        <w:rPr>
          <w:rFonts w:ascii="宋体" w:hAnsi="宋体" w:eastAsia="宋体" w:cs="宋体"/>
          <w:sz w:val="21"/>
          <w:szCs w:val="21"/>
        </w:rPr>
        <w:br w:type="textWrapping"/>
      </w:r>
      <w:r>
        <w:rPr>
          <w:rFonts w:ascii="宋体" w:hAnsi="宋体" w:eastAsia="宋体" w:cs="宋体"/>
          <w:b/>
          <w:bCs/>
          <w:sz w:val="21"/>
          <w:szCs w:val="21"/>
        </w:rPr>
        <w:t>①系统注册与信息维护</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首次注册供应商</w:t>
      </w:r>
      <w:r>
        <w:rPr>
          <w:rFonts w:ascii="宋体" w:hAnsi="宋体" w:eastAsia="宋体" w:cs="宋体"/>
          <w:sz w:val="21"/>
          <w:szCs w:val="21"/>
        </w:rPr>
        <w:t>：请根据《SRM非生产供应商注册手册》（附件</w:t>
      </w:r>
      <w:r>
        <w:rPr>
          <w:rFonts w:hint="eastAsia" w:ascii="宋体" w:hAnsi="宋体" w:eastAsia="宋体" w:cs="宋体"/>
          <w:sz w:val="21"/>
          <w:szCs w:val="21"/>
          <w:lang w:val="en-US" w:eastAsia="zh-CN"/>
        </w:rPr>
        <w:t>一</w:t>
      </w:r>
      <w:r>
        <w:rPr>
          <w:rFonts w:ascii="宋体" w:hAnsi="宋体" w:eastAsia="宋体" w:cs="宋体"/>
          <w:sz w:val="21"/>
          <w:szCs w:val="21"/>
        </w:rPr>
        <w:t>）完成平台账号注册。</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已注册供应商</w:t>
      </w:r>
      <w:r>
        <w:rPr>
          <w:rFonts w:ascii="宋体" w:hAnsi="宋体" w:eastAsia="宋体" w:cs="宋体"/>
          <w:sz w:val="21"/>
          <w:szCs w:val="21"/>
        </w:rPr>
        <w:t>：请登录系统核对系统中2022-2024年度财务数据。如尚未填写或信息不全，请参照《SRM非生产供应商注册手册》（附件</w:t>
      </w:r>
      <w:r>
        <w:rPr>
          <w:rFonts w:hint="eastAsia" w:ascii="宋体" w:hAnsi="宋体" w:eastAsia="宋体" w:cs="宋体"/>
          <w:sz w:val="21"/>
          <w:szCs w:val="21"/>
          <w:lang w:val="en-US" w:eastAsia="zh-CN"/>
        </w:rPr>
        <w:t>二</w:t>
      </w:r>
      <w:r>
        <w:rPr>
          <w:rFonts w:ascii="宋体" w:hAnsi="宋体" w:eastAsia="宋体" w:cs="宋体"/>
          <w:sz w:val="21"/>
          <w:szCs w:val="21"/>
        </w:rPr>
        <w:t>）及时进行补充与更新，确保信息真实、完整。</w:t>
      </w:r>
      <w:r>
        <w:rPr>
          <w:rFonts w:ascii="宋体" w:hAnsi="宋体" w:eastAsia="宋体" w:cs="宋体"/>
          <w:sz w:val="21"/>
          <w:szCs w:val="21"/>
        </w:rPr>
        <w:br w:type="textWrapping"/>
      </w:r>
      <w:r>
        <w:rPr>
          <w:rFonts w:ascii="宋体" w:hAnsi="宋体" w:eastAsia="宋体" w:cs="宋体"/>
          <w:b/>
          <w:bCs/>
          <w:sz w:val="21"/>
          <w:szCs w:val="21"/>
        </w:rPr>
        <w:t>②应标流程</w:t>
      </w:r>
    </w:p>
    <w:p w14:paraId="16548923">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注册及财务数据维护完成后，参照《SRM系统供应商用户手册》（附件</w:t>
      </w:r>
      <w:r>
        <w:rPr>
          <w:rFonts w:hint="eastAsia" w:ascii="宋体" w:hAnsi="宋体" w:eastAsia="宋体" w:cs="宋体"/>
          <w:sz w:val="21"/>
          <w:szCs w:val="21"/>
          <w:lang w:val="en-US" w:eastAsia="zh-CN"/>
        </w:rPr>
        <w:t>三</w:t>
      </w:r>
      <w:r>
        <w:rPr>
          <w:rFonts w:ascii="宋体" w:hAnsi="宋体" w:eastAsia="宋体" w:cs="宋体"/>
          <w:sz w:val="21"/>
          <w:szCs w:val="21"/>
        </w:rPr>
        <w:t>）登录平台，进入“供应商应标”模块，选择对应项目点击“应标”，并按照本公告第</w:t>
      </w:r>
      <w:r>
        <w:rPr>
          <w:rFonts w:hint="eastAsia" w:ascii="宋体" w:hAnsi="宋体" w:eastAsia="宋体" w:cs="宋体"/>
          <w:sz w:val="21"/>
          <w:szCs w:val="21"/>
          <w:lang w:val="en-US" w:eastAsia="zh-CN"/>
        </w:rPr>
        <w:t>四</w:t>
      </w:r>
      <w:r>
        <w:rPr>
          <w:rFonts w:ascii="宋体" w:hAnsi="宋体" w:eastAsia="宋体" w:cs="宋体"/>
          <w:sz w:val="21"/>
          <w:szCs w:val="21"/>
        </w:rPr>
        <w:t>部分“应标文件编制”要求准备资料并上传。资质审查通过后，视为报名成功（是否为代理商请如实选择）。</w:t>
      </w:r>
    </w:p>
    <w:p w14:paraId="6C3163E6">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若为</w:t>
      </w:r>
      <w:r>
        <w:rPr>
          <w:rFonts w:ascii="宋体" w:hAnsi="宋体" w:eastAsia="宋体" w:cs="宋体"/>
          <w:b/>
          <w:bCs/>
          <w:sz w:val="21"/>
          <w:szCs w:val="21"/>
        </w:rPr>
        <w:t>代理商应标</w:t>
      </w:r>
      <w:r>
        <w:rPr>
          <w:rFonts w:ascii="宋体" w:hAnsi="宋体" w:eastAsia="宋体" w:cs="宋体"/>
          <w:sz w:val="21"/>
          <w:szCs w:val="21"/>
        </w:rPr>
        <w:t>，请在应标后</w:t>
      </w:r>
      <w:r>
        <w:rPr>
          <w:rFonts w:ascii="宋体" w:hAnsi="宋体" w:eastAsia="宋体" w:cs="宋体"/>
          <w:b/>
          <w:bCs/>
          <w:sz w:val="21"/>
          <w:szCs w:val="21"/>
        </w:rPr>
        <w:t>主动联系商务联系人</w:t>
      </w:r>
      <w:r>
        <w:rPr>
          <w:rFonts w:ascii="宋体" w:hAnsi="宋体" w:eastAsia="宋体" w:cs="宋体"/>
          <w:sz w:val="21"/>
          <w:szCs w:val="21"/>
        </w:rPr>
        <w:t>。</w:t>
      </w:r>
    </w:p>
    <w:p w14:paraId="6B7261A6">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eastAsia="宋体" w:cs="宋体"/>
          <w:sz w:val="21"/>
          <w:szCs w:val="21"/>
          <w:highlight w:val="none"/>
        </w:rPr>
      </w:pPr>
      <w:r>
        <w:rPr>
          <w:rFonts w:ascii="宋体" w:hAnsi="宋体" w:eastAsia="宋体" w:cs="宋体"/>
          <w:sz w:val="21"/>
          <w:szCs w:val="21"/>
        </w:rPr>
        <w:t>如资质审查未通过，请按审核意见修改后重新上传。请注意：应标截止时间后将无法再次上传或修改应标文件。</w:t>
      </w:r>
    </w:p>
    <w:p w14:paraId="6DC2B408">
      <w:pPr>
        <w:pStyle w:val="76"/>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yellow"/>
        </w:rPr>
        <w:t>202</w:t>
      </w:r>
      <w:r>
        <w:rPr>
          <w:rFonts w:hint="eastAsia" w:cs="宋体"/>
          <w:highlight w:val="yellow"/>
          <w:lang w:val="en-US" w:eastAsia="zh-CN"/>
        </w:rPr>
        <w:t>5</w:t>
      </w:r>
      <w:r>
        <w:rPr>
          <w:rFonts w:hint="eastAsia" w:eastAsia="宋体" w:cs="宋体"/>
          <w:highlight w:val="yellow"/>
        </w:rPr>
        <w:t>年</w:t>
      </w:r>
      <w:r>
        <w:rPr>
          <w:rFonts w:hint="eastAsia" w:cs="宋体"/>
          <w:highlight w:val="yellow"/>
          <w:lang w:val="en-US" w:eastAsia="zh-CN"/>
        </w:rPr>
        <w:t>11</w:t>
      </w:r>
      <w:r>
        <w:rPr>
          <w:rFonts w:hint="eastAsia" w:eastAsia="宋体" w:cs="宋体"/>
          <w:highlight w:val="yellow"/>
        </w:rPr>
        <w:t>月</w:t>
      </w:r>
      <w:r>
        <w:rPr>
          <w:rFonts w:hint="eastAsia" w:cs="宋体"/>
          <w:highlight w:val="yellow"/>
          <w:lang w:val="en-US" w:eastAsia="zh-CN"/>
        </w:rPr>
        <w:t>28</w:t>
      </w:r>
      <w:r>
        <w:rPr>
          <w:rFonts w:hint="eastAsia" w:eastAsia="宋体" w:cs="宋体"/>
          <w:highlight w:val="yellow"/>
        </w:rPr>
        <w:t>日17时00分00秒</w:t>
      </w:r>
    </w:p>
    <w:p w14:paraId="2521BCA0">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w:t>
      </w:r>
      <w:r>
        <w:rPr>
          <w:rFonts w:ascii="宋体" w:hAnsi="宋体" w:eastAsia="宋体" w:cs="宋体"/>
          <w:b/>
          <w:bCs/>
          <w:sz w:val="21"/>
          <w:szCs w:val="21"/>
        </w:rPr>
        <w:t>财务数据变更审核需1-2日</w:t>
      </w:r>
      <w:r>
        <w:rPr>
          <w:rFonts w:hint="eastAsia" w:hAnsi="宋体" w:cs="宋体"/>
          <w:b/>
          <w:bCs/>
          <w:sz w:val="21"/>
          <w:szCs w:val="21"/>
          <w:lang w:eastAsia="zh-CN"/>
        </w:rPr>
        <w:t>，</w:t>
      </w:r>
      <w:r>
        <w:rPr>
          <w:rFonts w:hint="eastAsia" w:eastAsia="宋体" w:cs="宋体"/>
          <w:b/>
          <w:bCs/>
          <w:highlight w:val="none"/>
        </w:rPr>
        <w:t>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bCs w:val="0"/>
          <w:highlight w:val="none"/>
        </w:rPr>
        <w:t>资质文件</w:t>
      </w:r>
      <w:r>
        <w:rPr>
          <w:rFonts w:hint="eastAsia"/>
          <w:b w:val="0"/>
          <w:bCs/>
          <w:highlight w:val="none"/>
        </w:rPr>
        <w:t>：</w:t>
      </w:r>
    </w:p>
    <w:p w14:paraId="1BE0BDFC">
      <w:pPr>
        <w:spacing w:line="360" w:lineRule="auto"/>
        <w:ind w:firstLine="420" w:firstLineChars="200"/>
        <w:rPr>
          <w:rFonts w:hint="default" w:ascii="Times New Roman" w:hAnsi="Times New Roman" w:eastAsia="宋体" w:cs="Times New Roman"/>
          <w:color w:val="000000"/>
          <w:sz w:val="21"/>
          <w:szCs w:val="21"/>
        </w:rPr>
      </w:pPr>
      <w:bookmarkStart w:id="7" w:name="_Toc47976601"/>
      <w:r>
        <w:rPr>
          <w:rFonts w:hint="default" w:ascii="Times New Roman" w:hAnsi="Times New Roman" w:eastAsia="宋体" w:cs="Times New Roman"/>
          <w:color w:val="000000"/>
          <w:sz w:val="21"/>
          <w:szCs w:val="21"/>
        </w:rPr>
        <w:t>1.1营业执照副本复印件（需加盖公章）；</w:t>
      </w:r>
    </w:p>
    <w:p w14:paraId="18070719">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1.2投标函（附件1）；</w:t>
      </w:r>
    </w:p>
    <w:p w14:paraId="354EFFDA">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1.3法定代表人授权书（附件2）；法定代表人参加投标的，提供法人身份证明文件即可；被授权人参加投标的，需提供法定代表人授权委托书</w:t>
      </w:r>
      <w:r>
        <w:rPr>
          <w:rFonts w:hint="default" w:ascii="Times New Roman" w:hAnsi="Times New Roman" w:eastAsia="宋体" w:cs="Times New Roman"/>
          <w:b/>
          <w:color w:val="000000"/>
          <w:sz w:val="21"/>
          <w:szCs w:val="21"/>
        </w:rPr>
        <w:t>（含法人身份证和被授权人身份证正反面复印件）</w:t>
      </w:r>
      <w:r>
        <w:rPr>
          <w:rFonts w:hint="default" w:ascii="Times New Roman" w:hAnsi="Times New Roman" w:eastAsia="宋体" w:cs="Times New Roman"/>
          <w:bCs/>
          <w:color w:val="000000"/>
          <w:sz w:val="21"/>
          <w:szCs w:val="21"/>
        </w:rPr>
        <w:t>和</w:t>
      </w:r>
      <w:r>
        <w:rPr>
          <w:rFonts w:hint="default" w:ascii="Times New Roman" w:hAnsi="Times New Roman" w:eastAsia="宋体" w:cs="Times New Roman"/>
          <w:sz w:val="21"/>
          <w:szCs w:val="21"/>
        </w:rPr>
        <w:t>被授权人在授权单位的</w:t>
      </w:r>
      <w:r>
        <w:rPr>
          <w:rFonts w:hint="default" w:ascii="Times New Roman" w:hAnsi="Times New Roman" w:eastAsia="宋体" w:cs="Times New Roman"/>
          <w:kern w:val="0"/>
          <w:sz w:val="21"/>
          <w:szCs w:val="21"/>
          <w:lang w:bidi="en-US"/>
        </w:rPr>
        <w:t>近</w:t>
      </w:r>
      <w:r>
        <w:rPr>
          <w:rFonts w:hint="default" w:ascii="Times New Roman" w:hAnsi="Times New Roman" w:eastAsia="宋体" w:cs="Times New Roman"/>
          <w:kern w:val="0"/>
          <w:sz w:val="21"/>
          <w:szCs w:val="21"/>
          <w:highlight w:val="yellow"/>
          <w:u w:val="single"/>
          <w:lang w:bidi="en-US"/>
        </w:rPr>
        <w:t>6个月及以上</w:t>
      </w:r>
      <w:r>
        <w:rPr>
          <w:rFonts w:hint="default" w:ascii="Times New Roman" w:hAnsi="Times New Roman" w:eastAsia="宋体" w:cs="Times New Roman"/>
          <w:kern w:val="0"/>
          <w:sz w:val="21"/>
          <w:szCs w:val="21"/>
          <w:lang w:bidi="en-US"/>
        </w:rPr>
        <w:t>社保缴纳证明</w:t>
      </w:r>
      <w:r>
        <w:rPr>
          <w:rFonts w:hint="default" w:ascii="Times New Roman" w:hAnsi="Times New Roman" w:eastAsia="宋体" w:cs="Times New Roman"/>
          <w:b/>
          <w:color w:val="000000"/>
          <w:sz w:val="21"/>
          <w:szCs w:val="21"/>
        </w:rPr>
        <w:t>；</w:t>
      </w:r>
    </w:p>
    <w:p w14:paraId="20C36BA5">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1.4拟投标人</w:t>
      </w:r>
      <w:r>
        <w:rPr>
          <w:rFonts w:hint="default" w:ascii="Times New Roman" w:hAnsi="Times New Roman" w:eastAsia="宋体" w:cs="Times New Roman"/>
          <w:sz w:val="21"/>
          <w:szCs w:val="21"/>
          <w:highlight w:val="yellow"/>
        </w:rPr>
        <w:t>202</w:t>
      </w:r>
      <w:r>
        <w:rPr>
          <w:rFonts w:hint="eastAsia" w:eastAsia="宋体" w:cs="Times New Roman"/>
          <w:sz w:val="21"/>
          <w:szCs w:val="21"/>
          <w:highlight w:val="yellow"/>
          <w:lang w:val="en-US" w:eastAsia="zh-CN"/>
        </w:rPr>
        <w:t>2</w:t>
      </w:r>
      <w:r>
        <w:rPr>
          <w:rFonts w:hint="default" w:ascii="Times New Roman" w:hAnsi="Times New Roman" w:eastAsia="宋体" w:cs="Times New Roman"/>
          <w:sz w:val="21"/>
          <w:szCs w:val="21"/>
          <w:highlight w:val="yellow"/>
        </w:rPr>
        <w:t>年1月1日</w:t>
      </w:r>
      <w:r>
        <w:rPr>
          <w:rFonts w:hint="default" w:ascii="Times New Roman" w:hAnsi="Times New Roman" w:eastAsia="宋体" w:cs="Times New Roman"/>
          <w:sz w:val="21"/>
          <w:szCs w:val="21"/>
        </w:rPr>
        <w:t>至今</w:t>
      </w:r>
      <w:r>
        <w:rPr>
          <w:rFonts w:hint="default" w:ascii="Times New Roman" w:hAnsi="Times New Roman" w:eastAsia="宋体" w:cs="Times New Roman"/>
          <w:color w:val="000000"/>
          <w:sz w:val="21"/>
          <w:szCs w:val="21"/>
        </w:rPr>
        <w:t>经经会计师事务所审计且出具无保留意见的财务审计报告，并加盖公章，包括但不限于报告页、经审计的资产负债表、利润表、现金流量表及报表附注，必须连续，同时填写投标人基本情况及资产情况汇总表（附件3）；对于境外投标人，若没有财务审计报告，需提供资产负债表、利润表、现金流量表（加盖公章版），且未显示异常；</w:t>
      </w:r>
    </w:p>
    <w:p w14:paraId="2903A174">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1.5近三年内在经营活动中</w:t>
      </w:r>
      <w:r>
        <w:rPr>
          <w:rFonts w:hint="default" w:ascii="Times New Roman" w:hAnsi="Times New Roman" w:eastAsia="宋体" w:cs="Times New Roman"/>
          <w:color w:val="000000"/>
          <w:sz w:val="21"/>
          <w:szCs w:val="21"/>
          <w:highlight w:val="yellow"/>
        </w:rPr>
        <w:t>无与本项目有关的违法及重大违规</w:t>
      </w:r>
      <w:r>
        <w:rPr>
          <w:rFonts w:hint="default" w:ascii="Times New Roman" w:hAnsi="Times New Roman" w:eastAsia="宋体" w:cs="Times New Roman"/>
          <w:color w:val="000000"/>
          <w:sz w:val="21"/>
          <w:szCs w:val="21"/>
        </w:rPr>
        <w:t>行为的声明；</w:t>
      </w:r>
    </w:p>
    <w:p w14:paraId="166E9D83">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1.6投标单位在国家企业信用信息公示系统中无与本项目有关的行政处罚、经营异常和失信信息的声明；</w:t>
      </w:r>
    </w:p>
    <w:p w14:paraId="6D75775E">
      <w:pPr>
        <w:spacing w:line="360" w:lineRule="auto"/>
        <w:ind w:firstLine="420" w:firstLineChars="200"/>
        <w:rPr>
          <w:rFonts w:hint="default" w:ascii="Times New Roman" w:hAnsi="Times New Roman" w:eastAsia="宋体" w:cs="Times New Roman"/>
          <w:b/>
          <w:color w:val="000000"/>
          <w:sz w:val="21"/>
          <w:szCs w:val="21"/>
        </w:rPr>
      </w:pPr>
      <w:r>
        <w:rPr>
          <w:rFonts w:hint="default" w:ascii="Times New Roman" w:hAnsi="Times New Roman" w:eastAsia="宋体" w:cs="Times New Roman"/>
          <w:color w:val="000000"/>
          <w:sz w:val="21"/>
          <w:szCs w:val="21"/>
        </w:rPr>
        <w:t>1.7企业信用证明材料（征信报告）；</w:t>
      </w:r>
    </w:p>
    <w:p w14:paraId="2176F0D8">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1.</w:t>
      </w:r>
      <w:r>
        <w:rPr>
          <w:rFonts w:hint="eastAsia" w:eastAsia="宋体" w:cs="Times New Roman"/>
          <w:color w:val="000000"/>
          <w:sz w:val="21"/>
          <w:szCs w:val="21"/>
          <w:lang w:val="en-US" w:eastAsia="zh-CN"/>
        </w:rPr>
        <w:t>8</w:t>
      </w:r>
      <w:r>
        <w:rPr>
          <w:rFonts w:hint="default" w:ascii="Times New Roman" w:hAnsi="Times New Roman" w:eastAsia="宋体" w:cs="Times New Roman"/>
          <w:color w:val="000000"/>
          <w:sz w:val="21"/>
          <w:szCs w:val="21"/>
        </w:rPr>
        <w:t>企业最近半年的完税证明，年度纳税信用评价信息（可从电子税务局查询截图，需加盖公章）；</w:t>
      </w:r>
    </w:p>
    <w:p w14:paraId="53E666A8">
      <w:pPr>
        <w:widowControl/>
        <w:spacing w:line="360" w:lineRule="auto"/>
        <w:ind w:firstLine="420" w:firstLineChars="200"/>
        <w:jc w:val="left"/>
        <w:rPr>
          <w:rFonts w:hint="default" w:ascii="Times New Roman" w:hAnsi="Times New Roman" w:cs="Times New Roman"/>
          <w:sz w:val="21"/>
          <w:szCs w:val="21"/>
        </w:rPr>
      </w:pPr>
      <w:r>
        <w:rPr>
          <w:rFonts w:hint="default" w:ascii="Times New Roman" w:hAnsi="Times New Roman" w:eastAsia="宋体" w:cs="Times New Roman"/>
          <w:color w:val="000000"/>
          <w:sz w:val="21"/>
          <w:szCs w:val="21"/>
          <w:lang w:bidi="ar"/>
        </w:rPr>
        <w:t>1.</w:t>
      </w:r>
      <w:r>
        <w:rPr>
          <w:rFonts w:hint="eastAsia" w:eastAsia="宋体" w:cs="Times New Roman"/>
          <w:color w:val="000000"/>
          <w:sz w:val="21"/>
          <w:szCs w:val="21"/>
          <w:lang w:val="en-US" w:eastAsia="zh-CN" w:bidi="ar"/>
        </w:rPr>
        <w:t>9</w:t>
      </w:r>
      <w:r>
        <w:rPr>
          <w:rFonts w:hint="default" w:ascii="Times New Roman" w:hAnsi="Times New Roman" w:eastAsia="宋体" w:cs="Times New Roman"/>
          <w:color w:val="000000"/>
          <w:sz w:val="21"/>
          <w:szCs w:val="21"/>
          <w:lang w:bidi="ar"/>
        </w:rPr>
        <w:t>企业对外担保说明（写明贵单位对外有无对外担保和质押业务，需加盖公章）</w:t>
      </w:r>
    </w:p>
    <w:p w14:paraId="28430C0B">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1.1</w:t>
      </w:r>
      <w:r>
        <w:rPr>
          <w:rFonts w:hint="eastAsia" w:eastAsia="宋体" w:cs="Times New Roman"/>
          <w:color w:val="000000"/>
          <w:sz w:val="21"/>
          <w:szCs w:val="21"/>
          <w:lang w:val="en-US" w:eastAsia="zh-CN"/>
        </w:rPr>
        <w:t>0</w:t>
      </w:r>
      <w:r>
        <w:rPr>
          <w:rFonts w:hint="default" w:ascii="Times New Roman" w:hAnsi="Times New Roman" w:eastAsia="宋体" w:cs="Times New Roman"/>
          <w:color w:val="000000"/>
          <w:sz w:val="21"/>
          <w:szCs w:val="21"/>
        </w:rPr>
        <w:t>保密承诺函（附件4）；</w:t>
      </w:r>
    </w:p>
    <w:p w14:paraId="32B3EDA7">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1.1</w:t>
      </w:r>
      <w:r>
        <w:rPr>
          <w:rFonts w:hint="eastAsia" w:eastAsia="宋体" w:cs="Times New Roman"/>
          <w:color w:val="000000"/>
          <w:sz w:val="21"/>
          <w:szCs w:val="21"/>
          <w:lang w:val="en-US" w:eastAsia="zh-CN"/>
        </w:rPr>
        <w:t>1</w:t>
      </w:r>
      <w:r>
        <w:rPr>
          <w:rFonts w:hint="default" w:ascii="Times New Roman" w:hAnsi="Times New Roman" w:eastAsia="宋体" w:cs="Times New Roman"/>
          <w:color w:val="000000"/>
          <w:sz w:val="21"/>
          <w:szCs w:val="21"/>
        </w:rPr>
        <w:t xml:space="preserve"> </w:t>
      </w:r>
      <w:r>
        <w:rPr>
          <w:rFonts w:hint="default" w:ascii="Times New Roman" w:hAnsi="Times New Roman" w:eastAsia="宋体" w:cs="Times New Roman"/>
          <w:color w:val="000000"/>
          <w:sz w:val="21"/>
          <w:szCs w:val="21"/>
          <w:highlight w:val="yellow"/>
        </w:rPr>
        <w:t>202</w:t>
      </w:r>
      <w:r>
        <w:rPr>
          <w:rFonts w:hint="eastAsia" w:eastAsia="宋体" w:cs="Times New Roman"/>
          <w:color w:val="000000"/>
          <w:sz w:val="21"/>
          <w:szCs w:val="21"/>
          <w:highlight w:val="yellow"/>
          <w:lang w:val="en-US" w:eastAsia="zh-CN"/>
        </w:rPr>
        <w:t>3</w:t>
      </w:r>
      <w:r>
        <w:rPr>
          <w:rFonts w:hint="default" w:ascii="Times New Roman" w:hAnsi="Times New Roman" w:eastAsia="宋体" w:cs="Times New Roman"/>
          <w:color w:val="000000"/>
          <w:sz w:val="21"/>
          <w:szCs w:val="21"/>
          <w:highlight w:val="yellow"/>
        </w:rPr>
        <w:t>年1月1日至今，</w:t>
      </w:r>
      <w:r>
        <w:rPr>
          <w:rFonts w:hint="default" w:ascii="Times New Roman" w:hAnsi="Times New Roman" w:eastAsia="宋体" w:cs="Times New Roman"/>
          <w:color w:val="000000"/>
          <w:sz w:val="21"/>
          <w:szCs w:val="21"/>
        </w:rPr>
        <w:t>企业近三年同类项目业绩证明；</w:t>
      </w:r>
    </w:p>
    <w:p w14:paraId="20653C63">
      <w:pPr>
        <w:spacing w:line="360" w:lineRule="auto"/>
        <w:ind w:firstLine="420" w:firstLineChars="200"/>
        <w:rPr>
          <w:rFonts w:hint="default" w:eastAsia="宋体"/>
          <w:highlight w:val="yellow"/>
          <w:lang w:val="en-US" w:eastAsia="zh-CN"/>
        </w:rPr>
      </w:pPr>
      <w:r>
        <w:rPr>
          <w:rFonts w:hint="default" w:ascii="Times New Roman" w:hAnsi="Times New Roman" w:eastAsia="宋体" w:cs="Times New Roman"/>
          <w:color w:val="000000"/>
          <w:sz w:val="21"/>
          <w:szCs w:val="21"/>
        </w:rPr>
        <w:t>1.1</w:t>
      </w:r>
      <w:r>
        <w:rPr>
          <w:rFonts w:hint="eastAsia" w:eastAsia="宋体" w:cs="Times New Roman"/>
          <w:color w:val="000000"/>
          <w:sz w:val="21"/>
          <w:szCs w:val="21"/>
          <w:lang w:val="en-US" w:eastAsia="zh-CN"/>
        </w:rPr>
        <w:t>2</w:t>
      </w:r>
      <w:r>
        <w:rPr>
          <w:rFonts w:hint="default" w:ascii="Times New Roman" w:hAnsi="Times New Roman" w:eastAsia="宋体" w:cs="Times New Roman"/>
          <w:color w:val="000000"/>
          <w:sz w:val="21"/>
          <w:szCs w:val="21"/>
        </w:rPr>
        <w:t>投标保证金缴纳凭证。</w:t>
      </w:r>
      <w:r>
        <w:rPr>
          <w:rFonts w:hint="eastAsia" w:eastAsia="宋体" w:cs="Times New Roman"/>
          <w:color w:val="000000"/>
          <w:sz w:val="21"/>
          <w:szCs w:val="21"/>
          <w:lang w:eastAsia="zh-CN"/>
        </w:rPr>
        <w:t>（</w:t>
      </w:r>
      <w:r>
        <w:rPr>
          <w:rFonts w:hint="eastAsia" w:eastAsia="宋体" w:cs="Times New Roman"/>
          <w:color w:val="000000"/>
          <w:sz w:val="21"/>
          <w:szCs w:val="21"/>
          <w:lang w:val="en-US" w:eastAsia="zh-CN"/>
        </w:rPr>
        <w:t>此条应标时不做要求，投标需上传）</w:t>
      </w:r>
    </w:p>
    <w:bookmarkEnd w:id="7"/>
    <w:p w14:paraId="610E8BB3">
      <w:pPr>
        <w:pStyle w:val="72"/>
      </w:pPr>
      <w:r>
        <w:rPr>
          <w:rFonts w:hint="eastAsia"/>
          <w:lang w:val="en-US" w:eastAsia="zh-CN"/>
        </w:rPr>
        <w:t>交货及付款</w:t>
      </w:r>
    </w:p>
    <w:p w14:paraId="5FE229CA">
      <w:pPr>
        <w:spacing w:line="360" w:lineRule="auto"/>
        <w:rPr>
          <w:rFonts w:hint="default" w:ascii="Times New Roman" w:hAnsi="Times New Roman" w:eastAsia="宋体" w:cs="Times New Roman"/>
          <w:color w:val="000000"/>
          <w:sz w:val="21"/>
          <w:szCs w:val="21"/>
        </w:rPr>
      </w:pPr>
      <w:r>
        <w:rPr>
          <w:rFonts w:hint="eastAsia" w:ascii="宋体" w:hAnsi="宋体" w:cs="宋体"/>
          <w:b/>
          <w:bCs/>
          <w:sz w:val="21"/>
          <w:szCs w:val="21"/>
          <w:highlight w:val="none"/>
          <w:lang w:val="en-US" w:eastAsia="zh-CN"/>
        </w:rPr>
        <w:t>1、</w:t>
      </w: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w:t>
      </w:r>
      <w:r>
        <w:rPr>
          <w:rFonts w:hint="default" w:ascii="Times New Roman" w:hAnsi="Times New Roman" w:eastAsia="宋体" w:cs="Times New Roman"/>
          <w:color w:val="000000"/>
          <w:sz w:val="21"/>
          <w:szCs w:val="21"/>
        </w:rPr>
        <w:t>1.自合同签定生效之日起，</w:t>
      </w:r>
      <w:r>
        <w:rPr>
          <w:rFonts w:hint="eastAsia" w:ascii="Times New Roman" w:hAnsi="Times New Roman" w:eastAsia="宋体" w:cs="Times New Roman"/>
          <w:color w:val="000000"/>
          <w:sz w:val="21"/>
          <w:szCs w:val="21"/>
          <w:lang w:val="en-US" w:eastAsia="zh-CN"/>
        </w:rPr>
        <w:t>60</w:t>
      </w:r>
      <w:r>
        <w:rPr>
          <w:rFonts w:hint="default" w:ascii="Times New Roman" w:hAnsi="Times New Roman" w:eastAsia="宋体" w:cs="Times New Roman"/>
          <w:color w:val="000000"/>
          <w:sz w:val="21"/>
          <w:szCs w:val="21"/>
        </w:rPr>
        <w:t>个日历日之内交货至供货地点。</w:t>
      </w:r>
    </w:p>
    <w:p w14:paraId="3206EC72">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2.接续</w:t>
      </w:r>
      <w:r>
        <w:rPr>
          <w:rFonts w:hint="eastAsia" w:ascii="Times New Roman" w:hAnsi="Times New Roman" w:eastAsia="宋体" w:cs="Times New Roman"/>
          <w:color w:val="000000"/>
          <w:sz w:val="21"/>
          <w:szCs w:val="21"/>
          <w:lang w:val="en-US" w:eastAsia="zh-CN"/>
        </w:rPr>
        <w:t>6</w:t>
      </w:r>
      <w:r>
        <w:rPr>
          <w:rFonts w:hint="default" w:ascii="Times New Roman" w:hAnsi="Times New Roman" w:eastAsia="宋体" w:cs="Times New Roman"/>
          <w:color w:val="000000"/>
          <w:sz w:val="21"/>
          <w:szCs w:val="21"/>
        </w:rPr>
        <w:t>0个日历日之内安装调试完毕。</w:t>
      </w:r>
    </w:p>
    <w:p w14:paraId="2FA92B95">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3.接续</w:t>
      </w:r>
      <w:r>
        <w:rPr>
          <w:rFonts w:hint="eastAsia" w:ascii="Times New Roman" w:hAnsi="Times New Roman" w:eastAsia="宋体" w:cs="Times New Roman"/>
          <w:color w:val="000000"/>
          <w:sz w:val="21"/>
          <w:szCs w:val="21"/>
          <w:lang w:val="en-US" w:eastAsia="zh-CN"/>
        </w:rPr>
        <w:t>9</w:t>
      </w:r>
      <w:r>
        <w:rPr>
          <w:rFonts w:hint="default" w:ascii="Times New Roman" w:hAnsi="Times New Roman" w:eastAsia="宋体" w:cs="Times New Roman"/>
          <w:color w:val="000000"/>
          <w:sz w:val="21"/>
          <w:szCs w:val="21"/>
        </w:rPr>
        <w:t>0个日历日之内完成终验收。</w:t>
      </w:r>
    </w:p>
    <w:p w14:paraId="693D1A25">
      <w:pPr>
        <w:spacing w:line="360" w:lineRule="auto"/>
        <w:ind w:firstLine="420" w:firstLineChars="200"/>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超过规定时间的，投标人应当随标书提供详细的工期计划</w:t>
      </w:r>
    </w:p>
    <w:p w14:paraId="6E10FAF0">
      <w:pPr>
        <w:pStyle w:val="14"/>
        <w:rPr>
          <w:rFonts w:hint="default" w:ascii="Times New Roman" w:hAnsi="Times New Roman" w:eastAsia="宋体" w:cs="Times New Roman"/>
          <w:color w:val="000000"/>
          <w:sz w:val="21"/>
          <w:szCs w:val="21"/>
          <w:u w:val="single"/>
          <w:lang w:val="en-US" w:eastAsia="zh-CN"/>
        </w:rPr>
      </w:pPr>
      <w:r>
        <w:rPr>
          <w:rFonts w:hint="eastAsia" w:ascii="Times New Roman" w:hAnsi="Times New Roman" w:eastAsia="宋体" w:cs="Times New Roman"/>
          <w:b/>
          <w:bCs/>
          <w:color w:val="000000"/>
          <w:sz w:val="21"/>
          <w:szCs w:val="21"/>
          <w:lang w:val="en-US" w:eastAsia="zh-CN"/>
        </w:rPr>
        <w:t>2、</w:t>
      </w:r>
      <w:r>
        <w:rPr>
          <w:rFonts w:hint="default" w:ascii="Times New Roman" w:hAnsi="Times New Roman" w:eastAsia="宋体" w:cs="Times New Roman"/>
          <w:b/>
          <w:bCs/>
          <w:color w:val="000000"/>
          <w:sz w:val="21"/>
          <w:szCs w:val="21"/>
        </w:rPr>
        <w:t>交货地点：</w:t>
      </w:r>
      <w:r>
        <w:rPr>
          <w:rFonts w:hint="default" w:ascii="Times New Roman" w:hAnsi="Times New Roman" w:eastAsia="宋体" w:cs="Times New Roman"/>
          <w:color w:val="000000"/>
          <w:sz w:val="21"/>
          <w:szCs w:val="21"/>
          <w:u w:val="single"/>
        </w:rPr>
        <w:t>济南商用车制造公司</w:t>
      </w:r>
    </w:p>
    <w:p w14:paraId="6884F0AE">
      <w:pPr>
        <w:spacing w:line="360" w:lineRule="auto"/>
        <w:rPr>
          <w:rFonts w:hint="default" w:ascii="Times New Roman" w:hAnsi="Times New Roman" w:eastAsia="宋体" w:cs="Times New Roman"/>
          <w:color w:val="000000"/>
          <w:sz w:val="21"/>
          <w:szCs w:val="21"/>
        </w:rPr>
      </w:pPr>
      <w:r>
        <w:rPr>
          <w:rFonts w:hint="eastAsia" w:eastAsia="宋体" w:cs="Times New Roman"/>
          <w:b/>
          <w:bCs/>
          <w:color w:val="000000"/>
          <w:sz w:val="21"/>
          <w:szCs w:val="21"/>
          <w:lang w:val="en-US" w:eastAsia="zh-CN"/>
        </w:rPr>
        <w:t>3、</w:t>
      </w:r>
      <w:r>
        <w:rPr>
          <w:rFonts w:hint="default" w:ascii="Times New Roman" w:hAnsi="Times New Roman" w:eastAsia="宋体" w:cs="Times New Roman"/>
          <w:b/>
          <w:bCs/>
          <w:color w:val="000000"/>
          <w:sz w:val="21"/>
          <w:szCs w:val="21"/>
        </w:rPr>
        <w:t>交货方式：</w:t>
      </w:r>
      <w:r>
        <w:rPr>
          <w:rFonts w:hint="default" w:ascii="Times New Roman" w:hAnsi="Times New Roman" w:eastAsia="宋体" w:cs="Times New Roman"/>
          <w:color w:val="000000"/>
          <w:sz w:val="21"/>
          <w:szCs w:val="21"/>
        </w:rPr>
        <w:t>交钥匙方式。</w:t>
      </w:r>
    </w:p>
    <w:p w14:paraId="7A218DB7">
      <w:pPr>
        <w:spacing w:line="360" w:lineRule="auto"/>
        <w:rPr>
          <w:rFonts w:hint="default" w:ascii="Times New Roman" w:hAnsi="Times New Roman" w:eastAsia="宋体" w:cs="Times New Roman"/>
          <w:color w:val="000000"/>
          <w:sz w:val="21"/>
          <w:szCs w:val="21"/>
          <w:lang w:val="en-US" w:eastAsia="zh-CN"/>
        </w:rPr>
      </w:pPr>
      <w:r>
        <w:rPr>
          <w:rFonts w:hint="eastAsia" w:eastAsia="宋体" w:cs="Times New Roman"/>
          <w:b/>
          <w:sz w:val="21"/>
          <w:szCs w:val="21"/>
          <w:lang w:val="en-US" w:eastAsia="zh-CN"/>
        </w:rPr>
        <w:t>4、</w:t>
      </w:r>
      <w:r>
        <w:rPr>
          <w:rFonts w:hint="default" w:ascii="Times New Roman" w:hAnsi="Times New Roman" w:eastAsia="宋体" w:cs="Times New Roman"/>
          <w:b/>
          <w:sz w:val="21"/>
          <w:szCs w:val="21"/>
        </w:rPr>
        <w:t>质保期：自设备终验收文件最终签署之日起</w:t>
      </w:r>
      <w:r>
        <w:rPr>
          <w:rFonts w:hint="default" w:ascii="Times New Roman" w:hAnsi="Times New Roman" w:eastAsia="宋体" w:cs="Times New Roman"/>
          <w:b/>
          <w:sz w:val="21"/>
          <w:szCs w:val="21"/>
          <w:u w:val="single"/>
        </w:rPr>
        <w:t>1</w:t>
      </w:r>
      <w:r>
        <w:rPr>
          <w:rFonts w:hint="default" w:ascii="Times New Roman" w:hAnsi="Times New Roman" w:eastAsia="宋体" w:cs="Times New Roman"/>
          <w:b/>
          <w:sz w:val="21"/>
          <w:szCs w:val="21"/>
        </w:rPr>
        <w:t>年。</w:t>
      </w:r>
      <w:r>
        <w:rPr>
          <w:rFonts w:hint="default" w:ascii="Times New Roman" w:hAnsi="Times New Roman" w:eastAsia="宋体" w:cs="Times New Roman"/>
          <w:sz w:val="21"/>
          <w:szCs w:val="21"/>
        </w:rPr>
        <w:t>（投标人可在满足上述最短质保期基础上竞报）</w:t>
      </w:r>
    </w:p>
    <w:p w14:paraId="43B2BED5">
      <w:pPr>
        <w:pStyle w:val="72"/>
        <w:numPr>
          <w:ilvl w:val="0"/>
          <w:numId w:val="0"/>
        </w:numPr>
        <w:ind w:leftChars="0"/>
        <w:rPr>
          <w:rFonts w:hint="eastAsia" w:ascii="宋体" w:hAnsi="宋体" w:eastAsia="宋体" w:cs="宋体"/>
          <w:b w:val="0"/>
          <w:bCs w:val="0"/>
          <w:sz w:val="21"/>
          <w:szCs w:val="21"/>
          <w:highlight w:val="yellow"/>
          <w:lang w:eastAsia="zh-CN"/>
        </w:rPr>
      </w:pPr>
      <w:r>
        <w:rPr>
          <w:rFonts w:hint="eastAsia" w:ascii="宋体" w:hAnsi="宋体" w:eastAsia="宋体" w:cs="宋体"/>
          <w:b/>
          <w:bCs/>
          <w:sz w:val="21"/>
          <w:szCs w:val="21"/>
          <w:highlight w:val="none"/>
          <w:lang w:val="en-US" w:eastAsia="zh-CN"/>
        </w:rPr>
        <w:t>5、</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eastAsia="zh-CN"/>
        </w:rPr>
        <w:t>半年期商业汇票</w:t>
      </w:r>
      <w:r>
        <w:rPr>
          <w:rFonts w:hint="eastAsia" w:ascii="宋体" w:hAnsi="宋体" w:eastAsia="宋体" w:cs="宋体"/>
          <w:b w:val="0"/>
          <w:bCs w:val="0"/>
          <w:sz w:val="21"/>
          <w:szCs w:val="21"/>
          <w:highlight w:val="none"/>
          <w:lang w:eastAsia="zh-CN"/>
        </w:rPr>
        <w:t>（包括银行承兑汇票和商业承兑汇票）；</w:t>
      </w:r>
    </w:p>
    <w:p w14:paraId="4D11F928">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1.设备全部到货后,卖方提交金额为合同含税价款30%的收据（正本一份，复印件二份）及增值税专用发票（税率为13%，正本一份，复印件二份），经买方依照财务制度审核通过后支付。</w:t>
      </w:r>
    </w:p>
    <w:p w14:paraId="2BF7117C">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2.设备全部安装、调试最终验收合格后，卖方提交金额为合同含税价款60%的收据及70%增值税专用发票（税率为13%，正本一份，复印件二份）并附带该套合同设备最终验收报告的原件及其复印件两份，经买方依照财务制度审核通过后支付：</w:t>
      </w:r>
    </w:p>
    <w:p w14:paraId="1300F0B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合同含税总价款的10%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通过后支付。如有质量问题，质量保证金予以相应扣除。</w:t>
      </w:r>
    </w:p>
    <w:p w14:paraId="73D415F5">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*注：付款方式及付款比例不允许偏离。</w:t>
      </w:r>
    </w:p>
    <w:p w14:paraId="7F334810">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投标保证金</w:t>
      </w:r>
    </w:p>
    <w:p w14:paraId="3CA0D65D">
      <w:pPr>
        <w:pStyle w:val="26"/>
        <w:keepNext w:val="0"/>
        <w:keepLines w:val="0"/>
        <w:widowControl w:val="0"/>
        <w:numPr>
          <w:ilvl w:val="0"/>
          <w:numId w:val="13"/>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b/>
          <w:bCs/>
          <w:kern w:val="2"/>
          <w:sz w:val="21"/>
          <w:szCs w:val="21"/>
          <w:lang w:val="en-US" w:eastAsia="zh-CN" w:bidi="ar"/>
        </w:rPr>
        <w:t>投标保证金的缴纳形式：</w:t>
      </w:r>
      <w:r>
        <w:rPr>
          <w:rFonts w:hint="eastAsia" w:ascii="宋体" w:hAnsi="宋体" w:eastAsia="宋体" w:cs="宋体"/>
          <w:kern w:val="2"/>
          <w:sz w:val="21"/>
          <w:szCs w:val="21"/>
          <w:lang w:val="en-US" w:eastAsia="zh-CN" w:bidi="ar"/>
        </w:rPr>
        <w:t>银行基本账户转账</w:t>
      </w:r>
      <w:r>
        <w:rPr>
          <w:rFonts w:hint="eastAsia" w:ascii="宋体" w:hAnsi="宋体" w:eastAsia="宋体" w:cs="宋体"/>
          <w:color w:val="000000"/>
          <w:kern w:val="2"/>
          <w:sz w:val="21"/>
          <w:szCs w:val="21"/>
          <w:lang w:val="en-US" w:eastAsia="zh-CN" w:bidi="ar"/>
        </w:rPr>
        <w:t>。</w:t>
      </w:r>
    </w:p>
    <w:p w14:paraId="41E14020">
      <w:pPr>
        <w:pStyle w:val="26"/>
        <w:keepNext w:val="0"/>
        <w:keepLines w:val="0"/>
        <w:pageBreakBefore w:val="0"/>
        <w:widowControl w:val="0"/>
        <w:numPr>
          <w:ilvl w:val="0"/>
          <w:numId w:val="13"/>
        </w:numPr>
        <w:suppressLineNumbers w:val="0"/>
        <w:kinsoku/>
        <w:wordWrap/>
        <w:overflowPunct/>
        <w:topLinePunct w:val="0"/>
        <w:autoSpaceDE w:val="0"/>
        <w:autoSpaceDN/>
        <w:bidi w:val="0"/>
        <w:adjustRightInd w:val="0"/>
        <w:snapToGrid w:val="0"/>
        <w:spacing w:before="0" w:beforeAutospacing="0" w:after="0" w:afterAutospacing="0" w:line="360" w:lineRule="auto"/>
        <w:ind w:left="0" w:right="0" w:firstLine="0" w:firstLineChars="0"/>
        <w:jc w:val="both"/>
        <w:textAlignment w:val="baseline"/>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投标保证金缴纳截止时间：</w:t>
      </w:r>
      <w:r>
        <w:rPr>
          <w:rFonts w:hint="eastAsia" w:ascii="宋体" w:hAnsi="宋体" w:eastAsia="宋体" w:cs="宋体"/>
          <w:b/>
          <w:bCs/>
          <w:color w:val="000000"/>
          <w:kern w:val="2"/>
          <w:sz w:val="21"/>
          <w:szCs w:val="21"/>
          <w:highlight w:val="yellow"/>
          <w:u w:val="single"/>
          <w:lang w:val="en-US" w:eastAsia="zh-CN" w:bidi="ar"/>
        </w:rPr>
        <w:t>2025年1</w:t>
      </w:r>
      <w:r>
        <w:rPr>
          <w:rFonts w:hint="eastAsia" w:cs="宋体"/>
          <w:b/>
          <w:bCs/>
          <w:color w:val="000000"/>
          <w:kern w:val="2"/>
          <w:sz w:val="21"/>
          <w:szCs w:val="21"/>
          <w:highlight w:val="yellow"/>
          <w:u w:val="single"/>
          <w:lang w:val="en-US" w:eastAsia="zh-CN" w:bidi="ar"/>
        </w:rPr>
        <w:t>2</w:t>
      </w:r>
      <w:bookmarkStart w:id="12" w:name="_GoBack"/>
      <w:bookmarkEnd w:id="12"/>
      <w:r>
        <w:rPr>
          <w:rFonts w:hint="eastAsia" w:ascii="宋体" w:hAnsi="宋体" w:eastAsia="宋体" w:cs="宋体"/>
          <w:b/>
          <w:bCs/>
          <w:color w:val="000000"/>
          <w:kern w:val="2"/>
          <w:sz w:val="21"/>
          <w:szCs w:val="21"/>
          <w:highlight w:val="yellow"/>
          <w:u w:val="single"/>
          <w:lang w:val="en-US" w:eastAsia="zh-CN" w:bidi="ar"/>
        </w:rPr>
        <w:t>月</w:t>
      </w:r>
      <w:r>
        <w:rPr>
          <w:rFonts w:hint="eastAsia" w:cs="宋体"/>
          <w:b/>
          <w:bCs/>
          <w:color w:val="000000"/>
          <w:kern w:val="2"/>
          <w:sz w:val="21"/>
          <w:szCs w:val="21"/>
          <w:highlight w:val="yellow"/>
          <w:u w:val="single"/>
          <w:lang w:val="en-US" w:eastAsia="zh-CN" w:bidi="ar"/>
        </w:rPr>
        <w:t>3</w:t>
      </w:r>
      <w:r>
        <w:rPr>
          <w:rFonts w:hint="eastAsia" w:ascii="宋体" w:hAnsi="宋体" w:eastAsia="宋体" w:cs="宋体"/>
          <w:b/>
          <w:bCs/>
          <w:color w:val="000000"/>
          <w:kern w:val="2"/>
          <w:sz w:val="21"/>
          <w:szCs w:val="21"/>
          <w:highlight w:val="yellow"/>
          <w:u w:val="single"/>
          <w:lang w:val="en-US" w:eastAsia="zh-CN" w:bidi="ar"/>
        </w:rPr>
        <w:t>日9:00 （</w:t>
      </w:r>
      <w:r>
        <w:rPr>
          <w:rFonts w:hint="eastAsia" w:ascii="宋体" w:hAnsi="宋体" w:eastAsia="宋体" w:cs="宋体"/>
          <w:sz w:val="21"/>
          <w:szCs w:val="21"/>
          <w:highlight w:val="yellow"/>
          <w:lang w:val="en-US" w:eastAsia="zh-CN"/>
        </w:rPr>
        <w:t>投标时需随投标资质文件一起上传）</w:t>
      </w:r>
      <w:r>
        <w:rPr>
          <w:rFonts w:hint="eastAsia" w:ascii="宋体" w:hAnsi="宋体" w:eastAsia="宋体" w:cs="宋体"/>
          <w:b/>
          <w:bCs w:val="0"/>
          <w:color w:val="000000"/>
          <w:kern w:val="2"/>
          <w:sz w:val="21"/>
          <w:szCs w:val="21"/>
          <w:highlight w:val="yellow"/>
          <w:u w:val="single"/>
          <w:lang w:val="en-US" w:eastAsia="zh-CN" w:bidi="ar"/>
        </w:rPr>
        <w:t>。</w:t>
      </w:r>
      <w:r>
        <w:rPr>
          <w:rFonts w:hint="eastAsia" w:ascii="宋体" w:hAnsi="宋体" w:eastAsia="宋体" w:cs="宋体"/>
          <w:b w:val="0"/>
          <w:bCs/>
          <w:color w:val="000000"/>
          <w:kern w:val="2"/>
          <w:sz w:val="21"/>
          <w:szCs w:val="21"/>
          <w:u w:val="single"/>
          <w:lang w:val="en-US" w:eastAsia="zh-CN" w:bidi="ar"/>
        </w:rPr>
        <w:t>投标方</w:t>
      </w:r>
      <w:r>
        <w:rPr>
          <w:rFonts w:hint="eastAsia" w:ascii="宋体" w:hAnsi="宋体" w:eastAsia="宋体" w:cs="宋体"/>
          <w:kern w:val="2"/>
          <w:sz w:val="21"/>
          <w:szCs w:val="21"/>
          <w:lang w:val="en-US" w:eastAsia="zh-CN" w:bidi="ar"/>
        </w:rPr>
        <w:t>应充分考虑银行信息交换时间，由此带来的保证金不能按时到帐的责任由投标方自行承担。</w:t>
      </w:r>
    </w:p>
    <w:p w14:paraId="18357801">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ascii="宋体" w:hAnsi="宋体" w:eastAsia="宋体" w:cs="宋体"/>
          <w:b/>
          <w:bCs/>
          <w:sz w:val="21"/>
          <w:szCs w:val="21"/>
        </w:rPr>
      </w:pPr>
      <w:r>
        <w:rPr>
          <w:rFonts w:ascii="宋体" w:hAnsi="宋体" w:eastAsia="宋体" w:cs="宋体"/>
          <w:b/>
          <w:bCs/>
          <w:sz w:val="21"/>
          <w:szCs w:val="21"/>
        </w:rPr>
        <w:t>投标保证金的金额：人民币</w:t>
      </w:r>
      <w:r>
        <w:rPr>
          <w:rFonts w:hint="eastAsia" w:ascii="宋体" w:hAnsi="宋体" w:eastAsia="宋体" w:cs="宋体"/>
          <w:b/>
          <w:bCs/>
          <w:sz w:val="21"/>
          <w:szCs w:val="21"/>
          <w:lang w:val="en-US" w:eastAsia="zh-CN"/>
        </w:rPr>
        <w:t>5</w:t>
      </w:r>
      <w:r>
        <w:rPr>
          <w:rFonts w:ascii="宋体" w:hAnsi="宋体" w:eastAsia="宋体" w:cs="宋体"/>
          <w:b/>
          <w:bCs/>
          <w:sz w:val="21"/>
          <w:szCs w:val="21"/>
        </w:rPr>
        <w:t>000元</w:t>
      </w:r>
    </w:p>
    <w:p w14:paraId="7E9283EC">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ascii="宋体" w:hAnsi="宋体" w:eastAsia="宋体" w:cs="宋体"/>
          <w:b/>
          <w:bCs/>
          <w:sz w:val="21"/>
          <w:szCs w:val="21"/>
        </w:rPr>
      </w:pPr>
      <w:r>
        <w:rPr>
          <w:rFonts w:ascii="宋体" w:hAnsi="宋体" w:eastAsia="宋体" w:cs="宋体"/>
          <w:b/>
          <w:bCs/>
          <w:sz w:val="21"/>
          <w:szCs w:val="21"/>
        </w:rPr>
        <w:t>开户名称：</w:t>
      </w:r>
      <w:r>
        <w:rPr>
          <w:rFonts w:ascii="宋体" w:hAnsi="宋体" w:eastAsia="宋体" w:cs="宋体"/>
          <w:b/>
          <w:bCs/>
          <w:color w:val="FF0000"/>
          <w:sz w:val="21"/>
          <w:szCs w:val="21"/>
        </w:rPr>
        <w:t>中国重汽集团济南商用车有限公司</w:t>
      </w:r>
    </w:p>
    <w:p w14:paraId="3BD7C24D">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ascii="宋体" w:hAnsi="宋体" w:eastAsia="宋体" w:cs="宋体"/>
          <w:b/>
          <w:bCs/>
          <w:sz w:val="21"/>
          <w:szCs w:val="21"/>
        </w:rPr>
      </w:pPr>
      <w:r>
        <w:rPr>
          <w:rFonts w:ascii="宋体" w:hAnsi="宋体" w:eastAsia="宋体" w:cs="宋体"/>
          <w:b/>
          <w:bCs/>
          <w:sz w:val="21"/>
          <w:szCs w:val="21"/>
        </w:rPr>
        <w:t>开户银行：</w:t>
      </w:r>
      <w:r>
        <w:rPr>
          <w:rFonts w:ascii="宋体" w:hAnsi="宋体" w:eastAsia="宋体" w:cs="宋体"/>
          <w:b/>
          <w:bCs/>
          <w:color w:val="FF0000"/>
          <w:sz w:val="21"/>
          <w:szCs w:val="21"/>
        </w:rPr>
        <w:t>中国银行股份有限公司章丘支行</w:t>
      </w:r>
    </w:p>
    <w:p w14:paraId="20792145">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ascii="宋体" w:hAnsi="宋体" w:eastAsia="宋体" w:cs="宋体"/>
          <w:b/>
          <w:bCs/>
          <w:sz w:val="21"/>
          <w:szCs w:val="21"/>
        </w:rPr>
      </w:pPr>
      <w:r>
        <w:rPr>
          <w:rFonts w:ascii="宋体" w:hAnsi="宋体" w:eastAsia="宋体" w:cs="宋体"/>
          <w:b/>
          <w:bCs/>
          <w:sz w:val="21"/>
          <w:szCs w:val="21"/>
        </w:rPr>
        <w:t>银行帐号：</w:t>
      </w:r>
      <w:r>
        <w:rPr>
          <w:rFonts w:ascii="宋体" w:hAnsi="宋体" w:eastAsia="宋体" w:cs="宋体"/>
          <w:b/>
          <w:bCs/>
          <w:color w:val="FF0000"/>
          <w:sz w:val="21"/>
          <w:szCs w:val="21"/>
        </w:rPr>
        <w:t>226005574527</w:t>
      </w:r>
    </w:p>
    <w:p w14:paraId="53D7310C">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color w:val="FF0000"/>
          <w:sz w:val="21"/>
          <w:szCs w:val="21"/>
          <w:highlight w:val="green"/>
        </w:rPr>
      </w:pPr>
      <w:r>
        <w:rPr>
          <w:rFonts w:ascii="宋体" w:hAnsi="宋体" w:eastAsia="宋体" w:cs="宋体"/>
          <w:b/>
          <w:bCs/>
          <w:sz w:val="21"/>
          <w:szCs w:val="21"/>
        </w:rPr>
        <w:t>开户行联号：</w:t>
      </w:r>
      <w:r>
        <w:rPr>
          <w:rFonts w:ascii="宋体" w:hAnsi="宋体" w:eastAsia="宋体" w:cs="宋体"/>
          <w:b/>
          <w:bCs/>
          <w:color w:val="FF0000"/>
          <w:sz w:val="21"/>
          <w:szCs w:val="21"/>
        </w:rPr>
        <w:t>104451040689</w:t>
      </w:r>
    </w:p>
    <w:p w14:paraId="6A6D92BB">
      <w:pPr>
        <w:keepNext w:val="0"/>
        <w:keepLines w:val="0"/>
        <w:widowControl w:val="0"/>
        <w:suppressLineNumbers w:val="0"/>
        <w:autoSpaceDE w:val="0"/>
        <w:autoSpaceDN/>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投标保证金应从投标人的基本账户转出至上述账户并到账，否则视为无效投标。</w:t>
      </w:r>
    </w:p>
    <w:p w14:paraId="41685443">
      <w:pPr>
        <w:pStyle w:val="26"/>
        <w:keepNext w:val="0"/>
        <w:keepLines w:val="0"/>
        <w:widowControl w:val="0"/>
        <w:suppressLineNumbers w:val="0"/>
        <w:autoSpaceDE w:val="0"/>
        <w:autoSpaceDN/>
        <w:snapToGrid w:val="0"/>
        <w:spacing w:before="0" w:beforeAutospacing="0" w:after="0" w:afterAutospacing="0" w:line="360" w:lineRule="auto"/>
        <w:ind w:left="0" w:right="0" w:firstLine="420" w:firstLineChars="200"/>
        <w:jc w:val="both"/>
        <w:rPr>
          <w:rFonts w:hint="eastAsia" w:ascii="宋体" w:hAnsi="宋体" w:eastAsia="宋体" w:cs="宋体"/>
          <w:color w:val="000000"/>
          <w:kern w:val="2"/>
          <w:sz w:val="21"/>
          <w:szCs w:val="21"/>
        </w:rPr>
      </w:pPr>
      <w:r>
        <w:rPr>
          <w:rFonts w:hint="eastAsia" w:ascii="宋体" w:hAnsi="宋体" w:eastAsia="宋体" w:cs="宋体"/>
          <w:kern w:val="2"/>
          <w:sz w:val="21"/>
          <w:szCs w:val="21"/>
          <w:lang w:val="en-US" w:eastAsia="zh-CN" w:bidi="ar"/>
        </w:rPr>
        <w:t>转账附言：</w:t>
      </w:r>
      <w:r>
        <w:rPr>
          <w:rFonts w:hint="eastAsia" w:ascii="宋体" w:hAnsi="宋体" w:eastAsia="宋体" w:cs="宋体"/>
          <w:b/>
          <w:bCs/>
          <w:kern w:val="2"/>
          <w:sz w:val="21"/>
          <w:szCs w:val="21"/>
          <w:lang w:val="en-US" w:eastAsia="zh-CN" w:bidi="ar"/>
        </w:rPr>
        <w:t>公司名称</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项目名称</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投标保证金</w:t>
      </w:r>
      <w:r>
        <w:rPr>
          <w:rFonts w:hint="eastAsia" w:ascii="宋体" w:hAnsi="宋体" w:eastAsia="宋体" w:cs="宋体"/>
          <w:kern w:val="2"/>
          <w:sz w:val="21"/>
          <w:szCs w:val="21"/>
          <w:lang w:val="en-US" w:eastAsia="zh-CN" w:bidi="ar"/>
        </w:rPr>
        <w:t>。</w:t>
      </w:r>
    </w:p>
    <w:p w14:paraId="123B9DBE">
      <w:pPr>
        <w:pStyle w:val="26"/>
        <w:keepNext w:val="0"/>
        <w:keepLines w:val="0"/>
        <w:widowControl w:val="0"/>
        <w:numPr>
          <w:ilvl w:val="0"/>
          <w:numId w:val="13"/>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投标保证金的退还</w:t>
      </w:r>
    </w:p>
    <w:p w14:paraId="6AC9C6CF">
      <w:pPr>
        <w:pStyle w:val="26"/>
        <w:keepNext w:val="0"/>
        <w:keepLines w:val="0"/>
        <w:widowControl w:val="0"/>
        <w:numPr>
          <w:ilvl w:val="0"/>
          <w:numId w:val="14"/>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kern w:val="2"/>
          <w:sz w:val="21"/>
          <w:szCs w:val="21"/>
          <w:lang w:val="en-US" w:eastAsia="zh-CN" w:bidi="ar"/>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7A3C7D2D">
      <w:pPr>
        <w:pStyle w:val="113"/>
        <w:widowControl/>
        <w:ind w:left="0" w:leftChars="0" w:firstLine="0" w:firstLineChars="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4.发生以下情况时，招标人有权没收保证金：</w:t>
      </w:r>
    </w:p>
    <w:p w14:paraId="0B2B070C">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（1） 截至开标前3天，投标人无正当理由且未以书面形式递交说明而在投标截止日不来投标的；</w:t>
      </w:r>
    </w:p>
    <w:p w14:paraId="7501A9E6">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（2）投标人递送投标文件后，无正当理由放弃投标的；</w:t>
      </w:r>
    </w:p>
    <w:p w14:paraId="774E9DE8">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（3）若为视频开标，招标过程中澄清函等资料原件未按要求提交的；</w:t>
      </w:r>
    </w:p>
    <w:p w14:paraId="06952FEE">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（4）自中标通知书发出之日起30日内，中标人无正当理由不签订合同的；</w:t>
      </w:r>
    </w:p>
    <w:p w14:paraId="5FA97DC9">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（5）投标人在投标过程中被查实有串标、围标、陪标等违规违纪行为的；</w:t>
      </w:r>
    </w:p>
    <w:p w14:paraId="7AF6EAF6">
      <w:pPr>
        <w:pStyle w:val="113"/>
        <w:widowControl/>
        <w:spacing w:line="360" w:lineRule="auto"/>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（6）投标人有违约违规行为或被投诉、举报的，在调查处理期间，保证金暂不退还，待调查处理结束后按有关规定处理。</w:t>
      </w:r>
    </w:p>
    <w:p w14:paraId="6625DE10">
      <w:pPr>
        <w:pStyle w:val="113"/>
        <w:widowControl/>
        <w:spacing w:line="360" w:lineRule="auto"/>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（7）供应商与采购人、其他供应商或者采购代理机构恶意串通、围标、陪标的；</w:t>
      </w:r>
    </w:p>
    <w:p w14:paraId="2E618CA5">
      <w:pPr>
        <w:keepNext w:val="0"/>
        <w:keepLines w:val="0"/>
        <w:widowControl w:val="0"/>
        <w:suppressLineNumbers w:val="0"/>
        <w:spacing w:before="0" w:beforeAutospacing="0" w:after="0" w:afterAutospacing="0" w:line="360" w:lineRule="auto"/>
        <w:ind w:left="0" w:right="2" w:firstLine="420" w:firstLineChars="200"/>
        <w:jc w:val="both"/>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（8）供应商有违约违规行为或被投诉、举报的，在调查处理期间，保证金暂不退还，待调查处理结束后按有关规定处理；</w:t>
      </w:r>
    </w:p>
    <w:p w14:paraId="2DA387DA">
      <w:pPr>
        <w:keepNext w:val="0"/>
        <w:keepLines w:val="0"/>
        <w:widowControl w:val="0"/>
        <w:suppressLineNumbers w:val="0"/>
        <w:spacing w:before="0" w:beforeAutospacing="0" w:after="0" w:afterAutospacing="0" w:line="360" w:lineRule="auto"/>
        <w:ind w:left="0" w:right="2" w:firstLine="420" w:firstLineChars="200"/>
        <w:jc w:val="both"/>
        <w:rPr>
          <w:rFonts w:hint="eastAsia" w:ascii="宋体" w:hAnsi="宋体" w:eastAsia="宋体" w:cs="宋体"/>
          <w:kern w:val="2"/>
          <w:sz w:val="21"/>
          <w:szCs w:val="21"/>
        </w:rPr>
      </w:pPr>
      <w:r>
        <w:rPr>
          <w:rFonts w:hint="eastAsia" w:ascii="宋体" w:hAnsi="宋体" w:eastAsia="宋体" w:cs="宋体"/>
          <w:color w:val="000000"/>
          <w:kern w:val="2"/>
          <w:sz w:val="21"/>
          <w:szCs w:val="21"/>
          <w:lang w:val="en-US" w:eastAsia="zh-CN" w:bidi="ar"/>
        </w:rPr>
        <w:t>（9）采购文件规定的其他情形。</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归中国重型汽车集团有限公司</w:t>
      </w:r>
      <w:r>
        <w:rPr>
          <w:rFonts w:hint="eastAsia" w:ascii="黑体" w:hAnsi="黑体" w:eastAsia="黑体" w:cs="黑体"/>
          <w:sz w:val="28"/>
          <w:szCs w:val="28"/>
          <w:lang w:val="en-US" w:eastAsia="zh-CN"/>
        </w:rPr>
        <w:t>。</w:t>
      </w:r>
    </w:p>
    <w:p w14:paraId="78CE263F">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23E75332">
      <w:pPr>
        <w:rPr>
          <w:rFonts w:hint="default" w:hAnsi="宋体"/>
          <w:sz w:val="24"/>
          <w:lang w:val="en-US"/>
        </w:rPr>
      </w:pPr>
      <w:r>
        <w:rPr>
          <w:rFonts w:hint="default" w:hAnsi="宋体"/>
          <w:sz w:val="24"/>
          <w:lang w:val="en-US"/>
        </w:rPr>
        <w:br w:type="page"/>
      </w:r>
    </w:p>
    <w:p w14:paraId="4B34645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bookmarkStart w:id="8" w:name="_Toc25811"/>
      <w:bookmarkStart w:id="9" w:name="_Toc639004"/>
      <w:bookmarkStart w:id="10" w:name="_Toc212369550"/>
      <w:bookmarkStart w:id="11" w:name="_Toc353881012"/>
      <w:r>
        <w:rPr>
          <w:rFonts w:hint="default" w:ascii="Times New Roman" w:hAnsi="Times New Roman" w:eastAsia="宋体" w:cs="Times New Roman"/>
          <w:b/>
          <w:bCs/>
          <w:color w:val="000000"/>
          <w:sz w:val="24"/>
          <w:szCs w:val="24"/>
        </w:rPr>
        <w:t xml:space="preserve"> 投标函</w:t>
      </w:r>
      <w:bookmarkEnd w:id="8"/>
      <w:bookmarkEnd w:id="9"/>
      <w:bookmarkEnd w:id="10"/>
      <w:bookmarkEnd w:id="11"/>
    </w:p>
    <w:p w14:paraId="547AE8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致：中国重汽集团</w:t>
      </w:r>
      <w:r>
        <w:rPr>
          <w:rFonts w:hint="eastAsia" w:ascii="Times New Roman" w:hAnsi="Times New Roman" w:eastAsia="宋体" w:cs="Times New Roman"/>
          <w:color w:val="000000"/>
          <w:sz w:val="24"/>
          <w:szCs w:val="24"/>
          <w:lang w:eastAsia="zh-CN"/>
        </w:rPr>
        <w:t>济南商用车</w:t>
      </w:r>
      <w:r>
        <w:rPr>
          <w:rFonts w:hint="default" w:ascii="Times New Roman" w:hAnsi="Times New Roman" w:eastAsia="宋体" w:cs="Times New Roman"/>
          <w:color w:val="000000"/>
          <w:sz w:val="24"/>
          <w:szCs w:val="24"/>
        </w:rPr>
        <w:t>有限公司：</w:t>
      </w:r>
    </w:p>
    <w:p w14:paraId="3FCE183F">
      <w:pPr>
        <w:pStyle w:val="11"/>
        <w:spacing w:after="156"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根据贵方</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 xml:space="preserve">                      </w:t>
      </w:r>
      <w:r>
        <w:rPr>
          <w:rFonts w:hint="default" w:ascii="Times New Roman" w:hAnsi="Times New Roman" w:eastAsia="宋体" w:cs="Times New Roman"/>
          <w:bCs/>
          <w:snapToGrid w:val="0"/>
          <w:color w:val="000000"/>
          <w:kern w:val="0"/>
          <w:sz w:val="24"/>
          <w:szCs w:val="24"/>
        </w:rPr>
        <w:t>招标公告</w:t>
      </w:r>
      <w:r>
        <w:rPr>
          <w:rFonts w:hint="default" w:ascii="Times New Roman" w:hAnsi="Times New Roman" w:eastAsia="宋体" w:cs="Times New Roman"/>
          <w:b/>
          <w:bCs/>
          <w:snapToGrid w:val="0"/>
          <w:color w:val="000000"/>
          <w:kern w:val="0"/>
          <w:sz w:val="24"/>
          <w:szCs w:val="24"/>
          <w:u w:val="single"/>
        </w:rPr>
        <w:t xml:space="preserve">              </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u w:val="single"/>
        </w:rPr>
        <w:t xml:space="preserve">            </w:t>
      </w:r>
      <w:r>
        <w:rPr>
          <w:rFonts w:hint="default" w:ascii="Times New Roman" w:hAnsi="Times New Roman" w:eastAsia="宋体" w:cs="Times New Roman"/>
          <w:color w:val="000000"/>
          <w:sz w:val="24"/>
          <w:szCs w:val="24"/>
        </w:rPr>
        <w:t>投标公司， 法人代表人为</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，正式授权</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 提交投标文件：资质证明文件、商务文件和技术文件</w:t>
      </w:r>
      <w:r>
        <w:rPr>
          <w:rFonts w:hint="eastAsia" w:ascii="Times New Roman" w:eastAsia="宋体" w:cs="Times New Roman"/>
          <w:color w:val="000000"/>
          <w:sz w:val="24"/>
          <w:szCs w:val="24"/>
          <w:lang w:val="en-US" w:eastAsia="zh-CN"/>
        </w:rPr>
        <w:t>的</w:t>
      </w:r>
      <w:r>
        <w:rPr>
          <w:rFonts w:hint="default" w:ascii="Times New Roman" w:hAnsi="Times New Roman" w:eastAsia="宋体" w:cs="Times New Roman"/>
          <w:color w:val="000000"/>
          <w:sz w:val="24"/>
          <w:szCs w:val="24"/>
        </w:rPr>
        <w:t>电子版投标文件一份（</w:t>
      </w:r>
      <w:r>
        <w:rPr>
          <w:rFonts w:hint="default" w:ascii="Times New Roman" w:hAnsi="Times New Roman" w:eastAsia="宋体" w:cs="Times New Roman"/>
          <w:bCs/>
          <w:color w:val="000000"/>
          <w:sz w:val="24"/>
          <w:szCs w:val="24"/>
        </w:rPr>
        <w:t>电子版投标文件为纸质盖章版的扫描件或加盖电子章；不盖章无效。</w:t>
      </w:r>
      <w:r>
        <w:rPr>
          <w:rFonts w:hint="default" w:ascii="Times New Roman" w:hAnsi="Times New Roman" w:eastAsia="宋体" w:cs="Times New Roman"/>
          <w:color w:val="000000"/>
          <w:sz w:val="24"/>
          <w:szCs w:val="24"/>
        </w:rPr>
        <w:t>）。</w:t>
      </w:r>
    </w:p>
    <w:p w14:paraId="6EC0779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据此函，签字代表宣布同意如下：</w:t>
      </w:r>
    </w:p>
    <w:p w14:paraId="2DD85359">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DF6F5B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2.投标人在投标之前已经与贵方进行了充分的沟通，完全理解并接受招标文件的各项规定和要求，对招标文件的合理性、合法性不再有异议。</w:t>
      </w:r>
    </w:p>
    <w:p w14:paraId="7E73692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3.本投标有效期自开标日起</w:t>
      </w:r>
      <w:r>
        <w:rPr>
          <w:rFonts w:hint="default" w:ascii="Times New Roman" w:hAnsi="Times New Roman" w:eastAsia="宋体" w:cs="Times New Roman"/>
          <w:bCs/>
          <w:color w:val="000000"/>
          <w:sz w:val="24"/>
          <w:szCs w:val="24"/>
          <w:u w:val="single"/>
        </w:rPr>
        <w:t xml:space="preserve"> 90</w:t>
      </w:r>
      <w:r>
        <w:rPr>
          <w:rFonts w:hint="default" w:ascii="Times New Roman" w:hAnsi="Times New Roman" w:eastAsia="宋体" w:cs="Times New Roman"/>
          <w:color w:val="000000"/>
          <w:sz w:val="24"/>
          <w:szCs w:val="24"/>
        </w:rPr>
        <w:t>个日历日。</w:t>
      </w:r>
    </w:p>
    <w:p w14:paraId="6BF576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4.如中标，本投标文件至本项目合同履行完毕止均保持有效，本投标人将按“招标文件”及政府采购法律、法规的规定履行合同责任和义务。</w:t>
      </w:r>
    </w:p>
    <w:p w14:paraId="27E8D21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5.投标人同意按照贵方要求提供与投标有关的一切数据或资料。</w:t>
      </w:r>
    </w:p>
    <w:p w14:paraId="09D72B4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6.与本投标有关的一切正式往来信函请寄：</w:t>
      </w:r>
    </w:p>
    <w:p w14:paraId="29E6714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地址：                             </w:t>
      </w:r>
    </w:p>
    <w:p w14:paraId="223A3CD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邮编：        </w:t>
      </w:r>
    </w:p>
    <w:p w14:paraId="1FA3865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电话：        传真：                   </w:t>
      </w:r>
    </w:p>
    <w:p w14:paraId="0562ADC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投标人代表姓名：</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职务：          </w:t>
      </w:r>
    </w:p>
    <w:p w14:paraId="7A79458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开户银行：                   </w:t>
      </w:r>
    </w:p>
    <w:p w14:paraId="5AE643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银行帐号：                   </w:t>
      </w:r>
    </w:p>
    <w:p w14:paraId="465DB7C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w:t>
      </w:r>
      <w:r>
        <w:rPr>
          <w:rFonts w:hint="default" w:ascii="Times New Roman" w:hAnsi="Times New Roman" w:eastAsia="宋体" w:cs="Times New Roman"/>
          <w:bCs/>
          <w:color w:val="000000"/>
          <w:sz w:val="24"/>
          <w:szCs w:val="24"/>
        </w:rPr>
        <w:t>盖章）</w:t>
      </w:r>
      <w:r>
        <w:rPr>
          <w:rFonts w:hint="default" w:ascii="Times New Roman" w:hAnsi="Times New Roman" w:eastAsia="宋体" w:cs="Times New Roman"/>
          <w:color w:val="000000"/>
          <w:sz w:val="24"/>
          <w:szCs w:val="24"/>
        </w:rPr>
        <w:t xml:space="preserve">: </w:t>
      </w:r>
    </w:p>
    <w:p w14:paraId="1A8B7C7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授权代表签字</w:t>
      </w:r>
      <w:r>
        <w:rPr>
          <w:rFonts w:hint="default" w:ascii="Times New Roman" w:hAnsi="Times New Roman" w:eastAsia="宋体" w:cs="Times New Roman"/>
          <w:bCs/>
          <w:color w:val="000000"/>
          <w:sz w:val="24"/>
          <w:szCs w:val="24"/>
        </w:rPr>
        <w:t>：</w:t>
      </w:r>
    </w:p>
    <w:p w14:paraId="6D9496DA">
      <w:pPr>
        <w:spacing w:line="360" w:lineRule="auto"/>
        <w:ind w:firstLine="480" w:firstLineChars="200"/>
        <w:rPr>
          <w:rFonts w:hint="default" w:ascii="Times New Roman" w:hAnsi="Times New Roman" w:eastAsia="黑体" w:cs="Times New Roman"/>
          <w:color w:val="000000"/>
          <w:sz w:val="24"/>
          <w:szCs w:val="24"/>
        </w:rPr>
      </w:pPr>
      <w:r>
        <w:rPr>
          <w:rFonts w:hint="default" w:ascii="Times New Roman" w:hAnsi="Times New Roman" w:eastAsia="宋体" w:cs="Times New Roman"/>
          <w:color w:val="000000"/>
          <w:sz w:val="24"/>
          <w:szCs w:val="24"/>
        </w:rPr>
        <w:t>日期：     年      月      日</w:t>
      </w:r>
      <w:r>
        <w:rPr>
          <w:rFonts w:hint="default" w:ascii="Times New Roman" w:hAnsi="Times New Roman" w:eastAsia="黑体" w:cs="Times New Roman"/>
          <w:color w:val="000000"/>
          <w:sz w:val="24"/>
          <w:szCs w:val="24"/>
        </w:rPr>
        <w:br w:type="page"/>
      </w:r>
    </w:p>
    <w:p w14:paraId="1C8113B8">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5A08BEB2">
      <w:pPr>
        <w:adjustRightInd w:val="0"/>
        <w:snapToGrid w:val="0"/>
        <w:spacing w:before="93" w:beforeLines="30" w:line="240" w:lineRule="exact"/>
        <w:jc w:val="center"/>
        <w:rPr>
          <w:rFonts w:hint="default" w:ascii="Times New Roman" w:hAnsi="Times New Roman" w:eastAsia="宋体" w:cs="Times New Roman"/>
          <w:sz w:val="24"/>
          <w:szCs w:val="20"/>
        </w:rPr>
      </w:pPr>
    </w:p>
    <w:p w14:paraId="66FCBF1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default" w:ascii="Times New Roman" w:hAnsi="Times New Roman" w:eastAsia="宋体" w:cs="Times New Roman"/>
          <w:b/>
          <w:bCs/>
          <w:color w:val="000000"/>
          <w:sz w:val="24"/>
          <w:szCs w:val="24"/>
          <w:u w:val="single"/>
        </w:rPr>
        <w:t xml:space="preserve"> </w:t>
      </w:r>
      <w:r>
        <w:rPr>
          <w:rFonts w:hint="eastAsia" w:eastAsia="宋体" w:cs="Times New Roman"/>
          <w:b/>
          <w:bCs/>
          <w:color w:val="000000"/>
          <w:sz w:val="24"/>
          <w:szCs w:val="24"/>
          <w:u w:val="single"/>
          <w:lang w:val="en-US" w:eastAsia="zh-CN"/>
        </w:rPr>
        <w:t>涂装三车间右舵皮卡融入改造项目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31E3F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38B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CB7917">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65F30508">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48584AF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02E4DCC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113EC5A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2A95D26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3886B2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BE66B8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0971821C">
      <w:pPr>
        <w:spacing w:line="460" w:lineRule="exact"/>
        <w:ind w:firstLine="5520" w:firstLineChars="23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52A7970">
      <w:pPr>
        <w:rPr>
          <w:rFonts w:hint="default" w:ascii="Times New Roman" w:hAnsi="Times New Roman" w:eastAsia="黑体" w:cs="Times New Roman"/>
          <w:b/>
          <w:bCs/>
          <w:color w:val="000000"/>
          <w:sz w:val="28"/>
          <w:szCs w:val="20"/>
        </w:rPr>
      </w:pPr>
    </w:p>
    <w:p w14:paraId="5C67B158">
      <w:pPr>
        <w:pStyle w:val="14"/>
        <w:rPr>
          <w:rFonts w:hint="default" w:ascii="Times New Roman" w:hAnsi="Times New Roman" w:eastAsia="黑体" w:cs="Times New Roman"/>
          <w:b/>
          <w:bCs/>
          <w:color w:val="000000"/>
          <w:sz w:val="28"/>
          <w:szCs w:val="20"/>
        </w:rPr>
      </w:pPr>
    </w:p>
    <w:p w14:paraId="7A15F7BD">
      <w:pPr>
        <w:rPr>
          <w:rFonts w:hint="default" w:ascii="Times New Roman" w:hAnsi="Times New Roman" w:cs="Times New Roman"/>
        </w:rPr>
        <w:sectPr>
          <w:footerReference r:id="rId8" w:type="first"/>
          <w:headerReference r:id="rId6" w:type="default"/>
          <w:footerReference r:id="rId7"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3F2D2C5">
      <w:pPr>
        <w:keepNext/>
        <w:keepLines/>
        <w:outlineLvl w:val="1"/>
        <w:rPr>
          <w:rFonts w:hint="default" w:ascii="Times New Roman" w:hAnsi="Times New Roman" w:eastAsia="宋体" w:cs="Times New Roman"/>
          <w:spacing w:val="-9"/>
          <w:sz w:val="24"/>
          <w:szCs w:val="24"/>
        </w:rPr>
      </w:pP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附</w:t>
      </w:r>
      <w:r>
        <w:rPr>
          <w:rFonts w:hint="default" w:ascii="Times New Roman" w:hAnsi="Times New Roman" w:eastAsia="宋体" w:cs="Times New Roman"/>
          <w:spacing w:val="-14"/>
          <w:sz w:val="24"/>
          <w:szCs w:val="24"/>
          <w14:textOutline w14:w="4356" w14:cap="sq" w14:cmpd="sng" w14:algn="ctr">
            <w14:solidFill>
              <w14:srgbClr w14:val="000000"/>
            </w14:solidFill>
            <w14:prstDash w14:val="solid"/>
            <w14:bevel/>
          </w14:textOutline>
        </w:rPr>
        <w:t>件</w:t>
      </w: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 xml:space="preserve">3 </w:t>
      </w:r>
      <w:r>
        <w:rPr>
          <w:rFonts w:hint="default" w:ascii="Times New Roman" w:hAnsi="Times New Roman" w:eastAsia="宋体" w:cs="Times New Roman"/>
          <w:spacing w:val="15"/>
          <w:position w:val="3"/>
          <w:sz w:val="24"/>
          <w:szCs w:val="24"/>
          <w14:textOutline w14:w="4356" w14:cap="sq" w14:cmpd="sng" w14:algn="ctr">
            <w14:solidFill>
              <w14:srgbClr w14:val="000000"/>
            </w14:solidFill>
            <w14:prstDash w14:val="solid"/>
            <w14:bevel/>
          </w14:textOutline>
        </w:rPr>
        <w:t>投</w:t>
      </w:r>
      <w:r>
        <w:rPr>
          <w:rFonts w:hint="default" w:ascii="Times New Roman" w:hAnsi="Times New Roman" w:eastAsia="宋体" w:cs="Times New Roman"/>
          <w:spacing w:val="8"/>
          <w:position w:val="3"/>
          <w:sz w:val="24"/>
          <w:szCs w:val="24"/>
          <w14:textOutline w14:w="4356" w14:cap="sq" w14:cmpd="sng" w14:algn="ctr">
            <w14:solidFill>
              <w14:srgbClr w14:val="000000"/>
            </w14:solidFill>
            <w14:prstDash w14:val="solid"/>
            <w14:bevel/>
          </w14:textOutline>
        </w:rPr>
        <w:t>标人基本情况及</w:t>
      </w:r>
      <w:r>
        <w:rPr>
          <w:rFonts w:hint="default" w:ascii="Times New Roman" w:hAnsi="Times New Roman" w:eastAsia="宋体" w:cs="Times New Roman"/>
          <w:spacing w:val="8"/>
          <w:sz w:val="24"/>
          <w:szCs w:val="24"/>
          <w14:textOutline w14:w="4356" w14:cap="sq" w14:cmpd="sng" w14:algn="ctr">
            <w14:solidFill>
              <w14:srgbClr w14:val="000000"/>
            </w14:solidFill>
            <w14:prstDash w14:val="solid"/>
            <w14:bevel/>
          </w14:textOutline>
        </w:rPr>
        <w:t>资产情况汇总</w:t>
      </w:r>
      <w:r>
        <w:rPr>
          <w:rFonts w:hint="default" w:ascii="Times New Roman" w:hAnsi="Times New Roman" w:eastAsia="宋体" w:cs="Times New Roman"/>
          <w:spacing w:val="7"/>
          <w:sz w:val="24"/>
          <w:szCs w:val="24"/>
          <w14:textOutline w14:w="4356" w14:cap="sq" w14:cmpd="sng" w14:algn="ctr">
            <w14:solidFill>
              <w14:srgbClr w14:val="000000"/>
            </w14:solidFill>
            <w14:prstDash w14:val="solid"/>
            <w14:bevel/>
          </w14:textOutline>
        </w:rPr>
        <w:t>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default" w:ascii="Times New Roman" w:hAnsi="Times New Roman" w:eastAsia="宋体" w:cs="Times New Roman"/>
          <w:b/>
          <w:bCs/>
          <w:spacing w:val="-7"/>
          <w:sz w:val="24"/>
          <w:szCs w:val="24"/>
        </w:rPr>
        <w:t>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111"/>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11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111"/>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11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111"/>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111"/>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111"/>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4"/>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111"/>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111"/>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111"/>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111"/>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111"/>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111"/>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111"/>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111"/>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14"/>
        <w:rPr>
          <w:rFonts w:hint="default" w:ascii="Times New Roman" w:hAnsi="Times New Roman" w:eastAsia="宋体" w:cs="Times New Roman"/>
          <w:b/>
          <w:bCs/>
          <w:color w:val="000000"/>
          <w:sz w:val="24"/>
          <w:szCs w:val="24"/>
        </w:rPr>
      </w:pPr>
    </w:p>
    <w:p w14:paraId="4E360575">
      <w:pPr>
        <w:pStyle w:val="14"/>
        <w:rPr>
          <w:rFonts w:hint="default" w:ascii="Times New Roman" w:hAnsi="Times New Roman" w:eastAsia="宋体" w:cs="Times New Roman"/>
          <w:b/>
          <w:bCs/>
          <w:color w:val="000000"/>
          <w:sz w:val="24"/>
          <w:szCs w:val="24"/>
        </w:rPr>
      </w:pPr>
    </w:p>
    <w:p w14:paraId="18B28C34">
      <w:pPr>
        <w:pStyle w:val="14"/>
        <w:rPr>
          <w:rFonts w:hint="default" w:ascii="Times New Roman" w:hAnsi="Times New Roman" w:eastAsia="宋体" w:cs="Times New Roman"/>
          <w:b/>
          <w:bCs/>
          <w:color w:val="000000"/>
          <w:sz w:val="24"/>
          <w:szCs w:val="24"/>
        </w:rPr>
      </w:pPr>
    </w:p>
    <w:p w14:paraId="59B9FA63">
      <w:pPr>
        <w:pStyle w:val="14"/>
        <w:rPr>
          <w:rFonts w:hint="default" w:ascii="Times New Roman" w:hAnsi="Times New Roman" w:eastAsia="宋体" w:cs="Times New Roman"/>
          <w:b/>
          <w:bCs/>
          <w:color w:val="000000"/>
          <w:sz w:val="24"/>
          <w:szCs w:val="24"/>
        </w:rPr>
      </w:pPr>
    </w:p>
    <w:p w14:paraId="70E33259">
      <w:pPr>
        <w:pStyle w:val="14"/>
        <w:rPr>
          <w:rFonts w:hint="default" w:ascii="Times New Roman" w:hAnsi="Times New Roman" w:eastAsia="宋体" w:cs="Times New Roman"/>
          <w:b/>
          <w:bCs/>
          <w:color w:val="000000"/>
          <w:sz w:val="24"/>
          <w:szCs w:val="24"/>
        </w:rPr>
      </w:pPr>
    </w:p>
    <w:p w14:paraId="37B23B42">
      <w:pPr>
        <w:pStyle w:val="14"/>
        <w:rPr>
          <w:rFonts w:hint="default" w:ascii="Times New Roman" w:hAnsi="Times New Roman" w:eastAsia="宋体" w:cs="Times New Roman"/>
          <w:b/>
          <w:bCs/>
          <w:color w:val="000000"/>
          <w:sz w:val="24"/>
          <w:szCs w:val="24"/>
        </w:rPr>
      </w:pPr>
    </w:p>
    <w:p w14:paraId="54AF9E05">
      <w:pPr>
        <w:pStyle w:val="14"/>
        <w:rPr>
          <w:rFonts w:hint="default" w:ascii="Times New Roman" w:hAnsi="Times New Roman" w:eastAsia="宋体" w:cs="Times New Roman"/>
          <w:b/>
          <w:bCs/>
          <w:color w:val="000000"/>
          <w:sz w:val="24"/>
          <w:szCs w:val="24"/>
        </w:rPr>
      </w:pPr>
    </w:p>
    <w:p w14:paraId="77D15F41">
      <w:pPr>
        <w:pStyle w:val="14"/>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p w14:paraId="35B251A1">
      <w:pPr>
        <w:pStyle w:val="14"/>
        <w:rPr>
          <w:rFonts w:hint="default" w:ascii="Times New Roman" w:hAnsi="Times New Roman" w:eastAsia="宋体" w:cs="Times New Roman"/>
          <w:b/>
          <w:bCs/>
          <w:color w:val="000000"/>
          <w:sz w:val="24"/>
          <w:szCs w:val="24"/>
        </w:rPr>
      </w:pPr>
    </w:p>
    <w:tbl>
      <w:tblPr>
        <w:tblStyle w:val="30"/>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65802A7F">
      <w:pPr>
        <w:rPr>
          <w:rFonts w:hint="default" w:ascii="Times New Roman" w:hAnsi="Times New Roman" w:cs="Times New Roman"/>
        </w:rPr>
        <w:sectPr>
          <w:footerReference r:id="rId10" w:type="first"/>
          <w:footerReference r:id="rId9"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383208B">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附件4 保密承诺函</w:t>
      </w:r>
    </w:p>
    <w:p w14:paraId="587C3615">
      <w:pPr>
        <w:spacing w:line="240" w:lineRule="exact"/>
        <w:jc w:val="center"/>
        <w:rPr>
          <w:rFonts w:hint="default" w:ascii="Times New Roman" w:hAnsi="Times New Roman" w:eastAsia="宋体" w:cs="Times New Roman"/>
          <w:b/>
          <w:bCs/>
          <w:sz w:val="36"/>
          <w:szCs w:val="20"/>
        </w:rPr>
      </w:pPr>
    </w:p>
    <w:p w14:paraId="06BF04A8">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eastAsia="宋体" w:cs="Times New Roman"/>
          <w:b w:val="0"/>
          <w:bCs w:val="0"/>
          <w:color w:val="000000"/>
          <w:sz w:val="24"/>
          <w:szCs w:val="24"/>
          <w:u w:val="single"/>
          <w:lang w:val="en-US" w:eastAsia="zh-CN"/>
        </w:rPr>
        <w:t>涂装三车间右舵皮卡融入改造项目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619D7C8B">
      <w:pPr>
        <w:spacing w:line="360" w:lineRule="auto"/>
        <w:rPr>
          <w:rFonts w:hint="default" w:ascii="Times New Roman" w:hAnsi="Times New Roman" w:eastAsia="宋体" w:cs="Times New Roman"/>
          <w:b/>
          <w:bCs/>
          <w:sz w:val="24"/>
          <w:szCs w:val="20"/>
        </w:rPr>
      </w:pPr>
      <w:r>
        <w:rPr>
          <w:rFonts w:hint="default" w:ascii="Times New Roman" w:hAnsi="Times New Roman" w:eastAsia="宋体" w:cs="Times New Roman"/>
          <w:b/>
          <w:bCs/>
          <w:sz w:val="24"/>
          <w:szCs w:val="20"/>
        </w:rPr>
        <w:t>中国重汽集团</w:t>
      </w:r>
      <w:r>
        <w:rPr>
          <w:rFonts w:hint="eastAsia" w:ascii="Times New Roman" w:hAnsi="Times New Roman" w:eastAsia="宋体" w:cs="Times New Roman"/>
          <w:b/>
          <w:bCs/>
          <w:sz w:val="24"/>
          <w:szCs w:val="20"/>
          <w:lang w:eastAsia="zh-CN"/>
        </w:rPr>
        <w:t>济南商用车</w:t>
      </w:r>
      <w:r>
        <w:rPr>
          <w:rFonts w:hint="default" w:ascii="Times New Roman" w:hAnsi="Times New Roman" w:eastAsia="宋体" w:cs="Times New Roman"/>
          <w:b/>
          <w:bCs/>
          <w:sz w:val="24"/>
          <w:szCs w:val="20"/>
        </w:rPr>
        <w:t>有限公司：</w:t>
      </w:r>
    </w:p>
    <w:p w14:paraId="49CC455B">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299C769E">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7DE721F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04228E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43D161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AE4534F">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B0A657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A53F41F">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EFD3031">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1229EC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D026CC9">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0B63ACB">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D769DBF">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B0C7AB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B08807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F8D0D4">
      <w:pPr>
        <w:spacing w:line="360" w:lineRule="auto"/>
        <w:ind w:firstLine="480" w:firstLineChars="200"/>
        <w:rPr>
          <w:rFonts w:hint="default" w:ascii="Times New Roman" w:hAnsi="Times New Roman" w:eastAsia="宋体" w:cs="Times New Roman"/>
          <w:sz w:val="24"/>
          <w:szCs w:val="20"/>
          <w:u w:val="single"/>
        </w:rPr>
      </w:pPr>
    </w:p>
    <w:p w14:paraId="235D1FD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4ABF4B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1FA040B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4C5B8F51">
      <w:pPr>
        <w:rPr>
          <w:rFonts w:hint="default" w:ascii="Times New Roman" w:hAnsi="Times New Roman" w:eastAsia="宋体" w:cs="Times New Roman"/>
          <w:b/>
          <w:bCs/>
          <w:color w:val="000000"/>
          <w:sz w:val="28"/>
          <w:szCs w:val="20"/>
        </w:rPr>
      </w:pPr>
    </w:p>
    <w:p w14:paraId="1A8EA88D">
      <w:pPr>
        <w:rPr>
          <w:rFonts w:hint="default" w:ascii="Times New Roman" w:hAnsi="Times New Roman" w:cs="Times New Roman"/>
        </w:rPr>
        <w:sectPr>
          <w:footerReference r:id="rId12" w:type="first"/>
          <w:footerReference r:id="rId11"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91562C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w:t>
      </w:r>
      <w:r>
        <w:rPr>
          <w:rFonts w:hint="eastAsia" w:eastAsia="宋体" w:cs="Times New Roman"/>
          <w:b/>
          <w:bCs/>
          <w:color w:val="000000"/>
          <w:sz w:val="24"/>
          <w:szCs w:val="24"/>
          <w:lang w:val="en-US" w:eastAsia="zh-CN"/>
        </w:rPr>
        <w:t xml:space="preserve">5  </w:t>
      </w:r>
      <w:r>
        <w:rPr>
          <w:rFonts w:hint="default" w:ascii="Times New Roman" w:hAnsi="Times New Roman" w:eastAsia="宋体" w:cs="Times New Roman"/>
          <w:b/>
          <w:bCs/>
          <w:color w:val="000000"/>
          <w:sz w:val="24"/>
          <w:szCs w:val="24"/>
        </w:rPr>
        <w:t>202</w:t>
      </w:r>
      <w:r>
        <w:rPr>
          <w:rFonts w:hint="eastAsia" w:eastAsia="宋体" w:cs="Times New Roman"/>
          <w:b/>
          <w:bCs/>
          <w:color w:val="000000"/>
          <w:sz w:val="24"/>
          <w:szCs w:val="24"/>
          <w:lang w:val="en-US" w:eastAsia="zh-CN"/>
        </w:rPr>
        <w:t>2</w:t>
      </w:r>
      <w:r>
        <w:rPr>
          <w:rFonts w:hint="default" w:ascii="Times New Roman" w:hAnsi="Times New Roman" w:eastAsia="宋体" w:cs="Times New Roman"/>
          <w:b/>
          <w:bCs/>
          <w:color w:val="000000"/>
          <w:sz w:val="24"/>
          <w:szCs w:val="24"/>
        </w:rPr>
        <w:t>年1月1日以来同类项目业绩一览表</w:t>
      </w:r>
    </w:p>
    <w:p w14:paraId="377172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eastAsia="宋体" w:cs="Times New Roman"/>
          <w:b w:val="0"/>
          <w:bCs w:val="0"/>
          <w:color w:val="000000"/>
          <w:sz w:val="24"/>
          <w:szCs w:val="24"/>
          <w:u w:val="single"/>
          <w:lang w:val="en-US" w:eastAsia="zh-CN"/>
        </w:rPr>
        <w:t>涂装三车间右舵皮卡融入改造项目</w:t>
      </w:r>
    </w:p>
    <w:tbl>
      <w:tblPr>
        <w:tblStyle w:val="3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4BD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C567A23">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2082" w:type="dxa"/>
            <w:vAlign w:val="center"/>
          </w:tcPr>
          <w:p w14:paraId="38029168">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采购单位</w:t>
            </w:r>
          </w:p>
        </w:tc>
        <w:tc>
          <w:tcPr>
            <w:tcW w:w="1355" w:type="dxa"/>
            <w:vAlign w:val="center"/>
          </w:tcPr>
          <w:p w14:paraId="045D95F9">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p w14:paraId="5874348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（万元）</w:t>
            </w:r>
          </w:p>
        </w:tc>
        <w:tc>
          <w:tcPr>
            <w:tcW w:w="826" w:type="dxa"/>
            <w:vAlign w:val="center"/>
          </w:tcPr>
          <w:p w14:paraId="0185D635">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数量</w:t>
            </w:r>
          </w:p>
        </w:tc>
        <w:tc>
          <w:tcPr>
            <w:tcW w:w="1320" w:type="dxa"/>
            <w:vAlign w:val="center"/>
          </w:tcPr>
          <w:p w14:paraId="2C645824">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w:t>
            </w:r>
          </w:p>
        </w:tc>
        <w:tc>
          <w:tcPr>
            <w:tcW w:w="1023" w:type="dxa"/>
            <w:vAlign w:val="center"/>
          </w:tcPr>
          <w:p w14:paraId="0252773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1590" w:type="dxa"/>
            <w:vAlign w:val="center"/>
          </w:tcPr>
          <w:p w14:paraId="56DC4E1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0B75C2AE">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092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3361FF">
            <w:pPr>
              <w:ind w:left="420" w:hanging="420"/>
              <w:rPr>
                <w:rFonts w:hint="default" w:ascii="Times New Roman" w:hAnsi="Times New Roman" w:eastAsia="宋体" w:cs="Times New Roman"/>
                <w:b/>
                <w:szCs w:val="20"/>
              </w:rPr>
            </w:pPr>
          </w:p>
        </w:tc>
        <w:tc>
          <w:tcPr>
            <w:tcW w:w="2082" w:type="dxa"/>
          </w:tcPr>
          <w:p w14:paraId="19EDA4B4">
            <w:pPr>
              <w:ind w:left="420" w:hanging="420"/>
              <w:rPr>
                <w:rFonts w:hint="default" w:ascii="Times New Roman" w:hAnsi="Times New Roman" w:eastAsia="宋体" w:cs="Times New Roman"/>
                <w:b/>
                <w:szCs w:val="20"/>
              </w:rPr>
            </w:pPr>
          </w:p>
        </w:tc>
        <w:tc>
          <w:tcPr>
            <w:tcW w:w="1355" w:type="dxa"/>
          </w:tcPr>
          <w:p w14:paraId="2FC49280">
            <w:pPr>
              <w:ind w:left="420" w:hanging="420"/>
              <w:rPr>
                <w:rFonts w:hint="default" w:ascii="Times New Roman" w:hAnsi="Times New Roman" w:eastAsia="宋体" w:cs="Times New Roman"/>
                <w:b/>
                <w:szCs w:val="20"/>
              </w:rPr>
            </w:pPr>
          </w:p>
        </w:tc>
        <w:tc>
          <w:tcPr>
            <w:tcW w:w="826" w:type="dxa"/>
          </w:tcPr>
          <w:p w14:paraId="64D0A8EA">
            <w:pPr>
              <w:ind w:left="420" w:hanging="420"/>
              <w:rPr>
                <w:rFonts w:hint="default" w:ascii="Times New Roman" w:hAnsi="Times New Roman" w:eastAsia="宋体" w:cs="Times New Roman"/>
                <w:b/>
                <w:szCs w:val="20"/>
              </w:rPr>
            </w:pPr>
          </w:p>
        </w:tc>
        <w:tc>
          <w:tcPr>
            <w:tcW w:w="1320" w:type="dxa"/>
          </w:tcPr>
          <w:p w14:paraId="6398EEDD">
            <w:pPr>
              <w:ind w:left="420" w:hanging="420"/>
              <w:rPr>
                <w:rFonts w:hint="default" w:ascii="Times New Roman" w:hAnsi="Times New Roman" w:eastAsia="宋体" w:cs="Times New Roman"/>
                <w:b/>
                <w:szCs w:val="20"/>
              </w:rPr>
            </w:pPr>
          </w:p>
        </w:tc>
        <w:tc>
          <w:tcPr>
            <w:tcW w:w="1023" w:type="dxa"/>
          </w:tcPr>
          <w:p w14:paraId="4FC12568">
            <w:pPr>
              <w:ind w:left="420" w:hanging="420"/>
              <w:rPr>
                <w:rFonts w:hint="default" w:ascii="Times New Roman" w:hAnsi="Times New Roman" w:eastAsia="宋体" w:cs="Times New Roman"/>
                <w:b/>
                <w:szCs w:val="20"/>
              </w:rPr>
            </w:pPr>
          </w:p>
        </w:tc>
        <w:tc>
          <w:tcPr>
            <w:tcW w:w="1590" w:type="dxa"/>
          </w:tcPr>
          <w:p w14:paraId="779A14FF">
            <w:pPr>
              <w:ind w:left="420" w:hanging="420"/>
              <w:rPr>
                <w:rFonts w:hint="default" w:ascii="Times New Roman" w:hAnsi="Times New Roman" w:eastAsia="宋体" w:cs="Times New Roman"/>
                <w:b/>
                <w:szCs w:val="20"/>
              </w:rPr>
            </w:pPr>
          </w:p>
        </w:tc>
      </w:tr>
      <w:tr w14:paraId="7A0E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E63339">
            <w:pPr>
              <w:ind w:left="420" w:hanging="420"/>
              <w:rPr>
                <w:rFonts w:hint="default" w:ascii="Times New Roman" w:hAnsi="Times New Roman" w:eastAsia="宋体" w:cs="Times New Roman"/>
                <w:b/>
                <w:szCs w:val="20"/>
              </w:rPr>
            </w:pPr>
          </w:p>
        </w:tc>
        <w:tc>
          <w:tcPr>
            <w:tcW w:w="2082" w:type="dxa"/>
          </w:tcPr>
          <w:p w14:paraId="5087E707">
            <w:pPr>
              <w:ind w:left="420" w:hanging="420"/>
              <w:rPr>
                <w:rFonts w:hint="default" w:ascii="Times New Roman" w:hAnsi="Times New Roman" w:eastAsia="宋体" w:cs="Times New Roman"/>
                <w:b/>
                <w:szCs w:val="20"/>
              </w:rPr>
            </w:pPr>
          </w:p>
        </w:tc>
        <w:tc>
          <w:tcPr>
            <w:tcW w:w="1355" w:type="dxa"/>
          </w:tcPr>
          <w:p w14:paraId="0A013699">
            <w:pPr>
              <w:ind w:left="420" w:hanging="420"/>
              <w:rPr>
                <w:rFonts w:hint="default" w:ascii="Times New Roman" w:hAnsi="Times New Roman" w:eastAsia="宋体" w:cs="Times New Roman"/>
                <w:b/>
                <w:szCs w:val="20"/>
              </w:rPr>
            </w:pPr>
          </w:p>
        </w:tc>
        <w:tc>
          <w:tcPr>
            <w:tcW w:w="826" w:type="dxa"/>
          </w:tcPr>
          <w:p w14:paraId="7E6FE0BF">
            <w:pPr>
              <w:ind w:left="420" w:hanging="420"/>
              <w:rPr>
                <w:rFonts w:hint="default" w:ascii="Times New Roman" w:hAnsi="Times New Roman" w:eastAsia="宋体" w:cs="Times New Roman"/>
                <w:b/>
                <w:szCs w:val="20"/>
              </w:rPr>
            </w:pPr>
          </w:p>
        </w:tc>
        <w:tc>
          <w:tcPr>
            <w:tcW w:w="1320" w:type="dxa"/>
          </w:tcPr>
          <w:p w14:paraId="75564B5E">
            <w:pPr>
              <w:ind w:left="420" w:hanging="420"/>
              <w:rPr>
                <w:rFonts w:hint="default" w:ascii="Times New Roman" w:hAnsi="Times New Roman" w:eastAsia="宋体" w:cs="Times New Roman"/>
                <w:b/>
                <w:szCs w:val="20"/>
              </w:rPr>
            </w:pPr>
          </w:p>
        </w:tc>
        <w:tc>
          <w:tcPr>
            <w:tcW w:w="1023" w:type="dxa"/>
          </w:tcPr>
          <w:p w14:paraId="5C10CB18">
            <w:pPr>
              <w:ind w:left="420" w:hanging="420"/>
              <w:rPr>
                <w:rFonts w:hint="default" w:ascii="Times New Roman" w:hAnsi="Times New Roman" w:eastAsia="宋体" w:cs="Times New Roman"/>
                <w:b/>
                <w:szCs w:val="20"/>
              </w:rPr>
            </w:pPr>
          </w:p>
        </w:tc>
        <w:tc>
          <w:tcPr>
            <w:tcW w:w="1590" w:type="dxa"/>
          </w:tcPr>
          <w:p w14:paraId="7E5B7C2C">
            <w:pPr>
              <w:ind w:left="420" w:hanging="420"/>
              <w:rPr>
                <w:rFonts w:hint="default" w:ascii="Times New Roman" w:hAnsi="Times New Roman" w:eastAsia="宋体" w:cs="Times New Roman"/>
                <w:b/>
                <w:szCs w:val="20"/>
              </w:rPr>
            </w:pPr>
          </w:p>
        </w:tc>
      </w:tr>
      <w:tr w14:paraId="7CEEB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DDE9A">
            <w:pPr>
              <w:ind w:left="420" w:hanging="420"/>
              <w:rPr>
                <w:rFonts w:hint="default" w:ascii="Times New Roman" w:hAnsi="Times New Roman" w:eastAsia="宋体" w:cs="Times New Roman"/>
                <w:b/>
                <w:szCs w:val="20"/>
              </w:rPr>
            </w:pPr>
          </w:p>
        </w:tc>
        <w:tc>
          <w:tcPr>
            <w:tcW w:w="2082" w:type="dxa"/>
          </w:tcPr>
          <w:p w14:paraId="07C23BBB">
            <w:pPr>
              <w:ind w:left="420" w:hanging="420"/>
              <w:rPr>
                <w:rFonts w:hint="default" w:ascii="Times New Roman" w:hAnsi="Times New Roman" w:eastAsia="宋体" w:cs="Times New Roman"/>
                <w:b/>
                <w:szCs w:val="20"/>
              </w:rPr>
            </w:pPr>
          </w:p>
        </w:tc>
        <w:tc>
          <w:tcPr>
            <w:tcW w:w="1355" w:type="dxa"/>
          </w:tcPr>
          <w:p w14:paraId="4EA79D9F">
            <w:pPr>
              <w:ind w:left="420" w:hanging="420"/>
              <w:rPr>
                <w:rFonts w:hint="default" w:ascii="Times New Roman" w:hAnsi="Times New Roman" w:eastAsia="宋体" w:cs="Times New Roman"/>
                <w:b/>
                <w:szCs w:val="20"/>
              </w:rPr>
            </w:pPr>
          </w:p>
        </w:tc>
        <w:tc>
          <w:tcPr>
            <w:tcW w:w="826" w:type="dxa"/>
          </w:tcPr>
          <w:p w14:paraId="6385A8CA">
            <w:pPr>
              <w:ind w:left="420" w:hanging="420"/>
              <w:rPr>
                <w:rFonts w:hint="default" w:ascii="Times New Roman" w:hAnsi="Times New Roman" w:eastAsia="宋体" w:cs="Times New Roman"/>
                <w:b/>
                <w:szCs w:val="20"/>
              </w:rPr>
            </w:pPr>
          </w:p>
        </w:tc>
        <w:tc>
          <w:tcPr>
            <w:tcW w:w="1320" w:type="dxa"/>
          </w:tcPr>
          <w:p w14:paraId="5472808F">
            <w:pPr>
              <w:ind w:left="420" w:hanging="420"/>
              <w:rPr>
                <w:rFonts w:hint="default" w:ascii="Times New Roman" w:hAnsi="Times New Roman" w:eastAsia="宋体" w:cs="Times New Roman"/>
                <w:b/>
                <w:szCs w:val="20"/>
              </w:rPr>
            </w:pPr>
          </w:p>
        </w:tc>
        <w:tc>
          <w:tcPr>
            <w:tcW w:w="1023" w:type="dxa"/>
          </w:tcPr>
          <w:p w14:paraId="1690D779">
            <w:pPr>
              <w:ind w:left="420" w:hanging="420"/>
              <w:rPr>
                <w:rFonts w:hint="default" w:ascii="Times New Roman" w:hAnsi="Times New Roman" w:eastAsia="宋体" w:cs="Times New Roman"/>
                <w:b/>
                <w:szCs w:val="20"/>
              </w:rPr>
            </w:pPr>
          </w:p>
        </w:tc>
        <w:tc>
          <w:tcPr>
            <w:tcW w:w="1590" w:type="dxa"/>
          </w:tcPr>
          <w:p w14:paraId="599B0658">
            <w:pPr>
              <w:ind w:left="420" w:hanging="420"/>
              <w:rPr>
                <w:rFonts w:hint="default" w:ascii="Times New Roman" w:hAnsi="Times New Roman" w:eastAsia="宋体" w:cs="Times New Roman"/>
                <w:b/>
                <w:szCs w:val="20"/>
              </w:rPr>
            </w:pPr>
          </w:p>
        </w:tc>
      </w:tr>
      <w:tr w14:paraId="0FB89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21B0DE">
            <w:pPr>
              <w:ind w:left="420" w:hanging="420"/>
              <w:rPr>
                <w:rFonts w:hint="default" w:ascii="Times New Roman" w:hAnsi="Times New Roman" w:eastAsia="宋体" w:cs="Times New Roman"/>
                <w:b/>
                <w:szCs w:val="20"/>
              </w:rPr>
            </w:pPr>
          </w:p>
        </w:tc>
        <w:tc>
          <w:tcPr>
            <w:tcW w:w="2082" w:type="dxa"/>
          </w:tcPr>
          <w:p w14:paraId="1EF6ADCF">
            <w:pPr>
              <w:ind w:left="420" w:hanging="420"/>
              <w:rPr>
                <w:rFonts w:hint="default" w:ascii="Times New Roman" w:hAnsi="Times New Roman" w:eastAsia="宋体" w:cs="Times New Roman"/>
                <w:b/>
                <w:szCs w:val="20"/>
              </w:rPr>
            </w:pPr>
          </w:p>
        </w:tc>
        <w:tc>
          <w:tcPr>
            <w:tcW w:w="1355" w:type="dxa"/>
          </w:tcPr>
          <w:p w14:paraId="047D70CB">
            <w:pPr>
              <w:ind w:left="420" w:hanging="420"/>
              <w:rPr>
                <w:rFonts w:hint="default" w:ascii="Times New Roman" w:hAnsi="Times New Roman" w:eastAsia="宋体" w:cs="Times New Roman"/>
                <w:b/>
                <w:szCs w:val="20"/>
              </w:rPr>
            </w:pPr>
          </w:p>
        </w:tc>
        <w:tc>
          <w:tcPr>
            <w:tcW w:w="826" w:type="dxa"/>
          </w:tcPr>
          <w:p w14:paraId="766579B3">
            <w:pPr>
              <w:ind w:left="420" w:hanging="420"/>
              <w:rPr>
                <w:rFonts w:hint="default" w:ascii="Times New Roman" w:hAnsi="Times New Roman" w:eastAsia="宋体" w:cs="Times New Roman"/>
                <w:b/>
                <w:szCs w:val="20"/>
              </w:rPr>
            </w:pPr>
          </w:p>
        </w:tc>
        <w:tc>
          <w:tcPr>
            <w:tcW w:w="1320" w:type="dxa"/>
          </w:tcPr>
          <w:p w14:paraId="688893F9">
            <w:pPr>
              <w:ind w:left="420" w:hanging="420"/>
              <w:rPr>
                <w:rFonts w:hint="default" w:ascii="Times New Roman" w:hAnsi="Times New Roman" w:eastAsia="宋体" w:cs="Times New Roman"/>
                <w:b/>
                <w:szCs w:val="20"/>
              </w:rPr>
            </w:pPr>
          </w:p>
        </w:tc>
        <w:tc>
          <w:tcPr>
            <w:tcW w:w="1023" w:type="dxa"/>
          </w:tcPr>
          <w:p w14:paraId="5B9986E3">
            <w:pPr>
              <w:ind w:left="420" w:hanging="420"/>
              <w:rPr>
                <w:rFonts w:hint="default" w:ascii="Times New Roman" w:hAnsi="Times New Roman" w:eastAsia="宋体" w:cs="Times New Roman"/>
                <w:b/>
                <w:szCs w:val="20"/>
              </w:rPr>
            </w:pPr>
          </w:p>
        </w:tc>
        <w:tc>
          <w:tcPr>
            <w:tcW w:w="1590" w:type="dxa"/>
          </w:tcPr>
          <w:p w14:paraId="7ADFD621">
            <w:pPr>
              <w:ind w:left="420" w:hanging="420"/>
              <w:rPr>
                <w:rFonts w:hint="default" w:ascii="Times New Roman" w:hAnsi="Times New Roman" w:eastAsia="宋体" w:cs="Times New Roman"/>
                <w:b/>
                <w:szCs w:val="20"/>
              </w:rPr>
            </w:pPr>
          </w:p>
        </w:tc>
      </w:tr>
      <w:tr w14:paraId="1D0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085A3C">
            <w:pPr>
              <w:ind w:left="420" w:hanging="420"/>
              <w:rPr>
                <w:rFonts w:hint="default" w:ascii="Times New Roman" w:hAnsi="Times New Roman" w:eastAsia="宋体" w:cs="Times New Roman"/>
                <w:b/>
                <w:szCs w:val="20"/>
              </w:rPr>
            </w:pPr>
          </w:p>
        </w:tc>
        <w:tc>
          <w:tcPr>
            <w:tcW w:w="2082" w:type="dxa"/>
          </w:tcPr>
          <w:p w14:paraId="4A00427D">
            <w:pPr>
              <w:ind w:left="420" w:hanging="420"/>
              <w:rPr>
                <w:rFonts w:hint="default" w:ascii="Times New Roman" w:hAnsi="Times New Roman" w:eastAsia="宋体" w:cs="Times New Roman"/>
                <w:b/>
                <w:szCs w:val="20"/>
              </w:rPr>
            </w:pPr>
          </w:p>
        </w:tc>
        <w:tc>
          <w:tcPr>
            <w:tcW w:w="1355" w:type="dxa"/>
          </w:tcPr>
          <w:p w14:paraId="3AB9FBCB">
            <w:pPr>
              <w:ind w:left="420" w:hanging="420"/>
              <w:rPr>
                <w:rFonts w:hint="default" w:ascii="Times New Roman" w:hAnsi="Times New Roman" w:eastAsia="宋体" w:cs="Times New Roman"/>
                <w:b/>
                <w:szCs w:val="20"/>
              </w:rPr>
            </w:pPr>
          </w:p>
        </w:tc>
        <w:tc>
          <w:tcPr>
            <w:tcW w:w="826" w:type="dxa"/>
          </w:tcPr>
          <w:p w14:paraId="4E6A819B">
            <w:pPr>
              <w:ind w:left="420" w:hanging="420"/>
              <w:rPr>
                <w:rFonts w:hint="default" w:ascii="Times New Roman" w:hAnsi="Times New Roman" w:eastAsia="宋体" w:cs="Times New Roman"/>
                <w:b/>
                <w:szCs w:val="20"/>
              </w:rPr>
            </w:pPr>
          </w:p>
        </w:tc>
        <w:tc>
          <w:tcPr>
            <w:tcW w:w="1320" w:type="dxa"/>
          </w:tcPr>
          <w:p w14:paraId="28B6DF2F">
            <w:pPr>
              <w:ind w:left="420" w:hanging="420"/>
              <w:rPr>
                <w:rFonts w:hint="default" w:ascii="Times New Roman" w:hAnsi="Times New Roman" w:eastAsia="宋体" w:cs="Times New Roman"/>
                <w:b/>
                <w:szCs w:val="20"/>
              </w:rPr>
            </w:pPr>
          </w:p>
        </w:tc>
        <w:tc>
          <w:tcPr>
            <w:tcW w:w="1023" w:type="dxa"/>
          </w:tcPr>
          <w:p w14:paraId="620D15CB">
            <w:pPr>
              <w:ind w:left="420" w:hanging="420"/>
              <w:rPr>
                <w:rFonts w:hint="default" w:ascii="Times New Roman" w:hAnsi="Times New Roman" w:eastAsia="宋体" w:cs="Times New Roman"/>
                <w:b/>
                <w:szCs w:val="20"/>
              </w:rPr>
            </w:pPr>
          </w:p>
        </w:tc>
        <w:tc>
          <w:tcPr>
            <w:tcW w:w="1590" w:type="dxa"/>
          </w:tcPr>
          <w:p w14:paraId="1EFA907B">
            <w:pPr>
              <w:ind w:left="420" w:hanging="420"/>
              <w:rPr>
                <w:rFonts w:hint="default" w:ascii="Times New Roman" w:hAnsi="Times New Roman" w:eastAsia="宋体" w:cs="Times New Roman"/>
                <w:b/>
                <w:szCs w:val="20"/>
              </w:rPr>
            </w:pPr>
          </w:p>
        </w:tc>
      </w:tr>
      <w:tr w14:paraId="7CAC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E138D6">
            <w:pPr>
              <w:ind w:left="420" w:hanging="420"/>
              <w:rPr>
                <w:rFonts w:hint="default" w:ascii="Times New Roman" w:hAnsi="Times New Roman" w:eastAsia="宋体" w:cs="Times New Roman"/>
                <w:b/>
                <w:szCs w:val="20"/>
              </w:rPr>
            </w:pPr>
          </w:p>
        </w:tc>
        <w:tc>
          <w:tcPr>
            <w:tcW w:w="2082" w:type="dxa"/>
          </w:tcPr>
          <w:p w14:paraId="7EFBFB75">
            <w:pPr>
              <w:ind w:left="420" w:hanging="420"/>
              <w:rPr>
                <w:rFonts w:hint="default" w:ascii="Times New Roman" w:hAnsi="Times New Roman" w:eastAsia="宋体" w:cs="Times New Roman"/>
                <w:b/>
                <w:szCs w:val="20"/>
              </w:rPr>
            </w:pPr>
          </w:p>
        </w:tc>
        <w:tc>
          <w:tcPr>
            <w:tcW w:w="1355" w:type="dxa"/>
          </w:tcPr>
          <w:p w14:paraId="30CF080C">
            <w:pPr>
              <w:ind w:left="420" w:hanging="420"/>
              <w:rPr>
                <w:rFonts w:hint="default" w:ascii="Times New Roman" w:hAnsi="Times New Roman" w:eastAsia="宋体" w:cs="Times New Roman"/>
                <w:b/>
                <w:szCs w:val="20"/>
              </w:rPr>
            </w:pPr>
          </w:p>
        </w:tc>
        <w:tc>
          <w:tcPr>
            <w:tcW w:w="826" w:type="dxa"/>
          </w:tcPr>
          <w:p w14:paraId="4E3E2CC4">
            <w:pPr>
              <w:ind w:left="420" w:hanging="420"/>
              <w:rPr>
                <w:rFonts w:hint="default" w:ascii="Times New Roman" w:hAnsi="Times New Roman" w:eastAsia="宋体" w:cs="Times New Roman"/>
                <w:b/>
                <w:szCs w:val="20"/>
              </w:rPr>
            </w:pPr>
          </w:p>
        </w:tc>
        <w:tc>
          <w:tcPr>
            <w:tcW w:w="1320" w:type="dxa"/>
          </w:tcPr>
          <w:p w14:paraId="1F4F872C">
            <w:pPr>
              <w:ind w:left="420" w:hanging="420"/>
              <w:rPr>
                <w:rFonts w:hint="default" w:ascii="Times New Roman" w:hAnsi="Times New Roman" w:eastAsia="宋体" w:cs="Times New Roman"/>
                <w:b/>
                <w:szCs w:val="20"/>
              </w:rPr>
            </w:pPr>
          </w:p>
        </w:tc>
        <w:tc>
          <w:tcPr>
            <w:tcW w:w="1023" w:type="dxa"/>
          </w:tcPr>
          <w:p w14:paraId="7595948B">
            <w:pPr>
              <w:ind w:left="420" w:hanging="420"/>
              <w:rPr>
                <w:rFonts w:hint="default" w:ascii="Times New Roman" w:hAnsi="Times New Roman" w:eastAsia="宋体" w:cs="Times New Roman"/>
                <w:b/>
                <w:szCs w:val="20"/>
              </w:rPr>
            </w:pPr>
          </w:p>
        </w:tc>
        <w:tc>
          <w:tcPr>
            <w:tcW w:w="1590" w:type="dxa"/>
          </w:tcPr>
          <w:p w14:paraId="36EC816B">
            <w:pPr>
              <w:ind w:left="420" w:hanging="420"/>
              <w:rPr>
                <w:rFonts w:hint="default" w:ascii="Times New Roman" w:hAnsi="Times New Roman" w:eastAsia="宋体" w:cs="Times New Roman"/>
                <w:b/>
                <w:szCs w:val="20"/>
              </w:rPr>
            </w:pPr>
          </w:p>
        </w:tc>
      </w:tr>
      <w:tr w14:paraId="1E4B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351F4">
            <w:pPr>
              <w:ind w:left="420" w:hanging="420"/>
              <w:rPr>
                <w:rFonts w:hint="default" w:ascii="Times New Roman" w:hAnsi="Times New Roman" w:eastAsia="宋体" w:cs="Times New Roman"/>
                <w:b/>
                <w:szCs w:val="20"/>
              </w:rPr>
            </w:pPr>
          </w:p>
        </w:tc>
        <w:tc>
          <w:tcPr>
            <w:tcW w:w="2082" w:type="dxa"/>
          </w:tcPr>
          <w:p w14:paraId="13B9304C">
            <w:pPr>
              <w:ind w:left="420" w:hanging="420"/>
              <w:rPr>
                <w:rFonts w:hint="default" w:ascii="Times New Roman" w:hAnsi="Times New Roman" w:eastAsia="宋体" w:cs="Times New Roman"/>
                <w:b/>
                <w:szCs w:val="20"/>
              </w:rPr>
            </w:pPr>
          </w:p>
        </w:tc>
        <w:tc>
          <w:tcPr>
            <w:tcW w:w="1355" w:type="dxa"/>
          </w:tcPr>
          <w:p w14:paraId="501D0C63">
            <w:pPr>
              <w:ind w:left="420" w:hanging="420"/>
              <w:rPr>
                <w:rFonts w:hint="default" w:ascii="Times New Roman" w:hAnsi="Times New Roman" w:eastAsia="宋体" w:cs="Times New Roman"/>
                <w:b/>
                <w:szCs w:val="20"/>
              </w:rPr>
            </w:pPr>
          </w:p>
        </w:tc>
        <w:tc>
          <w:tcPr>
            <w:tcW w:w="826" w:type="dxa"/>
          </w:tcPr>
          <w:p w14:paraId="2860FBDB">
            <w:pPr>
              <w:ind w:left="420" w:hanging="420"/>
              <w:rPr>
                <w:rFonts w:hint="default" w:ascii="Times New Roman" w:hAnsi="Times New Roman" w:eastAsia="宋体" w:cs="Times New Roman"/>
                <w:b/>
                <w:szCs w:val="20"/>
              </w:rPr>
            </w:pPr>
          </w:p>
        </w:tc>
        <w:tc>
          <w:tcPr>
            <w:tcW w:w="1320" w:type="dxa"/>
          </w:tcPr>
          <w:p w14:paraId="4C885BE3">
            <w:pPr>
              <w:ind w:left="420" w:hanging="420"/>
              <w:rPr>
                <w:rFonts w:hint="default" w:ascii="Times New Roman" w:hAnsi="Times New Roman" w:eastAsia="宋体" w:cs="Times New Roman"/>
                <w:b/>
                <w:szCs w:val="20"/>
              </w:rPr>
            </w:pPr>
          </w:p>
        </w:tc>
        <w:tc>
          <w:tcPr>
            <w:tcW w:w="1023" w:type="dxa"/>
          </w:tcPr>
          <w:p w14:paraId="30DA3B03">
            <w:pPr>
              <w:ind w:left="420" w:hanging="420"/>
              <w:rPr>
                <w:rFonts w:hint="default" w:ascii="Times New Roman" w:hAnsi="Times New Roman" w:eastAsia="宋体" w:cs="Times New Roman"/>
                <w:b/>
                <w:szCs w:val="20"/>
              </w:rPr>
            </w:pPr>
          </w:p>
        </w:tc>
        <w:tc>
          <w:tcPr>
            <w:tcW w:w="1590" w:type="dxa"/>
          </w:tcPr>
          <w:p w14:paraId="0DD8B997">
            <w:pPr>
              <w:ind w:left="420" w:hanging="420"/>
              <w:rPr>
                <w:rFonts w:hint="default" w:ascii="Times New Roman" w:hAnsi="Times New Roman" w:eastAsia="宋体" w:cs="Times New Roman"/>
                <w:b/>
                <w:szCs w:val="20"/>
              </w:rPr>
            </w:pPr>
          </w:p>
        </w:tc>
      </w:tr>
      <w:tr w14:paraId="3442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8EFAE3">
            <w:pPr>
              <w:ind w:left="420" w:hanging="420"/>
              <w:rPr>
                <w:rFonts w:hint="default" w:ascii="Times New Roman" w:hAnsi="Times New Roman" w:eastAsia="宋体" w:cs="Times New Roman"/>
                <w:b/>
                <w:szCs w:val="20"/>
              </w:rPr>
            </w:pPr>
          </w:p>
        </w:tc>
        <w:tc>
          <w:tcPr>
            <w:tcW w:w="2082" w:type="dxa"/>
          </w:tcPr>
          <w:p w14:paraId="4B652E0A">
            <w:pPr>
              <w:ind w:left="420" w:hanging="420"/>
              <w:rPr>
                <w:rFonts w:hint="default" w:ascii="Times New Roman" w:hAnsi="Times New Roman" w:eastAsia="宋体" w:cs="Times New Roman"/>
                <w:b/>
                <w:szCs w:val="20"/>
              </w:rPr>
            </w:pPr>
          </w:p>
        </w:tc>
        <w:tc>
          <w:tcPr>
            <w:tcW w:w="1355" w:type="dxa"/>
          </w:tcPr>
          <w:p w14:paraId="2149715C">
            <w:pPr>
              <w:ind w:left="420" w:hanging="420"/>
              <w:rPr>
                <w:rFonts w:hint="default" w:ascii="Times New Roman" w:hAnsi="Times New Roman" w:eastAsia="宋体" w:cs="Times New Roman"/>
                <w:b/>
                <w:szCs w:val="20"/>
              </w:rPr>
            </w:pPr>
          </w:p>
        </w:tc>
        <w:tc>
          <w:tcPr>
            <w:tcW w:w="826" w:type="dxa"/>
          </w:tcPr>
          <w:p w14:paraId="3EE84670">
            <w:pPr>
              <w:ind w:left="420" w:hanging="420"/>
              <w:rPr>
                <w:rFonts w:hint="default" w:ascii="Times New Roman" w:hAnsi="Times New Roman" w:eastAsia="宋体" w:cs="Times New Roman"/>
                <w:b/>
                <w:szCs w:val="20"/>
              </w:rPr>
            </w:pPr>
          </w:p>
        </w:tc>
        <w:tc>
          <w:tcPr>
            <w:tcW w:w="1320" w:type="dxa"/>
          </w:tcPr>
          <w:p w14:paraId="73932125">
            <w:pPr>
              <w:ind w:left="420" w:hanging="420"/>
              <w:rPr>
                <w:rFonts w:hint="default" w:ascii="Times New Roman" w:hAnsi="Times New Roman" w:eastAsia="宋体" w:cs="Times New Roman"/>
                <w:b/>
                <w:szCs w:val="20"/>
              </w:rPr>
            </w:pPr>
          </w:p>
        </w:tc>
        <w:tc>
          <w:tcPr>
            <w:tcW w:w="1023" w:type="dxa"/>
          </w:tcPr>
          <w:p w14:paraId="53DE2B92">
            <w:pPr>
              <w:ind w:left="420" w:hanging="420"/>
              <w:rPr>
                <w:rFonts w:hint="default" w:ascii="Times New Roman" w:hAnsi="Times New Roman" w:eastAsia="宋体" w:cs="Times New Roman"/>
                <w:b/>
                <w:szCs w:val="20"/>
              </w:rPr>
            </w:pPr>
          </w:p>
        </w:tc>
        <w:tc>
          <w:tcPr>
            <w:tcW w:w="1590" w:type="dxa"/>
          </w:tcPr>
          <w:p w14:paraId="4E7E6C0B">
            <w:pPr>
              <w:ind w:left="420" w:hanging="420"/>
              <w:rPr>
                <w:rFonts w:hint="default" w:ascii="Times New Roman" w:hAnsi="Times New Roman" w:eastAsia="宋体" w:cs="Times New Roman"/>
                <w:b/>
                <w:szCs w:val="20"/>
              </w:rPr>
            </w:pPr>
          </w:p>
        </w:tc>
      </w:tr>
      <w:tr w14:paraId="4B0E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ED1E7F">
            <w:pPr>
              <w:ind w:left="420" w:hanging="420"/>
              <w:rPr>
                <w:rFonts w:hint="default" w:ascii="Times New Roman" w:hAnsi="Times New Roman" w:eastAsia="宋体" w:cs="Times New Roman"/>
                <w:b/>
                <w:szCs w:val="20"/>
              </w:rPr>
            </w:pPr>
          </w:p>
        </w:tc>
        <w:tc>
          <w:tcPr>
            <w:tcW w:w="2082" w:type="dxa"/>
          </w:tcPr>
          <w:p w14:paraId="29490CE8">
            <w:pPr>
              <w:ind w:left="420" w:hanging="420"/>
              <w:rPr>
                <w:rFonts w:hint="default" w:ascii="Times New Roman" w:hAnsi="Times New Roman" w:eastAsia="宋体" w:cs="Times New Roman"/>
                <w:b/>
                <w:szCs w:val="20"/>
              </w:rPr>
            </w:pPr>
          </w:p>
        </w:tc>
        <w:tc>
          <w:tcPr>
            <w:tcW w:w="1355" w:type="dxa"/>
          </w:tcPr>
          <w:p w14:paraId="6A639E6A">
            <w:pPr>
              <w:ind w:left="420" w:hanging="420"/>
              <w:rPr>
                <w:rFonts w:hint="default" w:ascii="Times New Roman" w:hAnsi="Times New Roman" w:eastAsia="宋体" w:cs="Times New Roman"/>
                <w:b/>
                <w:szCs w:val="20"/>
              </w:rPr>
            </w:pPr>
          </w:p>
        </w:tc>
        <w:tc>
          <w:tcPr>
            <w:tcW w:w="826" w:type="dxa"/>
          </w:tcPr>
          <w:p w14:paraId="75354247">
            <w:pPr>
              <w:ind w:left="420" w:hanging="420"/>
              <w:rPr>
                <w:rFonts w:hint="default" w:ascii="Times New Roman" w:hAnsi="Times New Roman" w:eastAsia="宋体" w:cs="Times New Roman"/>
                <w:b/>
                <w:szCs w:val="20"/>
              </w:rPr>
            </w:pPr>
          </w:p>
        </w:tc>
        <w:tc>
          <w:tcPr>
            <w:tcW w:w="1320" w:type="dxa"/>
          </w:tcPr>
          <w:p w14:paraId="54BAE20B">
            <w:pPr>
              <w:ind w:left="420" w:hanging="420"/>
              <w:rPr>
                <w:rFonts w:hint="default" w:ascii="Times New Roman" w:hAnsi="Times New Roman" w:eastAsia="宋体" w:cs="Times New Roman"/>
                <w:b/>
                <w:szCs w:val="20"/>
              </w:rPr>
            </w:pPr>
          </w:p>
        </w:tc>
        <w:tc>
          <w:tcPr>
            <w:tcW w:w="1023" w:type="dxa"/>
          </w:tcPr>
          <w:p w14:paraId="092DB3C5">
            <w:pPr>
              <w:ind w:left="420" w:hanging="420"/>
              <w:rPr>
                <w:rFonts w:hint="default" w:ascii="Times New Roman" w:hAnsi="Times New Roman" w:eastAsia="宋体" w:cs="Times New Roman"/>
                <w:b/>
                <w:szCs w:val="20"/>
              </w:rPr>
            </w:pPr>
          </w:p>
        </w:tc>
        <w:tc>
          <w:tcPr>
            <w:tcW w:w="1590" w:type="dxa"/>
          </w:tcPr>
          <w:p w14:paraId="0B27CFD7">
            <w:pPr>
              <w:ind w:left="420" w:hanging="420"/>
              <w:rPr>
                <w:rFonts w:hint="default" w:ascii="Times New Roman" w:hAnsi="Times New Roman" w:eastAsia="宋体" w:cs="Times New Roman"/>
                <w:b/>
                <w:szCs w:val="20"/>
              </w:rPr>
            </w:pPr>
          </w:p>
        </w:tc>
      </w:tr>
      <w:tr w14:paraId="1A6A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0C4035">
            <w:pPr>
              <w:ind w:left="420" w:hanging="420"/>
              <w:rPr>
                <w:rFonts w:hint="default" w:ascii="Times New Roman" w:hAnsi="Times New Roman" w:eastAsia="宋体" w:cs="Times New Roman"/>
                <w:b/>
                <w:szCs w:val="20"/>
              </w:rPr>
            </w:pPr>
          </w:p>
        </w:tc>
        <w:tc>
          <w:tcPr>
            <w:tcW w:w="2082" w:type="dxa"/>
          </w:tcPr>
          <w:p w14:paraId="2971AA56">
            <w:pPr>
              <w:ind w:left="420" w:hanging="420"/>
              <w:rPr>
                <w:rFonts w:hint="default" w:ascii="Times New Roman" w:hAnsi="Times New Roman" w:eastAsia="宋体" w:cs="Times New Roman"/>
                <w:b/>
                <w:szCs w:val="20"/>
              </w:rPr>
            </w:pPr>
          </w:p>
        </w:tc>
        <w:tc>
          <w:tcPr>
            <w:tcW w:w="1355" w:type="dxa"/>
          </w:tcPr>
          <w:p w14:paraId="4EC25F84">
            <w:pPr>
              <w:ind w:left="420" w:hanging="420"/>
              <w:rPr>
                <w:rFonts w:hint="default" w:ascii="Times New Roman" w:hAnsi="Times New Roman" w:eastAsia="宋体" w:cs="Times New Roman"/>
                <w:b/>
                <w:szCs w:val="20"/>
              </w:rPr>
            </w:pPr>
          </w:p>
        </w:tc>
        <w:tc>
          <w:tcPr>
            <w:tcW w:w="826" w:type="dxa"/>
          </w:tcPr>
          <w:p w14:paraId="7A70D453">
            <w:pPr>
              <w:ind w:left="420" w:hanging="420"/>
              <w:rPr>
                <w:rFonts w:hint="default" w:ascii="Times New Roman" w:hAnsi="Times New Roman" w:eastAsia="宋体" w:cs="Times New Roman"/>
                <w:b/>
                <w:szCs w:val="20"/>
              </w:rPr>
            </w:pPr>
          </w:p>
        </w:tc>
        <w:tc>
          <w:tcPr>
            <w:tcW w:w="1320" w:type="dxa"/>
          </w:tcPr>
          <w:p w14:paraId="748C3E8F">
            <w:pPr>
              <w:ind w:left="420" w:hanging="420"/>
              <w:rPr>
                <w:rFonts w:hint="default" w:ascii="Times New Roman" w:hAnsi="Times New Roman" w:eastAsia="宋体" w:cs="Times New Roman"/>
                <w:b/>
                <w:szCs w:val="20"/>
              </w:rPr>
            </w:pPr>
          </w:p>
        </w:tc>
        <w:tc>
          <w:tcPr>
            <w:tcW w:w="1023" w:type="dxa"/>
          </w:tcPr>
          <w:p w14:paraId="5E9945E4">
            <w:pPr>
              <w:ind w:left="420" w:hanging="420"/>
              <w:rPr>
                <w:rFonts w:hint="default" w:ascii="Times New Roman" w:hAnsi="Times New Roman" w:eastAsia="宋体" w:cs="Times New Roman"/>
                <w:b/>
                <w:szCs w:val="20"/>
              </w:rPr>
            </w:pPr>
          </w:p>
        </w:tc>
        <w:tc>
          <w:tcPr>
            <w:tcW w:w="1590" w:type="dxa"/>
          </w:tcPr>
          <w:p w14:paraId="41AED142">
            <w:pPr>
              <w:ind w:left="420" w:hanging="420"/>
              <w:rPr>
                <w:rFonts w:hint="default" w:ascii="Times New Roman" w:hAnsi="Times New Roman" w:eastAsia="宋体" w:cs="Times New Roman"/>
                <w:b/>
                <w:szCs w:val="20"/>
              </w:rPr>
            </w:pPr>
          </w:p>
        </w:tc>
      </w:tr>
      <w:tr w14:paraId="2CF9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F0C2E0">
            <w:pPr>
              <w:ind w:left="420" w:hanging="420"/>
              <w:rPr>
                <w:rFonts w:hint="default" w:ascii="Times New Roman" w:hAnsi="Times New Roman" w:eastAsia="宋体" w:cs="Times New Roman"/>
                <w:b/>
                <w:szCs w:val="20"/>
              </w:rPr>
            </w:pPr>
          </w:p>
        </w:tc>
        <w:tc>
          <w:tcPr>
            <w:tcW w:w="2082" w:type="dxa"/>
          </w:tcPr>
          <w:p w14:paraId="57B0FF05">
            <w:pPr>
              <w:ind w:left="420" w:hanging="420"/>
              <w:rPr>
                <w:rFonts w:hint="default" w:ascii="Times New Roman" w:hAnsi="Times New Roman" w:eastAsia="宋体" w:cs="Times New Roman"/>
                <w:b/>
                <w:szCs w:val="20"/>
              </w:rPr>
            </w:pPr>
          </w:p>
        </w:tc>
        <w:tc>
          <w:tcPr>
            <w:tcW w:w="1355" w:type="dxa"/>
          </w:tcPr>
          <w:p w14:paraId="2AA91E48">
            <w:pPr>
              <w:ind w:left="420" w:hanging="420"/>
              <w:rPr>
                <w:rFonts w:hint="default" w:ascii="Times New Roman" w:hAnsi="Times New Roman" w:eastAsia="宋体" w:cs="Times New Roman"/>
                <w:b/>
                <w:szCs w:val="20"/>
              </w:rPr>
            </w:pPr>
          </w:p>
        </w:tc>
        <w:tc>
          <w:tcPr>
            <w:tcW w:w="826" w:type="dxa"/>
          </w:tcPr>
          <w:p w14:paraId="1683A2CB">
            <w:pPr>
              <w:ind w:left="420" w:hanging="420"/>
              <w:rPr>
                <w:rFonts w:hint="default" w:ascii="Times New Roman" w:hAnsi="Times New Roman" w:eastAsia="宋体" w:cs="Times New Roman"/>
                <w:b/>
                <w:szCs w:val="20"/>
              </w:rPr>
            </w:pPr>
          </w:p>
        </w:tc>
        <w:tc>
          <w:tcPr>
            <w:tcW w:w="1320" w:type="dxa"/>
          </w:tcPr>
          <w:p w14:paraId="50B35B7F">
            <w:pPr>
              <w:ind w:left="420" w:hanging="420"/>
              <w:rPr>
                <w:rFonts w:hint="default" w:ascii="Times New Roman" w:hAnsi="Times New Roman" w:eastAsia="宋体" w:cs="Times New Roman"/>
                <w:b/>
                <w:szCs w:val="20"/>
              </w:rPr>
            </w:pPr>
          </w:p>
        </w:tc>
        <w:tc>
          <w:tcPr>
            <w:tcW w:w="1023" w:type="dxa"/>
          </w:tcPr>
          <w:p w14:paraId="339C7E12">
            <w:pPr>
              <w:ind w:left="420" w:hanging="420"/>
              <w:rPr>
                <w:rFonts w:hint="default" w:ascii="Times New Roman" w:hAnsi="Times New Roman" w:eastAsia="宋体" w:cs="Times New Roman"/>
                <w:b/>
                <w:szCs w:val="20"/>
              </w:rPr>
            </w:pPr>
          </w:p>
        </w:tc>
        <w:tc>
          <w:tcPr>
            <w:tcW w:w="1590" w:type="dxa"/>
          </w:tcPr>
          <w:p w14:paraId="6F3A5A9D">
            <w:pPr>
              <w:ind w:left="420" w:hanging="420"/>
              <w:rPr>
                <w:rFonts w:hint="default" w:ascii="Times New Roman" w:hAnsi="Times New Roman" w:eastAsia="宋体" w:cs="Times New Roman"/>
                <w:b/>
                <w:szCs w:val="20"/>
              </w:rPr>
            </w:pPr>
          </w:p>
        </w:tc>
      </w:tr>
      <w:tr w14:paraId="555B2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722904">
            <w:pPr>
              <w:ind w:left="420" w:hanging="420"/>
              <w:rPr>
                <w:rFonts w:hint="default" w:ascii="Times New Roman" w:hAnsi="Times New Roman" w:eastAsia="宋体" w:cs="Times New Roman"/>
                <w:b/>
                <w:szCs w:val="20"/>
              </w:rPr>
            </w:pPr>
          </w:p>
        </w:tc>
        <w:tc>
          <w:tcPr>
            <w:tcW w:w="2082" w:type="dxa"/>
          </w:tcPr>
          <w:p w14:paraId="362F2345">
            <w:pPr>
              <w:ind w:left="420" w:hanging="420"/>
              <w:rPr>
                <w:rFonts w:hint="default" w:ascii="Times New Roman" w:hAnsi="Times New Roman" w:eastAsia="宋体" w:cs="Times New Roman"/>
                <w:b/>
                <w:szCs w:val="20"/>
              </w:rPr>
            </w:pPr>
          </w:p>
        </w:tc>
        <w:tc>
          <w:tcPr>
            <w:tcW w:w="1355" w:type="dxa"/>
          </w:tcPr>
          <w:p w14:paraId="7C730DF4">
            <w:pPr>
              <w:ind w:left="420" w:hanging="420"/>
              <w:rPr>
                <w:rFonts w:hint="default" w:ascii="Times New Roman" w:hAnsi="Times New Roman" w:eastAsia="宋体" w:cs="Times New Roman"/>
                <w:b/>
                <w:szCs w:val="20"/>
              </w:rPr>
            </w:pPr>
          </w:p>
        </w:tc>
        <w:tc>
          <w:tcPr>
            <w:tcW w:w="826" w:type="dxa"/>
          </w:tcPr>
          <w:p w14:paraId="7EBE54D5">
            <w:pPr>
              <w:ind w:left="420" w:hanging="420"/>
              <w:rPr>
                <w:rFonts w:hint="default" w:ascii="Times New Roman" w:hAnsi="Times New Roman" w:eastAsia="宋体" w:cs="Times New Roman"/>
                <w:b/>
                <w:szCs w:val="20"/>
              </w:rPr>
            </w:pPr>
          </w:p>
        </w:tc>
        <w:tc>
          <w:tcPr>
            <w:tcW w:w="1320" w:type="dxa"/>
          </w:tcPr>
          <w:p w14:paraId="1C3F2F04">
            <w:pPr>
              <w:ind w:left="420" w:hanging="420"/>
              <w:rPr>
                <w:rFonts w:hint="default" w:ascii="Times New Roman" w:hAnsi="Times New Roman" w:eastAsia="宋体" w:cs="Times New Roman"/>
                <w:b/>
                <w:szCs w:val="20"/>
              </w:rPr>
            </w:pPr>
          </w:p>
        </w:tc>
        <w:tc>
          <w:tcPr>
            <w:tcW w:w="1023" w:type="dxa"/>
          </w:tcPr>
          <w:p w14:paraId="58494F1E">
            <w:pPr>
              <w:ind w:left="420" w:hanging="420"/>
              <w:rPr>
                <w:rFonts w:hint="default" w:ascii="Times New Roman" w:hAnsi="Times New Roman" w:eastAsia="宋体" w:cs="Times New Roman"/>
                <w:b/>
                <w:szCs w:val="20"/>
              </w:rPr>
            </w:pPr>
          </w:p>
        </w:tc>
        <w:tc>
          <w:tcPr>
            <w:tcW w:w="1590" w:type="dxa"/>
          </w:tcPr>
          <w:p w14:paraId="460DE6F1">
            <w:pPr>
              <w:ind w:left="420" w:hanging="420"/>
              <w:rPr>
                <w:rFonts w:hint="default" w:ascii="Times New Roman" w:hAnsi="Times New Roman" w:eastAsia="宋体" w:cs="Times New Roman"/>
                <w:b/>
                <w:szCs w:val="20"/>
              </w:rPr>
            </w:pPr>
          </w:p>
        </w:tc>
      </w:tr>
      <w:tr w14:paraId="60D7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6B4FEFA">
            <w:pPr>
              <w:ind w:left="420" w:hanging="420"/>
              <w:rPr>
                <w:rFonts w:hint="default" w:ascii="Times New Roman" w:hAnsi="Times New Roman" w:eastAsia="宋体" w:cs="Times New Roman"/>
                <w:b/>
                <w:szCs w:val="20"/>
              </w:rPr>
            </w:pPr>
            <w:r>
              <w:rPr>
                <w:rFonts w:hint="default" w:ascii="Times New Roman" w:hAnsi="Times New Roman" w:eastAsia="宋体" w:cs="Times New Roman"/>
                <w:b/>
                <w:szCs w:val="20"/>
              </w:rPr>
              <w:t>202</w:t>
            </w:r>
            <w:r>
              <w:rPr>
                <w:rFonts w:hint="eastAsia" w:eastAsia="宋体" w:cs="Times New Roman"/>
                <w:b/>
                <w:szCs w:val="20"/>
                <w:lang w:val="en-US" w:eastAsia="zh-CN"/>
              </w:rPr>
              <w:t>2</w:t>
            </w:r>
            <w:r>
              <w:rPr>
                <w:rFonts w:hint="default" w:ascii="Times New Roman" w:hAnsi="Times New Roman" w:eastAsia="宋体" w:cs="Times New Roman"/>
                <w:b/>
                <w:szCs w:val="20"/>
              </w:rPr>
              <w:t>年1月1日至今所有业绩合同总额汇总（必填）</w:t>
            </w:r>
          </w:p>
        </w:tc>
        <w:tc>
          <w:tcPr>
            <w:tcW w:w="826" w:type="dxa"/>
          </w:tcPr>
          <w:p w14:paraId="74D03117">
            <w:pPr>
              <w:ind w:left="420" w:hanging="420"/>
              <w:rPr>
                <w:rFonts w:hint="default" w:ascii="Times New Roman" w:hAnsi="Times New Roman" w:eastAsia="宋体" w:cs="Times New Roman"/>
                <w:b/>
                <w:szCs w:val="20"/>
              </w:rPr>
            </w:pPr>
          </w:p>
        </w:tc>
        <w:tc>
          <w:tcPr>
            <w:tcW w:w="1320" w:type="dxa"/>
          </w:tcPr>
          <w:p w14:paraId="69928A45">
            <w:pPr>
              <w:ind w:left="420" w:hanging="420"/>
              <w:rPr>
                <w:rFonts w:hint="default" w:ascii="Times New Roman" w:hAnsi="Times New Roman" w:eastAsia="宋体" w:cs="Times New Roman"/>
                <w:b/>
                <w:szCs w:val="20"/>
              </w:rPr>
            </w:pPr>
          </w:p>
        </w:tc>
        <w:tc>
          <w:tcPr>
            <w:tcW w:w="1023" w:type="dxa"/>
          </w:tcPr>
          <w:p w14:paraId="1D4E8875">
            <w:pPr>
              <w:ind w:left="420" w:hanging="420"/>
              <w:rPr>
                <w:rFonts w:hint="default" w:ascii="Times New Roman" w:hAnsi="Times New Roman" w:eastAsia="宋体" w:cs="Times New Roman"/>
                <w:b/>
                <w:szCs w:val="20"/>
              </w:rPr>
            </w:pPr>
          </w:p>
        </w:tc>
        <w:tc>
          <w:tcPr>
            <w:tcW w:w="1590" w:type="dxa"/>
          </w:tcPr>
          <w:p w14:paraId="121D143A">
            <w:pPr>
              <w:ind w:left="420" w:hanging="420"/>
              <w:rPr>
                <w:rFonts w:hint="default" w:ascii="Times New Roman" w:hAnsi="Times New Roman" w:eastAsia="宋体" w:cs="Times New Roman"/>
                <w:b/>
                <w:szCs w:val="20"/>
              </w:rPr>
            </w:pPr>
          </w:p>
        </w:tc>
      </w:tr>
    </w:tbl>
    <w:p w14:paraId="5DD8149F">
      <w:pPr>
        <w:spacing w:line="240" w:lineRule="atLeas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注：</w:t>
      </w:r>
      <w:r>
        <w:rPr>
          <w:rFonts w:hint="default" w:ascii="Times New Roman" w:hAnsi="Times New Roman" w:eastAsia="宋体" w:cs="Times New Roman"/>
          <w:kern w:val="0"/>
          <w:sz w:val="24"/>
          <w:szCs w:val="20"/>
        </w:rPr>
        <w:t>提供202</w:t>
      </w:r>
      <w:r>
        <w:rPr>
          <w:rFonts w:hint="eastAsia" w:eastAsia="宋体" w:cs="Times New Roman"/>
          <w:kern w:val="0"/>
          <w:sz w:val="24"/>
          <w:szCs w:val="20"/>
          <w:lang w:val="en-US" w:eastAsia="zh-CN"/>
        </w:rPr>
        <w:t>2</w:t>
      </w:r>
      <w:r>
        <w:rPr>
          <w:rFonts w:hint="default" w:ascii="Times New Roman" w:hAnsi="Times New Roman" w:eastAsia="宋体" w:cs="Times New Roman"/>
          <w:kern w:val="0"/>
          <w:sz w:val="24"/>
          <w:szCs w:val="20"/>
        </w:rPr>
        <w:t>年1月1日以来同类产品的制造销售业绩（用户名单、联系方式）</w:t>
      </w:r>
      <w:r>
        <w:rPr>
          <w:rFonts w:hint="default" w:ascii="Times New Roman" w:hAnsi="Times New Roman" w:eastAsia="宋体" w:cs="Times New Roman"/>
          <w:sz w:val="24"/>
          <w:szCs w:val="20"/>
        </w:rPr>
        <w:t>，并附合同复印件。</w:t>
      </w:r>
      <w:r>
        <w:rPr>
          <w:rFonts w:hint="default" w:ascii="Times New Roman" w:hAnsi="Times New Roman" w:eastAsia="宋体" w:cs="Times New Roman"/>
          <w:kern w:val="0"/>
          <w:sz w:val="24"/>
          <w:szCs w:val="20"/>
        </w:rPr>
        <w:t>该同类项目业绩一览表</w:t>
      </w:r>
      <w:r>
        <w:rPr>
          <w:rFonts w:hint="default" w:ascii="Times New Roman" w:hAnsi="Times New Roman" w:eastAsia="宋体" w:cs="Times New Roman"/>
          <w:b/>
          <w:bCs/>
          <w:kern w:val="0"/>
          <w:sz w:val="24"/>
          <w:szCs w:val="20"/>
        </w:rPr>
        <w:t>必须如实填写，应全尽全</w:t>
      </w:r>
      <w:r>
        <w:rPr>
          <w:rFonts w:hint="default" w:ascii="Times New Roman" w:hAnsi="Times New Roman" w:eastAsia="宋体" w:cs="Times New Roman"/>
          <w:kern w:val="0"/>
          <w:sz w:val="24"/>
          <w:szCs w:val="20"/>
        </w:rPr>
        <w:t>；一览表最终的所有业绩</w:t>
      </w:r>
      <w:r>
        <w:rPr>
          <w:rFonts w:hint="default" w:ascii="Times New Roman" w:hAnsi="Times New Roman" w:eastAsia="宋体" w:cs="Times New Roman"/>
          <w:b/>
          <w:bCs/>
          <w:kern w:val="0"/>
          <w:sz w:val="24"/>
          <w:szCs w:val="20"/>
        </w:rPr>
        <w:t>合同总额汇总必填</w:t>
      </w:r>
      <w:r>
        <w:rPr>
          <w:rFonts w:hint="default" w:ascii="Times New Roman" w:hAnsi="Times New Roman" w:eastAsia="宋体" w:cs="Times New Roman"/>
          <w:kern w:val="0"/>
          <w:sz w:val="24"/>
          <w:szCs w:val="20"/>
        </w:rPr>
        <w:t>，此项很重要，数据将影响现场评标专家组对投标单位的业绩考评。若未提供相应业绩证明，根据技术标评分规则，将影响现场评标专家组对投标单位业绩判定打分</w:t>
      </w:r>
      <w:r>
        <w:rPr>
          <w:rFonts w:hint="default" w:ascii="Times New Roman" w:hAnsi="Times New Roman" w:eastAsia="宋体" w:cs="Times New Roman"/>
          <w:sz w:val="24"/>
          <w:szCs w:val="20"/>
        </w:rPr>
        <w:t>。</w:t>
      </w:r>
    </w:p>
    <w:p w14:paraId="01B90DAB">
      <w:pPr>
        <w:tabs>
          <w:tab w:val="left" w:pos="1578"/>
          <w:tab w:val="left" w:pos="10083"/>
        </w:tabs>
        <w:spacing w:line="500" w:lineRule="exact"/>
        <w:rPr>
          <w:rFonts w:hint="default" w:ascii="Times New Roman" w:hAnsi="Times New Roman" w:eastAsia="宋体" w:cs="Times New Roman"/>
          <w:sz w:val="24"/>
          <w:szCs w:val="20"/>
        </w:rPr>
      </w:pPr>
    </w:p>
    <w:p w14:paraId="0B62CC31">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27E19D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4B19016E">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F57B358">
      <w:pPr>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br w:type="page"/>
      </w:r>
    </w:p>
    <w:p w14:paraId="6A521D3E">
      <w:pPr>
        <w:spacing w:before="110" w:line="227" w:lineRule="auto"/>
        <w:ind w:left="29"/>
        <w:outlineLvl w:val="1"/>
        <w:rPr>
          <w:rFonts w:hint="default" w:ascii="Times New Roman" w:hAnsi="Times New Roman" w:eastAsia="宋体" w:cs="Times New Roman"/>
          <w:sz w:val="24"/>
          <w:szCs w:val="24"/>
        </w:rPr>
      </w:pPr>
      <w:r>
        <w:rPr>
          <w:rFonts w:hint="default" w:ascii="Times New Roman" w:hAnsi="Times New Roman" w:eastAsia="宋体" w:cs="Times New Roman"/>
          <w:b/>
          <w:bCs/>
          <w:color w:val="000000"/>
          <w:sz w:val="24"/>
          <w:szCs w:val="24"/>
        </w:rPr>
        <w:t>附件</w:t>
      </w:r>
      <w:r>
        <w:rPr>
          <w:rFonts w:hint="eastAsia" w:eastAsia="宋体" w:cs="Times New Roman"/>
          <w:b/>
          <w:bCs/>
          <w:color w:val="000000"/>
          <w:sz w:val="24"/>
          <w:szCs w:val="24"/>
          <w:lang w:val="en-US" w:eastAsia="zh-CN"/>
        </w:rPr>
        <w:t>6</w:t>
      </w:r>
      <w:r>
        <w:rPr>
          <w:rFonts w:hint="default" w:ascii="Times New Roman" w:hAnsi="Times New Roman" w:eastAsia="宋体" w:cs="Times New Roman"/>
          <w:b/>
          <w:bCs/>
          <w:color w:val="000000"/>
          <w:sz w:val="24"/>
          <w:szCs w:val="24"/>
        </w:rPr>
        <w:t xml:space="preserve"> 投标人承诺</w:t>
      </w:r>
    </w:p>
    <w:p w14:paraId="1BB19B2F">
      <w:pPr>
        <w:spacing w:line="272" w:lineRule="auto"/>
        <w:rPr>
          <w:rFonts w:hint="default" w:ascii="Times New Roman" w:hAnsi="Times New Roman" w:cs="Times New Roman"/>
        </w:rPr>
      </w:pPr>
    </w:p>
    <w:p w14:paraId="21620BFA">
      <w:pPr>
        <w:spacing w:before="75" w:line="228" w:lineRule="auto"/>
        <w:ind w:left="134"/>
        <w:rPr>
          <w:rFonts w:hint="default" w:ascii="Times New Roman" w:hAnsi="Times New Roman" w:eastAsia="宋体" w:cs="Times New Roman"/>
          <w:sz w:val="24"/>
          <w:szCs w:val="24"/>
        </w:rPr>
      </w:pPr>
      <w:r>
        <w:rPr>
          <w:rFonts w:hint="default" w:ascii="Times New Roman" w:hAnsi="Times New Roman" w:eastAsia="宋体" w:cs="Times New Roman"/>
          <w:spacing w:val="-10"/>
          <w:sz w:val="24"/>
          <w:szCs w:val="24"/>
        </w:rPr>
        <w:t>项</w:t>
      </w:r>
      <w:r>
        <w:rPr>
          <w:rFonts w:hint="default" w:ascii="Times New Roman" w:hAnsi="Times New Roman" w:eastAsia="宋体" w:cs="Times New Roman"/>
          <w:spacing w:val="-9"/>
          <w:sz w:val="24"/>
          <w:szCs w:val="24"/>
        </w:rPr>
        <w:t>目</w:t>
      </w:r>
      <w:r>
        <w:rPr>
          <w:rFonts w:hint="default" w:ascii="Times New Roman" w:hAnsi="Times New Roman" w:eastAsia="宋体" w:cs="Times New Roman"/>
          <w:spacing w:val="-5"/>
          <w:sz w:val="24"/>
          <w:szCs w:val="24"/>
        </w:rPr>
        <w:t>名称：</w:t>
      </w:r>
      <w:r>
        <w:rPr>
          <w:rFonts w:hint="default" w:ascii="Times New Roman" w:hAnsi="Times New Roman" w:eastAsia="宋体" w:cs="Times New Roman"/>
          <w:spacing w:val="-5"/>
          <w:sz w:val="24"/>
          <w:szCs w:val="24"/>
          <w:u w:val="single"/>
        </w:rPr>
        <w:t xml:space="preserve"> </w:t>
      </w:r>
      <w:r>
        <w:rPr>
          <w:rFonts w:hint="eastAsia" w:eastAsia="宋体" w:cs="Times New Roman"/>
          <w:b w:val="0"/>
          <w:bCs w:val="0"/>
          <w:color w:val="000000"/>
          <w:sz w:val="24"/>
          <w:szCs w:val="24"/>
          <w:u w:val="single"/>
          <w:lang w:val="en-US" w:eastAsia="zh-CN"/>
        </w:rPr>
        <w:t>涂装三车间右舵皮卡融入改造项目</w:t>
      </w:r>
      <w:r>
        <w:rPr>
          <w:rFonts w:hint="default" w:ascii="Times New Roman" w:hAnsi="Times New Roman" w:eastAsia="宋体" w:cs="Times New Roman"/>
          <w:b w:val="0"/>
          <w:bCs w:val="0"/>
          <w:spacing w:val="-5"/>
          <w:sz w:val="24"/>
          <w:szCs w:val="24"/>
          <w:u w:val="single"/>
        </w:rPr>
        <w:t xml:space="preserve">  </w:t>
      </w:r>
    </w:p>
    <w:p w14:paraId="0A698CA0">
      <w:pPr>
        <w:spacing w:before="306" w:line="227" w:lineRule="auto"/>
        <w:ind w:left="205"/>
        <w:rPr>
          <w:rFonts w:hint="default" w:ascii="Times New Roman" w:hAnsi="Times New Roman" w:eastAsia="宋体" w:cs="Times New Roman"/>
          <w:sz w:val="24"/>
          <w:szCs w:val="24"/>
        </w:rPr>
      </w:pPr>
      <w:r>
        <w:rPr>
          <w:rFonts w:hint="default" w:ascii="Times New Roman" w:hAnsi="Times New Roman" w:eastAsia="宋体" w:cs="Times New Roman"/>
          <w:spacing w:val="-4"/>
          <w:sz w:val="24"/>
          <w:szCs w:val="24"/>
        </w:rPr>
        <w:t xml:space="preserve">日期： </w:t>
      </w:r>
      <w:r>
        <w:rPr>
          <w:rFonts w:hint="default" w:ascii="Times New Roman" w:hAnsi="Times New Roman" w:eastAsia="宋体" w:cs="Times New Roman"/>
          <w:spacing w:val="-2"/>
          <w:sz w:val="24"/>
          <w:szCs w:val="24"/>
        </w:rPr>
        <w:t xml:space="preserve">   年   月   日</w:t>
      </w:r>
    </w:p>
    <w:p w14:paraId="5CA0E523">
      <w:pPr>
        <w:rPr>
          <w:rFonts w:hint="default" w:ascii="Times New Roman" w:hAnsi="Times New Roman" w:cs="Times New Roman"/>
        </w:rPr>
      </w:pPr>
    </w:p>
    <w:p w14:paraId="36F67B9E">
      <w:pPr>
        <w:spacing w:line="109" w:lineRule="exact"/>
        <w:rPr>
          <w:rFonts w:hint="default" w:ascii="Times New Roman" w:hAnsi="Times New Roman" w:cs="Times New Roman"/>
        </w:rPr>
      </w:pPr>
    </w:p>
    <w:tbl>
      <w:tblPr>
        <w:tblStyle w:val="11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867A8B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107A811">
            <w:pPr>
              <w:spacing w:before="52" w:line="227" w:lineRule="auto"/>
              <w:ind w:left="128"/>
              <w:rPr>
                <w:rFonts w:hint="default" w:ascii="Times New Roman" w:hAnsi="Times New Roman" w:eastAsia="宋体" w:cs="Times New Roman"/>
                <w:sz w:val="24"/>
                <w:szCs w:val="24"/>
              </w:rPr>
            </w:pPr>
            <w:r>
              <w:rPr>
                <w:rFonts w:hint="default" w:ascii="Times New Roman" w:hAnsi="Times New Roman" w:eastAsia="宋体" w:cs="Times New Roman"/>
                <w:spacing w:val="5"/>
                <w:sz w:val="24"/>
                <w:szCs w:val="24"/>
              </w:rPr>
              <w:t>投</w:t>
            </w:r>
            <w:r>
              <w:rPr>
                <w:rFonts w:hint="default" w:ascii="Times New Roman" w:hAnsi="Times New Roman" w:eastAsia="宋体" w:cs="Times New Roman"/>
                <w:spacing w:val="3"/>
                <w:sz w:val="24"/>
                <w:szCs w:val="24"/>
              </w:rPr>
              <w:t>标人承诺：</w:t>
            </w:r>
          </w:p>
          <w:p w14:paraId="1F7CF5EE">
            <w:pPr>
              <w:spacing w:before="48" w:line="391" w:lineRule="auto"/>
              <w:ind w:left="125" w:right="115" w:firstLine="491"/>
              <w:rPr>
                <w:rFonts w:hint="default" w:ascii="Times New Roman" w:hAnsi="Times New Roman" w:eastAsia="宋体" w:cs="Times New Roman"/>
                <w:sz w:val="23"/>
                <w:szCs w:val="23"/>
              </w:rPr>
            </w:pPr>
            <w:r>
              <w:rPr>
                <w:rFonts w:hint="default" w:ascii="Times New Roman" w:hAnsi="Times New Roman" w:eastAsia="宋体" w:cs="Times New Roman"/>
                <w:spacing w:val="38"/>
                <w:sz w:val="24"/>
                <w:szCs w:val="24"/>
              </w:rPr>
              <w:t>我</w:t>
            </w:r>
            <w:r>
              <w:rPr>
                <w:rFonts w:hint="default" w:ascii="Times New Roman" w:hAnsi="Times New Roman" w:eastAsia="宋体" w:cs="Times New Roman"/>
                <w:spacing w:val="21"/>
                <w:sz w:val="24"/>
                <w:szCs w:val="24"/>
              </w:rPr>
              <w:t>公司承诺遵守贵公司由于招标人公司政策变化引起的随时终止项目的要求并</w:t>
            </w:r>
            <w:r>
              <w:rPr>
                <w:rFonts w:hint="default" w:ascii="Times New Roman" w:hAnsi="Times New Roman" w:eastAsia="宋体" w:cs="Times New Roman"/>
                <w:spacing w:val="12"/>
                <w:sz w:val="24"/>
                <w:szCs w:val="24"/>
              </w:rPr>
              <w:t>承</w:t>
            </w:r>
            <w:r>
              <w:rPr>
                <w:rFonts w:hint="default" w:ascii="Times New Roman" w:hAnsi="Times New Roman" w:eastAsia="宋体" w:cs="Times New Roman"/>
                <w:spacing w:val="6"/>
                <w:sz w:val="24"/>
                <w:szCs w:val="24"/>
              </w:rPr>
              <w:t>担由此带来的一切损失</w:t>
            </w:r>
            <w:r>
              <w:rPr>
                <w:rFonts w:hint="default" w:ascii="Times New Roman" w:hAnsi="Times New Roman" w:eastAsia="宋体" w:cs="Times New Roman"/>
                <w:spacing w:val="6"/>
                <w:sz w:val="23"/>
                <w:szCs w:val="23"/>
              </w:rPr>
              <w:t>。</w:t>
            </w:r>
          </w:p>
        </w:tc>
      </w:tr>
    </w:tbl>
    <w:p w14:paraId="377BC33A">
      <w:pPr>
        <w:keepNext/>
        <w:keepLines/>
        <w:rPr>
          <w:rFonts w:hint="default" w:ascii="Times New Roman" w:hAnsi="Times New Roman" w:eastAsia="宋体" w:cs="Times New Roman"/>
          <w:b/>
          <w:bCs/>
          <w:color w:val="000000"/>
          <w:sz w:val="24"/>
          <w:szCs w:val="24"/>
        </w:rPr>
      </w:pPr>
    </w:p>
    <w:p w14:paraId="01ACC731">
      <w:pPr>
        <w:spacing w:before="75" w:line="227" w:lineRule="auto"/>
        <w:ind w:left="135"/>
        <w:rPr>
          <w:rFonts w:hint="default" w:ascii="Times New Roman" w:hAnsi="Times New Roman" w:eastAsia="宋体" w:cs="Times New Roman"/>
          <w:spacing w:val="-2"/>
          <w:sz w:val="24"/>
          <w:szCs w:val="24"/>
        </w:rPr>
      </w:pPr>
    </w:p>
    <w:p w14:paraId="657F7E16">
      <w:pPr>
        <w:spacing w:before="75" w:line="227" w:lineRule="auto"/>
        <w:ind w:left="135"/>
        <w:rPr>
          <w:rFonts w:hint="default" w:ascii="Times New Roman" w:hAnsi="Times New Roman" w:eastAsia="宋体" w:cs="Times New Roman"/>
          <w:spacing w:val="-2"/>
          <w:sz w:val="24"/>
          <w:szCs w:val="24"/>
        </w:rPr>
      </w:pPr>
    </w:p>
    <w:p w14:paraId="356BFED0">
      <w:pPr>
        <w:spacing w:before="75" w:line="227" w:lineRule="auto"/>
        <w:ind w:left="135"/>
        <w:rPr>
          <w:rFonts w:hint="default" w:ascii="Times New Roman" w:hAnsi="Times New Roman" w:eastAsia="宋体" w:cs="Times New Roman"/>
          <w:sz w:val="24"/>
          <w:szCs w:val="24"/>
        </w:rPr>
      </w:pPr>
      <w:r>
        <w:rPr>
          <w:rFonts w:hint="default" w:ascii="Times New Roman" w:hAnsi="Times New Roman" w:eastAsia="宋体" w:cs="Times New Roman"/>
          <w:spacing w:val="-2"/>
          <w:sz w:val="24"/>
          <w:szCs w:val="24"/>
        </w:rPr>
        <w:t>投标人名称 (盖章)：                法定代表人或授权代表(签字</w:t>
      </w:r>
      <w:r>
        <w:rPr>
          <w:rFonts w:hint="default" w:ascii="Times New Roman" w:hAnsi="Times New Roman" w:eastAsia="宋体" w:cs="Times New Roman"/>
          <w:sz w:val="24"/>
          <w:szCs w:val="24"/>
        </w:rPr>
        <w:t>)：</w:t>
      </w:r>
    </w:p>
    <w:p w14:paraId="2FD97001">
      <w:pPr>
        <w:rPr>
          <w:rFonts w:hint="default" w:ascii="Times New Roman" w:hAnsi="Times New Roman" w:cs="Times New Roman"/>
        </w:rPr>
        <w:sectPr>
          <w:footerReference r:id="rId13" w:type="default"/>
          <w:pgSz w:w="11906" w:h="16839"/>
          <w:pgMar w:top="1431" w:right="1417" w:bottom="1179" w:left="1304" w:header="850" w:footer="992" w:gutter="0"/>
          <w:pgBorders>
            <w:top w:val="none" w:sz="0" w:space="0"/>
            <w:left w:val="none" w:sz="0" w:space="0"/>
            <w:bottom w:val="none" w:sz="0" w:space="0"/>
            <w:right w:val="none" w:sz="0" w:space="0"/>
          </w:pgBorders>
          <w:cols w:space="720" w:num="1"/>
        </w:sectPr>
      </w:pPr>
    </w:p>
    <w:p w14:paraId="143E67E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w:t>
      </w:r>
      <w:r>
        <w:rPr>
          <w:rFonts w:hint="eastAsia" w:eastAsia="宋体" w:cs="Times New Roman"/>
          <w:b/>
          <w:bCs/>
          <w:color w:val="000000"/>
          <w:sz w:val="24"/>
          <w:szCs w:val="24"/>
          <w:lang w:val="en-US" w:eastAsia="zh-CN"/>
        </w:rPr>
        <w:t>7</w:t>
      </w:r>
      <w:r>
        <w:rPr>
          <w:rFonts w:hint="default" w:ascii="Times New Roman" w:hAnsi="Times New Roman" w:eastAsia="宋体" w:cs="Times New Roman"/>
          <w:b/>
          <w:bCs/>
          <w:color w:val="000000"/>
          <w:sz w:val="24"/>
          <w:szCs w:val="24"/>
        </w:rPr>
        <w:t xml:space="preserve"> 服务承诺函</w:t>
      </w:r>
    </w:p>
    <w:p w14:paraId="2F8FB55D">
      <w:pPr>
        <w:spacing w:line="240" w:lineRule="exact"/>
        <w:jc w:val="center"/>
        <w:rPr>
          <w:rFonts w:hint="default" w:ascii="Times New Roman" w:hAnsi="Times New Roman" w:eastAsia="宋体" w:cs="Times New Roman"/>
          <w:b/>
          <w:bCs/>
          <w:sz w:val="36"/>
          <w:szCs w:val="20"/>
        </w:rPr>
      </w:pPr>
    </w:p>
    <w:p w14:paraId="5B50677E">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eastAsia="宋体" w:cs="Times New Roman"/>
          <w:b w:val="0"/>
          <w:bCs w:val="0"/>
          <w:color w:val="000000"/>
          <w:sz w:val="24"/>
          <w:szCs w:val="24"/>
          <w:u w:val="single"/>
          <w:lang w:val="en-US" w:eastAsia="zh-CN"/>
        </w:rPr>
        <w:t>涂装三车间右舵皮卡融入改造项目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402EE691">
      <w:pPr>
        <w:spacing w:line="360" w:lineRule="auto"/>
        <w:rPr>
          <w:rFonts w:hint="default" w:ascii="Times New Roman" w:hAnsi="Times New Roman" w:eastAsia="宋体" w:cs="Times New Roman"/>
          <w:b/>
          <w:bCs/>
          <w:sz w:val="24"/>
          <w:szCs w:val="20"/>
        </w:rPr>
      </w:pPr>
      <w:r>
        <w:rPr>
          <w:rFonts w:hint="default" w:ascii="Times New Roman" w:hAnsi="Times New Roman" w:eastAsia="宋体" w:cs="Times New Roman"/>
          <w:b/>
          <w:bCs/>
          <w:sz w:val="24"/>
          <w:szCs w:val="20"/>
        </w:rPr>
        <w:t>中国重汽集团</w:t>
      </w:r>
      <w:r>
        <w:rPr>
          <w:rFonts w:hint="eastAsia" w:ascii="Times New Roman" w:hAnsi="Times New Roman" w:eastAsia="宋体" w:cs="Times New Roman"/>
          <w:b/>
          <w:bCs/>
          <w:sz w:val="24"/>
          <w:szCs w:val="20"/>
          <w:lang w:eastAsia="zh-CN"/>
        </w:rPr>
        <w:t>济南商用车</w:t>
      </w:r>
      <w:r>
        <w:rPr>
          <w:rFonts w:hint="default" w:ascii="Times New Roman" w:hAnsi="Times New Roman" w:eastAsia="宋体" w:cs="Times New Roman"/>
          <w:b/>
          <w:bCs/>
          <w:sz w:val="24"/>
          <w:szCs w:val="20"/>
        </w:rPr>
        <w:t>有限公司：</w:t>
      </w:r>
    </w:p>
    <w:p w14:paraId="73FE74F9">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我代表（投标单位名称）对中标合同产品的服务作如下承诺：</w:t>
      </w:r>
    </w:p>
    <w:p w14:paraId="134F3F9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636844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4E3948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ACF60E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CAF5621">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7F9C3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4288A3B">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7FABE0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CF9234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BDC39F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5D530C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80061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13175B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24C7F9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1D7A46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91E683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2E3CA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AC66982">
      <w:pPr>
        <w:spacing w:line="360" w:lineRule="auto"/>
        <w:ind w:firstLine="480" w:firstLineChars="200"/>
        <w:rPr>
          <w:rFonts w:hint="default" w:ascii="Times New Roman" w:hAnsi="Times New Roman" w:eastAsia="宋体" w:cs="Times New Roman"/>
          <w:sz w:val="24"/>
          <w:szCs w:val="20"/>
          <w:u w:val="single"/>
        </w:rPr>
      </w:pPr>
    </w:p>
    <w:p w14:paraId="3726CF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08EDCD7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208C7BB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7D120430">
      <w:pPr>
        <w:rPr>
          <w:rFonts w:hint="default" w:ascii="Times New Roman" w:hAnsi="Times New Roman" w:eastAsia="宋体" w:cs="Times New Roman"/>
          <w:b/>
          <w:bCs/>
          <w:color w:val="000000"/>
          <w:sz w:val="28"/>
          <w:szCs w:val="20"/>
        </w:rPr>
      </w:pPr>
    </w:p>
    <w:p w14:paraId="002B8147">
      <w:pPr>
        <w:pStyle w:val="14"/>
        <w:rPr>
          <w:rFonts w:hint="default" w:ascii="Times New Roman" w:hAnsi="Times New Roman" w:eastAsia="宋体" w:cs="Times New Roman"/>
          <w:b/>
          <w:bCs/>
          <w:color w:val="000000"/>
          <w:sz w:val="28"/>
          <w:szCs w:val="20"/>
        </w:rPr>
      </w:pPr>
    </w:p>
    <w:p w14:paraId="3CDAB332">
      <w:pPr>
        <w:rPr>
          <w:rFonts w:hint="default" w:ascii="Times New Roman" w:hAnsi="Times New Roman" w:eastAsia="宋体" w:cs="Times New Roman"/>
          <w:b/>
          <w:bCs/>
          <w:color w:val="000000"/>
          <w:sz w:val="28"/>
          <w:szCs w:val="20"/>
        </w:rPr>
      </w:pPr>
    </w:p>
    <w:p w14:paraId="472AA589">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1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4"/>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5"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6"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7"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8" cstate="print"/>
                    <a:srcRect/>
                    <a:stretch>
                      <a:fillRect/>
                    </a:stretch>
                  </pic:blipFill>
                  <pic:spPr>
                    <a:xfrm>
                      <a:off x="0" y="0"/>
                      <a:ext cx="5760085" cy="2853055"/>
                    </a:xfrm>
                    <a:prstGeom prst="rect">
                      <a:avLst/>
                    </a:prstGeom>
                  </pic:spPr>
                </pic:pic>
              </a:graphicData>
            </a:graphic>
          </wp:inline>
        </w:drawing>
      </w:r>
    </w:p>
    <w:p w14:paraId="619779B8">
      <w:pPr>
        <w:numPr>
          <w:ilvl w:val="0"/>
          <w:numId w:val="15"/>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9"/>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30"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工艺设备 / 产线建设</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工艺研究院</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7"/>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50239818">
      <w:pPr>
        <w:outlineLvl w:val="9"/>
        <w:rPr>
          <w:rFonts w:hint="default"/>
          <w:lang w:val="en-US" w:eastAsia="zh-CN"/>
        </w:rPr>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31"/>
                    <a:stretch>
                      <a:fillRect/>
                    </a:stretch>
                  </pic:blipFill>
                  <pic:spPr>
                    <a:xfrm>
                      <a:off x="0" y="0"/>
                      <a:ext cx="5486400" cy="2661285"/>
                    </a:xfrm>
                    <a:prstGeom prst="rect">
                      <a:avLst/>
                    </a:prstGeom>
                    <a:noFill/>
                    <a:ln>
                      <a:noFill/>
                    </a:ln>
                  </pic:spPr>
                </pic:pic>
              </a:graphicData>
            </a:graphic>
          </wp:inline>
        </w:drawing>
      </w:r>
    </w:p>
    <w:p w14:paraId="1D419B5D">
      <w:pPr>
        <w:pStyle w:val="72"/>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32" cstate="print"/>
                    <a:srcRect/>
                    <a:stretch>
                      <a:fillRect/>
                    </a:stretch>
                  </pic:blipFill>
                  <pic:spPr>
                    <a:xfrm>
                      <a:off x="0" y="0"/>
                      <a:ext cx="5760085" cy="2269490"/>
                    </a:xfrm>
                    <a:prstGeom prst="rect">
                      <a:avLst/>
                    </a:prstGeom>
                  </pic:spPr>
                </pic:pic>
              </a:graphicData>
            </a:graphic>
          </wp:inline>
        </w:drawing>
      </w:r>
    </w:p>
    <w:p w14:paraId="7F5F97E1">
      <w:pPr>
        <w:pStyle w:val="14"/>
      </w:pPr>
    </w:p>
    <w:p w14:paraId="44F04E35">
      <w:pPr>
        <w:pStyle w:val="14"/>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3"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1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4"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5"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6"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7" cstate="print"/>
                    <a:srcRect/>
                    <a:stretch>
                      <a:fillRect/>
                    </a:stretch>
                  </pic:blipFill>
                  <pic:spPr>
                    <a:xfrm>
                      <a:off x="0" y="0"/>
                      <a:ext cx="5760085" cy="1956435"/>
                    </a:xfrm>
                    <a:prstGeom prst="rect">
                      <a:avLst/>
                    </a:prstGeom>
                  </pic:spPr>
                </pic:pic>
              </a:graphicData>
            </a:graphic>
          </wp:inline>
        </w:drawing>
      </w:r>
    </w:p>
    <w:p w14:paraId="3FF7DF5D">
      <w:pPr>
        <w:pStyle w:val="14"/>
        <w:rPr>
          <w:rFonts w:hAnsi="宋体" w:eastAsia="宋体" w:cs="Times New Roman"/>
          <w:b/>
          <w:color w:val="000000"/>
          <w:sz w:val="24"/>
          <w:szCs w:val="24"/>
        </w:rPr>
      </w:pPr>
    </w:p>
    <w:p w14:paraId="3CEE3B78">
      <w:pPr>
        <w:pStyle w:val="14"/>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767790E8">
      <w:pPr>
        <w:pStyle w:val="76"/>
        <w:rPr>
          <w:rFonts w:hint="default" w:hAnsi="宋体"/>
          <w:sz w:val="24"/>
          <w:lang w:val="en-US"/>
        </w:rPr>
      </w:pPr>
    </w:p>
    <w:sectPr>
      <w:headerReference r:id="rId19" w:type="first"/>
      <w:footerReference r:id="rId21" w:type="first"/>
      <w:headerReference r:id="rId18" w:type="default"/>
      <w:footerReference r:id="rId20"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18"/>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08226">
    <w:pPr>
      <w:pStyle w:val="18"/>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62F89">
                          <w:pPr>
                            <w:pStyle w:val="18"/>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50562F89">
                    <w:pPr>
                      <w:pStyle w:val="18"/>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D9">
    <w:pPr>
      <w:pStyle w:val="18"/>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BBE812">
                          <w:pPr>
                            <w:pStyle w:val="18"/>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7CBBE812">
                    <w:pPr>
                      <w:pStyle w:val="18"/>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18"/>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0A2DE">
                          <w:pPr>
                            <w:pStyle w:val="18"/>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4040A2DE">
                    <w:pPr>
                      <w:pStyle w:val="18"/>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18"/>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DAC2E">
                          <w:pPr>
                            <w:pStyle w:val="18"/>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7F8DAC2E">
                    <w:pPr>
                      <w:pStyle w:val="18"/>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B6F91">
    <w:pPr>
      <w:pStyle w:val="18"/>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94342">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0A494342">
                    <w:pPr>
                      <w:pStyle w:val="1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AF21B">
    <w:pPr>
      <w:pStyle w:val="18"/>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1F475">
                          <w:pPr>
                            <w:pStyle w:val="18"/>
                          </w:pPr>
                          <w:r>
                            <w:fldChar w:fldCharType="begin"/>
                          </w:r>
                          <w:r>
                            <w:instrText xml:space="preserve"> PAGE  \* MERGEFORMAT </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1611F475">
                    <w:pPr>
                      <w:pStyle w:val="18"/>
                    </w:pPr>
                    <w:r>
                      <w:fldChar w:fldCharType="begin"/>
                    </w:r>
                    <w:r>
                      <w:instrText xml:space="preserve"> PAGE  \* MERGEFORMAT </w:instrText>
                    </w:r>
                    <w:r>
                      <w:fldChar w:fldCharType="separate"/>
                    </w:r>
                    <w:r>
                      <w:t>97</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F465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77"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8FCF25">
                          <w:pPr>
                            <w:pStyle w:val="18"/>
                          </w:pPr>
                          <w:r>
                            <w:fldChar w:fldCharType="begin"/>
                          </w:r>
                          <w:r>
                            <w:instrText xml:space="preserve"> PAGE  \* MERGEFORMAT </w:instrText>
                          </w:r>
                          <w:r>
                            <w:fldChar w:fldCharType="separate"/>
                          </w:r>
                          <w:r>
                            <w:t>110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15"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zSVju0AAAAAUBAAAPAAAAAAAAAAEAIAAAACIAAABkcnMvZG93bnJldi54bWxQSwECFAAUAAAA&#10;CACHTuJA1dTxti8CAABYBAAADgAAAAAAAAABACAAAAAfAQAAZHJzL2Uyb0RvYy54bWxQSwUGAAAA&#10;AAYABgBZAQAAwAUAAAAA&#10;">
              <v:fill on="f" focussize="0,0"/>
              <v:stroke on="f" weight="0.5pt"/>
              <v:imagedata o:title=""/>
              <o:lock v:ext="edit" aspectratio="f"/>
              <v:textbox inset="0mm,0mm,0mm,0mm" style="mso-fit-shape-to-text:t;">
                <w:txbxContent>
                  <w:p w14:paraId="758FCF25">
                    <w:pPr>
                      <w:pStyle w:val="18"/>
                    </w:pPr>
                    <w:r>
                      <w:fldChar w:fldCharType="begin"/>
                    </w:r>
                    <w:r>
                      <w:instrText xml:space="preserve"> PAGE  \* MERGEFORMAT </w:instrText>
                    </w:r>
                    <w:r>
                      <w:fldChar w:fldCharType="separate"/>
                    </w:r>
                    <w:r>
                      <w:t>110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9B14E">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19"/>
    </w:pPr>
  </w:p>
  <w:p w14:paraId="75DC59E1">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ED8152E2"/>
    <w:multiLevelType w:val="multilevel"/>
    <w:tmpl w:val="ED8152E2"/>
    <w:lvl w:ilvl="0" w:tentative="0">
      <w:start w:val="1"/>
      <w:numFmt w:val="decimal"/>
      <w:lvlText w:val="%1."/>
      <w:lvlJc w:val="left"/>
      <w:pPr>
        <w:ind w:left="420" w:hanging="420"/>
      </w:pPr>
      <w:rPr>
        <w:rFonts w:hint="eastAsia" w:ascii="宋体" w:hAnsi="宋体" w:eastAsia="宋体" w:cs="宋体"/>
      </w:rPr>
    </w:lvl>
    <w:lvl w:ilvl="1" w:tentative="0">
      <w:start w:val="1"/>
      <w:numFmt w:val="decimalEnclosedCircle"/>
      <w:lvlText w:val="%2"/>
      <w:lvlJc w:val="left"/>
      <w:pPr>
        <w:ind w:left="780" w:hanging="36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abstractNum w:abstractNumId="4">
    <w:nsid w:val="F54BF83F"/>
    <w:multiLevelType w:val="singleLevel"/>
    <w:tmpl w:val="F54BF83F"/>
    <w:lvl w:ilvl="0" w:tentative="0">
      <w:start w:val="1"/>
      <w:numFmt w:val="decimal"/>
      <w:suff w:val="space"/>
      <w:lvlText w:val="%1."/>
      <w:lvlJc w:val="left"/>
      <w:pPr>
        <w:ind w:left="0" w:firstLine="0"/>
      </w:pPr>
    </w:lvl>
  </w:abstractNum>
  <w:abstractNum w:abstractNumId="5">
    <w:nsid w:val="00000003"/>
    <w:multiLevelType w:val="singleLevel"/>
    <w:tmpl w:val="00000003"/>
    <w:lvl w:ilvl="0" w:tentative="0">
      <w:start w:val="5"/>
      <w:numFmt w:val="decimal"/>
      <w:lvlText w:val="%1."/>
      <w:lvlJc w:val="left"/>
      <w:pPr>
        <w:tabs>
          <w:tab w:val="left" w:pos="312"/>
        </w:tabs>
      </w:pPr>
    </w:lvl>
  </w:abstractNum>
  <w:abstractNum w:abstractNumId="6">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7">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4AF0723E"/>
    <w:multiLevelType w:val="singleLevel"/>
    <w:tmpl w:val="4AF0723E"/>
    <w:lvl w:ilvl="0" w:tentative="0">
      <w:start w:val="2"/>
      <w:numFmt w:val="chineseCounting"/>
      <w:suff w:val="nothing"/>
      <w:lvlText w:val="%1、"/>
      <w:lvlJc w:val="left"/>
      <w:rPr>
        <w:rFonts w:hint="eastAsia"/>
      </w:rPr>
    </w:lvl>
  </w:abstractNum>
  <w:abstractNum w:abstractNumId="1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7DE9B8CD"/>
    <w:multiLevelType w:val="multilevel"/>
    <w:tmpl w:val="7DE9B8CD"/>
    <w:lvl w:ilvl="0" w:tentative="0">
      <w:start w:val="1"/>
      <w:numFmt w:val="decimal"/>
      <w:lvlText w:val="(%1)"/>
      <w:lvlJc w:val="left"/>
      <w:pPr>
        <w:ind w:left="420" w:hanging="420"/>
      </w:pPr>
      <w:rPr>
        <w:rFonts w:hint="eastAsia" w:ascii="宋体" w:hAnsi="宋体" w:eastAsia="宋体" w:cs="宋体"/>
      </w:rPr>
    </w:lvl>
    <w:lvl w:ilvl="1" w:tentative="0">
      <w:start w:val="1"/>
      <w:numFmt w:val="decimalEnclosedCircle"/>
      <w:lvlText w:val="%2"/>
      <w:lvlJc w:val="left"/>
      <w:pPr>
        <w:ind w:left="780" w:hanging="36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num w:numId="1">
    <w:abstractNumId w:val="10"/>
  </w:num>
  <w:num w:numId="2">
    <w:abstractNumId w:val="14"/>
  </w:num>
  <w:num w:numId="3">
    <w:abstractNumId w:val="13"/>
  </w:num>
  <w:num w:numId="4">
    <w:abstractNumId w:val="11"/>
  </w:num>
  <w:num w:numId="5">
    <w:abstractNumId w:val="6"/>
  </w:num>
  <w:num w:numId="6">
    <w:abstractNumId w:val="7"/>
  </w:num>
  <w:num w:numId="7">
    <w:abstractNumId w:val="8"/>
  </w:num>
  <w:num w:numId="8">
    <w:abstractNumId w:val="12"/>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3"/>
  </w:num>
  <w:num w:numId="14">
    <w:abstractNumId w:val="15"/>
  </w:num>
  <w:num w:numId="15">
    <w:abstractNumId w:val="5"/>
  </w:num>
  <w:num w:numId="16">
    <w:abstractNumId w:val="4"/>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AD1D60"/>
    <w:rsid w:val="01B05050"/>
    <w:rsid w:val="02CC3DCA"/>
    <w:rsid w:val="02FE76EF"/>
    <w:rsid w:val="03F033B0"/>
    <w:rsid w:val="057C1D39"/>
    <w:rsid w:val="05891259"/>
    <w:rsid w:val="08633479"/>
    <w:rsid w:val="0CB51572"/>
    <w:rsid w:val="0E4D31E3"/>
    <w:rsid w:val="0EB5037E"/>
    <w:rsid w:val="0FCF422E"/>
    <w:rsid w:val="10DC2AA3"/>
    <w:rsid w:val="10FA7C8C"/>
    <w:rsid w:val="130B198F"/>
    <w:rsid w:val="16133F57"/>
    <w:rsid w:val="16A918E4"/>
    <w:rsid w:val="17D966D6"/>
    <w:rsid w:val="1BC71D3B"/>
    <w:rsid w:val="1C59115B"/>
    <w:rsid w:val="1F792DAF"/>
    <w:rsid w:val="1FB23E60"/>
    <w:rsid w:val="21935D23"/>
    <w:rsid w:val="226C7852"/>
    <w:rsid w:val="22C5630B"/>
    <w:rsid w:val="23725E6A"/>
    <w:rsid w:val="23EC0BA6"/>
    <w:rsid w:val="24701A48"/>
    <w:rsid w:val="268B0052"/>
    <w:rsid w:val="27743C90"/>
    <w:rsid w:val="287A719D"/>
    <w:rsid w:val="29CA2459"/>
    <w:rsid w:val="2B271A58"/>
    <w:rsid w:val="2B6304A7"/>
    <w:rsid w:val="2B8943E8"/>
    <w:rsid w:val="2CF6734C"/>
    <w:rsid w:val="2D663463"/>
    <w:rsid w:val="2E690790"/>
    <w:rsid w:val="2EF96EE4"/>
    <w:rsid w:val="2F7E1D1C"/>
    <w:rsid w:val="32E5111C"/>
    <w:rsid w:val="34D85D0F"/>
    <w:rsid w:val="36254FE4"/>
    <w:rsid w:val="372F61E0"/>
    <w:rsid w:val="38CF2505"/>
    <w:rsid w:val="39322FCA"/>
    <w:rsid w:val="3AB90991"/>
    <w:rsid w:val="3B706131"/>
    <w:rsid w:val="3E6F041E"/>
    <w:rsid w:val="4275481E"/>
    <w:rsid w:val="428B617A"/>
    <w:rsid w:val="433D7BDC"/>
    <w:rsid w:val="437E1813"/>
    <w:rsid w:val="45BD47FC"/>
    <w:rsid w:val="45CC5FB2"/>
    <w:rsid w:val="469011FB"/>
    <w:rsid w:val="46B75BA8"/>
    <w:rsid w:val="48C97955"/>
    <w:rsid w:val="494D658F"/>
    <w:rsid w:val="49880C8F"/>
    <w:rsid w:val="4A8835F7"/>
    <w:rsid w:val="4B592E71"/>
    <w:rsid w:val="4EED1BAD"/>
    <w:rsid w:val="52B9239A"/>
    <w:rsid w:val="54885F3F"/>
    <w:rsid w:val="54BD78FD"/>
    <w:rsid w:val="58A86DDE"/>
    <w:rsid w:val="59154AD7"/>
    <w:rsid w:val="5ADF548D"/>
    <w:rsid w:val="5D5C60B4"/>
    <w:rsid w:val="61511C33"/>
    <w:rsid w:val="63F04A69"/>
    <w:rsid w:val="64ED7AF8"/>
    <w:rsid w:val="64FF15A2"/>
    <w:rsid w:val="66A50B1E"/>
    <w:rsid w:val="67B2063C"/>
    <w:rsid w:val="67C97AC3"/>
    <w:rsid w:val="67E30EC1"/>
    <w:rsid w:val="69785202"/>
    <w:rsid w:val="6A4E3B2B"/>
    <w:rsid w:val="6B481C3B"/>
    <w:rsid w:val="6B484BE9"/>
    <w:rsid w:val="6C1331A3"/>
    <w:rsid w:val="6CA84BC1"/>
    <w:rsid w:val="6D3E4756"/>
    <w:rsid w:val="6D7E7E75"/>
    <w:rsid w:val="6F660474"/>
    <w:rsid w:val="6FC523EB"/>
    <w:rsid w:val="71145A61"/>
    <w:rsid w:val="71C022DB"/>
    <w:rsid w:val="724A0215"/>
    <w:rsid w:val="72895F2E"/>
    <w:rsid w:val="72C02EBE"/>
    <w:rsid w:val="72C507AD"/>
    <w:rsid w:val="72D028D8"/>
    <w:rsid w:val="745D47C3"/>
    <w:rsid w:val="75D84470"/>
    <w:rsid w:val="76AC3757"/>
    <w:rsid w:val="7B8F75FF"/>
    <w:rsid w:val="7CAA692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 w:type="paragraph" w:customStyle="1" w:styleId="113">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0" Type="http://schemas.openxmlformats.org/officeDocument/2006/relationships/fontTable" Target="fontTable.xml"/><Relationship Id="rId4" Type="http://schemas.openxmlformats.org/officeDocument/2006/relationships/footer" Target="footer1.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15.png"/><Relationship Id="rId36" Type="http://schemas.openxmlformats.org/officeDocument/2006/relationships/image" Target="media/image14.png"/><Relationship Id="rId35" Type="http://schemas.openxmlformats.org/officeDocument/2006/relationships/image" Target="media/image13.png"/><Relationship Id="rId34" Type="http://schemas.openxmlformats.org/officeDocument/2006/relationships/image" Target="media/image12.png"/><Relationship Id="rId33" Type="http://schemas.openxmlformats.org/officeDocument/2006/relationships/image" Target="media/image11.png"/><Relationship Id="rId32" Type="http://schemas.openxmlformats.org/officeDocument/2006/relationships/image" Target="media/image10.png"/><Relationship Id="rId31" Type="http://schemas.openxmlformats.org/officeDocument/2006/relationships/image" Target="media/image9.png"/><Relationship Id="rId30" Type="http://schemas.openxmlformats.org/officeDocument/2006/relationships/image" Target="media/image8.png"/><Relationship Id="rId3" Type="http://schemas.openxmlformats.org/officeDocument/2006/relationships/header" Target="header1.xml"/><Relationship Id="rId29" Type="http://schemas.openxmlformats.org/officeDocument/2006/relationships/image" Target="media/image7.png"/><Relationship Id="rId28" Type="http://schemas.openxmlformats.org/officeDocument/2006/relationships/image" Target="media/image6.png"/><Relationship Id="rId27" Type="http://schemas.openxmlformats.org/officeDocument/2006/relationships/image" Target="media/image5.png"/><Relationship Id="rId26" Type="http://schemas.openxmlformats.org/officeDocument/2006/relationships/image" Target="media/image4.png"/><Relationship Id="rId25" Type="http://schemas.openxmlformats.org/officeDocument/2006/relationships/image" Target="media/image3.png"/><Relationship Id="rId24" Type="http://schemas.openxmlformats.org/officeDocument/2006/relationships/image" Target="media/image2.png"/><Relationship Id="rId23" Type="http://schemas.openxmlformats.org/officeDocument/2006/relationships/image" Target="media/image1.jpeg"/><Relationship Id="rId22" Type="http://schemas.openxmlformats.org/officeDocument/2006/relationships/theme" Target="theme/theme1.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header" Target="header5.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21</Pages>
  <Words>6443</Words>
  <Characters>6856</Characters>
  <Lines>127</Lines>
  <Paragraphs>35</Paragraphs>
  <TotalTime>8</TotalTime>
  <ScaleCrop>false</ScaleCrop>
  <LinksUpToDate>false</LinksUpToDate>
  <CharactersWithSpaces>9591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許</cp:lastModifiedBy>
  <cp:lastPrinted>2020-06-28T02:28:00Z</cp:lastPrinted>
  <dcterms:modified xsi:type="dcterms:W3CDTF">2025-11-24T01:50:38Z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eyJoZGlkIjoiZTZkNDE3ZGE4Mjk4YmFlZDAwMWNlODJlYzdjMzk3YmQiLCJ1c2VySWQiOiI1MDMyNjc5ODcifQ==</vt:lpwstr>
  </property>
</Properties>
</file>