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文鼎大标宋简" w:hAnsi="华文中宋" w:eastAsia="文鼎大标宋简"/>
          <w:b/>
          <w:color w:val="000000"/>
          <w:spacing w:val="4"/>
          <w:w w:val="90"/>
          <w:sz w:val="52"/>
          <w:szCs w:val="52"/>
        </w:rPr>
      </w:pPr>
    </w:p>
    <w:p>
      <w:pPr>
        <w:spacing w:line="360" w:lineRule="auto"/>
        <w:ind w:right="-55" w:rightChars="-23"/>
        <w:jc w:val="center"/>
        <w:rPr>
          <w:rFonts w:ascii="文鼎大标宋简" w:hAnsi="华文中宋" w:eastAsia="文鼎大标宋简"/>
          <w:b/>
          <w:spacing w:val="4"/>
          <w:w w:val="90"/>
          <w:sz w:val="52"/>
          <w:szCs w:val="52"/>
        </w:rPr>
      </w:pPr>
      <w:r>
        <w:rPr>
          <w:rFonts w:hint="eastAsia" w:ascii="文鼎大标宋简" w:hAnsi="华文中宋" w:eastAsia="文鼎大标宋简"/>
          <w:b/>
          <w:spacing w:val="4"/>
          <w:w w:val="90"/>
          <w:sz w:val="52"/>
          <w:szCs w:val="52"/>
        </w:rPr>
        <w:t>中国重汽集团济南卡车股份有限公司</w:t>
      </w:r>
    </w:p>
    <w:p>
      <w:pPr>
        <w:spacing w:line="360" w:lineRule="auto"/>
        <w:ind w:right="-55" w:rightChars="-23"/>
        <w:jc w:val="center"/>
        <w:rPr>
          <w:rFonts w:hint="eastAsia" w:ascii="文鼎大标宋简" w:hAnsi="华文中宋" w:eastAsia="文鼎大标宋简"/>
          <w:b/>
          <w:spacing w:val="4"/>
          <w:w w:val="90"/>
          <w:sz w:val="44"/>
          <w:szCs w:val="44"/>
          <w:lang w:val="en-US" w:eastAsia="zh-CN"/>
        </w:rPr>
      </w:pPr>
      <w:r>
        <w:rPr>
          <w:rFonts w:hint="eastAsia" w:ascii="文鼎大标宋简" w:hAnsi="华文中宋" w:eastAsia="文鼎大标宋简"/>
          <w:b/>
          <w:spacing w:val="4"/>
          <w:w w:val="90"/>
          <w:sz w:val="44"/>
          <w:szCs w:val="44"/>
        </w:rPr>
        <w:t>卡车制造公司商品车仓储运转项目</w:t>
      </w:r>
      <w:r>
        <w:rPr>
          <w:rFonts w:hint="eastAsia" w:ascii="文鼎大标宋简" w:hAnsi="华文中宋" w:eastAsia="文鼎大标宋简"/>
          <w:b/>
          <w:spacing w:val="4"/>
          <w:w w:val="90"/>
          <w:sz w:val="44"/>
          <w:szCs w:val="44"/>
          <w:lang w:eastAsia="zh-CN"/>
        </w:rPr>
        <w:t>（</w:t>
      </w:r>
      <w:r>
        <w:rPr>
          <w:rFonts w:hint="eastAsia" w:ascii="文鼎大标宋简" w:hAnsi="华文中宋" w:eastAsia="文鼎大标宋简"/>
          <w:b/>
          <w:spacing w:val="4"/>
          <w:w w:val="90"/>
          <w:sz w:val="44"/>
          <w:szCs w:val="44"/>
          <w:lang w:val="en-US" w:eastAsia="zh-CN"/>
        </w:rPr>
        <w:t>包一）</w:t>
      </w:r>
    </w:p>
    <w:p>
      <w:pPr>
        <w:jc w:val="center"/>
        <w:rPr>
          <w:rFonts w:ascii="文鼎大标宋简" w:hAnsi="华文中宋" w:eastAsia="文鼎大标宋简"/>
          <w:color w:val="000000"/>
          <w:spacing w:val="4"/>
          <w:w w:val="90"/>
          <w:sz w:val="71"/>
          <w:szCs w:val="71"/>
        </w:rPr>
      </w:pPr>
    </w:p>
    <w:p>
      <w:pPr>
        <w:adjustRightInd/>
        <w:spacing w:line="240" w:lineRule="auto"/>
        <w:jc w:val="center"/>
        <w:textAlignment w:val="auto"/>
        <w:rPr>
          <w:rFonts w:ascii="宋体" w:hAnsi="宋体"/>
          <w:b/>
          <w:color w:val="000000"/>
          <w:kern w:val="2"/>
          <w:sz w:val="96"/>
          <w:szCs w:val="96"/>
        </w:rPr>
      </w:pPr>
      <w:r>
        <w:rPr>
          <w:rFonts w:hint="eastAsia" w:ascii="宋体" w:hAnsi="宋体"/>
          <w:b/>
          <w:color w:val="000000"/>
          <w:kern w:val="2"/>
          <w:sz w:val="96"/>
          <w:szCs w:val="96"/>
        </w:rPr>
        <w:t>招</w:t>
      </w:r>
    </w:p>
    <w:p>
      <w:pPr>
        <w:adjustRightInd/>
        <w:spacing w:line="240" w:lineRule="auto"/>
        <w:jc w:val="center"/>
        <w:textAlignment w:val="auto"/>
        <w:rPr>
          <w:rFonts w:ascii="宋体" w:hAnsi="宋体"/>
          <w:b/>
          <w:color w:val="000000"/>
          <w:kern w:val="2"/>
          <w:sz w:val="96"/>
          <w:szCs w:val="96"/>
        </w:rPr>
      </w:pPr>
    </w:p>
    <w:p>
      <w:pPr>
        <w:adjustRightInd/>
        <w:spacing w:line="240" w:lineRule="auto"/>
        <w:jc w:val="center"/>
        <w:textAlignment w:val="auto"/>
        <w:rPr>
          <w:rFonts w:ascii="宋体" w:hAnsi="宋体"/>
          <w:b/>
          <w:color w:val="000000"/>
          <w:kern w:val="2"/>
          <w:sz w:val="96"/>
          <w:szCs w:val="96"/>
        </w:rPr>
      </w:pPr>
      <w:r>
        <w:rPr>
          <w:rFonts w:hint="eastAsia" w:ascii="宋体" w:hAnsi="宋体"/>
          <w:b/>
          <w:color w:val="000000"/>
          <w:kern w:val="2"/>
          <w:sz w:val="96"/>
          <w:szCs w:val="96"/>
        </w:rPr>
        <w:t>标</w:t>
      </w:r>
    </w:p>
    <w:p>
      <w:pPr>
        <w:adjustRightInd/>
        <w:spacing w:line="240" w:lineRule="auto"/>
        <w:jc w:val="center"/>
        <w:textAlignment w:val="auto"/>
        <w:rPr>
          <w:rFonts w:ascii="宋体" w:hAnsi="宋体"/>
          <w:b/>
          <w:color w:val="000000"/>
          <w:kern w:val="2"/>
          <w:sz w:val="96"/>
          <w:szCs w:val="96"/>
        </w:rPr>
      </w:pPr>
    </w:p>
    <w:p>
      <w:pPr>
        <w:adjustRightInd/>
        <w:spacing w:line="240" w:lineRule="auto"/>
        <w:jc w:val="center"/>
        <w:textAlignment w:val="auto"/>
        <w:rPr>
          <w:color w:val="000000"/>
        </w:rPr>
      </w:pPr>
      <w:r>
        <w:rPr>
          <w:rFonts w:hint="eastAsia" w:ascii="宋体" w:hAnsi="宋体"/>
          <w:b/>
          <w:color w:val="000000"/>
          <w:kern w:val="2"/>
          <w:sz w:val="96"/>
          <w:szCs w:val="96"/>
        </w:rPr>
        <w:t>书</w:t>
      </w:r>
    </w:p>
    <w:p>
      <w:pPr>
        <w:spacing w:before="240"/>
        <w:jc w:val="center"/>
        <w:rPr>
          <w:color w:val="000000"/>
        </w:rPr>
      </w:pPr>
    </w:p>
    <w:p>
      <w:pPr>
        <w:spacing w:before="240"/>
        <w:jc w:val="center"/>
        <w:rPr>
          <w:color w:val="000000"/>
        </w:rPr>
      </w:pPr>
    </w:p>
    <w:p>
      <w:pPr>
        <w:spacing w:before="240"/>
        <w:jc w:val="center"/>
        <w:rPr>
          <w:rFonts w:ascii="隶书" w:hAnsi="宋体" w:eastAsia="隶书"/>
          <w:color w:val="000000"/>
          <w:sz w:val="56"/>
          <w:szCs w:val="48"/>
        </w:rPr>
      </w:pPr>
    </w:p>
    <w:p>
      <w:pPr>
        <w:spacing w:line="360" w:lineRule="auto"/>
        <w:ind w:firstLine="1470" w:firstLineChars="525"/>
        <w:rPr>
          <w:rFonts w:ascii="黑体" w:eastAsia="黑体"/>
          <w:color w:val="000000"/>
          <w:sz w:val="28"/>
        </w:rPr>
      </w:pPr>
      <w:r>
        <w:rPr>
          <w:rFonts w:hint="eastAsia" w:ascii="黑体" w:eastAsia="黑体"/>
          <w:color w:val="000000"/>
          <w:sz w:val="28"/>
        </w:rPr>
        <w:t>招  标  人：中国重汽集团济南卡车股份有限公司</w:t>
      </w:r>
    </w:p>
    <w:p>
      <w:pPr>
        <w:jc w:val="center"/>
        <w:rPr>
          <w:rFonts w:ascii="黑体" w:eastAsia="黑体"/>
          <w:sz w:val="28"/>
        </w:rPr>
      </w:pPr>
      <w:r>
        <w:rPr>
          <w:rFonts w:ascii="黑体" w:eastAsia="黑体"/>
          <w:sz w:val="28"/>
        </w:rPr>
        <w:t>202</w:t>
      </w:r>
      <w:r>
        <w:rPr>
          <w:rFonts w:hint="eastAsia" w:ascii="黑体" w:eastAsia="黑体"/>
          <w:sz w:val="28"/>
        </w:rPr>
        <w:t>5年11月</w:t>
      </w:r>
    </w:p>
    <w:p>
      <w:pPr>
        <w:spacing w:line="360" w:lineRule="auto"/>
        <w:jc w:val="center"/>
        <w:rPr>
          <w:rFonts w:ascii="黑体" w:eastAsia="黑体"/>
          <w:color w:val="000000"/>
          <w:sz w:val="28"/>
        </w:rPr>
      </w:pPr>
    </w:p>
    <w:p>
      <w:pPr>
        <w:spacing w:line="360" w:lineRule="auto"/>
        <w:rPr>
          <w:rFonts w:ascii="黑体" w:eastAsia="黑体"/>
          <w:color w:val="000000"/>
          <w:sz w:val="30"/>
        </w:rPr>
      </w:pPr>
    </w:p>
    <w:p>
      <w:pPr>
        <w:rPr>
          <w:color w:val="000000"/>
        </w:rPr>
      </w:pPr>
    </w:p>
    <w:p>
      <w:pPr>
        <w:spacing w:line="480" w:lineRule="auto"/>
        <w:jc w:val="center"/>
        <w:rPr>
          <w:rFonts w:ascii="宋体" w:hAnsi="宋体"/>
          <w:b/>
          <w:bCs/>
        </w:rPr>
      </w:pPr>
      <w:r>
        <w:rPr>
          <w:rFonts w:ascii="宋体" w:hAnsi="宋体"/>
          <w:b/>
          <w:bCs/>
          <w:sz w:val="48"/>
          <w:szCs w:val="48"/>
        </w:rPr>
        <w:t>目   录</w:t>
      </w:r>
    </w:p>
    <w:p>
      <w:pPr>
        <w:pStyle w:val="20"/>
        <w:tabs>
          <w:tab w:val="right" w:leader="dot" w:pos="8729"/>
        </w:tabs>
        <w:rPr>
          <w:b/>
          <w:bCs/>
        </w:rPr>
      </w:pPr>
      <w:r>
        <w:rPr>
          <w:b/>
          <w:bCs/>
        </w:rPr>
        <w:fldChar w:fldCharType="begin"/>
      </w:r>
      <w:r>
        <w:rPr>
          <w:b/>
          <w:bCs/>
        </w:rPr>
        <w:instrText xml:space="preserve"> TOC \o "1-2" \h \z </w:instrText>
      </w:r>
      <w:r>
        <w:rPr>
          <w:b/>
          <w:bCs/>
        </w:rPr>
        <w:fldChar w:fldCharType="separate"/>
      </w:r>
      <w:r>
        <w:fldChar w:fldCharType="begin"/>
      </w:r>
      <w:r>
        <w:instrText xml:space="preserve"> HYPERLINK \l "_Toc357155294" </w:instrText>
      </w:r>
      <w:r>
        <w:fldChar w:fldCharType="separate"/>
      </w:r>
      <w:r>
        <w:rPr>
          <w:rStyle w:val="33"/>
          <w:rFonts w:hint="eastAsia"/>
          <w:b/>
          <w:bCs/>
          <w:color w:val="auto"/>
        </w:rPr>
        <w:t>第一章</w:t>
      </w:r>
      <w:r>
        <w:rPr>
          <w:rStyle w:val="33"/>
          <w:b/>
          <w:bCs/>
          <w:color w:val="auto"/>
        </w:rPr>
        <w:t xml:space="preserve">  </w:t>
      </w:r>
      <w:r>
        <w:rPr>
          <w:rStyle w:val="33"/>
          <w:rFonts w:hint="eastAsia"/>
          <w:b/>
          <w:bCs/>
          <w:color w:val="auto"/>
        </w:rPr>
        <w:t>招标公告</w:t>
      </w:r>
      <w:r>
        <w:rPr>
          <w:b/>
          <w:bCs/>
        </w:rPr>
        <w:tab/>
      </w:r>
      <w:r>
        <w:rPr>
          <w:b/>
          <w:bCs/>
        </w:rPr>
        <w:fldChar w:fldCharType="end"/>
      </w:r>
      <w:r>
        <w:rPr>
          <w:rFonts w:hint="eastAsia"/>
          <w:b/>
          <w:bCs/>
        </w:rPr>
        <w:t>1（页码）</w:t>
      </w:r>
    </w:p>
    <w:p>
      <w:pPr>
        <w:pStyle w:val="20"/>
        <w:tabs>
          <w:tab w:val="right" w:leader="dot" w:pos="8729"/>
        </w:tabs>
        <w:rPr>
          <w:b/>
          <w:bCs/>
        </w:rPr>
      </w:pPr>
    </w:p>
    <w:p>
      <w:pPr>
        <w:pStyle w:val="20"/>
        <w:tabs>
          <w:tab w:val="right" w:leader="dot" w:pos="8729"/>
        </w:tabs>
        <w:rPr>
          <w:b/>
          <w:bCs/>
        </w:rPr>
      </w:pPr>
      <w:r>
        <w:fldChar w:fldCharType="begin"/>
      </w:r>
      <w:r>
        <w:instrText xml:space="preserve"> HYPERLINK \l "_Toc357155295" </w:instrText>
      </w:r>
      <w:r>
        <w:fldChar w:fldCharType="separate"/>
      </w:r>
      <w:r>
        <w:rPr>
          <w:rStyle w:val="33"/>
          <w:rFonts w:hint="eastAsia"/>
          <w:b/>
          <w:bCs/>
          <w:color w:val="auto"/>
        </w:rPr>
        <w:t>第二章</w:t>
      </w:r>
      <w:r>
        <w:rPr>
          <w:rStyle w:val="33"/>
          <w:b/>
          <w:bCs/>
          <w:color w:val="auto"/>
        </w:rPr>
        <w:t xml:space="preserve">  </w:t>
      </w:r>
      <w:r>
        <w:rPr>
          <w:rStyle w:val="33"/>
          <w:rFonts w:hint="eastAsia"/>
          <w:b/>
          <w:bCs/>
          <w:color w:val="auto"/>
        </w:rPr>
        <w:t>投标文件编制</w:t>
      </w:r>
      <w:r>
        <w:rPr>
          <w:b/>
          <w:bCs/>
        </w:rPr>
        <w:tab/>
      </w:r>
      <w:r>
        <w:rPr>
          <w:b/>
          <w:bCs/>
        </w:rPr>
        <w:fldChar w:fldCharType="end"/>
      </w:r>
      <w:r>
        <w:rPr>
          <w:rFonts w:hint="eastAsia"/>
          <w:b/>
          <w:bCs/>
        </w:rPr>
        <w:t>12（页码）</w:t>
      </w:r>
    </w:p>
    <w:p>
      <w:pPr>
        <w:pStyle w:val="20"/>
        <w:tabs>
          <w:tab w:val="right" w:leader="dot" w:pos="8729"/>
        </w:tabs>
        <w:rPr>
          <w:b/>
          <w:bCs/>
        </w:rPr>
      </w:pPr>
    </w:p>
    <w:p>
      <w:pPr>
        <w:pStyle w:val="20"/>
        <w:tabs>
          <w:tab w:val="right" w:leader="dot" w:pos="8729"/>
        </w:tabs>
        <w:rPr>
          <w:b/>
          <w:bCs/>
        </w:rPr>
      </w:pPr>
      <w:r>
        <w:fldChar w:fldCharType="begin"/>
      </w:r>
      <w:r>
        <w:instrText xml:space="preserve"> HYPERLINK \l "_Toc357155295" </w:instrText>
      </w:r>
      <w:r>
        <w:fldChar w:fldCharType="separate"/>
      </w:r>
      <w:r>
        <w:rPr>
          <w:rStyle w:val="33"/>
          <w:rFonts w:hint="eastAsia"/>
          <w:b/>
          <w:bCs/>
          <w:color w:val="auto"/>
        </w:rPr>
        <w:t>第三章</w:t>
      </w:r>
      <w:r>
        <w:rPr>
          <w:rStyle w:val="33"/>
          <w:b/>
          <w:bCs/>
          <w:color w:val="auto"/>
        </w:rPr>
        <w:t xml:space="preserve">  技术</w:t>
      </w:r>
      <w:r>
        <w:rPr>
          <w:rStyle w:val="33"/>
          <w:rFonts w:hint="eastAsia"/>
          <w:b/>
          <w:bCs/>
          <w:color w:val="auto"/>
        </w:rPr>
        <w:t>要求</w:t>
      </w:r>
      <w:r>
        <w:rPr>
          <w:b/>
          <w:bCs/>
        </w:rPr>
        <w:tab/>
      </w:r>
      <w:r>
        <w:rPr>
          <w:b/>
          <w:bCs/>
        </w:rPr>
        <w:fldChar w:fldCharType="end"/>
      </w:r>
      <w:r>
        <w:rPr>
          <w:rFonts w:hint="eastAsia"/>
          <w:b/>
          <w:bCs/>
        </w:rPr>
        <w:t>24（页码）</w:t>
      </w:r>
    </w:p>
    <w:p>
      <w:pPr>
        <w:pStyle w:val="20"/>
        <w:tabs>
          <w:tab w:val="right" w:leader="dot" w:pos="8729"/>
        </w:tabs>
        <w:rPr>
          <w:b/>
          <w:bCs/>
        </w:rPr>
      </w:pPr>
    </w:p>
    <w:p>
      <w:pPr>
        <w:pStyle w:val="20"/>
        <w:tabs>
          <w:tab w:val="right" w:leader="dot" w:pos="8729"/>
        </w:tabs>
        <w:rPr>
          <w:b/>
          <w:bCs/>
        </w:rPr>
      </w:pPr>
      <w:r>
        <w:fldChar w:fldCharType="begin"/>
      </w:r>
      <w:r>
        <w:instrText xml:space="preserve"> HYPERLINK \l "_Toc357155296" </w:instrText>
      </w:r>
      <w:r>
        <w:fldChar w:fldCharType="separate"/>
      </w:r>
      <w:r>
        <w:rPr>
          <w:rFonts w:hint="eastAsia"/>
          <w:b/>
          <w:bCs/>
        </w:rPr>
        <w:t>第四章</w:t>
      </w:r>
      <w:r>
        <w:rPr>
          <w:b/>
          <w:bCs/>
        </w:rPr>
        <w:t xml:space="preserve">  </w:t>
      </w:r>
      <w:r>
        <w:rPr>
          <w:rFonts w:hint="eastAsia"/>
          <w:b/>
          <w:bCs/>
        </w:rPr>
        <w:t>合同文本</w:t>
      </w:r>
      <w:r>
        <w:rPr>
          <w:b/>
          <w:bCs/>
        </w:rPr>
        <w:tab/>
      </w:r>
      <w:r>
        <w:rPr>
          <w:b/>
          <w:bCs/>
        </w:rPr>
        <w:fldChar w:fldCharType="end"/>
      </w:r>
      <w:r>
        <w:rPr>
          <w:rFonts w:hint="eastAsia"/>
          <w:b/>
          <w:bCs/>
        </w:rPr>
        <w:t>32（页码）</w:t>
      </w:r>
    </w:p>
    <w:p>
      <w:pPr>
        <w:pStyle w:val="25"/>
        <w:jc w:val="left"/>
        <w:rPr>
          <w:rFonts w:ascii="Times New Roman" w:hAnsi="Times New Roman" w:eastAsia="宋体"/>
          <w:b w:val="0"/>
          <w:bCs w:val="0"/>
          <w:kern w:val="0"/>
          <w:szCs w:val="20"/>
        </w:rPr>
      </w:pPr>
    </w:p>
    <w:p>
      <w:pPr>
        <w:pStyle w:val="25"/>
        <w:jc w:val="left"/>
      </w:pPr>
      <w:r>
        <w:rPr>
          <w:rFonts w:hint="eastAsia"/>
          <w:b w:val="0"/>
        </w:rPr>
        <w:t>附件一：</w:t>
      </w:r>
      <w:r>
        <w:rPr>
          <w:b w:val="0"/>
        </w:rPr>
        <w:t>非生产供应商注册操作手册</w:t>
      </w:r>
    </w:p>
    <w:p>
      <w:pPr>
        <w:spacing w:line="360" w:lineRule="atLeast"/>
        <w:rPr>
          <w:rFonts w:ascii="黑体" w:eastAsia="黑体"/>
          <w:color w:val="000000"/>
          <w:sz w:val="30"/>
        </w:rPr>
        <w:sectPr>
          <w:footerReference r:id="rId7" w:type="first"/>
          <w:headerReference r:id="rId5" w:type="default"/>
          <w:footerReference r:id="rId6" w:type="default"/>
          <w:pgSz w:w="11907" w:h="16840"/>
          <w:pgMar w:top="1440" w:right="1803" w:bottom="1440" w:left="1803" w:header="851" w:footer="851" w:gutter="0"/>
          <w:pgNumType w:start="0"/>
          <w:cols w:space="720" w:num="1"/>
          <w:titlePg/>
          <w:docGrid w:linePitch="326" w:charSpace="0"/>
        </w:sectPr>
      </w:pPr>
      <w:r>
        <w:rPr>
          <w:b/>
          <w:bCs/>
        </w:rPr>
        <w:fldChar w:fldCharType="end"/>
      </w:r>
    </w:p>
    <w:p>
      <w:pPr>
        <w:spacing w:line="240" w:lineRule="exact"/>
        <w:rPr>
          <w:rFonts w:ascii="宋体" w:hAnsi="宋体"/>
          <w:color w:val="000000"/>
          <w:szCs w:val="24"/>
        </w:rPr>
      </w:pPr>
    </w:p>
    <w:p>
      <w:pPr>
        <w:pStyle w:val="14"/>
        <w:spacing w:line="360" w:lineRule="auto"/>
        <w:jc w:val="center"/>
        <w:rPr>
          <w:rFonts w:ascii="黑体" w:eastAsia="黑体"/>
          <w:b/>
          <w:bCs/>
          <w:sz w:val="36"/>
          <w:szCs w:val="36"/>
        </w:rPr>
      </w:pPr>
      <w:bookmarkStart w:id="0" w:name="_Toc48314418"/>
      <w:r>
        <w:rPr>
          <w:rFonts w:hint="eastAsia" w:ascii="黑体" w:eastAsia="黑体"/>
          <w:b/>
          <w:bCs/>
          <w:sz w:val="36"/>
          <w:szCs w:val="36"/>
        </w:rPr>
        <w:t>第一章  招标公告</w:t>
      </w:r>
    </w:p>
    <w:p>
      <w:pPr>
        <w:pStyle w:val="14"/>
        <w:spacing w:line="360" w:lineRule="auto"/>
        <w:rPr>
          <w:rFonts w:ascii="黑体" w:eastAsia="黑体"/>
          <w:b/>
          <w:bCs/>
          <w:sz w:val="28"/>
        </w:rPr>
      </w:pPr>
      <w:r>
        <w:rPr>
          <w:rFonts w:hint="eastAsia" w:ascii="黑体" w:eastAsia="黑体"/>
          <w:b/>
          <w:bCs/>
          <w:sz w:val="28"/>
        </w:rPr>
        <w:t>一、项目名称</w:t>
      </w:r>
    </w:p>
    <w:p>
      <w:pPr>
        <w:spacing w:line="360" w:lineRule="auto"/>
        <w:ind w:right="-55" w:rightChars="-23"/>
        <w:jc w:val="left"/>
        <w:rPr>
          <w:rFonts w:ascii="宋体" w:hAnsi="宋体"/>
        </w:rPr>
      </w:pPr>
      <w:r>
        <w:rPr>
          <w:rFonts w:hint="eastAsia" w:ascii="宋体" w:hAnsi="宋体"/>
        </w:rPr>
        <w:t>项目名称：卡车制造公司商品车仓储运转项目</w:t>
      </w:r>
    </w:p>
    <w:p>
      <w:pPr>
        <w:pStyle w:val="58"/>
        <w:rPr>
          <w:rFonts w:hAnsi="宋体"/>
          <w:color w:val="auto"/>
        </w:rPr>
      </w:pPr>
      <w:r>
        <w:rPr>
          <w:rFonts w:hint="eastAsia" w:hAnsi="宋体"/>
          <w:color w:val="auto"/>
        </w:rPr>
        <w:t>项目编号：FSCZB2025110267</w:t>
      </w:r>
    </w:p>
    <w:p>
      <w:pPr>
        <w:pStyle w:val="14"/>
        <w:spacing w:line="360" w:lineRule="auto"/>
        <w:rPr>
          <w:rFonts w:ascii="黑体" w:eastAsia="黑体"/>
          <w:b/>
          <w:bCs/>
          <w:sz w:val="28"/>
        </w:rPr>
      </w:pPr>
      <w:r>
        <w:rPr>
          <w:rFonts w:hint="eastAsia" w:ascii="黑体" w:eastAsia="黑体"/>
          <w:b/>
          <w:bCs/>
          <w:sz w:val="28"/>
        </w:rPr>
        <w:t>二、招标内容</w:t>
      </w:r>
    </w:p>
    <w:p>
      <w:pPr>
        <w:pStyle w:val="2"/>
        <w:ind w:left="0" w:leftChars="0" w:firstLine="420" w:firstLineChars="0"/>
      </w:pPr>
      <w:r>
        <w:rPr>
          <w:rFonts w:hint="eastAsia" w:ascii="仿宋_GB2312" w:hAnsi="仿宋_GB2312" w:eastAsia="仿宋_GB2312" w:cs="仿宋_GB2312"/>
          <w:b/>
          <w:bCs/>
          <w:sz w:val="24"/>
          <w:szCs w:val="24"/>
        </w:rPr>
        <w:t>根据济南卡车制造公司2026年商品车生产计划，结合整车仓储部现有人员及仓储场地，需要借助社会力量，才能顺利完成商品车入库发交仓储任务。按照莱芜工厂、党家庄工厂的计划产量及业务差异，公司需要有两种合作模式，分别为：党家庄工厂商品车仓储运转业务、莱芜工厂商品车仓储运转业务。</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5"/>
        <w:gridCol w:w="4167"/>
        <w:gridCol w:w="2778"/>
        <w:gridCol w:w="84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685" w:type="dxa"/>
            <w:vAlign w:val="center"/>
          </w:tcPr>
          <w:p>
            <w:pPr>
              <w:spacing w:line="360" w:lineRule="exact"/>
              <w:jc w:val="center"/>
              <w:rPr>
                <w:rFonts w:ascii="宋体" w:hAnsi="宋体"/>
              </w:rPr>
            </w:pPr>
            <w:r>
              <w:rPr>
                <w:rFonts w:hint="eastAsia" w:ascii="宋体" w:hAnsi="宋体"/>
              </w:rPr>
              <w:t>序号</w:t>
            </w:r>
          </w:p>
        </w:tc>
        <w:tc>
          <w:tcPr>
            <w:tcW w:w="4167" w:type="dxa"/>
            <w:vAlign w:val="center"/>
          </w:tcPr>
          <w:p>
            <w:pPr>
              <w:spacing w:line="360" w:lineRule="exact"/>
              <w:jc w:val="center"/>
              <w:rPr>
                <w:rFonts w:ascii="宋体" w:hAnsi="宋体"/>
              </w:rPr>
            </w:pPr>
            <w:r>
              <w:rPr>
                <w:rFonts w:hint="eastAsia" w:ascii="宋体" w:hAnsi="宋体"/>
              </w:rPr>
              <w:t>名称</w:t>
            </w:r>
          </w:p>
        </w:tc>
        <w:tc>
          <w:tcPr>
            <w:tcW w:w="2778" w:type="dxa"/>
            <w:vAlign w:val="center"/>
          </w:tcPr>
          <w:p>
            <w:pPr>
              <w:spacing w:line="360" w:lineRule="exact"/>
              <w:jc w:val="center"/>
              <w:rPr>
                <w:rFonts w:ascii="宋体" w:hAnsi="宋体"/>
              </w:rPr>
            </w:pPr>
            <w:r>
              <w:rPr>
                <w:rFonts w:hint="eastAsia" w:ascii="宋体" w:hAnsi="宋体"/>
              </w:rPr>
              <w:t>服务对象</w:t>
            </w:r>
          </w:p>
        </w:tc>
        <w:tc>
          <w:tcPr>
            <w:tcW w:w="848" w:type="dxa"/>
            <w:vAlign w:val="center"/>
          </w:tcPr>
          <w:p>
            <w:pPr>
              <w:spacing w:line="360" w:lineRule="exact"/>
              <w:jc w:val="center"/>
              <w:rPr>
                <w:rFonts w:ascii="宋体" w:hAnsi="宋体"/>
              </w:rPr>
            </w:pPr>
            <w:r>
              <w:rPr>
                <w:rFonts w:hint="eastAsia" w:ascii="宋体" w:hAnsi="宋体"/>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jc w:val="center"/>
        </w:trPr>
        <w:tc>
          <w:tcPr>
            <w:tcW w:w="685" w:type="dxa"/>
            <w:vAlign w:val="center"/>
          </w:tcPr>
          <w:p>
            <w:pPr>
              <w:spacing w:line="360" w:lineRule="exact"/>
              <w:jc w:val="center"/>
              <w:rPr>
                <w:rFonts w:ascii="宋体" w:hAnsi="宋体"/>
              </w:rPr>
            </w:pPr>
            <w:r>
              <w:rPr>
                <w:rFonts w:hint="eastAsia" w:ascii="宋体" w:hAnsi="宋体"/>
              </w:rPr>
              <w:t>1</w:t>
            </w:r>
          </w:p>
        </w:tc>
        <w:tc>
          <w:tcPr>
            <w:tcW w:w="4167" w:type="dxa"/>
            <w:vAlign w:val="center"/>
          </w:tcPr>
          <w:p>
            <w:pPr>
              <w:spacing w:line="360" w:lineRule="exact"/>
              <w:jc w:val="center"/>
              <w:rPr>
                <w:rFonts w:ascii="宋体" w:hAnsi="宋体"/>
              </w:rPr>
            </w:pPr>
            <w:r>
              <w:rPr>
                <w:rFonts w:hint="eastAsia" w:ascii="宋体" w:hAnsi="宋体"/>
              </w:rPr>
              <w:t>卡车制造公司商品车仓储运转项目</w:t>
            </w:r>
          </w:p>
        </w:tc>
        <w:tc>
          <w:tcPr>
            <w:tcW w:w="2778" w:type="dxa"/>
            <w:vAlign w:val="center"/>
          </w:tcPr>
          <w:p>
            <w:pPr>
              <w:spacing w:line="360" w:lineRule="exact"/>
              <w:jc w:val="center"/>
              <w:rPr>
                <w:rFonts w:ascii="宋体" w:hAnsi="宋体"/>
              </w:rPr>
            </w:pPr>
            <w:r>
              <w:rPr>
                <w:rFonts w:hint="eastAsia" w:ascii="宋体" w:hAnsi="宋体"/>
              </w:rPr>
              <w:t>卡车制造公司</w:t>
            </w:r>
          </w:p>
        </w:tc>
        <w:tc>
          <w:tcPr>
            <w:tcW w:w="848" w:type="dxa"/>
            <w:vAlign w:val="center"/>
          </w:tcPr>
          <w:p>
            <w:pPr>
              <w:spacing w:line="360" w:lineRule="exact"/>
              <w:jc w:val="center"/>
              <w:rPr>
                <w:rFonts w:ascii="宋体" w:hAnsi="宋体"/>
              </w:rPr>
            </w:pPr>
          </w:p>
        </w:tc>
      </w:tr>
    </w:tbl>
    <w:p>
      <w:pPr>
        <w:pStyle w:val="14"/>
        <w:spacing w:line="360" w:lineRule="auto"/>
        <w:rPr>
          <w:rFonts w:ascii="黑体" w:eastAsia="黑体"/>
          <w:b/>
          <w:bCs/>
          <w:sz w:val="28"/>
        </w:rPr>
      </w:pPr>
      <w:r>
        <w:rPr>
          <w:rFonts w:hint="eastAsia" w:ascii="黑体" w:eastAsia="黑体"/>
          <w:b/>
          <w:bCs/>
          <w:sz w:val="28"/>
        </w:rPr>
        <w:t>三、招标形式</w:t>
      </w:r>
    </w:p>
    <w:p>
      <w:pPr>
        <w:pStyle w:val="14"/>
        <w:spacing w:line="360" w:lineRule="auto"/>
        <w:ind w:firstLine="420" w:firstLineChars="200"/>
      </w:pPr>
      <w:r>
        <w:rPr>
          <w:rFonts w:hint="eastAsia"/>
        </w:rPr>
        <w:t>招标形式：公开招标</w:t>
      </w:r>
    </w:p>
    <w:p>
      <w:pPr>
        <w:pStyle w:val="14"/>
        <w:spacing w:line="360" w:lineRule="auto"/>
        <w:rPr>
          <w:rFonts w:ascii="黑体" w:eastAsia="黑体"/>
          <w:b/>
          <w:bCs/>
          <w:sz w:val="28"/>
        </w:rPr>
      </w:pPr>
      <w:r>
        <w:rPr>
          <w:rFonts w:hint="eastAsia" w:ascii="黑体" w:eastAsia="黑体"/>
          <w:b/>
          <w:bCs/>
          <w:sz w:val="28"/>
        </w:rPr>
        <w:t>四、议程安排</w:t>
      </w:r>
    </w:p>
    <w:p>
      <w:pPr>
        <w:pStyle w:val="14"/>
        <w:spacing w:line="360" w:lineRule="auto"/>
        <w:ind w:firstLine="480" w:firstLineChars="200"/>
        <w:rPr>
          <w:rFonts w:hint="eastAsia" w:ascii="宋体" w:hAnsi="Courier New" w:eastAsia="宋体" w:cs="Times New Roman"/>
          <w:kern w:val="0"/>
          <w:sz w:val="24"/>
          <w:lang w:val="en-US" w:eastAsia="zh-CN" w:bidi="ar-SA"/>
        </w:rPr>
      </w:pPr>
      <w:bookmarkStart w:id="1" w:name="_Hlk74412412"/>
      <w:r>
        <w:rPr>
          <w:rFonts w:hint="eastAsia" w:ascii="宋体" w:hAnsi="Courier New" w:eastAsia="宋体" w:cs="Times New Roman"/>
          <w:kern w:val="0"/>
          <w:sz w:val="24"/>
          <w:lang w:val="en-US" w:eastAsia="zh-CN" w:bidi="ar-SA"/>
        </w:rPr>
        <w:t>1.投标人在规定的时间内在中国重汽官网、山东省阳光采购平台领取本项目招标书电子版</w:t>
      </w:r>
      <w:bookmarkEnd w:id="1"/>
      <w:r>
        <w:rPr>
          <w:rFonts w:hint="eastAsia" w:ascii="宋体" w:hAnsi="Courier New" w:eastAsia="宋体" w:cs="Times New Roman"/>
          <w:kern w:val="0"/>
          <w:sz w:val="24"/>
          <w:lang w:val="en-US" w:eastAsia="zh-CN" w:bidi="ar-SA"/>
        </w:rPr>
        <w:t>。</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2.答疑时间：截止至2025年11月28日14:00点集中答疑前（若有变动另行通知）。</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商务联系人：杨淑超</w:t>
      </w:r>
    </w:p>
    <w:p>
      <w:pPr>
        <w:pStyle w:val="14"/>
        <w:spacing w:line="360" w:lineRule="auto"/>
        <w:ind w:firstLine="480" w:firstLineChars="200"/>
        <w:rPr>
          <w:rFonts w:hint="default"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电话：17860605820</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技术联系人：林永强</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联系电话：15066697516</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邮箱：linyongqiang@sinotruk.com</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3.开标时间：2025年12月15日9时（暂定若有变动以实际收到的开标时间为准）。</w:t>
      </w:r>
    </w:p>
    <w:p>
      <w:pPr>
        <w:spacing w:line="360" w:lineRule="auto"/>
        <w:ind w:firstLine="480" w:firstLineChars="200"/>
        <w:rPr>
          <w:rFonts w:hint="eastAsia" w:ascii="宋体" w:hAnsi="Courier New"/>
          <w:lang w:eastAsia="zh-CN"/>
        </w:rPr>
      </w:pPr>
      <w:r>
        <w:t>4</w:t>
      </w:r>
      <w:r>
        <w:rPr>
          <w:rFonts w:hint="eastAsia"/>
        </w:rPr>
        <w:t>.</w:t>
      </w:r>
      <w:r>
        <w:rPr>
          <w:rFonts w:hint="eastAsia"/>
          <w:lang w:val="en-US" w:eastAsia="zh-CN"/>
        </w:rPr>
        <w:t>开标</w:t>
      </w:r>
      <w:r>
        <w:rPr>
          <w:rFonts w:hint="eastAsia"/>
        </w:rPr>
        <w:t>地点</w:t>
      </w:r>
      <w:r>
        <w:rPr>
          <w:rFonts w:hint="eastAsia" w:ascii="宋体" w:hAnsi="Courier New"/>
        </w:rPr>
        <w:t>：</w:t>
      </w:r>
      <w:r>
        <w:rPr>
          <w:rFonts w:hint="eastAsia" w:ascii="宋体" w:hAnsi="Courier New"/>
          <w:lang w:val="en-US" w:eastAsia="zh-CN"/>
        </w:rPr>
        <w:t>线上会议室</w:t>
      </w:r>
      <w:r>
        <w:rPr>
          <w:rFonts w:hint="eastAsia" w:ascii="宋体" w:hAnsi="Courier New"/>
          <w:lang w:eastAsia="zh-CN"/>
        </w:rPr>
        <w:t>（</w:t>
      </w:r>
      <w:r>
        <w:rPr>
          <w:rFonts w:hint="eastAsia" w:ascii="宋体" w:hAnsi="Courier New"/>
          <w:lang w:val="en-US" w:eastAsia="zh-CN"/>
        </w:rPr>
        <w:t>暂定</w:t>
      </w:r>
      <w:r>
        <w:rPr>
          <w:rFonts w:hint="eastAsia" w:ascii="宋体" w:hAnsi="Courier New"/>
          <w:lang w:eastAsia="zh-CN"/>
        </w:rPr>
        <w:t>）</w:t>
      </w:r>
    </w:p>
    <w:p>
      <w:pPr>
        <w:pStyle w:val="68"/>
        <w:spacing w:line="240" w:lineRule="auto"/>
        <w:ind w:firstLine="482"/>
        <w:rPr>
          <w:rFonts w:hint="default" w:ascii="宋体" w:hAnsi="Courier New"/>
          <w:lang w:val="en-US" w:eastAsia="zh-CN"/>
        </w:rPr>
      </w:pPr>
      <w:r>
        <w:rPr>
          <w:rFonts w:hint="eastAsia" w:ascii="宋体" w:hAnsi="Courier New"/>
          <w:lang w:val="en-US" w:eastAsia="zh-CN"/>
        </w:rPr>
        <w:t>5.报名：</w:t>
      </w:r>
      <w:r>
        <w:rPr>
          <w:rFonts w:hint="eastAsia" w:hAnsi="Courier New"/>
          <w:highlight w:val="yellow"/>
          <w:lang w:val="en-US" w:eastAsia="zh-CN"/>
        </w:rPr>
        <w:t>发标时间：2025年11月21日；应标截止时间：2025年11月26日17：00</w:t>
      </w:r>
      <w:bookmarkStart w:id="40" w:name="_GoBack"/>
      <w:bookmarkEnd w:id="40"/>
      <w:r>
        <w:rPr>
          <w:rFonts w:hint="eastAsia" w:hAnsi="Courier New"/>
          <w:highlight w:val="yellow"/>
          <w:lang w:val="en-US" w:eastAsia="zh-CN"/>
        </w:rPr>
        <w:t>。</w:t>
      </w:r>
    </w:p>
    <w:p>
      <w:pPr>
        <w:pStyle w:val="68"/>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w:t>
      </w:r>
      <w:r>
        <w:rPr>
          <w:rFonts w:hint="eastAsia" w:ascii="仿宋_GB2312" w:hAnsi="仿宋_GB2312" w:eastAsia="仿宋_GB2312" w:cs="仿宋_GB2312"/>
          <w:b/>
          <w:bCs/>
          <w:lang w:val="en-US" w:eastAsia="zh-CN"/>
        </w:rPr>
        <w:t>一</w:t>
      </w:r>
      <w:r>
        <w:rPr>
          <w:rFonts w:hint="eastAsia" w:ascii="仿宋_GB2312" w:hAnsi="仿宋_GB2312" w:eastAsia="仿宋_GB2312" w:cs="仿宋_GB2312"/>
          <w:b/>
          <w:bCs/>
        </w:rPr>
        <w:t>）进行注册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w:t>
      </w:r>
      <w:r>
        <w:rPr>
          <w:rFonts w:hint="eastAsia" w:ascii="仿宋_GB2312" w:hAnsi="仿宋_GB2312" w:eastAsia="仿宋_GB2312" w:cs="仿宋_GB2312"/>
          <w:b/>
          <w:lang w:val="en-US" w:eastAsia="zh-CN"/>
        </w:rPr>
        <w:t>二</w:t>
      </w:r>
      <w:r>
        <w:rPr>
          <w:rFonts w:hint="eastAsia" w:ascii="仿宋_GB2312" w:hAnsi="仿宋_GB2312" w:eastAsia="仿宋_GB2312" w:cs="仿宋_GB2312"/>
          <w:b/>
        </w:rPr>
        <w:t>）”，</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w:t>
      </w:r>
      <w:r>
        <w:rPr>
          <w:rFonts w:hint="eastAsia" w:ascii="仿宋_GB2312" w:hAnsi="仿宋_GB2312" w:eastAsia="仿宋_GB2312" w:cs="仿宋_GB2312"/>
          <w:b/>
          <w:bCs/>
          <w:highlight w:val="green"/>
          <w:lang w:val="en-US" w:eastAsia="zh-CN"/>
        </w:rPr>
        <w:t>以下要求</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2"/>
        <w:ind w:left="0" w:leftChars="0" w:firstLine="0" w:firstLineChars="0"/>
        <w:rPr>
          <w:rFonts w:hint="eastAsia" w:ascii="仿宋_GB2312" w:hAnsi="仿宋_GB2312" w:eastAsia="仿宋_GB2312" w:cs="仿宋_GB2312"/>
          <w:highlight w:val="yellow"/>
          <w:lang w:val="en-US" w:eastAsia="zh-CN"/>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p>
      <w:pPr>
        <w:spacing w:line="360" w:lineRule="auto"/>
        <w:ind w:firstLine="482" w:firstLineChars="200"/>
        <w:rPr>
          <w:rFonts w:ascii="宋体" w:hAnsi="宋体"/>
          <w:b/>
          <w:bCs/>
        </w:rPr>
      </w:pPr>
      <w:r>
        <w:rPr>
          <w:rFonts w:hint="eastAsia" w:ascii="宋体" w:hAnsi="宋体"/>
          <w:b/>
          <w:bCs/>
          <w:lang w:val="en-US" w:eastAsia="zh-CN"/>
        </w:rPr>
        <w:t>应标报名</w:t>
      </w:r>
      <w:r>
        <w:rPr>
          <w:rFonts w:hint="eastAsia" w:ascii="宋体" w:hAnsi="宋体"/>
          <w:b/>
          <w:bCs/>
        </w:rPr>
        <w:t>资格证明文件包括：</w:t>
      </w:r>
    </w:p>
    <w:p>
      <w:pPr>
        <w:spacing w:line="360" w:lineRule="auto"/>
        <w:ind w:firstLine="480" w:firstLineChars="200"/>
        <w:rPr>
          <w:rFonts w:ascii="宋体" w:hAnsi="宋体"/>
        </w:rPr>
      </w:pPr>
      <w:r>
        <w:rPr>
          <w:rFonts w:hint="eastAsia" w:ascii="宋体" w:hAnsi="宋体"/>
        </w:rPr>
        <w:t>（1）有统一社会信用代码的新版营业执照副本复印件</w:t>
      </w:r>
    </w:p>
    <w:p>
      <w:pPr>
        <w:spacing w:line="360" w:lineRule="auto"/>
        <w:ind w:firstLine="480" w:firstLineChars="200"/>
        <w:rPr>
          <w:rFonts w:ascii="宋体" w:hAnsi="宋体"/>
        </w:rPr>
      </w:pPr>
      <w:r>
        <w:rPr>
          <w:rFonts w:hint="eastAsia" w:ascii="宋体" w:hAnsi="宋体"/>
        </w:rPr>
        <w:t>（2）资质证书复印件</w:t>
      </w:r>
    </w:p>
    <w:p>
      <w:pPr>
        <w:spacing w:line="360" w:lineRule="auto"/>
        <w:ind w:firstLine="480" w:firstLineChars="200"/>
        <w:rPr>
          <w:rFonts w:ascii="宋体" w:hAnsi="宋体"/>
        </w:rPr>
      </w:pPr>
      <w:r>
        <w:rPr>
          <w:rFonts w:hint="eastAsia" w:ascii="宋体" w:hAnsi="宋体"/>
        </w:rPr>
        <w:t>（3）法定代表人授权书；法定代表人参加投标的，需提供法人身份证复印件；派授权人参加投标的，需提供法定代表人授权委托书及被授权人身份证复印件；</w:t>
      </w:r>
    </w:p>
    <w:p>
      <w:pPr>
        <w:spacing w:line="360" w:lineRule="auto"/>
        <w:ind w:firstLine="480" w:firstLineChars="200"/>
        <w:rPr>
          <w:rFonts w:ascii="宋体" w:hAnsi="宋体"/>
          <w:b/>
          <w:bCs/>
        </w:rPr>
      </w:pPr>
      <w:r>
        <w:rPr>
          <w:rFonts w:hint="eastAsia" w:ascii="宋体" w:hAnsi="宋体"/>
        </w:rPr>
        <w:t>（3）近三年经审计的财务报表（资产负债表、损益表、现金流量表）复印件；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b/>
          <w:bCs/>
        </w:rPr>
        <w:t>年度纳税信用评价信息（可从电子税务局查询截图，需加盖公章）、企业对外担保说明（写明投标方对外有无对外担保和质押业务，需加盖公章）。</w:t>
      </w:r>
    </w:p>
    <w:p>
      <w:pPr>
        <w:spacing w:line="360" w:lineRule="auto"/>
        <w:ind w:firstLine="480" w:firstLineChars="200"/>
        <w:rPr>
          <w:rFonts w:ascii="宋体" w:hAnsi="宋体"/>
        </w:rPr>
      </w:pPr>
      <w:r>
        <w:rPr>
          <w:rFonts w:hint="eastAsia" w:ascii="宋体" w:hAnsi="宋体"/>
        </w:rPr>
        <w:t>（4）近三年内在经营活动中没有违法违纪行为的声明；</w:t>
      </w:r>
    </w:p>
    <w:p>
      <w:pPr>
        <w:spacing w:line="360" w:lineRule="auto"/>
        <w:ind w:firstLine="480" w:firstLineChars="200"/>
        <w:rPr>
          <w:rFonts w:ascii="宋体" w:hAnsi="宋体"/>
        </w:rPr>
      </w:pPr>
      <w:r>
        <w:rPr>
          <w:rFonts w:hint="eastAsia" w:ascii="宋体" w:hAnsi="宋体"/>
        </w:rPr>
        <w:t>（5）投标单位在国家企业信用信息公示系统或信用中国等信息平台中无行政处罚、经营异常和失信信息等记录；</w:t>
      </w:r>
    </w:p>
    <w:p>
      <w:pPr>
        <w:spacing w:line="360" w:lineRule="auto"/>
        <w:ind w:firstLine="480" w:firstLineChars="200"/>
        <w:rPr>
          <w:rFonts w:ascii="宋体" w:hAnsi="宋体"/>
        </w:rPr>
      </w:pPr>
      <w:r>
        <w:rPr>
          <w:rFonts w:hint="eastAsia" w:ascii="宋体" w:hAnsi="宋体"/>
        </w:rPr>
        <w:t>（6）近三年同类项目业绩一览表及完整、有效合同复印件。</w:t>
      </w:r>
    </w:p>
    <w:p>
      <w:pPr>
        <w:spacing w:line="360" w:lineRule="auto"/>
        <w:ind w:firstLine="480" w:firstLineChars="200"/>
        <w:rPr>
          <w:rFonts w:ascii="宋体" w:hAnsi="宋体"/>
        </w:rPr>
      </w:pPr>
      <w:r>
        <w:rPr>
          <w:rFonts w:ascii="宋体" w:hAnsi="宋体"/>
        </w:rPr>
        <w:t>（</w:t>
      </w:r>
      <w:r>
        <w:rPr>
          <w:rFonts w:hint="eastAsia" w:ascii="宋体" w:hAnsi="宋体"/>
        </w:rPr>
        <w:t>7</w:t>
      </w:r>
      <w:r>
        <w:rPr>
          <w:rFonts w:ascii="宋体" w:hAnsi="宋体"/>
        </w:rPr>
        <w:t>）</w:t>
      </w:r>
      <w:r>
        <w:rPr>
          <w:rFonts w:hint="eastAsia" w:ascii="宋体" w:hAnsi="宋体"/>
        </w:rPr>
        <w:t>税务部门开具的依法缴纳税收的证明（如有）；</w:t>
      </w:r>
    </w:p>
    <w:p>
      <w:pPr>
        <w:spacing w:line="360" w:lineRule="auto"/>
        <w:ind w:firstLine="480" w:firstLineChars="200"/>
        <w:rPr>
          <w:rFonts w:ascii="宋体" w:hAnsi="宋体"/>
        </w:rPr>
      </w:pPr>
      <w:r>
        <w:rPr>
          <w:rFonts w:hint="eastAsia" w:ascii="宋体" w:hAnsi="宋体"/>
        </w:rPr>
        <w:t>（8）近一个月内中国人民银行开具的企业信用报告。</w:t>
      </w:r>
    </w:p>
    <w:p>
      <w:pPr>
        <w:rPr>
          <w:rFonts w:hint="default"/>
          <w:lang w:val="en-US" w:eastAsia="zh-CN"/>
        </w:rPr>
      </w:pPr>
    </w:p>
    <w:p>
      <w:pPr>
        <w:numPr>
          <w:ilvl w:val="0"/>
          <w:numId w:val="1"/>
        </w:numPr>
        <w:spacing w:line="360" w:lineRule="auto"/>
        <w:ind w:firstLine="482" w:firstLineChars="200"/>
        <w:rPr>
          <w:rFonts w:hint="eastAsia" w:ascii="宋体" w:hAnsi="Courier New"/>
          <w:b/>
          <w:bCs/>
          <w:lang w:val="en-US" w:eastAsia="zh-CN"/>
        </w:rPr>
      </w:pPr>
      <w:r>
        <w:rPr>
          <w:rFonts w:hint="eastAsia" w:ascii="宋体" w:hAnsi="Courier New"/>
          <w:b/>
          <w:bCs/>
          <w:lang w:val="en-US" w:eastAsia="zh-CN"/>
        </w:rPr>
        <w:t>投标</w:t>
      </w:r>
      <w:r>
        <w:rPr>
          <w:rFonts w:hint="eastAsia" w:ascii="宋体" w:hAnsi="Courier New"/>
          <w:b/>
          <w:bCs/>
        </w:rPr>
        <w:t>：</w:t>
      </w:r>
      <w:r>
        <w:rPr>
          <w:rFonts w:hint="eastAsia" w:ascii="宋体" w:hAnsi="Courier New"/>
          <w:b/>
          <w:bCs/>
          <w:highlight w:val="yellow"/>
          <w:lang w:val="en-US" w:eastAsia="zh-CN"/>
        </w:rPr>
        <w:t>投标</w:t>
      </w:r>
      <w:r>
        <w:rPr>
          <w:rFonts w:hint="eastAsia" w:ascii="宋体" w:hAnsi="Courier New"/>
          <w:b/>
          <w:bCs/>
          <w:highlight w:val="yellow"/>
        </w:rPr>
        <w:t>文件于2025年12月</w:t>
      </w:r>
      <w:r>
        <w:rPr>
          <w:rFonts w:hint="eastAsia" w:ascii="宋体" w:hAnsi="Courier New"/>
          <w:b/>
          <w:bCs/>
          <w:highlight w:val="yellow"/>
          <w:lang w:val="en-US" w:eastAsia="zh-CN"/>
        </w:rPr>
        <w:t>3</w:t>
      </w:r>
      <w:r>
        <w:rPr>
          <w:rFonts w:hint="eastAsia" w:ascii="宋体" w:hAnsi="Courier New"/>
          <w:b/>
          <w:bCs/>
          <w:highlight w:val="yellow"/>
        </w:rPr>
        <w:t>日</w:t>
      </w:r>
      <w:r>
        <w:rPr>
          <w:rFonts w:hint="eastAsia" w:ascii="宋体" w:hAnsi="Courier New"/>
          <w:b/>
          <w:bCs/>
          <w:highlight w:val="yellow"/>
          <w:lang w:val="en-US" w:eastAsia="zh-CN"/>
        </w:rPr>
        <w:t>17：00前</w:t>
      </w:r>
      <w:r>
        <w:rPr>
          <w:rFonts w:hint="eastAsia" w:ascii="宋体" w:hAnsi="Courier New"/>
          <w:b/>
          <w:bCs/>
        </w:rPr>
        <w:t>，在重汽e采通系统提交</w:t>
      </w:r>
      <w:r>
        <w:rPr>
          <w:rFonts w:hint="eastAsia" w:ascii="宋体" w:hAnsi="Courier New"/>
          <w:b/>
          <w:bCs/>
          <w:lang w:val="en-US" w:eastAsia="zh-CN"/>
        </w:rPr>
        <w:t>投标</w:t>
      </w:r>
      <w:r>
        <w:rPr>
          <w:rFonts w:hint="eastAsia" w:ascii="宋体" w:hAnsi="Courier New"/>
          <w:b/>
          <w:bCs/>
        </w:rPr>
        <w:t>资料。</w:t>
      </w:r>
      <w:r>
        <w:rPr>
          <w:rFonts w:hint="eastAsia" w:ascii="宋体" w:hAnsi="Courier New"/>
          <w:b/>
          <w:bCs/>
          <w:lang w:val="en-US" w:eastAsia="zh-CN"/>
        </w:rPr>
        <w:t>投标文件组成见本文件第二章 投标文件编制</w:t>
      </w:r>
    </w:p>
    <w:p>
      <w:pPr>
        <w:pStyle w:val="2"/>
        <w:numPr>
          <w:ilvl w:val="0"/>
          <w:numId w:val="0"/>
        </w:numPr>
        <w:rPr>
          <w:rFonts w:hint="default"/>
          <w:lang w:val="en-US" w:eastAsia="zh-CN"/>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p>
    <w:p>
      <w:pPr>
        <w:pStyle w:val="14"/>
        <w:spacing w:line="360" w:lineRule="auto"/>
        <w:rPr>
          <w:rFonts w:ascii="黑体" w:eastAsia="黑体"/>
          <w:b/>
          <w:bCs/>
          <w:sz w:val="28"/>
        </w:rPr>
      </w:pPr>
      <w:r>
        <w:rPr>
          <w:rFonts w:hint="eastAsia" w:ascii="黑体" w:eastAsia="黑体"/>
          <w:b/>
          <w:bCs/>
          <w:sz w:val="28"/>
        </w:rPr>
        <w:t>五、获取招标文件</w:t>
      </w:r>
    </w:p>
    <w:p>
      <w:pPr>
        <w:pStyle w:val="14"/>
        <w:spacing w:line="360" w:lineRule="auto"/>
        <w:ind w:firstLine="480" w:firstLineChars="200"/>
        <w:rPr>
          <w:rFonts w:hint="eastAsia" w:ascii="宋体" w:hAnsi="Courier New" w:eastAsia="宋体" w:cs="Times New Roman"/>
          <w:kern w:val="0"/>
          <w:sz w:val="24"/>
          <w:lang w:val="en-US" w:eastAsia="zh-CN" w:bidi="ar-SA"/>
        </w:rPr>
      </w:pPr>
      <w:r>
        <w:rPr>
          <w:rFonts w:hint="eastAsia" w:ascii="宋体" w:hAnsi="Courier New" w:eastAsia="宋体" w:cs="Times New Roman"/>
          <w:kern w:val="0"/>
          <w:sz w:val="24"/>
          <w:lang w:val="en-US" w:eastAsia="zh-CN" w:bidi="ar-SA"/>
        </w:rPr>
        <w:t>投标人在规定的时间内在中国重汽官网、山东省阳光采购平台领取本项目招标书电子版。</w:t>
      </w:r>
    </w:p>
    <w:p>
      <w:pPr>
        <w:pStyle w:val="14"/>
        <w:spacing w:line="360" w:lineRule="auto"/>
        <w:rPr>
          <w:rFonts w:ascii="黑体" w:eastAsia="黑体"/>
          <w:b/>
          <w:bCs/>
          <w:sz w:val="28"/>
        </w:rPr>
      </w:pPr>
      <w:r>
        <w:rPr>
          <w:rFonts w:hint="eastAsia" w:ascii="黑体" w:eastAsia="黑体"/>
          <w:b/>
          <w:bCs/>
          <w:sz w:val="28"/>
        </w:rPr>
        <w:t>六、投标须知</w:t>
      </w:r>
    </w:p>
    <w:p>
      <w:pPr>
        <w:pStyle w:val="14"/>
        <w:spacing w:line="360" w:lineRule="auto"/>
        <w:ind w:firstLine="422" w:firstLineChars="200"/>
        <w:rPr>
          <w:b/>
        </w:rPr>
      </w:pPr>
      <w:r>
        <w:rPr>
          <w:rFonts w:hint="eastAsia"/>
          <w:b/>
        </w:rPr>
        <w:t>1.合格投标人：</w:t>
      </w:r>
    </w:p>
    <w:p>
      <w:pPr>
        <w:pStyle w:val="14"/>
        <w:spacing w:line="360" w:lineRule="auto"/>
        <w:ind w:firstLine="420" w:firstLineChars="200"/>
        <w:rPr>
          <w:b/>
        </w:rPr>
      </w:pPr>
      <w:r>
        <w:rPr>
          <w:rFonts w:hint="eastAsia" w:hAnsi="宋体"/>
        </w:rPr>
        <w:t>⑴</w:t>
      </w:r>
      <w:r>
        <w:rPr>
          <w:rFonts w:hint="eastAsia"/>
        </w:rPr>
        <w:t>投标人须遵守《中华人民共和国招标投标法》、</w:t>
      </w:r>
      <w:r>
        <w:t>《中华人民共和国民法典》</w:t>
      </w:r>
      <w:r>
        <w:rPr>
          <w:rFonts w:hint="eastAsia"/>
        </w:rPr>
        <w:t>及其它有关的法律和法规；为中华人民共和国境内注册的独立法人机构，具有独立承担民事责任能力；</w:t>
      </w:r>
    </w:p>
    <w:p>
      <w:pPr>
        <w:pStyle w:val="14"/>
        <w:spacing w:line="360" w:lineRule="auto"/>
        <w:ind w:firstLine="422" w:firstLineChars="200"/>
      </w:pPr>
      <w:r>
        <w:rPr>
          <w:rFonts w:hint="eastAsia" w:hAnsi="宋体"/>
          <w:b/>
          <w:bCs/>
        </w:rPr>
        <w:t>*⑵</w:t>
      </w:r>
      <w:r>
        <w:rPr>
          <w:rFonts w:hint="eastAsia"/>
          <w:b/>
          <w:bCs/>
        </w:rPr>
        <w:t>公司成立三年以上（以营业执照成立日期到开标当日满三年为准）注册资金不能少于500万</w:t>
      </w:r>
      <w:r>
        <w:rPr>
          <w:rFonts w:hint="eastAsia" w:hAnsi="宋体"/>
          <w:b/>
          <w:bCs/>
          <w:sz w:val="24"/>
        </w:rPr>
        <w:t>（</w:t>
      </w:r>
      <w:r>
        <w:rPr>
          <w:rFonts w:hint="eastAsia"/>
          <w:b/>
          <w:bCs/>
        </w:rPr>
        <w:t>已进入中国重汽物流商目录的不受该条件限制</w:t>
      </w:r>
      <w:r>
        <w:rPr>
          <w:rFonts w:hint="eastAsia"/>
          <w:b/>
          <w:bCs/>
          <w:szCs w:val="22"/>
        </w:rPr>
        <w:t>），</w:t>
      </w:r>
      <w:r>
        <w:rPr>
          <w:rFonts w:hint="eastAsia"/>
          <w:b/>
          <w:bCs/>
        </w:rPr>
        <w:t>经营范围满足招标项目需求；</w:t>
      </w:r>
    </w:p>
    <w:p>
      <w:pPr>
        <w:pStyle w:val="14"/>
        <w:spacing w:line="360" w:lineRule="auto"/>
        <w:ind w:firstLine="420" w:firstLineChars="200"/>
      </w:pPr>
      <w:r>
        <w:rPr>
          <w:rFonts w:hint="eastAsia" w:hAnsi="宋体"/>
        </w:rPr>
        <w:t>*</w:t>
      </w:r>
      <w:r>
        <w:rPr>
          <w:rFonts w:hint="eastAsia"/>
          <w:b/>
          <w:bCs/>
        </w:rPr>
        <w:t>⑶投标人须提供具有统一社会信用代码的新版营业执照副本</w:t>
      </w:r>
      <w:r>
        <w:rPr>
          <w:rFonts w:hint="eastAsia"/>
          <w:b/>
        </w:rPr>
        <w:t>原件</w:t>
      </w:r>
      <w:r>
        <w:rPr>
          <w:rFonts w:hint="eastAsia"/>
          <w:b/>
          <w:bCs/>
        </w:rPr>
        <w:t>及复印件（加盖公章）</w:t>
      </w:r>
      <w:r>
        <w:rPr>
          <w:rFonts w:hint="eastAsia"/>
        </w:rPr>
        <w:t>；</w:t>
      </w:r>
    </w:p>
    <w:p>
      <w:pPr>
        <w:spacing w:line="360" w:lineRule="auto"/>
        <w:ind w:firstLine="420" w:firstLineChars="200"/>
        <w:rPr>
          <w:rFonts w:ascii="宋体" w:hAnsi="Courier New"/>
        </w:rPr>
      </w:pPr>
      <w:r>
        <w:rPr>
          <w:rFonts w:hint="eastAsia" w:ascii="宋体" w:hAnsi="Courier New"/>
          <w:kern w:val="2"/>
          <w:sz w:val="21"/>
        </w:rPr>
        <w:t>⑷投标人具备物流运输或者汽车服务资质，汽车服务拥有道路运输主管部门颁发的“道路运输经营许可证</w:t>
      </w:r>
      <w:r>
        <w:rPr>
          <w:rFonts w:ascii="宋体" w:hAnsi="Courier New"/>
        </w:rPr>
        <w:t>”</w:t>
      </w:r>
      <w:r>
        <w:rPr>
          <w:rFonts w:hint="eastAsia" w:ascii="宋体" w:hAnsi="Courier New"/>
        </w:rPr>
        <w:t>。</w:t>
      </w:r>
    </w:p>
    <w:p>
      <w:pPr>
        <w:pStyle w:val="14"/>
        <w:spacing w:line="360" w:lineRule="auto"/>
        <w:ind w:firstLine="420" w:firstLineChars="200"/>
        <w:rPr>
          <w:b/>
        </w:rPr>
      </w:pPr>
      <w:r>
        <w:rPr>
          <w:rFonts w:hint="eastAsia" w:hAnsi="宋体"/>
        </w:rPr>
        <w:t>⑸</w:t>
      </w:r>
      <w:r>
        <w:rPr>
          <w:rFonts w:hint="eastAsia"/>
        </w:rPr>
        <w:t>投标人须无条件接受招标人关于投标方的所有管理规定。</w:t>
      </w:r>
    </w:p>
    <w:p>
      <w:pPr>
        <w:pStyle w:val="14"/>
        <w:spacing w:line="360" w:lineRule="auto"/>
        <w:ind w:firstLine="420" w:firstLineChars="200"/>
      </w:pPr>
      <w:r>
        <w:rPr>
          <w:rFonts w:hint="eastAsia" w:hAnsi="宋体"/>
        </w:rPr>
        <w:t>⑹</w:t>
      </w:r>
      <w:r>
        <w:rPr>
          <w:rFonts w:hint="eastAsia"/>
        </w:rPr>
        <w:t>投标人近三年内在经营活动中无与本项目有关的违法及重大违规情况。</w:t>
      </w:r>
    </w:p>
    <w:p>
      <w:pPr>
        <w:pStyle w:val="14"/>
        <w:spacing w:line="360" w:lineRule="auto"/>
        <w:ind w:firstLine="420" w:firstLineChars="200"/>
      </w:pPr>
      <w:r>
        <w:rPr>
          <w:rFonts w:hint="eastAsia" w:hAnsi="宋体"/>
        </w:rPr>
        <w:t>⑺</w:t>
      </w:r>
      <w:r>
        <w:rPr>
          <w:rFonts w:hint="eastAsia"/>
        </w:rPr>
        <w:t>具有健全的财务会计制度，财务状况和市场行为良好。没有处于被有权机关吊销营业执照、吊销资质、停业整顿、取消投标资格以及财产被接管、冻结或进入破产程序等。</w:t>
      </w:r>
    </w:p>
    <w:p>
      <w:pPr>
        <w:pStyle w:val="14"/>
        <w:spacing w:line="360" w:lineRule="auto"/>
        <w:ind w:firstLine="420" w:firstLineChars="200"/>
      </w:pPr>
      <w:r>
        <w:rPr>
          <w:rFonts w:hint="eastAsia" w:hAnsi="宋体"/>
        </w:rPr>
        <w:t>⑻</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pPr>
        <w:pStyle w:val="14"/>
        <w:spacing w:line="360" w:lineRule="auto"/>
        <w:ind w:firstLine="420" w:firstLineChars="200"/>
      </w:pPr>
      <w:r>
        <w:rPr>
          <w:rFonts w:hint="eastAsia" w:hAnsi="宋体"/>
        </w:rPr>
        <w:t>⑼</w:t>
      </w:r>
      <w:r>
        <w:rPr>
          <w:rFonts w:hint="eastAsia"/>
        </w:rPr>
        <w:t>投标人须提供近三年的公司财务报表（资产负债表、损益表、现金流量表）。</w:t>
      </w:r>
    </w:p>
    <w:p>
      <w:pPr>
        <w:pStyle w:val="14"/>
        <w:spacing w:line="360" w:lineRule="auto"/>
        <w:ind w:firstLine="422" w:firstLineChars="200"/>
        <w:rPr>
          <w:b/>
          <w:bCs/>
        </w:rPr>
      </w:pPr>
      <w:r>
        <w:rPr>
          <w:rFonts w:hint="eastAsia" w:hAnsi="宋体"/>
          <w:b/>
          <w:bCs/>
        </w:rPr>
        <w:t>*⑽</w:t>
      </w:r>
      <w:r>
        <w:rPr>
          <w:rFonts w:hint="eastAsia"/>
          <w:b/>
          <w:bCs/>
        </w:rPr>
        <w:t>投标人须提供法人授权委托书原件（在投标文件副本中可用复印件）及投标单位的法定代表人或授权代表的身份证原件及复印件（加盖公章）；</w:t>
      </w:r>
    </w:p>
    <w:p>
      <w:pPr>
        <w:pStyle w:val="14"/>
        <w:spacing w:line="360" w:lineRule="auto"/>
        <w:ind w:firstLine="420" w:firstLineChars="200"/>
      </w:pPr>
      <w:r>
        <w:rPr>
          <w:rFonts w:hint="eastAsia" w:hAnsi="宋体"/>
        </w:rPr>
        <w:t>⑾</w:t>
      </w:r>
      <w:r>
        <w:rPr>
          <w:rFonts w:hint="eastAsia"/>
        </w:rPr>
        <w:t>投标人须具有履行合同所必须的设备、财务、技术、服务等方面的资质和能力；</w:t>
      </w:r>
    </w:p>
    <w:p>
      <w:pPr>
        <w:pStyle w:val="14"/>
        <w:spacing w:line="360" w:lineRule="auto"/>
        <w:ind w:firstLine="420" w:firstLineChars="200"/>
      </w:pPr>
      <w:r>
        <w:rPr>
          <w:rFonts w:hint="eastAsia" w:hAnsi="宋体"/>
        </w:rPr>
        <w:t>⑿</w:t>
      </w:r>
      <w:r>
        <w:rPr>
          <w:rFonts w:hint="eastAsia"/>
        </w:rPr>
        <w:t>投标人须具有完全履行招标文件的所有要求的能力；</w:t>
      </w:r>
    </w:p>
    <w:p>
      <w:pPr>
        <w:pStyle w:val="14"/>
        <w:spacing w:line="360" w:lineRule="auto"/>
        <w:ind w:firstLine="420" w:firstLineChars="200"/>
      </w:pPr>
      <w:r>
        <w:rPr>
          <w:rFonts w:hint="eastAsia" w:hAnsi="宋体"/>
        </w:rPr>
        <w:t>⒀</w:t>
      </w:r>
      <w:r>
        <w:rPr>
          <w:rFonts w:hint="eastAsia"/>
        </w:rPr>
        <w:t>投标人须认可招标人的工作指令，包括节、假日能正常开展工作的要求；</w:t>
      </w:r>
    </w:p>
    <w:p>
      <w:pPr>
        <w:pStyle w:val="14"/>
        <w:spacing w:line="360" w:lineRule="auto"/>
        <w:ind w:firstLine="420" w:firstLineChars="200"/>
      </w:pPr>
      <w:r>
        <w:rPr>
          <w:rFonts w:hint="eastAsia" w:hAnsi="宋体"/>
        </w:rPr>
        <w:t>⒁</w:t>
      </w:r>
      <w:r>
        <w:rPr>
          <w:rFonts w:hint="eastAsia"/>
        </w:rPr>
        <w:t>投标人必须是最终投标、签订合同的单位，不得以任何理由将已中标项目以任何形式转包给其他单位；</w:t>
      </w:r>
    </w:p>
    <w:p>
      <w:pPr>
        <w:pStyle w:val="14"/>
        <w:spacing w:line="360" w:lineRule="auto"/>
        <w:ind w:firstLine="420" w:firstLineChars="200"/>
        <w:rPr>
          <w:rFonts w:hAnsi="宋体"/>
        </w:rPr>
      </w:pPr>
      <w:r>
        <w:rPr>
          <w:rFonts w:hint="eastAsia"/>
        </w:rPr>
        <w:t>(1</w:t>
      </w:r>
      <w:r>
        <w:t>5)</w:t>
      </w:r>
      <w:r>
        <w:rPr>
          <w:rFonts w:hint="eastAsia" w:hAnsi="宋体"/>
        </w:rPr>
        <w:t>投标人须提供类似项目业绩表，及合同复印件。</w:t>
      </w:r>
    </w:p>
    <w:p>
      <w:pPr>
        <w:pStyle w:val="14"/>
        <w:spacing w:line="360" w:lineRule="auto"/>
        <w:ind w:firstLine="420" w:firstLineChars="200"/>
        <w:rPr>
          <w:rFonts w:hAnsi="宋体"/>
        </w:rPr>
      </w:pPr>
      <w:r>
        <w:rPr>
          <w:rFonts w:hint="eastAsia" w:hAnsi="宋体"/>
        </w:rPr>
        <w:t>(1</w:t>
      </w:r>
      <w:r>
        <w:rPr>
          <w:rFonts w:hAnsi="宋体"/>
        </w:rPr>
        <w:t>6</w:t>
      </w:r>
      <w:r>
        <w:rPr>
          <w:rFonts w:hint="eastAsia" w:hAnsi="宋体"/>
        </w:rPr>
        <w:t>）本次招标项目不接受联合体投标；</w:t>
      </w:r>
    </w:p>
    <w:p>
      <w:pPr>
        <w:pStyle w:val="14"/>
        <w:spacing w:line="360" w:lineRule="auto"/>
        <w:ind w:firstLine="420" w:firstLineChars="200"/>
        <w:rPr>
          <w:rFonts w:hAnsi="宋体"/>
        </w:rPr>
      </w:pPr>
      <w:r>
        <w:rPr>
          <w:rFonts w:hint="eastAsia" w:hAnsi="宋体"/>
        </w:rPr>
        <w:t>(1</w:t>
      </w:r>
      <w:r>
        <w:rPr>
          <w:rFonts w:hAnsi="宋体"/>
        </w:rPr>
        <w:t>7</w:t>
      </w:r>
      <w:r>
        <w:rPr>
          <w:rFonts w:hint="eastAsia" w:hAnsi="宋体"/>
        </w:rPr>
        <w:t>）本项目不接受代理商投标。</w:t>
      </w:r>
    </w:p>
    <w:p>
      <w:pPr>
        <w:pStyle w:val="14"/>
        <w:spacing w:line="360" w:lineRule="auto"/>
        <w:ind w:firstLine="420" w:firstLineChars="200"/>
        <w:rPr>
          <w:rFonts w:hAnsi="宋体"/>
        </w:rPr>
      </w:pPr>
      <w:r>
        <w:rPr>
          <w:rFonts w:hint="eastAsia" w:hAnsi="宋体"/>
        </w:rPr>
        <w:t>(18）投标人近一个月内开具的人民银行企业信用报告中未显示异常。</w:t>
      </w:r>
    </w:p>
    <w:p>
      <w:pPr>
        <w:pStyle w:val="14"/>
        <w:spacing w:line="360" w:lineRule="auto"/>
        <w:ind w:firstLine="420" w:firstLineChars="200"/>
      </w:pPr>
      <w:r>
        <w:rPr>
          <w:rFonts w:hint="eastAsia" w:hAnsi="宋体"/>
        </w:rPr>
        <w:t>(1</w:t>
      </w:r>
      <w:r>
        <w:rPr>
          <w:rFonts w:hAnsi="宋体"/>
        </w:rPr>
        <w:t>9</w:t>
      </w:r>
      <w:r>
        <w:rPr>
          <w:rFonts w:hint="eastAsia" w:hAnsi="宋体"/>
        </w:rPr>
        <w:t>）单</w:t>
      </w:r>
      <w:r>
        <w:rPr>
          <w:rFonts w:hint="eastAsia"/>
        </w:rPr>
        <w:t>位</w:t>
      </w:r>
      <w:r>
        <w:t>负责人为同一人或者存在控股、管理关系的不同投标人，不得参加同一合同项下的招标活动。</w:t>
      </w:r>
    </w:p>
    <w:p>
      <w:pPr>
        <w:pStyle w:val="14"/>
        <w:spacing w:line="360" w:lineRule="auto"/>
        <w:ind w:firstLine="420" w:firstLineChars="200"/>
      </w:pPr>
      <w:r>
        <w:rPr>
          <w:rFonts w:hint="eastAsia"/>
        </w:rPr>
        <w:t>（20）投标人须具有全面的履约能力，须提供信用等级及完税证明。</w:t>
      </w:r>
    </w:p>
    <w:p>
      <w:pPr>
        <w:pStyle w:val="14"/>
        <w:spacing w:line="360" w:lineRule="auto"/>
        <w:ind w:firstLine="420" w:firstLineChars="200"/>
      </w:pPr>
      <w:r>
        <w:rPr>
          <w:rFonts w:hint="eastAsia"/>
          <w:szCs w:val="22"/>
        </w:rPr>
        <w:t>（21）供方的直接或间接股东、法定代表人、董事、监事、高管非重汽员工及其亲属。</w:t>
      </w:r>
    </w:p>
    <w:p>
      <w:pPr>
        <w:pStyle w:val="14"/>
        <w:spacing w:line="360" w:lineRule="auto"/>
        <w:ind w:firstLine="422" w:firstLineChars="200"/>
      </w:pPr>
      <w:r>
        <w:rPr>
          <w:rFonts w:hint="eastAsia"/>
          <w:b/>
          <w:bCs/>
        </w:rPr>
        <w:t>注：上述带“</w:t>
      </w:r>
      <w:r>
        <w:rPr>
          <w:rFonts w:hint="eastAsia" w:hAnsi="宋体"/>
          <w:b/>
          <w:bCs/>
        </w:rPr>
        <w:t>*</w:t>
      </w:r>
      <w:r>
        <w:rPr>
          <w:rFonts w:hint="eastAsia"/>
          <w:b/>
          <w:bCs/>
        </w:rPr>
        <w:t>”项为必备的资格文件，缺项</w:t>
      </w:r>
      <w:r>
        <w:rPr>
          <w:rFonts w:hint="eastAsia"/>
          <w:b/>
          <w:bCs/>
          <w:szCs w:val="22"/>
        </w:rPr>
        <w:t>会按不响应招标文件或无效投标处理</w:t>
      </w:r>
      <w:r>
        <w:rPr>
          <w:rFonts w:hint="eastAsia"/>
          <w:b/>
          <w:bCs/>
        </w:rPr>
        <w:t>，由专家组评定扣分或废标处理。</w:t>
      </w:r>
    </w:p>
    <w:p>
      <w:pPr>
        <w:pStyle w:val="14"/>
        <w:spacing w:line="360" w:lineRule="auto"/>
        <w:ind w:firstLine="420" w:firstLineChars="200"/>
      </w:pPr>
      <w:r>
        <w:rPr>
          <w:rFonts w:hint="eastAsia"/>
        </w:rPr>
        <w:t>逾期的投标文件招标人不予受理。</w:t>
      </w:r>
    </w:p>
    <w:p>
      <w:pPr>
        <w:pStyle w:val="14"/>
        <w:spacing w:line="360" w:lineRule="auto"/>
        <w:ind w:firstLine="422" w:firstLineChars="200"/>
        <w:rPr>
          <w:b/>
        </w:rPr>
      </w:pPr>
      <w:r>
        <w:rPr>
          <w:rFonts w:hint="eastAsia"/>
          <w:b/>
        </w:rPr>
        <w:t>2.投标文件格式</w:t>
      </w:r>
    </w:p>
    <w:p>
      <w:pPr>
        <w:pStyle w:val="14"/>
        <w:spacing w:line="360" w:lineRule="auto"/>
        <w:ind w:firstLine="420" w:firstLineChars="200"/>
      </w:pPr>
      <w:r>
        <w:rPr>
          <w:rFonts w:hint="eastAsia"/>
        </w:rPr>
        <w:t>详见本招标文件“第二章 投标文件编制”，请投标人按格式要求进行填写。</w:t>
      </w:r>
    </w:p>
    <w:p>
      <w:pPr>
        <w:pStyle w:val="14"/>
        <w:spacing w:line="360" w:lineRule="auto"/>
        <w:ind w:firstLine="422" w:firstLineChars="200"/>
        <w:rPr>
          <w:b/>
        </w:rPr>
      </w:pPr>
      <w:r>
        <w:rPr>
          <w:rFonts w:hint="eastAsia"/>
          <w:b/>
        </w:rPr>
        <w:t>3.报价：</w:t>
      </w:r>
    </w:p>
    <w:p>
      <w:pPr>
        <w:pStyle w:val="14"/>
        <w:spacing w:line="360" w:lineRule="auto"/>
        <w:ind w:left="690" w:leftChars="200" w:hanging="210" w:hangingChars="100"/>
      </w:pPr>
      <w:r>
        <w:rPr>
          <w:rFonts w:hint="eastAsia" w:hAnsi="宋体"/>
        </w:rPr>
        <w:t>⑴</w:t>
      </w:r>
      <w:r>
        <w:rPr>
          <w:rFonts w:hint="eastAsia"/>
        </w:rPr>
        <w:t>本次招标为公开采购，报价应为：</w:t>
      </w:r>
    </w:p>
    <w:p>
      <w:pPr>
        <w:pStyle w:val="14"/>
        <w:spacing w:line="360" w:lineRule="auto"/>
        <w:ind w:firstLine="420" w:firstLineChars="200"/>
      </w:pPr>
      <w:r>
        <w:rPr>
          <w:rFonts w:hint="eastAsia"/>
        </w:rPr>
        <w:t>经与招标人或其指派的答疑人员充分沟通确认基础上，由投标人在满足招标人所提出的、与本项目所有相关环节有关的所有费用，结合招标人提供的产量，进行报价；</w:t>
      </w:r>
    </w:p>
    <w:p>
      <w:pPr>
        <w:pStyle w:val="14"/>
        <w:spacing w:line="360" w:lineRule="auto"/>
        <w:ind w:firstLine="420" w:firstLineChars="200"/>
      </w:pPr>
      <w:r>
        <w:rPr>
          <w:rFonts w:hint="eastAsia"/>
        </w:rPr>
        <w:t>详见本招标书之“第二章 投标文件编制”之“四、投标文件格式要求”之“格式3”。</w:t>
      </w:r>
    </w:p>
    <w:p>
      <w:pPr>
        <w:pStyle w:val="14"/>
        <w:spacing w:line="360" w:lineRule="auto"/>
        <w:ind w:firstLine="420" w:firstLineChars="200"/>
      </w:pPr>
      <w:r>
        <w:rPr>
          <w:rFonts w:hint="eastAsia" w:hAnsi="宋体"/>
        </w:rPr>
        <w:t>⑵</w:t>
      </w:r>
      <w:r>
        <w:rPr>
          <w:rFonts w:hint="eastAsia"/>
        </w:rPr>
        <w:t>所有报价货币单位为：</w:t>
      </w:r>
      <w:r>
        <w:rPr>
          <w:rFonts w:hint="eastAsia"/>
          <w:u w:val="single"/>
        </w:rPr>
        <w:t xml:space="preserve">    </w:t>
      </w:r>
      <w:r>
        <w:rPr>
          <w:rFonts w:hint="eastAsia"/>
        </w:rPr>
        <w:t xml:space="preserve"> 元（人民币），</w:t>
      </w:r>
      <w:r>
        <w:rPr>
          <w:rFonts w:hint="eastAsia"/>
          <w:b/>
          <w:bCs/>
        </w:rPr>
        <w:t>明确不含税金额、税率及价税合计金额。</w:t>
      </w:r>
    </w:p>
    <w:p>
      <w:pPr>
        <w:pStyle w:val="14"/>
        <w:spacing w:line="360" w:lineRule="auto"/>
        <w:ind w:firstLine="420" w:firstLineChars="200"/>
        <w:rPr>
          <w:rFonts w:hint="eastAsia"/>
          <w:b/>
          <w:bCs/>
        </w:rPr>
      </w:pPr>
      <w:r>
        <w:rPr>
          <w:rFonts w:hint="eastAsia" w:hAnsi="宋体"/>
        </w:rPr>
        <w:t>⑶付款</w:t>
      </w:r>
      <w:r>
        <w:rPr>
          <w:rFonts w:hint="eastAsia"/>
        </w:rPr>
        <w:t>结算方式：</w:t>
      </w:r>
      <w:r>
        <w:rPr>
          <w:rFonts w:hint="eastAsia"/>
          <w:b/>
          <w:bCs/>
        </w:rPr>
        <w:t>挂账90天，半年期商业汇票（包括银行承兑汇票和商业承兑汇票）。</w:t>
      </w:r>
    </w:p>
    <w:p>
      <w:pPr>
        <w:pStyle w:val="14"/>
        <w:spacing w:line="360" w:lineRule="auto"/>
        <w:ind w:firstLine="422" w:firstLineChars="200"/>
        <w:rPr>
          <w:rFonts w:hint="eastAsia"/>
          <w:b/>
          <w:bCs/>
          <w:highlight w:val="yellow"/>
        </w:rPr>
      </w:pPr>
      <w:r>
        <w:rPr>
          <w:rFonts w:hint="eastAsia"/>
          <w:b/>
          <w:bCs/>
          <w:highlight w:val="yellow"/>
        </w:rPr>
        <w:t>*注：付款方式及比例不允许偏离。</w:t>
      </w:r>
    </w:p>
    <w:p>
      <w:pPr>
        <w:pStyle w:val="14"/>
        <w:spacing w:line="360" w:lineRule="auto"/>
        <w:ind w:firstLine="422" w:firstLineChars="200"/>
        <w:rPr>
          <w:b/>
        </w:rPr>
      </w:pPr>
      <w:r>
        <w:rPr>
          <w:rFonts w:hint="eastAsia"/>
          <w:b/>
        </w:rPr>
        <w:t>4.技术规范及服务</w:t>
      </w:r>
    </w:p>
    <w:p>
      <w:pPr>
        <w:pStyle w:val="14"/>
        <w:spacing w:line="360" w:lineRule="auto"/>
        <w:ind w:firstLine="420" w:firstLineChars="200"/>
      </w:pPr>
      <w:r>
        <w:rPr>
          <w:rFonts w:hint="eastAsia"/>
        </w:rPr>
        <w:t>⑴投标人应与招标人指派的答疑人员充分沟通，理解认可并接受相关技术规范及服务要求。</w:t>
      </w:r>
    </w:p>
    <w:p>
      <w:pPr>
        <w:pStyle w:val="14"/>
        <w:spacing w:line="360" w:lineRule="auto"/>
        <w:ind w:firstLine="420" w:firstLineChars="200"/>
      </w:pPr>
      <w:r>
        <w:rPr>
          <w:rFonts w:hint="eastAsia"/>
        </w:rPr>
        <w:t>⑵投标人可免费提供的、包含但不限于招标人所要求的其他相关服务内容，按本招标书“第二章 投标文件编制”要求，在其“开标一览表”中一并说明。</w:t>
      </w:r>
    </w:p>
    <w:p>
      <w:pPr>
        <w:pStyle w:val="14"/>
        <w:spacing w:line="360" w:lineRule="auto"/>
        <w:ind w:firstLine="422" w:firstLineChars="200"/>
        <w:rPr>
          <w:b/>
        </w:rPr>
      </w:pPr>
      <w:r>
        <w:rPr>
          <w:rFonts w:hint="eastAsia"/>
          <w:b/>
        </w:rPr>
        <w:t>5.其他</w:t>
      </w:r>
    </w:p>
    <w:p>
      <w:pPr>
        <w:pStyle w:val="14"/>
        <w:spacing w:line="360" w:lineRule="auto"/>
        <w:ind w:firstLine="420" w:firstLineChars="200"/>
      </w:pPr>
      <w:r>
        <w:rPr>
          <w:rFonts w:hint="eastAsia"/>
        </w:rPr>
        <w:t>投标人须认可招标人由于招标人上级集团公司政策变化引起的合同签订前终止项目的要求。如投标人不认可、不接受，则投标人在本招标书“第二章 投标文件编制”之“相关条款偏离表（含商务偏离及技术偏离）”中注明“不接受”字，招标人将视之为主动弃标。</w:t>
      </w:r>
    </w:p>
    <w:p>
      <w:pPr>
        <w:pStyle w:val="14"/>
        <w:spacing w:line="360" w:lineRule="auto"/>
        <w:ind w:firstLine="420" w:firstLineChars="200"/>
      </w:pPr>
      <w:r>
        <w:rPr>
          <w:rFonts w:hint="eastAsia"/>
        </w:rPr>
        <w:t>其余未尽事宜，均按合同约定。</w:t>
      </w:r>
    </w:p>
    <w:p>
      <w:pPr>
        <w:pStyle w:val="14"/>
        <w:spacing w:line="360" w:lineRule="auto"/>
        <w:ind w:firstLine="420" w:firstLineChars="200"/>
        <w:rPr>
          <w:bCs/>
        </w:rPr>
      </w:pPr>
      <w:r>
        <w:rPr>
          <w:rFonts w:hint="eastAsia"/>
          <w:bCs/>
        </w:rPr>
        <w:t>6.要求招标人或相关合同签订单位提供的配合，在标书文件中说明。</w:t>
      </w:r>
    </w:p>
    <w:p>
      <w:pPr>
        <w:pStyle w:val="14"/>
        <w:spacing w:line="360" w:lineRule="auto"/>
        <w:ind w:firstLine="422" w:firstLineChars="200"/>
        <w:rPr>
          <w:b/>
        </w:rPr>
      </w:pPr>
      <w:r>
        <w:rPr>
          <w:rFonts w:hint="eastAsia"/>
          <w:b/>
        </w:rPr>
        <w:t>7、投标保证金：</w:t>
      </w:r>
    </w:p>
    <w:p>
      <w:pPr>
        <w:spacing w:line="360" w:lineRule="auto"/>
        <w:ind w:firstLine="480" w:firstLineChars="200"/>
        <w:rPr>
          <w:bCs/>
        </w:rPr>
      </w:pPr>
      <w:r>
        <w:rPr>
          <w:bCs/>
        </w:rPr>
        <w:t>（</w:t>
      </w:r>
      <w:r>
        <w:rPr>
          <w:rFonts w:hint="eastAsia"/>
          <w:bCs/>
        </w:rPr>
        <w:t>1</w:t>
      </w:r>
      <w:r>
        <w:rPr>
          <w:bCs/>
        </w:rPr>
        <w:t>）投标保证金需要</w:t>
      </w:r>
      <w:r>
        <w:rPr>
          <w:rFonts w:hint="eastAsia"/>
          <w:bCs/>
        </w:rPr>
        <w:t>从投标</w:t>
      </w:r>
      <w:r>
        <w:rPr>
          <w:bCs/>
        </w:rPr>
        <w:t>单位基本账户转出</w:t>
      </w:r>
      <w:r>
        <w:rPr>
          <w:rFonts w:hint="eastAsia"/>
          <w:bCs/>
        </w:rPr>
        <w:t>，并</w:t>
      </w:r>
      <w:r>
        <w:rPr>
          <w:bCs/>
        </w:rPr>
        <w:t>于</w:t>
      </w:r>
      <w:r>
        <w:rPr>
          <w:bCs/>
          <w:highlight w:val="yellow"/>
        </w:rPr>
        <w:t>202</w:t>
      </w:r>
      <w:r>
        <w:rPr>
          <w:rFonts w:hint="eastAsia"/>
          <w:bCs/>
          <w:highlight w:val="yellow"/>
        </w:rPr>
        <w:t>5</w:t>
      </w:r>
      <w:r>
        <w:rPr>
          <w:bCs/>
          <w:highlight w:val="yellow"/>
        </w:rPr>
        <w:t>年</w:t>
      </w:r>
      <w:r>
        <w:rPr>
          <w:rFonts w:hint="eastAsia"/>
          <w:bCs/>
          <w:highlight w:val="yellow"/>
        </w:rPr>
        <w:t>12月</w:t>
      </w:r>
      <w:r>
        <w:rPr>
          <w:rFonts w:hint="eastAsia"/>
          <w:bCs/>
          <w:highlight w:val="yellow"/>
          <w:lang w:val="en-US" w:eastAsia="zh-CN"/>
        </w:rPr>
        <w:t>3</w:t>
      </w:r>
      <w:r>
        <w:rPr>
          <w:rFonts w:hint="eastAsia"/>
          <w:bCs/>
          <w:highlight w:val="yellow"/>
        </w:rPr>
        <w:t>日</w:t>
      </w:r>
      <w:r>
        <w:rPr>
          <w:bCs/>
          <w:highlight w:val="yellow"/>
        </w:rPr>
        <w:t>前</w:t>
      </w:r>
      <w:r>
        <w:rPr>
          <w:bCs/>
        </w:rPr>
        <w:t>交纳投标保证金</w:t>
      </w:r>
      <w:r>
        <w:rPr>
          <w:rFonts w:hint="eastAsia"/>
          <w:bCs/>
        </w:rPr>
        <w:t>或者用以前在帐的保证金（备注“卡车制造公司商品车仓储运转项目投标保证金”）。投标保证金缴纳数额为</w:t>
      </w:r>
      <w:r>
        <w:rPr>
          <w:rFonts w:hint="eastAsia"/>
          <w:bCs/>
          <w:highlight w:val="yellow"/>
        </w:rPr>
        <w:t>包一2万</w:t>
      </w:r>
      <w:r>
        <w:rPr>
          <w:rFonts w:hint="eastAsia"/>
          <w:bCs/>
        </w:rPr>
        <w:t>，包二10万，保证金按照分项目累加缴纳。</w:t>
      </w:r>
    </w:p>
    <w:p>
      <w:pPr>
        <w:pStyle w:val="14"/>
        <w:spacing w:line="360" w:lineRule="auto"/>
        <w:rPr>
          <w:rFonts w:hAnsi="宋体" w:cs="宋体"/>
          <w:sz w:val="24"/>
          <w:szCs w:val="24"/>
        </w:rPr>
      </w:pPr>
      <w:r>
        <w:rPr>
          <w:rFonts w:hAnsi="宋体" w:cs="宋体"/>
          <w:sz w:val="24"/>
          <w:szCs w:val="24"/>
        </w:rPr>
        <w:t>名称：中国重汽集团济南卡车股份有限公司</w:t>
      </w:r>
      <w:r>
        <w:rPr>
          <w:rFonts w:hAnsi="宋体" w:cs="宋体"/>
          <w:sz w:val="24"/>
          <w:szCs w:val="24"/>
        </w:rPr>
        <w:br w:type="textWrapping"/>
      </w:r>
      <w:r>
        <w:rPr>
          <w:rFonts w:hAnsi="宋体" w:cs="宋体"/>
          <w:sz w:val="24"/>
          <w:szCs w:val="24"/>
        </w:rPr>
        <w:t>账号：531900051810601</w:t>
      </w:r>
      <w:r>
        <w:rPr>
          <w:rFonts w:hAnsi="宋体" w:cs="宋体"/>
          <w:sz w:val="24"/>
          <w:szCs w:val="24"/>
        </w:rPr>
        <w:br w:type="textWrapping"/>
      </w:r>
      <w:r>
        <w:rPr>
          <w:rFonts w:hAnsi="宋体" w:cs="宋体"/>
          <w:sz w:val="24"/>
          <w:szCs w:val="24"/>
        </w:rPr>
        <w:t>开户行：招商银行股份有限公司济南分行营业部</w:t>
      </w:r>
      <w:r>
        <w:rPr>
          <w:rFonts w:hAnsi="宋体" w:cs="宋体"/>
          <w:sz w:val="24"/>
          <w:szCs w:val="24"/>
        </w:rPr>
        <w:br w:type="textWrapping"/>
      </w:r>
      <w:r>
        <w:rPr>
          <w:rFonts w:hAnsi="宋体" w:cs="宋体"/>
          <w:sz w:val="24"/>
          <w:szCs w:val="24"/>
        </w:rPr>
        <w:t>行号：308451028020</w:t>
      </w:r>
    </w:p>
    <w:p>
      <w:pPr>
        <w:pStyle w:val="14"/>
        <w:spacing w:line="360" w:lineRule="auto"/>
        <w:rPr>
          <w:rFonts w:hint="eastAsia" w:hAnsi="宋体" w:cs="宋体"/>
          <w:sz w:val="24"/>
          <w:szCs w:val="24"/>
        </w:rPr>
      </w:pPr>
      <w:r>
        <w:rPr>
          <w:rFonts w:hint="eastAsia" w:hAnsi="宋体" w:cs="宋体"/>
          <w:sz w:val="24"/>
          <w:szCs w:val="24"/>
        </w:rPr>
        <w:t>投标保证金应从投标人的基本账户转出至上述账户并到账，否则视为无效投标。</w:t>
      </w:r>
    </w:p>
    <w:p>
      <w:pPr>
        <w:pStyle w:val="14"/>
        <w:spacing w:line="360" w:lineRule="auto"/>
        <w:rPr>
          <w:rFonts w:hAnsi="宋体" w:cs="宋体"/>
          <w:sz w:val="24"/>
          <w:szCs w:val="24"/>
        </w:rPr>
      </w:pPr>
      <w:r>
        <w:rPr>
          <w:rFonts w:hint="eastAsia" w:hAnsi="宋体" w:cs="宋体"/>
          <w:sz w:val="24"/>
          <w:szCs w:val="24"/>
        </w:rPr>
        <w:t>转账附言：公司名称+项目名称+投标保证金。</w:t>
      </w:r>
    </w:p>
    <w:p>
      <w:pPr>
        <w:pStyle w:val="14"/>
        <w:spacing w:line="360" w:lineRule="auto"/>
        <w:rPr>
          <w:bCs/>
        </w:rPr>
      </w:pPr>
      <w:r>
        <w:rPr>
          <w:rFonts w:hint="eastAsia"/>
          <w:bCs/>
        </w:rPr>
        <w:t>（2）</w:t>
      </w:r>
      <w:r>
        <w:rPr>
          <w:bCs/>
        </w:rPr>
        <w:t>投标人无正当理由随意放弃投标、撤销投标文件、中标后无正当理由拒签合同、在签订合同时向招标人或合同签订单位提出无理附加条件的，投标保证金不予返还，该投标人2年不得参与招标人组织的招投标项目。</w:t>
      </w:r>
    </w:p>
    <w:p>
      <w:pPr>
        <w:pStyle w:val="14"/>
        <w:spacing w:line="360" w:lineRule="auto"/>
        <w:ind w:firstLine="420" w:firstLineChars="200"/>
        <w:rPr>
          <w:bCs/>
        </w:rPr>
      </w:pPr>
      <w:r>
        <w:rPr>
          <w:rFonts w:hint="eastAsia"/>
          <w:bCs/>
        </w:rPr>
        <w:t>（3）</w:t>
      </w:r>
      <w:r>
        <w:rPr>
          <w:bCs/>
        </w:rPr>
        <w:t>不存在以上违规情况的投标人，招标人按照退款程序，在确定中标人后</w:t>
      </w:r>
      <w:r>
        <w:rPr>
          <w:rFonts w:hint="eastAsia"/>
          <w:bCs/>
        </w:rPr>
        <w:t>30个工作日</w:t>
      </w:r>
      <w:r>
        <w:rPr>
          <w:bCs/>
        </w:rPr>
        <w:t>向投标人（除中标人外）退还投标保证金（本金，不计息）。</w:t>
      </w:r>
    </w:p>
    <w:p>
      <w:pPr>
        <w:pStyle w:val="14"/>
        <w:spacing w:line="360" w:lineRule="auto"/>
        <w:ind w:firstLine="420" w:firstLineChars="200"/>
        <w:rPr>
          <w:bCs/>
        </w:rPr>
      </w:pPr>
      <w:r>
        <w:rPr>
          <w:rFonts w:hint="eastAsia"/>
          <w:bCs/>
        </w:rPr>
        <w:t>（4）</w:t>
      </w:r>
      <w:r>
        <w:rPr>
          <w:bCs/>
        </w:rPr>
        <w:t>投标人在向招标人出示《投标保证金缴纳凭证》后方可进行投标。</w:t>
      </w:r>
    </w:p>
    <w:p>
      <w:pPr>
        <w:pStyle w:val="14"/>
        <w:spacing w:line="360" w:lineRule="auto"/>
        <w:ind w:firstLine="420" w:firstLineChars="200"/>
        <w:rPr>
          <w:bCs/>
        </w:rPr>
      </w:pPr>
      <w:r>
        <w:rPr>
          <w:rFonts w:hint="eastAsia"/>
          <w:bCs/>
        </w:rPr>
        <w:t>（5）</w:t>
      </w:r>
      <w:r>
        <w:rPr>
          <w:bCs/>
        </w:rPr>
        <w:t>发生以下情况时，招标人有权没收保证金：</w:t>
      </w:r>
    </w:p>
    <w:p>
      <w:pPr>
        <w:pStyle w:val="14"/>
        <w:spacing w:line="360" w:lineRule="auto"/>
        <w:ind w:firstLine="420" w:firstLineChars="200"/>
        <w:rPr>
          <w:bCs/>
        </w:rPr>
      </w:pPr>
      <w:r>
        <w:rPr>
          <w:bCs/>
        </w:rPr>
        <w:t>1）截至开标前3天，投标人无正当理由、未以书面形式递交说明而在投标截止日不来的；</w:t>
      </w:r>
    </w:p>
    <w:p>
      <w:pPr>
        <w:pStyle w:val="14"/>
        <w:spacing w:line="360" w:lineRule="auto"/>
        <w:ind w:firstLine="420" w:firstLineChars="200"/>
        <w:rPr>
          <w:bCs/>
        </w:rPr>
      </w:pPr>
      <w:r>
        <w:rPr>
          <w:bCs/>
        </w:rPr>
        <w:t>2）投标人递送投标文件后，无正当理由放弃投标的；</w:t>
      </w:r>
    </w:p>
    <w:p>
      <w:pPr>
        <w:pStyle w:val="14"/>
        <w:spacing w:line="360" w:lineRule="auto"/>
        <w:ind w:firstLine="420" w:firstLineChars="200"/>
        <w:rPr>
          <w:bCs/>
        </w:rPr>
      </w:pPr>
      <w:r>
        <w:rPr>
          <w:bCs/>
        </w:rPr>
        <w:t>3）自中标通知书发出之日起30日内，中标人无正当理由不签订合同的；</w:t>
      </w:r>
    </w:p>
    <w:p>
      <w:pPr>
        <w:pStyle w:val="14"/>
        <w:spacing w:line="360" w:lineRule="auto"/>
        <w:ind w:firstLine="420" w:firstLineChars="200"/>
        <w:rPr>
          <w:bCs/>
        </w:rPr>
      </w:pPr>
      <w:r>
        <w:rPr>
          <w:bCs/>
        </w:rPr>
        <w:t>4）投标人在投标过程中被查实有串标、围标、陪标等违规违纪行为的；</w:t>
      </w:r>
    </w:p>
    <w:p>
      <w:pPr>
        <w:pStyle w:val="14"/>
        <w:spacing w:line="360" w:lineRule="auto"/>
        <w:ind w:firstLine="420" w:firstLineChars="200"/>
        <w:rPr>
          <w:bCs/>
        </w:rPr>
      </w:pPr>
      <w:r>
        <w:rPr>
          <w:bCs/>
        </w:rPr>
        <w:t>5）投标人有违约违规行为或被投诉、举报的，在调查处理期间，保证金暂不退还，待调查处理结束后按有关规定处理。</w:t>
      </w:r>
    </w:p>
    <w:p>
      <w:pPr>
        <w:pStyle w:val="14"/>
        <w:spacing w:line="360" w:lineRule="auto"/>
        <w:ind w:firstLine="422" w:firstLineChars="200"/>
        <w:rPr>
          <w:bCs/>
        </w:rPr>
      </w:pPr>
      <w:r>
        <w:rPr>
          <w:rFonts w:hint="eastAsia"/>
          <w:b/>
        </w:rPr>
        <w:t>8.各项业务量</w:t>
      </w:r>
    </w:p>
    <w:tbl>
      <w:tblPr>
        <w:tblStyle w:val="66"/>
        <w:tblW w:w="0" w:type="auto"/>
        <w:tblInd w:w="39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5"/>
        <w:gridCol w:w="2416"/>
        <w:gridCol w:w="1488"/>
        <w:gridCol w:w="1484"/>
        <w:gridCol w:w="198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1305" w:type="dxa"/>
            <w:vAlign w:val="center"/>
          </w:tcPr>
          <w:p>
            <w:pPr>
              <w:jc w:val="center"/>
            </w:pPr>
            <w:r>
              <w:rPr>
                <w:rFonts w:hint="eastAsia"/>
              </w:rPr>
              <w:t>标号</w:t>
            </w:r>
          </w:p>
        </w:tc>
        <w:tc>
          <w:tcPr>
            <w:tcW w:w="2416" w:type="dxa"/>
            <w:vAlign w:val="center"/>
          </w:tcPr>
          <w:p>
            <w:pPr>
              <w:jc w:val="center"/>
            </w:pPr>
            <w:r>
              <w:rPr>
                <w:rFonts w:hint="eastAsia"/>
              </w:rPr>
              <w:t>业务名称</w:t>
            </w:r>
          </w:p>
        </w:tc>
        <w:tc>
          <w:tcPr>
            <w:tcW w:w="1488" w:type="dxa"/>
            <w:vAlign w:val="center"/>
          </w:tcPr>
          <w:p>
            <w:pPr>
              <w:jc w:val="center"/>
            </w:pPr>
            <w:r>
              <w:rPr>
                <w:rFonts w:hint="eastAsia"/>
              </w:rPr>
              <w:t>业务量</w:t>
            </w:r>
          </w:p>
        </w:tc>
        <w:tc>
          <w:tcPr>
            <w:tcW w:w="1484" w:type="dxa"/>
            <w:vAlign w:val="center"/>
          </w:tcPr>
          <w:p>
            <w:pPr>
              <w:jc w:val="center"/>
            </w:pPr>
            <w:r>
              <w:rPr>
                <w:rFonts w:hint="eastAsia"/>
              </w:rPr>
              <w:t>单位</w:t>
            </w:r>
          </w:p>
        </w:tc>
        <w:tc>
          <w:tcPr>
            <w:tcW w:w="1985" w:type="dxa"/>
            <w:vAlign w:val="center"/>
          </w:tcPr>
          <w:p>
            <w:pPr>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305" w:type="dxa"/>
            <w:vMerge w:val="restart"/>
            <w:vAlign w:val="center"/>
          </w:tcPr>
          <w:p>
            <w:pPr>
              <w:jc w:val="center"/>
              <w:rPr>
                <w:rFonts w:ascii="宋体" w:hAnsi="Courier New"/>
                <w:bCs/>
                <w:kern w:val="2"/>
                <w:sz w:val="21"/>
              </w:rPr>
            </w:pPr>
            <w:r>
              <w:rPr>
                <w:rFonts w:hint="eastAsia" w:ascii="宋体" w:hAnsi="Courier New"/>
                <w:bCs/>
                <w:kern w:val="2"/>
                <w:sz w:val="21"/>
              </w:rPr>
              <w:t>包一</w:t>
            </w:r>
          </w:p>
        </w:tc>
        <w:tc>
          <w:tcPr>
            <w:tcW w:w="2416" w:type="dxa"/>
            <w:vAlign w:val="center"/>
          </w:tcPr>
          <w:p>
            <w:pPr>
              <w:jc w:val="center"/>
              <w:rPr>
                <w:rFonts w:ascii="宋体" w:hAnsi="Courier New"/>
                <w:bCs/>
                <w:kern w:val="2"/>
                <w:sz w:val="21"/>
              </w:rPr>
            </w:pPr>
            <w:r>
              <w:rPr>
                <w:rFonts w:hint="eastAsia" w:ascii="宋体" w:hAnsi="Courier New"/>
                <w:bCs/>
                <w:kern w:val="2"/>
                <w:sz w:val="21"/>
              </w:rPr>
              <w:t>商品车发交量</w:t>
            </w:r>
          </w:p>
        </w:tc>
        <w:tc>
          <w:tcPr>
            <w:tcW w:w="1488" w:type="dxa"/>
            <w:vAlign w:val="center"/>
          </w:tcPr>
          <w:p>
            <w:pPr>
              <w:jc w:val="center"/>
              <w:rPr>
                <w:rFonts w:ascii="宋体" w:hAnsi="Courier New"/>
                <w:bCs/>
                <w:kern w:val="2"/>
                <w:sz w:val="21"/>
              </w:rPr>
            </w:pPr>
            <w:r>
              <w:rPr>
                <w:rFonts w:ascii="宋体" w:hAnsi="Courier New"/>
                <w:bCs/>
                <w:kern w:val="2"/>
                <w:sz w:val="21"/>
              </w:rPr>
              <w:t>5</w:t>
            </w:r>
            <w:r>
              <w:rPr>
                <w:rFonts w:hint="eastAsia" w:ascii="宋体" w:hAnsi="Courier New"/>
                <w:bCs/>
                <w:kern w:val="2"/>
                <w:sz w:val="21"/>
              </w:rPr>
              <w:t>8000</w:t>
            </w:r>
          </w:p>
        </w:tc>
        <w:tc>
          <w:tcPr>
            <w:tcW w:w="1484" w:type="dxa"/>
            <w:vAlign w:val="center"/>
          </w:tcPr>
          <w:p>
            <w:pPr>
              <w:jc w:val="center"/>
              <w:rPr>
                <w:rFonts w:ascii="宋体" w:hAnsi="Courier New"/>
                <w:bCs/>
                <w:kern w:val="2"/>
                <w:sz w:val="21"/>
              </w:rPr>
            </w:pPr>
            <w:r>
              <w:rPr>
                <w:rFonts w:hint="eastAsia" w:ascii="宋体" w:hAnsi="Courier New"/>
                <w:bCs/>
                <w:kern w:val="2"/>
                <w:sz w:val="21"/>
              </w:rPr>
              <w:t>辆</w:t>
            </w:r>
          </w:p>
        </w:tc>
        <w:tc>
          <w:tcPr>
            <w:tcW w:w="1985" w:type="dxa"/>
            <w:vMerge w:val="restart"/>
            <w:vAlign w:val="center"/>
          </w:tcPr>
          <w:p>
            <w:pPr>
              <w:jc w:val="center"/>
              <w:rPr>
                <w:rFonts w:ascii="宋体" w:hAnsi="Courier New"/>
                <w:bCs/>
                <w:kern w:val="2"/>
                <w:sz w:val="21"/>
              </w:rPr>
            </w:pPr>
            <w:r>
              <w:rPr>
                <w:rFonts w:hint="eastAsia" w:ascii="宋体" w:hAnsi="Courier New"/>
                <w:bCs/>
                <w:kern w:val="2"/>
                <w:sz w:val="21"/>
              </w:rPr>
              <w:t>业务量仅为参考值，招标人不承诺业务量。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1305" w:type="dxa"/>
            <w:vMerge w:val="continue"/>
            <w:vAlign w:val="center"/>
          </w:tcPr>
          <w:p>
            <w:pPr>
              <w:jc w:val="center"/>
              <w:rPr>
                <w:rFonts w:ascii="宋体" w:hAnsi="Courier New"/>
                <w:bCs/>
                <w:kern w:val="2"/>
                <w:sz w:val="21"/>
              </w:rPr>
            </w:pPr>
          </w:p>
        </w:tc>
        <w:tc>
          <w:tcPr>
            <w:tcW w:w="2416" w:type="dxa"/>
            <w:vAlign w:val="center"/>
          </w:tcPr>
          <w:p>
            <w:pPr>
              <w:jc w:val="center"/>
              <w:rPr>
                <w:rFonts w:ascii="宋体" w:hAnsi="Courier New"/>
                <w:bCs/>
                <w:kern w:val="2"/>
                <w:sz w:val="21"/>
              </w:rPr>
            </w:pPr>
            <w:r>
              <w:rPr>
                <w:rFonts w:hint="eastAsia" w:ascii="宋体" w:hAnsi="Courier New"/>
                <w:bCs/>
                <w:kern w:val="2"/>
                <w:sz w:val="21"/>
              </w:rPr>
              <w:t>商品车运转量</w:t>
            </w:r>
          </w:p>
        </w:tc>
        <w:tc>
          <w:tcPr>
            <w:tcW w:w="1488" w:type="dxa"/>
            <w:vAlign w:val="center"/>
          </w:tcPr>
          <w:p>
            <w:pPr>
              <w:jc w:val="center"/>
              <w:rPr>
                <w:rFonts w:ascii="宋体" w:hAnsi="Courier New"/>
                <w:bCs/>
                <w:kern w:val="2"/>
                <w:sz w:val="21"/>
              </w:rPr>
            </w:pPr>
            <w:r>
              <w:rPr>
                <w:rFonts w:hint="eastAsia" w:ascii="宋体" w:hAnsi="Courier New"/>
                <w:bCs/>
                <w:kern w:val="2"/>
                <w:sz w:val="21"/>
              </w:rPr>
              <w:t>20000</w:t>
            </w:r>
          </w:p>
        </w:tc>
        <w:tc>
          <w:tcPr>
            <w:tcW w:w="1484" w:type="dxa"/>
            <w:vAlign w:val="center"/>
          </w:tcPr>
          <w:p>
            <w:pPr>
              <w:jc w:val="center"/>
              <w:rPr>
                <w:rFonts w:ascii="宋体" w:hAnsi="Courier New"/>
                <w:bCs/>
                <w:kern w:val="2"/>
                <w:sz w:val="21"/>
              </w:rPr>
            </w:pPr>
            <w:r>
              <w:rPr>
                <w:rFonts w:hint="eastAsia" w:ascii="宋体" w:hAnsi="Courier New"/>
                <w:bCs/>
                <w:kern w:val="2"/>
                <w:sz w:val="21"/>
              </w:rPr>
              <w:t>辆</w:t>
            </w:r>
          </w:p>
        </w:tc>
        <w:tc>
          <w:tcPr>
            <w:tcW w:w="1985" w:type="dxa"/>
            <w:vMerge w:val="continue"/>
            <w:vAlign w:val="center"/>
          </w:tcPr>
          <w:p>
            <w:pPr>
              <w:jc w:val="center"/>
              <w:rPr>
                <w:rFonts w:ascii="宋体" w:hAnsi="Courier New"/>
                <w:bCs/>
                <w:kern w:val="2"/>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trPr>
        <w:tc>
          <w:tcPr>
            <w:tcW w:w="1305" w:type="dxa"/>
            <w:vMerge w:val="continue"/>
            <w:vAlign w:val="center"/>
          </w:tcPr>
          <w:p>
            <w:pPr>
              <w:jc w:val="center"/>
              <w:rPr>
                <w:rFonts w:ascii="宋体" w:hAnsi="Courier New"/>
                <w:bCs/>
                <w:kern w:val="2"/>
                <w:sz w:val="21"/>
              </w:rPr>
            </w:pPr>
          </w:p>
        </w:tc>
        <w:tc>
          <w:tcPr>
            <w:tcW w:w="2416" w:type="dxa"/>
            <w:vAlign w:val="center"/>
          </w:tcPr>
          <w:p>
            <w:pPr>
              <w:jc w:val="center"/>
              <w:rPr>
                <w:rFonts w:ascii="宋体" w:hAnsi="Courier New"/>
                <w:bCs/>
                <w:kern w:val="2"/>
                <w:sz w:val="21"/>
              </w:rPr>
            </w:pPr>
            <w:r>
              <w:rPr>
                <w:rFonts w:hint="eastAsia" w:ascii="宋体" w:hAnsi="Courier New"/>
                <w:bCs/>
                <w:kern w:val="2"/>
                <w:sz w:val="21"/>
              </w:rPr>
              <w:t>商品车仓储天数</w:t>
            </w:r>
          </w:p>
        </w:tc>
        <w:tc>
          <w:tcPr>
            <w:tcW w:w="1488" w:type="dxa"/>
            <w:vAlign w:val="center"/>
          </w:tcPr>
          <w:p>
            <w:pPr>
              <w:jc w:val="center"/>
              <w:rPr>
                <w:rFonts w:ascii="宋体" w:hAnsi="Courier New"/>
                <w:bCs/>
                <w:kern w:val="2"/>
                <w:sz w:val="21"/>
              </w:rPr>
            </w:pPr>
            <w:r>
              <w:rPr>
                <w:rFonts w:hint="eastAsia" w:ascii="宋体" w:hAnsi="Courier New"/>
                <w:bCs/>
                <w:kern w:val="2"/>
                <w:sz w:val="21"/>
              </w:rPr>
              <w:t>200000</w:t>
            </w:r>
          </w:p>
        </w:tc>
        <w:tc>
          <w:tcPr>
            <w:tcW w:w="1484" w:type="dxa"/>
            <w:vAlign w:val="center"/>
          </w:tcPr>
          <w:p>
            <w:pPr>
              <w:jc w:val="center"/>
              <w:rPr>
                <w:rFonts w:ascii="宋体" w:hAnsi="Courier New"/>
                <w:bCs/>
                <w:kern w:val="2"/>
                <w:sz w:val="21"/>
              </w:rPr>
            </w:pPr>
            <w:r>
              <w:rPr>
                <w:rFonts w:hint="eastAsia" w:ascii="宋体" w:hAnsi="Courier New"/>
                <w:bCs/>
                <w:kern w:val="2"/>
                <w:sz w:val="21"/>
              </w:rPr>
              <w:t>天/辆</w:t>
            </w:r>
          </w:p>
        </w:tc>
        <w:tc>
          <w:tcPr>
            <w:tcW w:w="1985" w:type="dxa"/>
            <w:vMerge w:val="continue"/>
            <w:vAlign w:val="center"/>
          </w:tcPr>
          <w:p>
            <w:pPr>
              <w:jc w:val="center"/>
              <w:rPr>
                <w:rFonts w:ascii="宋体" w:hAnsi="Courier New"/>
                <w:bCs/>
                <w:kern w:val="2"/>
                <w:sz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1305" w:type="dxa"/>
            <w:vAlign w:val="center"/>
          </w:tcPr>
          <w:p>
            <w:pPr>
              <w:jc w:val="center"/>
              <w:rPr>
                <w:rFonts w:ascii="宋体" w:hAnsi="Courier New"/>
                <w:bCs/>
                <w:kern w:val="2"/>
                <w:sz w:val="21"/>
              </w:rPr>
            </w:pPr>
            <w:r>
              <w:rPr>
                <w:rFonts w:hint="eastAsia" w:ascii="宋体" w:hAnsi="Courier New"/>
                <w:bCs/>
                <w:kern w:val="2"/>
                <w:sz w:val="21"/>
              </w:rPr>
              <w:t>包二</w:t>
            </w:r>
          </w:p>
        </w:tc>
        <w:tc>
          <w:tcPr>
            <w:tcW w:w="2416" w:type="dxa"/>
            <w:vAlign w:val="center"/>
          </w:tcPr>
          <w:p>
            <w:pPr>
              <w:jc w:val="center"/>
              <w:rPr>
                <w:rFonts w:ascii="宋体" w:hAnsi="Courier New"/>
                <w:bCs/>
                <w:kern w:val="2"/>
                <w:sz w:val="21"/>
              </w:rPr>
            </w:pPr>
            <w:r>
              <w:rPr>
                <w:rFonts w:hint="eastAsia" w:ascii="宋体" w:hAnsi="Courier New"/>
                <w:bCs/>
                <w:kern w:val="2"/>
                <w:sz w:val="21"/>
              </w:rPr>
              <w:t>莱芜商品车运转量</w:t>
            </w:r>
          </w:p>
        </w:tc>
        <w:tc>
          <w:tcPr>
            <w:tcW w:w="1488" w:type="dxa"/>
            <w:vAlign w:val="center"/>
          </w:tcPr>
          <w:p>
            <w:pPr>
              <w:jc w:val="center"/>
              <w:rPr>
                <w:rFonts w:ascii="宋体" w:hAnsi="Courier New"/>
                <w:bCs/>
                <w:kern w:val="2"/>
                <w:sz w:val="21"/>
              </w:rPr>
            </w:pPr>
            <w:r>
              <w:rPr>
                <w:rFonts w:hint="eastAsia" w:ascii="宋体" w:hAnsi="Courier New"/>
                <w:bCs/>
                <w:kern w:val="2"/>
                <w:sz w:val="21"/>
              </w:rPr>
              <w:t>120000</w:t>
            </w:r>
          </w:p>
        </w:tc>
        <w:tc>
          <w:tcPr>
            <w:tcW w:w="1484" w:type="dxa"/>
            <w:vAlign w:val="center"/>
          </w:tcPr>
          <w:p>
            <w:pPr>
              <w:jc w:val="center"/>
              <w:rPr>
                <w:rFonts w:ascii="宋体" w:hAnsi="Courier New"/>
                <w:bCs/>
                <w:kern w:val="2"/>
                <w:sz w:val="21"/>
              </w:rPr>
            </w:pPr>
            <w:r>
              <w:rPr>
                <w:rFonts w:hint="eastAsia" w:ascii="宋体" w:hAnsi="Courier New"/>
                <w:bCs/>
                <w:kern w:val="2"/>
                <w:sz w:val="21"/>
              </w:rPr>
              <w:t>辆</w:t>
            </w:r>
          </w:p>
        </w:tc>
        <w:tc>
          <w:tcPr>
            <w:tcW w:w="1985" w:type="dxa"/>
            <w:vMerge w:val="continue"/>
            <w:vAlign w:val="center"/>
          </w:tcPr>
          <w:p>
            <w:pPr>
              <w:jc w:val="center"/>
              <w:rPr>
                <w:rFonts w:ascii="宋体" w:hAnsi="Courier New"/>
                <w:bCs/>
                <w:kern w:val="2"/>
                <w:sz w:val="21"/>
              </w:rPr>
            </w:pPr>
          </w:p>
        </w:tc>
      </w:tr>
    </w:tbl>
    <w:p>
      <w:pPr>
        <w:pStyle w:val="14"/>
        <w:spacing w:line="360" w:lineRule="auto"/>
        <w:ind w:firstLine="420" w:firstLineChars="200"/>
        <w:rPr>
          <w:bCs/>
          <w:highlight w:val="yellow"/>
        </w:rPr>
      </w:pPr>
    </w:p>
    <w:p>
      <w:pPr>
        <w:pStyle w:val="14"/>
        <w:spacing w:line="360" w:lineRule="auto"/>
        <w:ind w:firstLine="422" w:firstLineChars="200"/>
        <w:rPr>
          <w:rFonts w:hAnsi="宋体"/>
          <w:b/>
          <w:kern w:val="0"/>
          <w:szCs w:val="16"/>
        </w:rPr>
      </w:pPr>
      <w:r>
        <w:rPr>
          <w:rFonts w:hint="eastAsia" w:hAnsi="宋体"/>
          <w:b/>
          <w:kern w:val="0"/>
          <w:szCs w:val="16"/>
        </w:rPr>
        <w:t>9.</w:t>
      </w:r>
      <w:r>
        <w:rPr>
          <w:rFonts w:hint="eastAsia" w:ascii="Times New Roman" w:hAnsi="Times New Roman"/>
          <w:b/>
        </w:rPr>
        <w:t>业务名称</w:t>
      </w:r>
      <w:r>
        <w:rPr>
          <w:rFonts w:hint="eastAsia" w:hAnsi="宋体"/>
          <w:b/>
          <w:kern w:val="0"/>
          <w:szCs w:val="16"/>
        </w:rPr>
        <w:t>费用解释</w:t>
      </w:r>
    </w:p>
    <w:p>
      <w:pPr>
        <w:spacing w:line="480" w:lineRule="exact"/>
        <w:ind w:firstLine="420" w:firstLineChars="200"/>
        <w:rPr>
          <w:rFonts w:ascii="宋体" w:hAnsi="Courier New"/>
          <w:bCs/>
          <w:kern w:val="2"/>
          <w:sz w:val="21"/>
        </w:rPr>
      </w:pPr>
      <w:r>
        <w:rPr>
          <w:rFonts w:hint="eastAsia" w:ascii="宋体" w:hAnsi="Courier New"/>
          <w:bCs/>
          <w:kern w:val="2"/>
          <w:sz w:val="21"/>
        </w:rPr>
        <w:t>（1）、商品车发交量</w:t>
      </w:r>
    </w:p>
    <w:p>
      <w:pPr>
        <w:spacing w:line="480" w:lineRule="exact"/>
        <w:ind w:firstLine="420" w:firstLineChars="200"/>
        <w:rPr>
          <w:rFonts w:ascii="宋体" w:hAnsi="Courier New"/>
          <w:bCs/>
          <w:kern w:val="2"/>
          <w:sz w:val="21"/>
        </w:rPr>
      </w:pPr>
      <w:r>
        <w:rPr>
          <w:rFonts w:hint="eastAsia" w:ascii="宋体" w:hAnsi="Courier New"/>
          <w:bCs/>
          <w:kern w:val="2"/>
          <w:sz w:val="21"/>
        </w:rPr>
        <w:t>按照招标方约定的工作内容，商品车发交量业务费用包括投标人在投标方党家庄生产厂发交车辆时，配合打码所支付的费用。</w:t>
      </w:r>
    </w:p>
    <w:p>
      <w:pPr>
        <w:spacing w:line="480" w:lineRule="exact"/>
        <w:ind w:firstLine="420" w:firstLineChars="200"/>
        <w:rPr>
          <w:rFonts w:ascii="宋体" w:hAnsi="Courier New"/>
          <w:bCs/>
          <w:color w:val="auto"/>
          <w:kern w:val="2"/>
          <w:sz w:val="21"/>
          <w:rPrChange w:id="0" w:author="Windows 用户" w:date="2020-03-20T11:19:00Z">
            <w:rPr>
              <w:color w:val="000000"/>
            </w:rPr>
          </w:rPrChange>
        </w:rPr>
      </w:pPr>
      <w:r>
        <w:rPr>
          <w:rFonts w:hint="eastAsia" w:ascii="宋体" w:hAnsi="Courier New"/>
          <w:bCs/>
          <w:kern w:val="2"/>
          <w:sz w:val="21"/>
        </w:rPr>
        <w:t>（2）、按照招标方约定，商品车运转量业务费用包括投标人从党家庄仓储区域提取到投标方仓储区域的运转费用。</w:t>
      </w:r>
      <w:del w:id="1" w:author="Windows 用户" w:date="2020-03-20T11:06:00Z">
        <w:r>
          <w:rPr>
            <w:rFonts w:hint="eastAsia" w:ascii="宋体" w:hAnsi="Courier New"/>
            <w:bCs/>
            <w:kern w:val="2"/>
            <w:sz w:val="21"/>
          </w:rPr>
          <w:delText>此价格为不含税价，税率6%，结算方式为银行承兑。</w:delText>
        </w:r>
      </w:del>
    </w:p>
    <w:p>
      <w:pPr>
        <w:spacing w:line="480" w:lineRule="exact"/>
        <w:ind w:left="480"/>
        <w:rPr>
          <w:rFonts w:ascii="宋体" w:hAnsi="Courier New"/>
          <w:bCs/>
          <w:kern w:val="2"/>
          <w:sz w:val="21"/>
        </w:rPr>
      </w:pPr>
      <w:r>
        <w:rPr>
          <w:rFonts w:hint="eastAsia" w:ascii="宋体" w:hAnsi="Courier New"/>
          <w:bCs/>
          <w:kern w:val="2"/>
          <w:sz w:val="21"/>
        </w:rPr>
        <w:t>（3）、按照招标方约定，商品车仓储天数业务费用包括自投标人从投标方党家庄生产厂提取商品车到达投标人</w:t>
      </w:r>
      <w:ins w:id="2" w:author="Windows 用户" w:date="2020-03-20T10:55:00Z">
        <w:r>
          <w:rPr>
            <w:rFonts w:hint="eastAsia" w:ascii="宋体" w:hAnsi="Courier New"/>
            <w:bCs/>
            <w:kern w:val="2"/>
            <w:sz w:val="21"/>
          </w:rPr>
          <w:t>仓库</w:t>
        </w:r>
      </w:ins>
      <w:r>
        <w:rPr>
          <w:rFonts w:hint="eastAsia" w:ascii="宋体" w:hAnsi="Courier New"/>
          <w:bCs/>
          <w:kern w:val="2"/>
          <w:sz w:val="21"/>
        </w:rPr>
        <w:t>开始计算，到商品车从投标人</w:t>
      </w:r>
      <w:ins w:id="3" w:author="Windows 用户" w:date="2020-03-20T10:55:00Z">
        <w:r>
          <w:rPr>
            <w:rFonts w:hint="eastAsia" w:ascii="宋体" w:hAnsi="Courier New"/>
            <w:bCs/>
            <w:kern w:val="2"/>
            <w:sz w:val="21"/>
          </w:rPr>
          <w:t>仓库</w:t>
        </w:r>
      </w:ins>
      <w:r>
        <w:rPr>
          <w:rFonts w:hint="eastAsia" w:ascii="宋体" w:hAnsi="Courier New"/>
          <w:bCs/>
          <w:kern w:val="2"/>
          <w:sz w:val="21"/>
        </w:rPr>
        <w:t>出库结束，不足24小时按照一天计算。包括仓储场地成本、安保成本、随车物料发交等相关仓储成本支出。</w:t>
      </w:r>
    </w:p>
    <w:p>
      <w:pPr>
        <w:spacing w:line="480" w:lineRule="exact"/>
        <w:ind w:left="480"/>
        <w:rPr>
          <w:rFonts w:ascii="宋体" w:hAnsi="Courier New"/>
          <w:bCs/>
          <w:kern w:val="2"/>
          <w:sz w:val="21"/>
        </w:rPr>
      </w:pPr>
      <w:r>
        <w:rPr>
          <w:rFonts w:hint="eastAsia" w:ascii="宋体" w:hAnsi="Courier New"/>
          <w:bCs/>
          <w:kern w:val="2"/>
          <w:sz w:val="21"/>
        </w:rPr>
        <w:t>（4）、莱芜商品车运转费</w:t>
      </w:r>
    </w:p>
    <w:p>
      <w:pPr>
        <w:spacing w:line="480" w:lineRule="exact"/>
        <w:rPr>
          <w:rFonts w:ascii="宋体" w:hAnsi="Courier New"/>
          <w:bCs/>
          <w:kern w:val="2"/>
          <w:sz w:val="21"/>
        </w:rPr>
      </w:pPr>
      <w:r>
        <w:rPr>
          <w:rFonts w:hint="eastAsia" w:ascii="宋体" w:hAnsi="Courier New"/>
          <w:bCs/>
          <w:kern w:val="2"/>
          <w:sz w:val="21"/>
        </w:rPr>
        <w:t xml:space="preserve">    按照招标方约定的工作内容，此费用包括投标人从投标方莱芜生产厂位置开始，商品车检查、商品车运转，商品车发交、商品车打码及随车物料发放费用。</w:t>
      </w:r>
    </w:p>
    <w:p>
      <w:pPr>
        <w:pStyle w:val="14"/>
        <w:spacing w:line="360" w:lineRule="auto"/>
        <w:ind w:firstLine="420" w:firstLineChars="200"/>
        <w:rPr>
          <w:rFonts w:hAnsi="宋体"/>
          <w:bCs/>
          <w:kern w:val="0"/>
          <w:szCs w:val="16"/>
        </w:rPr>
      </w:pPr>
      <w:r>
        <w:rPr>
          <w:rFonts w:hint="eastAsia"/>
          <w:bCs/>
        </w:rPr>
        <w:t>以上</w:t>
      </w:r>
      <w:r>
        <w:rPr>
          <w:rFonts w:hint="eastAsia"/>
          <w:bCs/>
          <w:color w:val="auto"/>
          <w:rPrChange w:id="4" w:author="Windows 用户" w:date="2020-03-20T11:19:00Z">
            <w:rPr>
              <w:rFonts w:hint="eastAsia"/>
              <w:color w:val="000000"/>
            </w:rPr>
          </w:rPrChange>
        </w:rPr>
        <w:t>费用包含</w:t>
      </w:r>
      <w:r>
        <w:rPr>
          <w:rFonts w:hint="eastAsia"/>
          <w:bCs/>
        </w:rPr>
        <w:t>且不限于投标人</w:t>
      </w:r>
      <w:r>
        <w:rPr>
          <w:rFonts w:hint="eastAsia"/>
          <w:bCs/>
          <w:color w:val="auto"/>
          <w:rPrChange w:id="5" w:author="Windows 用户" w:date="2020-03-20T11:19:00Z">
            <w:rPr>
              <w:rFonts w:hint="eastAsia"/>
              <w:color w:val="000000"/>
            </w:rPr>
          </w:rPrChange>
        </w:rPr>
        <w:t>从事外包业务的员工工资、各类保险、运转费用、</w:t>
      </w:r>
      <w:del w:id="6" w:author="Windows 用户" w:date="2020-03-07T19:31:00Z">
        <w:r>
          <w:rPr>
            <w:rFonts w:hint="eastAsia"/>
            <w:bCs/>
            <w:color w:val="auto"/>
            <w:rPrChange w:id="7" w:author="Windows 用户" w:date="2020-03-20T11:19:00Z">
              <w:rPr>
                <w:rFonts w:hint="eastAsia"/>
                <w:color w:val="000000"/>
              </w:rPr>
            </w:rPrChange>
          </w:rPr>
          <w:delText>水电费、</w:delText>
        </w:r>
      </w:del>
      <w:r>
        <w:rPr>
          <w:rFonts w:hint="eastAsia"/>
          <w:bCs/>
          <w:color w:val="auto"/>
          <w:rPrChange w:id="8" w:author="Windows 用户" w:date="2020-03-20T11:19:00Z">
            <w:rPr>
              <w:rFonts w:hint="eastAsia"/>
              <w:color w:val="000000"/>
            </w:rPr>
          </w:rPrChange>
        </w:rPr>
        <w:t>仓储费、通讯费用、管理费用及税金、利润等。具体结算以双方当月的费用结算清单及商品车明细为准。</w:t>
      </w:r>
    </w:p>
    <w:p>
      <w:pPr>
        <w:pStyle w:val="14"/>
        <w:spacing w:line="360" w:lineRule="auto"/>
        <w:ind w:firstLine="420" w:firstLineChars="200"/>
        <w:rPr>
          <w:rFonts w:hAnsi="宋体"/>
          <w:bCs/>
          <w:kern w:val="0"/>
          <w:szCs w:val="16"/>
        </w:rPr>
      </w:pPr>
      <w:r>
        <w:rPr>
          <w:rFonts w:hint="eastAsia" w:hAnsi="宋体"/>
          <w:bCs/>
          <w:kern w:val="0"/>
          <w:szCs w:val="16"/>
        </w:rPr>
        <w:t>10.其他</w:t>
      </w:r>
    </w:p>
    <w:p>
      <w:pPr>
        <w:pStyle w:val="14"/>
        <w:spacing w:line="360" w:lineRule="auto"/>
        <w:ind w:firstLine="420" w:firstLineChars="200"/>
        <w:rPr>
          <w:rFonts w:hAnsi="宋体"/>
          <w:bCs/>
          <w:kern w:val="0"/>
          <w:szCs w:val="16"/>
        </w:rPr>
      </w:pPr>
      <w:r>
        <w:rPr>
          <w:rFonts w:hint="eastAsia" w:hAnsi="宋体"/>
          <w:bCs/>
          <w:kern w:val="0"/>
          <w:szCs w:val="16"/>
        </w:rPr>
        <w:t>（1）本项目招标方免费提供打码及业务所用电脑、打印机等设施设备，投标方在核算运营成本时不得将其核算在内，若招标方提供的上述物资无法满足生产使用时，投标方需根据招标方需求做相应的投入，投标方投入部分可计算在运营成本内。</w:t>
      </w:r>
    </w:p>
    <w:p>
      <w:pPr>
        <w:pStyle w:val="14"/>
        <w:spacing w:line="360" w:lineRule="auto"/>
        <w:ind w:firstLine="420" w:firstLineChars="200"/>
        <w:rPr>
          <w:bCs/>
        </w:rPr>
      </w:pPr>
      <w:r>
        <w:rPr>
          <w:rFonts w:hint="eastAsia"/>
          <w:bCs/>
        </w:rPr>
        <w:t>11.</w:t>
      </w:r>
      <w:r>
        <w:rPr>
          <w:bCs/>
        </w:rPr>
        <w:t xml:space="preserve">解释权 </w:t>
      </w:r>
    </w:p>
    <w:p>
      <w:pPr>
        <w:pStyle w:val="14"/>
        <w:spacing w:line="360" w:lineRule="auto"/>
        <w:ind w:firstLine="420" w:firstLineChars="200"/>
        <w:rPr>
          <w:b/>
        </w:rPr>
      </w:pPr>
      <w:r>
        <w:rPr>
          <w:bCs/>
        </w:rPr>
        <w:t>本招标文件的最终解释权归招标人，当对一个问题有多种解释时以招标人的书面解释为准</w:t>
      </w:r>
      <w:r>
        <w:t>。招标文件未做须知明示，而又有相关法律、法规规定的，招标人对此所做解释以相关的法律、法规规定为依据。</w:t>
      </w:r>
    </w:p>
    <w:p>
      <w:pPr>
        <w:pStyle w:val="14"/>
        <w:spacing w:line="360" w:lineRule="auto"/>
        <w:rPr>
          <w:rFonts w:ascii="黑体" w:eastAsia="黑体"/>
          <w:b/>
          <w:bCs/>
          <w:sz w:val="28"/>
        </w:rPr>
      </w:pPr>
      <w:r>
        <w:rPr>
          <w:rFonts w:hint="eastAsia" w:ascii="黑体" w:eastAsia="黑体"/>
          <w:b/>
          <w:bCs/>
          <w:sz w:val="28"/>
        </w:rPr>
        <w:t>七、投标、开标、评标</w:t>
      </w:r>
    </w:p>
    <w:p>
      <w:pPr>
        <w:pStyle w:val="14"/>
        <w:spacing w:line="360" w:lineRule="auto"/>
        <w:ind w:firstLine="420" w:firstLineChars="200"/>
      </w:pPr>
      <w:r>
        <w:rPr>
          <w:rFonts w:hint="eastAsia"/>
        </w:rPr>
        <w:t>1.评标规则</w:t>
      </w:r>
    </w:p>
    <w:p>
      <w:pPr>
        <w:pStyle w:val="14"/>
        <w:spacing w:line="360" w:lineRule="auto"/>
        <w:ind w:firstLine="420" w:firstLineChars="200"/>
      </w:pPr>
      <w:r>
        <w:rPr>
          <w:rFonts w:hint="eastAsia"/>
        </w:rPr>
        <w:t>首先投标方资质审查，审查通过后再进行唱标，评标专家评审技术标，技术标通过后，再组织商务标。</w:t>
      </w:r>
    </w:p>
    <w:p>
      <w:pPr>
        <w:pStyle w:val="14"/>
        <w:spacing w:line="360" w:lineRule="auto"/>
        <w:ind w:firstLine="420" w:firstLineChars="200"/>
      </w:pPr>
      <w:r>
        <w:rPr>
          <w:rFonts w:hint="eastAsia"/>
        </w:rPr>
        <w:t>2.开标</w:t>
      </w:r>
    </w:p>
    <w:p>
      <w:pPr>
        <w:adjustRightInd/>
        <w:spacing w:line="360" w:lineRule="auto"/>
        <w:textAlignment w:val="auto"/>
      </w:pPr>
      <w:r>
        <w:rPr>
          <w:rFonts w:hint="eastAsia"/>
        </w:rPr>
        <w:t xml:space="preserve">    投标文件的澄清</w:t>
      </w:r>
    </w:p>
    <w:p>
      <w:pPr>
        <w:pStyle w:val="14"/>
        <w:spacing w:line="360" w:lineRule="auto"/>
        <w:ind w:firstLine="420" w:firstLineChars="200"/>
      </w:pPr>
      <w:r>
        <w:rPr>
          <w:rFonts w:hint="eastAsia"/>
        </w:rPr>
        <w:t xml:space="preserve"> 1)为有助于对投标文件的审查、评价和比较，招标人可分别要求投标人对其投标文件进行澄清。投标人应按照招标人通知的时间、地点派技术和商务人员进行答疑和澄清。</w:t>
      </w:r>
    </w:p>
    <w:p>
      <w:pPr>
        <w:pStyle w:val="14"/>
        <w:spacing w:line="360" w:lineRule="auto"/>
        <w:ind w:firstLine="420" w:firstLineChars="200"/>
      </w:pPr>
      <w:r>
        <w:rPr>
          <w:rFonts w:hint="eastAsia"/>
        </w:rPr>
        <w:t xml:space="preserve"> 2)必要时招标人可要求投标人就澄清的问题作书面回答，该书面回答应有投标授权代表的签章，并将作为投标内容的一部分。</w:t>
      </w:r>
    </w:p>
    <w:p>
      <w:pPr>
        <w:pStyle w:val="14"/>
        <w:spacing w:line="360" w:lineRule="auto"/>
        <w:ind w:firstLine="420" w:firstLineChars="200"/>
      </w:pPr>
      <w:r>
        <w:rPr>
          <w:rFonts w:hint="eastAsia"/>
        </w:rPr>
        <w:t>3.技术标评标</w:t>
      </w:r>
    </w:p>
    <w:p>
      <w:pPr>
        <w:pStyle w:val="14"/>
        <w:spacing w:line="360" w:lineRule="auto"/>
        <w:ind w:firstLine="420" w:firstLineChars="200"/>
        <w:rPr>
          <w:rFonts w:hAnsi="宋体"/>
          <w:szCs w:val="21"/>
        </w:rPr>
      </w:pPr>
      <w:r>
        <w:rPr>
          <w:rFonts w:hint="eastAsia" w:hAnsi="宋体"/>
          <w:szCs w:val="21"/>
        </w:rPr>
        <w:t>为保证项目顺利实施，由招标人组织、按国家法律法规及公司相关规章制度要求，设立评标工作小组，同时依据以下评分标准，采用综合评定法，开标程序：</w:t>
      </w:r>
    </w:p>
    <w:p>
      <w:pPr>
        <w:pStyle w:val="14"/>
        <w:spacing w:line="360" w:lineRule="auto"/>
        <w:ind w:firstLine="420" w:firstLineChars="200"/>
        <w:rPr>
          <w:rFonts w:hAnsi="宋体"/>
          <w:strike/>
          <w:szCs w:val="21"/>
        </w:rPr>
      </w:pPr>
      <w:r>
        <w:rPr>
          <w:rFonts w:hint="eastAsia" w:hAnsi="宋体"/>
          <w:szCs w:val="21"/>
        </w:rPr>
        <w:t>（1）宣布技术标开标会议开始。</w:t>
      </w:r>
    </w:p>
    <w:p>
      <w:pPr>
        <w:pStyle w:val="14"/>
        <w:spacing w:line="360" w:lineRule="auto"/>
        <w:ind w:firstLine="420" w:firstLineChars="200"/>
        <w:rPr>
          <w:rFonts w:hAnsi="宋体"/>
          <w:szCs w:val="21"/>
        </w:rPr>
      </w:pPr>
      <w:r>
        <w:rPr>
          <w:rFonts w:hint="eastAsia" w:hAnsi="宋体"/>
          <w:szCs w:val="21"/>
        </w:rPr>
        <w:t>（2）投标人或投标人推选的代表对投标文件密封情况进行检查（投标人未参加现场开标会议的，视同认可投标文件密封完好）。</w:t>
      </w:r>
    </w:p>
    <w:p>
      <w:pPr>
        <w:pStyle w:val="14"/>
        <w:spacing w:line="360" w:lineRule="auto"/>
        <w:ind w:firstLine="420" w:firstLineChars="200"/>
        <w:rPr>
          <w:rFonts w:hAnsi="宋体"/>
          <w:szCs w:val="21"/>
        </w:rPr>
      </w:pPr>
      <w:r>
        <w:rPr>
          <w:rFonts w:hint="eastAsia" w:hAnsi="宋体"/>
          <w:szCs w:val="21"/>
        </w:rPr>
        <w:t>（3）经确认无误后，由工作人员当众拆封，拆启技术标书。由评标专家组对所有投标方的技术方案进行综合评定和打分，确定进入商务标评阶段的投标人。</w:t>
      </w:r>
    </w:p>
    <w:p>
      <w:pPr>
        <w:pStyle w:val="14"/>
        <w:spacing w:line="360" w:lineRule="auto"/>
        <w:ind w:firstLine="420" w:firstLineChars="200"/>
        <w:rPr>
          <w:rFonts w:hAnsi="宋体"/>
          <w:szCs w:val="21"/>
        </w:rPr>
      </w:pPr>
      <w:r>
        <w:rPr>
          <w:rFonts w:hint="eastAsia" w:hAnsi="宋体"/>
          <w:szCs w:val="21"/>
        </w:rPr>
        <w:t>（4）投标前请各投标方按照招标文件要求对项目方案进行充分准备，投标单位已默认认可上述开标、评标过程，无异议。招标人无义务对未入围投标方及未中标方做任何解释。</w:t>
      </w:r>
      <w:bookmarkStart w:id="2" w:name="OLE_LINK4"/>
    </w:p>
    <w:p>
      <w:pPr>
        <w:pStyle w:val="14"/>
        <w:spacing w:line="360" w:lineRule="auto"/>
        <w:ind w:firstLine="420" w:firstLineChars="200"/>
        <w:rPr>
          <w:rFonts w:hAnsi="宋体"/>
          <w:szCs w:val="21"/>
        </w:rPr>
      </w:pPr>
      <w:r>
        <w:rPr>
          <w:rFonts w:hint="eastAsia" w:hAnsi="宋体"/>
          <w:szCs w:val="21"/>
        </w:rPr>
        <w:t>4.商务标开标</w:t>
      </w:r>
    </w:p>
    <w:p>
      <w:pPr>
        <w:pStyle w:val="14"/>
        <w:spacing w:line="360" w:lineRule="auto"/>
        <w:ind w:firstLine="420" w:firstLineChars="200"/>
        <w:rPr>
          <w:rFonts w:hAnsi="宋体"/>
          <w:szCs w:val="21"/>
        </w:rPr>
      </w:pPr>
      <w:r>
        <w:rPr>
          <w:rFonts w:hint="eastAsia" w:hAnsi="宋体"/>
          <w:szCs w:val="21"/>
        </w:rPr>
        <w:t>（1）宣布商务标开标会议开始。</w:t>
      </w:r>
    </w:p>
    <w:p>
      <w:pPr>
        <w:pStyle w:val="14"/>
        <w:spacing w:line="360" w:lineRule="auto"/>
        <w:ind w:firstLine="420" w:firstLineChars="200"/>
        <w:rPr>
          <w:rFonts w:hAnsi="宋体"/>
          <w:szCs w:val="21"/>
        </w:rPr>
      </w:pPr>
      <w:r>
        <w:rPr>
          <w:rFonts w:hint="eastAsia" w:hAnsi="宋体"/>
          <w:szCs w:val="21"/>
        </w:rPr>
        <w:t>（2）投标人或投标人推选的代表对投标文件密封情况进行检查（投标人未参加现场开标会议的，视同认可投标文件密封完好）。</w:t>
      </w:r>
    </w:p>
    <w:p>
      <w:pPr>
        <w:pStyle w:val="14"/>
        <w:spacing w:line="360" w:lineRule="auto"/>
        <w:ind w:firstLine="420" w:firstLineChars="200"/>
        <w:rPr>
          <w:rFonts w:hAnsi="宋体"/>
          <w:szCs w:val="21"/>
        </w:rPr>
      </w:pPr>
      <w:r>
        <w:rPr>
          <w:rFonts w:hAnsi="宋体"/>
          <w:szCs w:val="21"/>
        </w:rPr>
        <w:t>（3）经确认无误后，由工作人员当众拆封进入商务标评标资格单位的开标一览表，宣读投标人名称、投标价格和投标文件的其他主要内容，投标人授权代表现场确认无误后进行商务标的评标，招标专家组可与投标方进行多次商务谈判。</w:t>
      </w:r>
    </w:p>
    <w:p>
      <w:pPr>
        <w:pStyle w:val="14"/>
        <w:spacing w:line="360" w:lineRule="auto"/>
        <w:ind w:firstLine="420" w:firstLineChars="200"/>
        <w:rPr>
          <w:rFonts w:hAnsi="宋体"/>
          <w:szCs w:val="21"/>
        </w:rPr>
      </w:pPr>
      <w:r>
        <w:rPr>
          <w:rFonts w:hint="eastAsia" w:hAnsi="宋体"/>
          <w:szCs w:val="21"/>
        </w:rPr>
        <w:t>（4）根据最终报价，形成专家意见，确定中标人（原则上按照评标合理最低价选择中标厂家）。</w:t>
      </w:r>
    </w:p>
    <w:p>
      <w:pPr>
        <w:pStyle w:val="14"/>
        <w:spacing w:line="360" w:lineRule="auto"/>
        <w:ind w:firstLine="420" w:firstLineChars="200"/>
        <w:rPr>
          <w:rFonts w:hAnsi="宋体"/>
          <w:szCs w:val="21"/>
        </w:rPr>
      </w:pPr>
      <w:r>
        <w:rPr>
          <w:rFonts w:hint="eastAsia" w:hAnsi="宋体"/>
          <w:szCs w:val="21"/>
        </w:rPr>
        <w:t>5.评分标准</w:t>
      </w:r>
    </w:p>
    <w:p>
      <w:pPr>
        <w:pStyle w:val="14"/>
        <w:spacing w:line="360" w:lineRule="auto"/>
        <w:ind w:firstLine="422" w:firstLineChars="200"/>
        <w:rPr>
          <w:rFonts w:hAnsi="宋体"/>
          <w:b/>
          <w:bCs/>
          <w:szCs w:val="21"/>
        </w:rPr>
      </w:pPr>
      <w:r>
        <w:rPr>
          <w:rFonts w:hint="eastAsia" w:hAnsi="宋体"/>
          <w:b/>
          <w:bCs/>
          <w:szCs w:val="21"/>
        </w:rPr>
        <w:t>（1）技术标</w:t>
      </w:r>
    </w:p>
    <w:p>
      <w:pPr>
        <w:pStyle w:val="14"/>
        <w:spacing w:line="360" w:lineRule="auto"/>
        <w:ind w:firstLine="422" w:firstLineChars="200"/>
        <w:rPr>
          <w:rFonts w:hAnsi="宋体"/>
          <w:b/>
          <w:bCs/>
          <w:szCs w:val="21"/>
          <w:highlight w:val="yellow"/>
        </w:rPr>
      </w:pPr>
      <w:r>
        <w:rPr>
          <w:rFonts w:hint="eastAsia" w:hAnsi="宋体"/>
          <w:b/>
          <w:bCs/>
          <w:szCs w:val="21"/>
          <w:highlight w:val="yellow"/>
        </w:rPr>
        <w:t>包一技术标：</w:t>
      </w:r>
    </w:p>
    <w:tbl>
      <w:tblPr>
        <w:tblStyle w:val="28"/>
        <w:tblW w:w="8879" w:type="dxa"/>
        <w:tblInd w:w="93" w:type="dxa"/>
        <w:tblLayout w:type="autofit"/>
        <w:tblCellMar>
          <w:top w:w="0" w:type="dxa"/>
          <w:left w:w="108" w:type="dxa"/>
          <w:bottom w:w="0" w:type="dxa"/>
          <w:right w:w="108" w:type="dxa"/>
        </w:tblCellMar>
      </w:tblPr>
      <w:tblGrid>
        <w:gridCol w:w="616"/>
        <w:gridCol w:w="863"/>
        <w:gridCol w:w="1797"/>
        <w:gridCol w:w="4715"/>
        <w:gridCol w:w="888"/>
      </w:tblGrid>
      <w:tr>
        <w:tblPrEx>
          <w:tblCellMar>
            <w:top w:w="0" w:type="dxa"/>
            <w:left w:w="108" w:type="dxa"/>
            <w:bottom w:w="0" w:type="dxa"/>
            <w:right w:w="108" w:type="dxa"/>
          </w:tblCellMar>
        </w:tblPrEx>
        <w:trPr>
          <w:trHeight w:val="902" w:hRule="atLeast"/>
        </w:trPr>
        <w:tc>
          <w:tcPr>
            <w:tcW w:w="616"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序号</w:t>
            </w:r>
          </w:p>
        </w:tc>
        <w:tc>
          <w:tcPr>
            <w:tcW w:w="863"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评审类别</w:t>
            </w:r>
          </w:p>
        </w:tc>
        <w:tc>
          <w:tcPr>
            <w:tcW w:w="1797"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评审内容</w:t>
            </w:r>
          </w:p>
        </w:tc>
        <w:tc>
          <w:tcPr>
            <w:tcW w:w="4715" w:type="dxa"/>
            <w:tcBorders>
              <w:top w:val="single" w:color="000000" w:sz="4" w:space="0"/>
              <w:left w:val="single" w:color="000000" w:sz="4" w:space="0"/>
              <w:bottom w:val="single" w:color="000000" w:sz="4" w:space="0"/>
              <w:right w:val="single" w:color="000000" w:sz="4" w:space="0"/>
            </w:tcBorders>
            <w:shd w:val="clear" w:color="auto" w:fill="DDEBF7"/>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评分标准</w:t>
            </w:r>
          </w:p>
        </w:tc>
        <w:tc>
          <w:tcPr>
            <w:tcW w:w="888"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1"/>
                <w:szCs w:val="21"/>
              </w:rPr>
            </w:pPr>
            <w:r>
              <w:rPr>
                <w:rFonts w:hint="eastAsia" w:ascii="微软雅黑 Light" w:hAnsi="微软雅黑 Light" w:eastAsia="微软雅黑 Light" w:cs="微软雅黑 Light"/>
                <w:b/>
                <w:bCs/>
                <w:color w:val="000000"/>
                <w:sz w:val="21"/>
                <w:szCs w:val="21"/>
                <w:lang w:bidi="ar"/>
              </w:rPr>
              <w:t>最高得分</w:t>
            </w:r>
          </w:p>
        </w:tc>
      </w:tr>
      <w:tr>
        <w:tblPrEx>
          <w:tblCellMar>
            <w:top w:w="0" w:type="dxa"/>
            <w:left w:w="108" w:type="dxa"/>
            <w:bottom w:w="0" w:type="dxa"/>
            <w:right w:w="108" w:type="dxa"/>
          </w:tblCellMar>
        </w:tblPrEx>
        <w:trPr>
          <w:trHeight w:val="1793"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综合实力</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项目经验</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1、具有汽车服务业内相关项目经验的案例加分（需提供相关合同等证明材料），最高10分；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2、投标人提供自2020年1月1日至2023年12月31日项目案例中，已实施最大的制造业物流服务项目规模，依次赋分1-5分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15</w:t>
            </w:r>
          </w:p>
        </w:tc>
      </w:tr>
      <w:tr>
        <w:tblPrEx>
          <w:tblCellMar>
            <w:top w:w="0" w:type="dxa"/>
            <w:left w:w="108" w:type="dxa"/>
            <w:bottom w:w="0" w:type="dxa"/>
            <w:right w:w="108" w:type="dxa"/>
          </w:tblCellMar>
        </w:tblPrEx>
        <w:trPr>
          <w:trHeight w:val="1793"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2</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企业经历或业绩</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业务经历或业绩，可提供业绩的合同</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1、有重卡仓储物流行业项目的每个案例加1分（需提供相关合同等证明材料），最高5分；有重汽服务经验的额外加2分；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2、投标人提供自2022年1月1日至2025年12月31日项目案例中，已实施最大的制造业物流服务项目规模，依次赋分1-3分；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r>
        <w:tblPrEx>
          <w:tblCellMar>
            <w:top w:w="0" w:type="dxa"/>
            <w:left w:w="108" w:type="dxa"/>
            <w:bottom w:w="0" w:type="dxa"/>
            <w:right w:w="108" w:type="dxa"/>
          </w:tblCellMar>
        </w:tblPrEx>
        <w:trPr>
          <w:trHeight w:val="1308" w:hRule="atLeast"/>
        </w:trPr>
        <w:tc>
          <w:tcPr>
            <w:tcW w:w="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3</w:t>
            </w:r>
          </w:p>
        </w:tc>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项目资源配置</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人员</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管理架构及项目人员配置合理，满足基本运营要求得3分；有人员规划及测算依据的加4分；有物流规划专业人才队伍的，自主加分1-3分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r>
        <w:tblPrEx>
          <w:tblCellMar>
            <w:top w:w="0" w:type="dxa"/>
            <w:left w:w="108" w:type="dxa"/>
            <w:bottom w:w="0" w:type="dxa"/>
            <w:right w:w="108" w:type="dxa"/>
          </w:tblCellMar>
        </w:tblPrEx>
        <w:trPr>
          <w:trHeight w:val="918"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设备</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满足基本运营要求的设备得2分；有自动化物流设备投入的，评标专家可自主加分1-3分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1116"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场地</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能提供的场地满足招标范围业务需求的得20分；可在中标通知发布之日15天内确定满足条件的场地位置的加5分（需进行技术澄清）</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25</w:t>
            </w:r>
          </w:p>
        </w:tc>
      </w:tr>
      <w:tr>
        <w:tblPrEx>
          <w:tblCellMar>
            <w:top w:w="0" w:type="dxa"/>
            <w:left w:w="108" w:type="dxa"/>
            <w:bottom w:w="0" w:type="dxa"/>
            <w:right w:w="108" w:type="dxa"/>
          </w:tblCellMar>
        </w:tblPrEx>
        <w:trPr>
          <w:trHeight w:val="864" w:hRule="atLeast"/>
        </w:trPr>
        <w:tc>
          <w:tcPr>
            <w:tcW w:w="61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4</w:t>
            </w:r>
          </w:p>
        </w:tc>
        <w:tc>
          <w:tcPr>
            <w:tcW w:w="86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服务质量</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运输服务能力</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1、具备运输车辆的，得5分；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2、根据车辆的状态酌情，得1-5分；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r>
        <w:tblPrEx>
          <w:tblCellMar>
            <w:top w:w="0" w:type="dxa"/>
            <w:left w:w="108" w:type="dxa"/>
            <w:bottom w:w="0" w:type="dxa"/>
            <w:right w:w="108" w:type="dxa"/>
          </w:tblCellMar>
        </w:tblPrEx>
        <w:trPr>
          <w:trHeight w:val="902"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服务时效承诺</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承诺按招标方时效要求完成运输，时效满足率100%得5分；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619"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服务质量</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承诺货损率0%得5分；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643" w:hRule="atLeast"/>
        </w:trPr>
        <w:tc>
          <w:tcPr>
            <w:tcW w:w="61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86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1"/>
                <w:szCs w:val="21"/>
              </w:rPr>
            </w:pP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应急措施</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出现事故造成损失，出现紧急状况的处理方案，自主赋分0-5分；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r>
      <w:tr>
        <w:tblPrEx>
          <w:tblCellMar>
            <w:top w:w="0" w:type="dxa"/>
            <w:left w:w="108" w:type="dxa"/>
            <w:bottom w:w="0" w:type="dxa"/>
            <w:right w:w="108" w:type="dxa"/>
          </w:tblCellMar>
        </w:tblPrEx>
        <w:trPr>
          <w:trHeight w:val="1445" w:hRule="atLeast"/>
        </w:trPr>
        <w:tc>
          <w:tcPr>
            <w:tcW w:w="6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5</w:t>
            </w:r>
          </w:p>
        </w:tc>
        <w:tc>
          <w:tcPr>
            <w:tcW w:w="86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安全保证</w:t>
            </w:r>
          </w:p>
        </w:tc>
        <w:tc>
          <w:tcPr>
            <w:tcW w:w="1797"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货物安全保障计划及执行措施、详细的货物防护计划及保险承诺</w:t>
            </w:r>
          </w:p>
        </w:tc>
        <w:tc>
          <w:tcPr>
            <w:tcW w:w="471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1"/>
                <w:szCs w:val="21"/>
              </w:rPr>
            </w:pPr>
            <w:r>
              <w:rPr>
                <w:rFonts w:hint="eastAsia" w:ascii="宋体" w:hAnsi="宋体" w:cs="宋体"/>
                <w:color w:val="000000"/>
                <w:sz w:val="21"/>
                <w:szCs w:val="21"/>
                <w:lang w:bidi="ar"/>
              </w:rPr>
              <w:t>1、货物安全保障措施自主赋分0-5分；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2、货运险、财产险、交强险等保险购买承诺，每增加一种得1分，最高5分；</w:t>
            </w:r>
          </w:p>
        </w:tc>
        <w:tc>
          <w:tcPr>
            <w:tcW w:w="88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1"/>
                <w:szCs w:val="21"/>
              </w:rPr>
            </w:pPr>
            <w:r>
              <w:rPr>
                <w:rFonts w:hint="eastAsia" w:ascii="宋体" w:hAnsi="宋体" w:cs="宋体"/>
                <w:color w:val="000000"/>
                <w:sz w:val="21"/>
                <w:szCs w:val="21"/>
                <w:lang w:bidi="ar"/>
              </w:rPr>
              <w:t>10</w:t>
            </w:r>
          </w:p>
        </w:tc>
      </w:tr>
    </w:tbl>
    <w:p>
      <w:pPr>
        <w:pStyle w:val="14"/>
        <w:spacing w:line="360" w:lineRule="auto"/>
        <w:ind w:firstLine="422" w:firstLineChars="200"/>
        <w:rPr>
          <w:rFonts w:hAnsi="宋体"/>
          <w:b/>
          <w:bCs/>
          <w:szCs w:val="21"/>
        </w:rPr>
      </w:pPr>
    </w:p>
    <w:p>
      <w:pPr>
        <w:pStyle w:val="14"/>
        <w:spacing w:line="360" w:lineRule="auto"/>
        <w:ind w:firstLine="422" w:firstLineChars="200"/>
        <w:rPr>
          <w:rFonts w:hAnsi="宋体"/>
          <w:b/>
          <w:bCs/>
          <w:szCs w:val="21"/>
        </w:rPr>
      </w:pPr>
      <w:r>
        <w:rPr>
          <w:rFonts w:hint="eastAsia" w:hAnsi="宋体"/>
          <w:b/>
          <w:bCs/>
          <w:szCs w:val="21"/>
        </w:rPr>
        <w:t>包二技术标：</w:t>
      </w:r>
    </w:p>
    <w:tbl>
      <w:tblPr>
        <w:tblStyle w:val="28"/>
        <w:tblW w:w="9000" w:type="dxa"/>
        <w:tblInd w:w="93" w:type="dxa"/>
        <w:tblLayout w:type="autofit"/>
        <w:tblCellMar>
          <w:top w:w="0" w:type="dxa"/>
          <w:left w:w="108" w:type="dxa"/>
          <w:bottom w:w="0" w:type="dxa"/>
          <w:right w:w="108" w:type="dxa"/>
        </w:tblCellMar>
      </w:tblPr>
      <w:tblGrid>
        <w:gridCol w:w="625"/>
        <w:gridCol w:w="875"/>
        <w:gridCol w:w="2059"/>
        <w:gridCol w:w="4541"/>
        <w:gridCol w:w="900"/>
      </w:tblGrid>
      <w:tr>
        <w:tblPrEx>
          <w:tblCellMar>
            <w:top w:w="0" w:type="dxa"/>
            <w:left w:w="108" w:type="dxa"/>
            <w:bottom w:w="0" w:type="dxa"/>
            <w:right w:w="108" w:type="dxa"/>
          </w:tblCellMar>
        </w:tblPrEx>
        <w:trPr>
          <w:trHeight w:val="797" w:hRule="atLeast"/>
        </w:trPr>
        <w:tc>
          <w:tcPr>
            <w:tcW w:w="625"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序号</w:t>
            </w:r>
          </w:p>
        </w:tc>
        <w:tc>
          <w:tcPr>
            <w:tcW w:w="875"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评审类别</w:t>
            </w:r>
          </w:p>
        </w:tc>
        <w:tc>
          <w:tcPr>
            <w:tcW w:w="2059"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评审内容</w:t>
            </w:r>
          </w:p>
        </w:tc>
        <w:tc>
          <w:tcPr>
            <w:tcW w:w="4541" w:type="dxa"/>
            <w:tcBorders>
              <w:top w:val="single" w:color="000000" w:sz="4" w:space="0"/>
              <w:left w:val="single" w:color="000000" w:sz="4" w:space="0"/>
              <w:bottom w:val="single" w:color="000000" w:sz="4" w:space="0"/>
              <w:right w:val="single" w:color="000000" w:sz="4" w:space="0"/>
            </w:tcBorders>
            <w:shd w:val="clear" w:color="auto" w:fill="DDEBF7"/>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评分标准</w:t>
            </w:r>
          </w:p>
        </w:tc>
        <w:tc>
          <w:tcPr>
            <w:tcW w:w="900" w:type="dxa"/>
            <w:tcBorders>
              <w:top w:val="single" w:color="000000" w:sz="4" w:space="0"/>
              <w:left w:val="single" w:color="000000" w:sz="4" w:space="0"/>
              <w:bottom w:val="single" w:color="000000" w:sz="4" w:space="0"/>
              <w:right w:val="single" w:color="000000" w:sz="4" w:space="0"/>
            </w:tcBorders>
            <w:shd w:val="clear" w:color="auto" w:fill="DDEBF7"/>
            <w:noWrap/>
            <w:vAlign w:val="center"/>
          </w:tcPr>
          <w:p>
            <w:pPr>
              <w:widowControl/>
              <w:jc w:val="center"/>
              <w:textAlignment w:val="center"/>
              <w:rPr>
                <w:rFonts w:ascii="微软雅黑 Light" w:hAnsi="微软雅黑 Light" w:eastAsia="微软雅黑 Light" w:cs="微软雅黑 Light"/>
                <w:b/>
                <w:bCs/>
                <w:color w:val="000000"/>
                <w:sz w:val="22"/>
                <w:szCs w:val="22"/>
              </w:rPr>
            </w:pPr>
            <w:r>
              <w:rPr>
                <w:rFonts w:hint="eastAsia" w:ascii="微软雅黑 Light" w:hAnsi="微软雅黑 Light" w:eastAsia="微软雅黑 Light" w:cs="微软雅黑 Light"/>
                <w:b/>
                <w:bCs/>
                <w:color w:val="000000"/>
                <w:sz w:val="22"/>
                <w:szCs w:val="22"/>
                <w:lang w:bidi="ar"/>
              </w:rPr>
              <w:t>最高得分</w:t>
            </w:r>
          </w:p>
        </w:tc>
      </w:tr>
      <w:tr>
        <w:tblPrEx>
          <w:tblCellMar>
            <w:top w:w="0" w:type="dxa"/>
            <w:left w:w="108" w:type="dxa"/>
            <w:bottom w:w="0" w:type="dxa"/>
            <w:right w:w="108" w:type="dxa"/>
          </w:tblCellMar>
        </w:tblPrEx>
        <w:trPr>
          <w:trHeight w:val="1584"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综合实力</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项目经验</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1"/>
                <w:szCs w:val="21"/>
                <w:lang w:bidi="ar"/>
              </w:rPr>
              <w:t>1、有汽车服务业内相关项目经验的案例加分（需提供相关合同等证明材料），最高10分；</w:t>
            </w:r>
            <w:r>
              <w:rPr>
                <w:rFonts w:hint="eastAsia" w:ascii="宋体" w:hAnsi="宋体" w:cs="宋体"/>
                <w:color w:val="000000"/>
                <w:sz w:val="21"/>
                <w:szCs w:val="21"/>
                <w:lang w:bidi="ar"/>
              </w:rPr>
              <w:br w:type="textWrapping"/>
            </w:r>
            <w:r>
              <w:rPr>
                <w:rFonts w:hint="eastAsia" w:ascii="宋体" w:hAnsi="宋体" w:cs="宋体"/>
                <w:color w:val="000000"/>
                <w:sz w:val="21"/>
                <w:szCs w:val="21"/>
                <w:lang w:bidi="ar"/>
              </w:rPr>
              <w:t>2、投标人提供自2022年1月1日至2025年12月31日项目案例中，已实施最大的制造业物流服务项目规模，依次赋分1-5分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1584"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2</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企业经历或业绩</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业务经历或业绩，可提供业绩的合同</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1、有重卡仓储物流行业项目的每个案例加1分（需提供相关合同等证明材料），最高10分；有重汽服务经验的额外加2分；</w:t>
            </w:r>
            <w:r>
              <w:rPr>
                <w:rFonts w:hint="eastAsia" w:ascii="宋体" w:hAnsi="宋体" w:cs="宋体"/>
                <w:color w:val="000000"/>
                <w:sz w:val="22"/>
                <w:szCs w:val="22"/>
                <w:lang w:bidi="ar"/>
              </w:rPr>
              <w:br w:type="textWrapping"/>
            </w:r>
            <w:r>
              <w:rPr>
                <w:rFonts w:hint="eastAsia" w:ascii="宋体" w:hAnsi="宋体" w:cs="宋体"/>
                <w:color w:val="000000"/>
                <w:sz w:val="22"/>
                <w:szCs w:val="22"/>
                <w:lang w:bidi="ar"/>
              </w:rPr>
              <w:t>2、投标人提供自</w:t>
            </w:r>
            <w:r>
              <w:rPr>
                <w:rFonts w:hint="eastAsia" w:ascii="宋体" w:hAnsi="宋体" w:cs="宋体"/>
                <w:color w:val="000000"/>
                <w:sz w:val="21"/>
                <w:szCs w:val="21"/>
                <w:lang w:bidi="ar"/>
              </w:rPr>
              <w:t>2022年1月1日至2025年12月31日</w:t>
            </w:r>
            <w:r>
              <w:rPr>
                <w:rFonts w:hint="eastAsia" w:ascii="宋体" w:hAnsi="宋体" w:cs="宋体"/>
                <w:color w:val="000000"/>
                <w:sz w:val="22"/>
                <w:szCs w:val="22"/>
                <w:lang w:bidi="ar"/>
              </w:rPr>
              <w:t>项目案例中，已实施最大的制造业物流服务项目规模，依次赋分1-3分；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1190" w:hRule="atLeast"/>
        </w:trPr>
        <w:tc>
          <w:tcPr>
            <w:tcW w:w="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3</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项目资源配置</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人员</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管理架构及项目人员配置合理，满足基本运营要求得8分；有人员规划及测算依据的加4分；有物流规划专业人才队伍的，自主加分1-3分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930" w:hRule="atLeast"/>
        </w:trPr>
        <w:tc>
          <w:tcPr>
            <w:tcW w:w="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设备</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满足基本运营要求的设备得5分；有自动化物流设备投入的，评标专家可自主加分1-5分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10</w:t>
            </w:r>
          </w:p>
        </w:tc>
      </w:tr>
      <w:tr>
        <w:tblPrEx>
          <w:tblCellMar>
            <w:top w:w="0" w:type="dxa"/>
            <w:left w:w="108" w:type="dxa"/>
            <w:bottom w:w="0" w:type="dxa"/>
            <w:right w:w="108" w:type="dxa"/>
          </w:tblCellMar>
        </w:tblPrEx>
        <w:trPr>
          <w:trHeight w:val="797" w:hRule="atLeast"/>
        </w:trPr>
        <w:tc>
          <w:tcPr>
            <w:tcW w:w="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4</w:t>
            </w:r>
          </w:p>
        </w:tc>
        <w:tc>
          <w:tcPr>
            <w:tcW w:w="8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服务质量</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服务时效承诺</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承诺按招标方时效要求完成运输，时效满足率100%得15分；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r>
        <w:tblPrEx>
          <w:tblCellMar>
            <w:top w:w="0" w:type="dxa"/>
            <w:left w:w="108" w:type="dxa"/>
            <w:bottom w:w="0" w:type="dxa"/>
            <w:right w:w="108" w:type="dxa"/>
          </w:tblCellMar>
        </w:tblPrEx>
        <w:trPr>
          <w:trHeight w:val="547" w:hRule="atLeast"/>
        </w:trPr>
        <w:tc>
          <w:tcPr>
            <w:tcW w:w="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服务质量</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承诺货损率0%得10分；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10</w:t>
            </w:r>
          </w:p>
        </w:tc>
      </w:tr>
      <w:tr>
        <w:tblPrEx>
          <w:tblCellMar>
            <w:top w:w="0" w:type="dxa"/>
            <w:left w:w="108" w:type="dxa"/>
            <w:bottom w:w="0" w:type="dxa"/>
            <w:right w:w="108" w:type="dxa"/>
          </w:tblCellMar>
        </w:tblPrEx>
        <w:trPr>
          <w:trHeight w:val="568" w:hRule="atLeast"/>
        </w:trPr>
        <w:tc>
          <w:tcPr>
            <w:tcW w:w="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8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cs="宋体"/>
                <w:color w:val="000000"/>
                <w:sz w:val="22"/>
                <w:szCs w:val="22"/>
              </w:rPr>
            </w:pP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应急措施</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出现事故造成损失，出现紧急状况的处理方案，自主赋分0-5分；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5</w:t>
            </w:r>
          </w:p>
        </w:tc>
      </w:tr>
      <w:tr>
        <w:tblPrEx>
          <w:tblCellMar>
            <w:top w:w="0" w:type="dxa"/>
            <w:left w:w="108" w:type="dxa"/>
            <w:bottom w:w="0" w:type="dxa"/>
            <w:right w:w="108" w:type="dxa"/>
          </w:tblCellMar>
        </w:tblPrEx>
        <w:trPr>
          <w:trHeight w:val="1356" w:hRule="atLeast"/>
        </w:trPr>
        <w:tc>
          <w:tcPr>
            <w:tcW w:w="62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5</w:t>
            </w:r>
          </w:p>
        </w:tc>
        <w:tc>
          <w:tcPr>
            <w:tcW w:w="875"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安全保证</w:t>
            </w:r>
          </w:p>
        </w:tc>
        <w:tc>
          <w:tcPr>
            <w:tcW w:w="205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货物安全保障计划及执行措施、详细的货物防护计划及保险承诺</w:t>
            </w:r>
          </w:p>
        </w:tc>
        <w:tc>
          <w:tcPr>
            <w:tcW w:w="454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cs="宋体"/>
                <w:color w:val="000000"/>
                <w:sz w:val="22"/>
                <w:szCs w:val="22"/>
              </w:rPr>
            </w:pPr>
            <w:r>
              <w:rPr>
                <w:rFonts w:hint="eastAsia" w:ascii="宋体" w:hAnsi="宋体" w:cs="宋体"/>
                <w:color w:val="000000"/>
                <w:sz w:val="22"/>
                <w:szCs w:val="22"/>
                <w:lang w:bidi="ar"/>
              </w:rPr>
              <w:t>1、货物安全保障措施自主赋分0-8分；</w:t>
            </w:r>
            <w:r>
              <w:rPr>
                <w:rFonts w:hint="eastAsia" w:ascii="宋体" w:hAnsi="宋体" w:cs="宋体"/>
                <w:color w:val="000000"/>
                <w:sz w:val="22"/>
                <w:szCs w:val="22"/>
                <w:lang w:bidi="ar"/>
              </w:rPr>
              <w:br w:type="textWrapping"/>
            </w:r>
            <w:r>
              <w:rPr>
                <w:rFonts w:hint="eastAsia" w:ascii="宋体" w:hAnsi="宋体" w:cs="宋体"/>
                <w:color w:val="000000"/>
                <w:sz w:val="22"/>
                <w:szCs w:val="22"/>
                <w:lang w:bidi="ar"/>
              </w:rPr>
              <w:t>2、货运险、财产险、交强险等保险购买承诺，最高7分.</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cs="宋体"/>
                <w:color w:val="000000"/>
                <w:sz w:val="22"/>
                <w:szCs w:val="22"/>
              </w:rPr>
            </w:pPr>
            <w:r>
              <w:rPr>
                <w:rFonts w:hint="eastAsia" w:ascii="宋体" w:hAnsi="宋体" w:cs="宋体"/>
                <w:color w:val="000000"/>
                <w:sz w:val="22"/>
                <w:szCs w:val="22"/>
                <w:lang w:bidi="ar"/>
              </w:rPr>
              <w:t>15</w:t>
            </w:r>
          </w:p>
        </w:tc>
      </w:tr>
    </w:tbl>
    <w:p>
      <w:pPr>
        <w:pStyle w:val="14"/>
        <w:spacing w:line="360" w:lineRule="auto"/>
        <w:ind w:firstLine="422" w:firstLineChars="200"/>
        <w:rPr>
          <w:rFonts w:hAnsi="宋体"/>
          <w:b/>
          <w:bCs/>
          <w:szCs w:val="21"/>
        </w:rPr>
      </w:pPr>
    </w:p>
    <w:p>
      <w:pPr>
        <w:pStyle w:val="14"/>
        <w:numPr>
          <w:ilvl w:val="0"/>
          <w:numId w:val="2"/>
        </w:numPr>
        <w:spacing w:line="360" w:lineRule="auto"/>
        <w:ind w:firstLine="420" w:firstLineChars="200"/>
        <w:rPr>
          <w:rFonts w:hAnsi="宋体"/>
          <w:szCs w:val="21"/>
        </w:rPr>
      </w:pPr>
      <w:r>
        <w:rPr>
          <w:rFonts w:hint="eastAsia" w:hAnsi="宋体"/>
          <w:szCs w:val="21"/>
        </w:rPr>
        <w:t>商务标</w:t>
      </w:r>
      <w:bookmarkEnd w:id="2"/>
    </w:p>
    <w:p>
      <w:pPr>
        <w:pStyle w:val="14"/>
        <w:spacing w:line="360" w:lineRule="auto"/>
        <w:ind w:firstLine="632" w:firstLineChars="300"/>
        <w:rPr>
          <w:rFonts w:hint="eastAsia" w:hAnsi="宋体"/>
          <w:b/>
          <w:bCs/>
          <w:color w:val="FF0000"/>
          <w:szCs w:val="21"/>
        </w:rPr>
      </w:pPr>
      <w:r>
        <w:rPr>
          <w:rFonts w:hint="eastAsia" w:hAnsi="宋体"/>
          <w:b/>
          <w:bCs/>
          <w:color w:val="FF0000"/>
          <w:szCs w:val="21"/>
          <w:lang w:val="en-US" w:eastAsia="zh-CN"/>
        </w:rPr>
        <w:t>商务标得分=当前轮次最低价/供方投标价×商务标总分（100分）。</w:t>
      </w:r>
    </w:p>
    <w:p>
      <w:pPr>
        <w:pStyle w:val="14"/>
        <w:numPr>
          <w:ilvl w:val="0"/>
          <w:numId w:val="2"/>
        </w:numPr>
        <w:spacing w:line="360" w:lineRule="auto"/>
        <w:ind w:firstLine="420" w:firstLineChars="200"/>
        <w:rPr>
          <w:rFonts w:hAnsi="宋体"/>
        </w:rPr>
      </w:pPr>
      <w:r>
        <w:rPr>
          <w:rFonts w:hint="eastAsia" w:hAnsi="宋体"/>
        </w:rPr>
        <w:t>评标方法</w:t>
      </w:r>
    </w:p>
    <w:p>
      <w:pPr>
        <w:pStyle w:val="14"/>
        <w:spacing w:line="360" w:lineRule="auto"/>
        <w:ind w:firstLine="632" w:firstLineChars="300"/>
        <w:rPr>
          <w:rFonts w:hint="eastAsia" w:hAnsi="宋体"/>
          <w:b/>
          <w:bCs/>
          <w:color w:val="FF0000"/>
          <w:szCs w:val="21"/>
        </w:rPr>
      </w:pPr>
      <w:r>
        <w:rPr>
          <w:rFonts w:hint="eastAsia" w:hAnsi="宋体"/>
          <w:b/>
          <w:bCs/>
          <w:color w:val="FF0000"/>
          <w:szCs w:val="21"/>
        </w:rPr>
        <w:t>综合评标。</w:t>
      </w:r>
    </w:p>
    <w:p>
      <w:pPr>
        <w:spacing w:line="360" w:lineRule="auto"/>
        <w:ind w:firstLine="480" w:firstLineChars="200"/>
        <w:rPr>
          <w:rFonts w:hint="eastAsia" w:ascii="宋体" w:hAnsi="宋体"/>
        </w:rPr>
      </w:pPr>
      <w:r>
        <w:rPr>
          <w:rFonts w:hint="eastAsia" w:ascii="宋体" w:hAnsi="宋体"/>
        </w:rPr>
        <w:t>招标人有权根据项目情况，采取多级评标模式，</w:t>
      </w:r>
      <w:r>
        <w:rPr>
          <w:rFonts w:hint="eastAsia" w:ascii="宋体" w:hAnsi="宋体"/>
          <w:lang w:val="en-US" w:eastAsia="zh-CN"/>
        </w:rPr>
        <w:t>综合</w:t>
      </w:r>
      <w:r>
        <w:rPr>
          <w:rFonts w:hint="eastAsia" w:ascii="宋体" w:hAnsi="宋体"/>
        </w:rPr>
        <w:t xml:space="preserve">得分=技术标×30%+商务标×70% </w:t>
      </w:r>
    </w:p>
    <w:p>
      <w:pPr>
        <w:spacing w:line="360" w:lineRule="auto"/>
        <w:ind w:firstLine="480" w:firstLineChars="200"/>
        <w:rPr>
          <w:rFonts w:ascii="宋体" w:hAnsi="宋体"/>
        </w:rPr>
      </w:pPr>
      <w:r>
        <w:rPr>
          <w:rFonts w:hint="eastAsia" w:ascii="宋体" w:hAnsi="宋体"/>
        </w:rPr>
        <w:t>最终确定推荐中标人。</w:t>
      </w:r>
    </w:p>
    <w:p>
      <w:pPr>
        <w:spacing w:line="360" w:lineRule="auto"/>
        <w:ind w:firstLine="480" w:firstLineChars="200"/>
        <w:rPr>
          <w:rFonts w:ascii="宋体" w:hAnsi="宋体"/>
        </w:rPr>
      </w:pPr>
      <w:r>
        <w:rPr>
          <w:rFonts w:hint="eastAsia" w:ascii="宋体" w:hAnsi="宋体"/>
        </w:rPr>
        <w:t>6.</w:t>
      </w:r>
      <w:r>
        <w:rPr>
          <w:rFonts w:hint="eastAsia" w:ascii="宋体" w:hAnsi="宋体"/>
          <w:highlight w:val="yellow"/>
        </w:rPr>
        <w:t>本项目每个分项目原则只产生一个中标人</w:t>
      </w:r>
      <w:r>
        <w:rPr>
          <w:rFonts w:hint="eastAsia" w:ascii="宋体" w:hAnsi="宋体"/>
        </w:rPr>
        <w:t>，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中标候选人审查结果不符合成交条件，招标人有权从中标候选单位中依序重新确定中标人提交审查或重新组织招标。</w:t>
      </w:r>
    </w:p>
    <w:p>
      <w:pPr>
        <w:spacing w:line="360" w:lineRule="auto"/>
        <w:ind w:firstLine="482" w:firstLineChars="200"/>
        <w:rPr>
          <w:rFonts w:ascii="宋体" w:hAnsi="宋体"/>
          <w:b/>
          <w:strike/>
          <w:highlight w:val="yellow"/>
        </w:rPr>
      </w:pPr>
      <w:r>
        <w:rPr>
          <w:rFonts w:hint="eastAsia" w:ascii="宋体" w:hAnsi="宋体"/>
          <w:b/>
          <w:highlight w:val="yellow"/>
        </w:rPr>
        <w:t>中标方中标后在业务合作过程中，如果无法按照约定的施工质量、施工效率完成业务。则招标方可以采用约谈整改的方式提醒中标方整改（约谈次数不少于2次，并做好书面记录，约谈参与部门包括但不限于整车仓储部、制造部、工艺工程部、质量部），如果多次约谈后，中标方任然无法满足招标方生产需求，则中标方根据约谈记录，给中标方下达书面合同终止通知，要求中标方做好业务交接准备，及保持业务的连续性。招标方与第二中标方商谈确定价格后签署合同。</w:t>
      </w:r>
    </w:p>
    <w:p>
      <w:pPr>
        <w:spacing w:line="360" w:lineRule="auto"/>
        <w:ind w:firstLine="480" w:firstLineChars="200"/>
        <w:rPr>
          <w:rFonts w:ascii="宋体" w:hAnsi="宋体"/>
        </w:rPr>
      </w:pPr>
      <w:r>
        <w:rPr>
          <w:rFonts w:hint="eastAsia" w:ascii="宋体" w:hAnsi="宋体"/>
        </w:rPr>
        <w:t>a、若出现商务报价一致时，比较技术标得分，此项得分高者排序在前；若技术标得分仍相同，则由全体评委成员无记名投票，得票高者排序在前。</w:t>
      </w:r>
    </w:p>
    <w:p>
      <w:pPr>
        <w:spacing w:line="360" w:lineRule="auto"/>
        <w:ind w:firstLine="480" w:firstLineChars="200"/>
        <w:rPr>
          <w:rFonts w:ascii="宋体" w:hAnsi="宋体"/>
        </w:rPr>
      </w:pPr>
      <w:r>
        <w:rPr>
          <w:rFonts w:hint="eastAsia" w:ascii="宋体" w:hAnsi="宋体"/>
        </w:rPr>
        <w:t>b、评委打分超过得分界限或未按本方法赋分时，该评委的打分按废票处理。</w:t>
      </w:r>
    </w:p>
    <w:p>
      <w:pPr>
        <w:spacing w:line="360" w:lineRule="auto"/>
        <w:ind w:firstLine="480" w:firstLineChars="200"/>
        <w:rPr>
          <w:rFonts w:ascii="宋体" w:hAnsi="宋体"/>
        </w:rPr>
      </w:pPr>
      <w:r>
        <w:rPr>
          <w:rFonts w:hint="eastAsia" w:ascii="宋体" w:hAnsi="宋体"/>
        </w:rPr>
        <w:t>c、评标过程中，若出现本办法以外的特殊情况时，将暂停评标，有关情况处理意见待招标工作小组确认后，再行评定。</w:t>
      </w:r>
    </w:p>
    <w:p>
      <w:pPr>
        <w:pStyle w:val="14"/>
        <w:spacing w:line="360" w:lineRule="auto"/>
        <w:rPr>
          <w:rFonts w:ascii="黑体" w:eastAsia="黑体"/>
          <w:b/>
          <w:bCs/>
          <w:sz w:val="28"/>
        </w:rPr>
      </w:pPr>
      <w:r>
        <w:rPr>
          <w:rFonts w:hint="eastAsia" w:ascii="黑体" w:eastAsia="黑体"/>
          <w:b/>
          <w:bCs/>
          <w:sz w:val="28"/>
        </w:rPr>
        <w:t>八、合同签订</w:t>
      </w:r>
    </w:p>
    <w:p>
      <w:pPr>
        <w:pStyle w:val="14"/>
        <w:spacing w:line="360" w:lineRule="auto"/>
        <w:ind w:firstLine="420" w:firstLineChars="200"/>
      </w:pPr>
      <w:r>
        <w:rPr>
          <w:rFonts w:hint="eastAsia"/>
        </w:rPr>
        <w:t>1.</w:t>
      </w:r>
      <w:r>
        <w:rPr>
          <w:rFonts w:hint="eastAsia" w:hAnsi="宋体"/>
          <w:szCs w:val="21"/>
        </w:rPr>
        <w:t>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pPr>
        <w:pStyle w:val="14"/>
        <w:spacing w:line="360" w:lineRule="auto"/>
        <w:ind w:firstLine="420" w:firstLineChars="200"/>
        <w:rPr>
          <w:rFonts w:hAnsi="宋体"/>
          <w:szCs w:val="21"/>
        </w:rPr>
      </w:pPr>
      <w:r>
        <w:rPr>
          <w:rFonts w:hint="eastAsia" w:hAnsi="宋体"/>
          <w:szCs w:val="21"/>
        </w:rPr>
        <w:t>2.招标人发送《中标通知书》给中标人，中标人应及时与招标人联系，在招标人要求的时间内完成合同签订，如果中标人接到《中标通知书》后，无正当理由拒绝按其规定的期限与相关单位签订合同或在签订合同时向招标人或相关单位提出附加条件或者更改合同实质性内容的，</w:t>
      </w:r>
      <w:r>
        <w:t>投标保证金不予返还</w:t>
      </w:r>
      <w:r>
        <w:rPr>
          <w:rFonts w:hint="eastAsia"/>
        </w:rPr>
        <w:t>，</w:t>
      </w:r>
      <w:r>
        <w:rPr>
          <w:rFonts w:hint="eastAsia" w:hAnsi="宋体"/>
          <w:szCs w:val="21"/>
        </w:rPr>
        <w:t>招标人有权取消其中标资格，招标人将从剩余投标人中依序重新确定中标人，或重新组织招标。</w:t>
      </w:r>
    </w:p>
    <w:p>
      <w:pPr>
        <w:pStyle w:val="14"/>
        <w:spacing w:line="360" w:lineRule="auto"/>
        <w:ind w:firstLine="420" w:firstLineChars="200"/>
        <w:rPr>
          <w:rFonts w:hAnsi="宋体"/>
          <w:szCs w:val="21"/>
        </w:rPr>
      </w:pPr>
      <w:r>
        <w:rPr>
          <w:rFonts w:hint="eastAsia" w:hAnsi="宋体"/>
          <w:szCs w:val="21"/>
        </w:rPr>
        <w:t>3.中标人应当按照合同约定的履约责任，</w:t>
      </w:r>
      <w:r>
        <w:rPr>
          <w:rFonts w:hint="eastAsia" w:hAnsi="宋体"/>
        </w:rPr>
        <w:t>向招标人指定的合同签订单位缴纳履约保证金</w:t>
      </w:r>
      <w:r>
        <w:rPr>
          <w:rFonts w:hint="eastAsia" w:hAnsi="宋体"/>
          <w:u w:val="single"/>
        </w:rPr>
        <w:t>20</w:t>
      </w:r>
      <w:r>
        <w:rPr>
          <w:rFonts w:hint="eastAsia" w:hAnsi="宋体"/>
        </w:rPr>
        <w:t>万元（</w:t>
      </w:r>
      <w:r>
        <w:rPr>
          <w:rFonts w:hint="eastAsia" w:hAnsi="宋体"/>
          <w:szCs w:val="21"/>
        </w:rPr>
        <w:t>中标方在合同签订时须缴纳标的额5%（最高200万）的履约保证金</w:t>
      </w:r>
      <w:r>
        <w:rPr>
          <w:rFonts w:hint="eastAsia" w:hAnsi="宋体"/>
        </w:rPr>
        <w:t>），如中标人未按合同及其附件约定履行应承担的责任，招标人或招标人指定的合同签订单位有权扣除其履约保证金。</w:t>
      </w:r>
    </w:p>
    <w:p>
      <w:pPr>
        <w:pStyle w:val="14"/>
        <w:spacing w:line="360" w:lineRule="auto"/>
        <w:ind w:firstLine="420" w:firstLineChars="200"/>
        <w:rPr>
          <w:rFonts w:hAnsi="宋体"/>
          <w:szCs w:val="21"/>
        </w:rPr>
      </w:pPr>
      <w:r>
        <w:rPr>
          <w:rFonts w:hint="eastAsia" w:hAnsi="宋体"/>
          <w:szCs w:val="21"/>
        </w:rPr>
        <w:t>4.中标人应在保证质量的前提下完成中标项目，不得将中标项目转包或分包给他人，否则视为违约，招标人或相关单位有权解除合同。</w:t>
      </w:r>
    </w:p>
    <w:p>
      <w:pPr>
        <w:pStyle w:val="14"/>
        <w:spacing w:line="360" w:lineRule="auto"/>
        <w:ind w:firstLine="420" w:firstLineChars="200"/>
        <w:rPr>
          <w:rFonts w:hAnsi="宋体"/>
          <w:szCs w:val="21"/>
        </w:rPr>
      </w:pPr>
      <w:r>
        <w:rPr>
          <w:rFonts w:hint="eastAsia" w:hAnsi="宋体"/>
          <w:szCs w:val="21"/>
        </w:rPr>
        <w:t>5.中标人</w:t>
      </w:r>
      <w:r>
        <w:rPr>
          <w:rFonts w:hint="eastAsia"/>
          <w:szCs w:val="21"/>
        </w:rPr>
        <w:t>由于履行义务的能力或信用有严重缺陷，</w:t>
      </w:r>
      <w:r>
        <w:rPr>
          <w:rFonts w:hint="eastAsia" w:hAnsi="宋体"/>
          <w:szCs w:val="21"/>
        </w:rPr>
        <w:t>招标人有权取消其中标资格，招标人将从剩余投标人中依序重新确定中标人，或重新组织招标。</w:t>
      </w:r>
    </w:p>
    <w:p>
      <w:pPr>
        <w:pStyle w:val="14"/>
        <w:spacing w:line="360" w:lineRule="auto"/>
        <w:ind w:firstLine="420" w:firstLineChars="200"/>
        <w:rPr>
          <w:rFonts w:hAnsi="宋体"/>
          <w:szCs w:val="21"/>
        </w:rPr>
      </w:pPr>
      <w:r>
        <w:rPr>
          <w:rFonts w:hint="eastAsia" w:hAnsi="宋体"/>
          <w:szCs w:val="21"/>
        </w:rPr>
        <w:t>6.招标人有权指定招标人的关联单位作为合同签订人，与中标人签署相关合同，且具体权利义务以双方最终签署的合同为准。</w:t>
      </w:r>
    </w:p>
    <w:p>
      <w:pPr>
        <w:pStyle w:val="14"/>
        <w:spacing w:line="360" w:lineRule="auto"/>
        <w:ind w:firstLine="420" w:firstLineChars="200"/>
      </w:pPr>
      <w:r>
        <w:rPr>
          <w:rFonts w:hint="eastAsia"/>
        </w:rPr>
        <w:t>7.中标人须认可由于招标人上级集团公司政策变化引起的合同签订前终止项目的要求。</w:t>
      </w:r>
    </w:p>
    <w:p>
      <w:pPr>
        <w:pStyle w:val="14"/>
        <w:spacing w:line="360" w:lineRule="auto"/>
        <w:ind w:firstLine="420" w:firstLineChars="200"/>
      </w:pPr>
      <w:r>
        <w:rPr>
          <w:rFonts w:hint="eastAsia"/>
        </w:rPr>
        <w:t>8.招标人有权授权下属关联单位签署具体合同。</w:t>
      </w:r>
    </w:p>
    <w:p>
      <w:pPr>
        <w:pStyle w:val="14"/>
        <w:spacing w:line="360" w:lineRule="auto"/>
        <w:rPr>
          <w:rFonts w:ascii="黑体" w:eastAsia="黑体"/>
          <w:b/>
          <w:bCs/>
          <w:sz w:val="28"/>
        </w:rPr>
      </w:pPr>
      <w:r>
        <w:rPr>
          <w:rFonts w:hint="eastAsia" w:ascii="黑体" w:eastAsia="黑体"/>
          <w:b/>
          <w:bCs/>
          <w:sz w:val="28"/>
        </w:rPr>
        <w:t>九、废标及终止招标</w:t>
      </w:r>
    </w:p>
    <w:p>
      <w:pPr>
        <w:pStyle w:val="14"/>
        <w:spacing w:line="360" w:lineRule="auto"/>
        <w:ind w:firstLine="420" w:firstLineChars="200"/>
      </w:pPr>
      <w:r>
        <w:rPr>
          <w:rFonts w:hint="eastAsia"/>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14"/>
        <w:spacing w:line="360" w:lineRule="auto"/>
        <w:ind w:firstLine="420" w:firstLineChars="200"/>
      </w:pPr>
      <w:r>
        <w:rPr>
          <w:rFonts w:hint="eastAsia"/>
        </w:rPr>
        <w:t>⑴投标人提供的有关资格、资质证明文件不合格、不真实或提供虚假投标材料；</w:t>
      </w:r>
    </w:p>
    <w:p>
      <w:pPr>
        <w:pStyle w:val="14"/>
        <w:spacing w:line="360" w:lineRule="auto"/>
        <w:ind w:firstLine="420" w:firstLineChars="200"/>
      </w:pPr>
      <w:r>
        <w:rPr>
          <w:rFonts w:hint="eastAsia"/>
        </w:rPr>
        <w:t>⑵投标人在报价有效期内撤回投标；</w:t>
      </w:r>
    </w:p>
    <w:p>
      <w:pPr>
        <w:pStyle w:val="14"/>
        <w:spacing w:line="360" w:lineRule="auto"/>
        <w:ind w:firstLine="420" w:firstLineChars="200"/>
      </w:pPr>
      <w:r>
        <w:rPr>
          <w:rFonts w:hint="eastAsia"/>
        </w:rPr>
        <w:t>⑶在整个评标过程中，投标人有企图影响评标结果公正性的任何活动；</w:t>
      </w:r>
    </w:p>
    <w:p>
      <w:pPr>
        <w:pStyle w:val="14"/>
        <w:spacing w:line="360" w:lineRule="auto"/>
        <w:ind w:firstLine="420" w:firstLineChars="200"/>
      </w:pPr>
      <w:r>
        <w:rPr>
          <w:rFonts w:hint="eastAsia"/>
        </w:rPr>
        <w:t>⑷投标人以任何方式诋毁其他投标人；</w:t>
      </w:r>
    </w:p>
    <w:p>
      <w:pPr>
        <w:pStyle w:val="14"/>
        <w:spacing w:line="360" w:lineRule="auto"/>
        <w:ind w:firstLine="420" w:firstLineChars="200"/>
      </w:pPr>
      <w:r>
        <w:rPr>
          <w:rFonts w:hint="eastAsia"/>
        </w:rPr>
        <w:t>⑸投标人串通投标；</w:t>
      </w:r>
    </w:p>
    <w:p>
      <w:pPr>
        <w:pStyle w:val="14"/>
        <w:spacing w:line="360" w:lineRule="auto"/>
        <w:ind w:firstLine="420" w:firstLineChars="200"/>
      </w:pPr>
      <w:r>
        <w:rPr>
          <w:rFonts w:hint="eastAsia"/>
        </w:rPr>
        <w:t>⑹以他人名义投标或者以其他方式弄虚作假，骗取中标的；</w:t>
      </w:r>
    </w:p>
    <w:p>
      <w:pPr>
        <w:pStyle w:val="14"/>
        <w:spacing w:line="360" w:lineRule="auto"/>
        <w:ind w:firstLine="420" w:firstLineChars="200"/>
      </w:pPr>
      <w:r>
        <w:rPr>
          <w:rFonts w:hint="eastAsia"/>
        </w:rPr>
        <w:t>⑺中标人不按规定签订合同；</w:t>
      </w:r>
    </w:p>
    <w:p>
      <w:pPr>
        <w:pStyle w:val="14"/>
        <w:spacing w:line="360" w:lineRule="auto"/>
        <w:ind w:firstLine="420" w:firstLineChars="200"/>
      </w:pPr>
      <w:r>
        <w:rPr>
          <w:rFonts w:hint="eastAsia"/>
        </w:rPr>
        <w:t>⑻投标人负责人为同一人或者存在控股、管理关系的不同单位；</w:t>
      </w:r>
    </w:p>
    <w:p>
      <w:pPr>
        <w:pStyle w:val="14"/>
        <w:spacing w:line="360" w:lineRule="auto"/>
        <w:ind w:firstLine="420" w:firstLineChars="200"/>
      </w:pPr>
      <w:r>
        <w:rPr>
          <w:rFonts w:hint="eastAsia"/>
        </w:rPr>
        <w:t>⑼投标人被举报、检举，并经招标方查实无误的；</w:t>
      </w:r>
    </w:p>
    <w:p>
      <w:pPr>
        <w:pStyle w:val="14"/>
        <w:spacing w:line="360" w:lineRule="auto"/>
        <w:ind w:firstLine="420" w:firstLineChars="200"/>
      </w:pPr>
      <w:r>
        <w:rPr>
          <w:rFonts w:hint="eastAsia"/>
        </w:rPr>
        <w:t>⑽法律、法规规定的其他情况。</w:t>
      </w:r>
    </w:p>
    <w:p>
      <w:pPr>
        <w:pStyle w:val="14"/>
        <w:spacing w:line="360" w:lineRule="auto"/>
        <w:ind w:firstLine="420" w:firstLineChars="200"/>
      </w:pPr>
      <w:r>
        <w:rPr>
          <w:rFonts w:hint="eastAsia"/>
        </w:rPr>
        <w:t>2.出现下列情形之一，招标人有权否决所有投标人的投标，并终止招标。</w:t>
      </w:r>
    </w:p>
    <w:p>
      <w:pPr>
        <w:pStyle w:val="14"/>
        <w:spacing w:line="360" w:lineRule="auto"/>
        <w:ind w:firstLine="420" w:firstLineChars="200"/>
      </w:pPr>
      <w:r>
        <w:rPr>
          <w:rFonts w:hint="eastAsia"/>
        </w:rPr>
        <w:t>⑴出现影响采购公正的违法、违规行为的。</w:t>
      </w:r>
    </w:p>
    <w:p>
      <w:pPr>
        <w:pStyle w:val="14"/>
        <w:spacing w:line="360" w:lineRule="auto"/>
        <w:ind w:firstLine="420" w:firstLineChars="200"/>
      </w:pPr>
      <w:r>
        <w:rPr>
          <w:rFonts w:hint="eastAsia"/>
        </w:rPr>
        <w:t>⑵评标委员会经评审，认为所有投标都不符合招标文件要求的</w:t>
      </w:r>
    </w:p>
    <w:p>
      <w:pPr>
        <w:pStyle w:val="14"/>
        <w:spacing w:line="360" w:lineRule="auto"/>
        <w:ind w:firstLine="420" w:firstLineChars="200"/>
      </w:pPr>
      <w:r>
        <w:rPr>
          <w:rFonts w:hint="eastAsia"/>
        </w:rPr>
        <w:t>⑶因重大变故，采购任务取消的。</w:t>
      </w:r>
    </w:p>
    <w:p>
      <w:pPr>
        <w:pStyle w:val="14"/>
        <w:spacing w:line="360" w:lineRule="auto"/>
        <w:ind w:firstLine="420" w:firstLineChars="200"/>
      </w:pPr>
      <w:r>
        <w:rPr>
          <w:rFonts w:hint="eastAsia"/>
        </w:rPr>
        <w:t>⑷有效参与投标的单位不足三家以上的。</w:t>
      </w:r>
    </w:p>
    <w:p>
      <w:pPr>
        <w:pStyle w:val="14"/>
        <w:spacing w:line="360" w:lineRule="auto"/>
        <w:ind w:firstLine="420" w:firstLineChars="200"/>
      </w:pPr>
      <w:r>
        <w:rPr>
          <w:rFonts w:hint="eastAsia"/>
        </w:rPr>
        <w:t>⑸招标人认为其他应终止招标的情形。</w:t>
      </w:r>
    </w:p>
    <w:p>
      <w:pPr>
        <w:pStyle w:val="14"/>
        <w:spacing w:line="360" w:lineRule="auto"/>
        <w:rPr>
          <w:rFonts w:ascii="黑体" w:eastAsia="黑体"/>
          <w:b/>
          <w:bCs/>
          <w:sz w:val="28"/>
        </w:rPr>
      </w:pPr>
      <w:r>
        <w:rPr>
          <w:rFonts w:hint="eastAsia" w:ascii="黑体" w:eastAsia="黑体"/>
          <w:b/>
          <w:bCs/>
          <w:sz w:val="28"/>
        </w:rPr>
        <w:t>十、中标人瑕疵滞后发现的处理原则</w:t>
      </w:r>
    </w:p>
    <w:p>
      <w:pPr>
        <w:pStyle w:val="14"/>
        <w:spacing w:line="360" w:lineRule="auto"/>
        <w:ind w:firstLine="420" w:firstLineChars="200"/>
      </w:pPr>
      <w:r>
        <w:rPr>
          <w:rFonts w:hint="eastAsia"/>
        </w:rPr>
        <w:t>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招标人有权从中标候选单位中依序重新确定中标人或重新组织招标，相关的一切损失均由该中标人承担。</w:t>
      </w:r>
    </w:p>
    <w:p>
      <w:pPr>
        <w:pStyle w:val="14"/>
        <w:spacing w:line="360" w:lineRule="auto"/>
        <w:rPr>
          <w:rFonts w:ascii="黑体" w:eastAsia="黑体"/>
          <w:b/>
          <w:bCs/>
          <w:sz w:val="28"/>
        </w:rPr>
      </w:pPr>
      <w:r>
        <w:rPr>
          <w:rFonts w:hint="eastAsia" w:ascii="黑体" w:eastAsia="黑体"/>
          <w:b/>
          <w:bCs/>
          <w:sz w:val="28"/>
        </w:rPr>
        <w:t>十一、技术要求</w:t>
      </w:r>
    </w:p>
    <w:p>
      <w:pPr>
        <w:pStyle w:val="14"/>
        <w:spacing w:line="360" w:lineRule="auto"/>
        <w:ind w:left="420" w:hanging="420" w:hangingChars="200"/>
      </w:pPr>
      <w:r>
        <w:rPr>
          <w:rFonts w:hint="eastAsia"/>
        </w:rPr>
        <w:t xml:space="preserve">    见本招标文件“第三章 技术要求”，附后。</w:t>
      </w:r>
    </w:p>
    <w:p>
      <w:pPr>
        <w:pStyle w:val="14"/>
        <w:spacing w:line="360" w:lineRule="auto"/>
        <w:ind w:left="420" w:hanging="420" w:hangingChars="200"/>
      </w:pPr>
      <w:r>
        <w:rPr>
          <w:rFonts w:hint="eastAsia"/>
        </w:rPr>
        <w:br w:type="page"/>
      </w:r>
    </w:p>
    <w:p>
      <w:pPr>
        <w:jc w:val="center"/>
        <w:rPr>
          <w:rFonts w:eastAsia="黑体"/>
          <w:b/>
          <w:bCs/>
          <w:sz w:val="36"/>
          <w:szCs w:val="36"/>
        </w:rPr>
      </w:pPr>
      <w:r>
        <w:rPr>
          <w:rFonts w:hint="eastAsia" w:eastAsia="黑体"/>
          <w:b/>
          <w:bCs/>
          <w:sz w:val="36"/>
          <w:szCs w:val="36"/>
        </w:rPr>
        <w:t>第二章  投标文件编制</w:t>
      </w:r>
    </w:p>
    <w:p>
      <w:pPr>
        <w:pStyle w:val="14"/>
        <w:spacing w:line="360" w:lineRule="auto"/>
        <w:rPr>
          <w:rFonts w:ascii="黑体" w:hAnsi="黑体" w:eastAsia="黑体"/>
          <w:b/>
          <w:bCs/>
          <w:sz w:val="28"/>
          <w:szCs w:val="28"/>
        </w:rPr>
      </w:pPr>
      <w:r>
        <w:rPr>
          <w:rFonts w:hint="eastAsia" w:ascii="黑体" w:hAnsi="黑体" w:eastAsia="黑体"/>
          <w:b/>
          <w:bCs/>
          <w:sz w:val="28"/>
          <w:szCs w:val="28"/>
        </w:rPr>
        <w:t>一、投标文件签署</w:t>
      </w:r>
    </w:p>
    <w:p>
      <w:pPr>
        <w:pStyle w:val="14"/>
        <w:spacing w:line="360" w:lineRule="auto"/>
        <w:ind w:firstLine="420" w:firstLineChars="200"/>
        <w:rPr>
          <w:rFonts w:hAnsi="宋体"/>
        </w:rPr>
      </w:pPr>
      <w:r>
        <w:rPr>
          <w:rFonts w:hint="eastAsia" w:hAnsi="宋体"/>
        </w:rPr>
        <w:t>1.法定代表人或投标人授权代表必须按招标文件的规定在投标文件（正本、副本及各附件）、开标一览表上签字并加盖</w:t>
      </w:r>
      <w:r>
        <w:rPr>
          <w:rFonts w:hint="eastAsia" w:hAnsi="宋体"/>
          <w:b/>
          <w:bCs/>
        </w:rPr>
        <w:t>投标人单位公章</w:t>
      </w:r>
      <w:r>
        <w:rPr>
          <w:rFonts w:hint="eastAsia" w:hAnsi="宋体"/>
        </w:rPr>
        <w:t>，不得使用其它形式如带有“专用章”等字样的印章，否则投标将被视为无效。如投标人对投标文件进行了修改，则须由投标人的法定代表人或授权代表在修改的每一页上签字或加盖公章。</w:t>
      </w:r>
    </w:p>
    <w:p>
      <w:pPr>
        <w:pStyle w:val="14"/>
        <w:spacing w:line="360" w:lineRule="auto"/>
        <w:ind w:firstLine="420" w:firstLineChars="200"/>
        <w:rPr>
          <w:rFonts w:hAnsi="宋体"/>
        </w:rPr>
      </w:pPr>
      <w:r>
        <w:rPr>
          <w:rFonts w:hint="eastAsia" w:hAnsi="宋体"/>
        </w:rPr>
        <w:t>2.任何行间插字、涂改和增删，必须由投标人的法定代表人或授权代表签字或加盖公章后才有效。</w:t>
      </w:r>
    </w:p>
    <w:p>
      <w:pPr>
        <w:pStyle w:val="14"/>
        <w:spacing w:line="360" w:lineRule="auto"/>
        <w:ind w:firstLine="420" w:firstLineChars="200"/>
        <w:rPr>
          <w:rFonts w:hAnsi="宋体"/>
        </w:rPr>
      </w:pPr>
      <w:r>
        <w:rPr>
          <w:rFonts w:hint="eastAsia" w:hAnsi="宋体"/>
        </w:rPr>
        <w:t>3</w:t>
      </w:r>
      <w:r>
        <w:rPr>
          <w:rFonts w:hAnsi="宋体"/>
        </w:rPr>
        <w:t>.</w:t>
      </w:r>
      <w:r>
        <w:rPr>
          <w:rFonts w:hint="eastAsia" w:hAnsi="宋体"/>
        </w:rPr>
        <w:t>投标文件的编制</w:t>
      </w:r>
    </w:p>
    <w:p>
      <w:pPr>
        <w:pStyle w:val="14"/>
        <w:spacing w:line="360" w:lineRule="auto"/>
        <w:ind w:firstLine="420" w:firstLineChars="200"/>
        <w:rPr>
          <w:rFonts w:hAnsi="宋体"/>
        </w:rPr>
      </w:pPr>
      <w:r>
        <w:rPr>
          <w:rFonts w:hint="eastAsia" w:hAnsi="宋体"/>
        </w:rPr>
        <w:t>（1）投标文件和与投标有关的所有文件均应使用中文。</w:t>
      </w:r>
    </w:p>
    <w:p>
      <w:pPr>
        <w:pStyle w:val="14"/>
        <w:spacing w:line="360" w:lineRule="auto"/>
        <w:ind w:firstLine="420" w:firstLineChars="200"/>
        <w:rPr>
          <w:rFonts w:hAnsi="宋体"/>
        </w:rPr>
      </w:pPr>
      <w:r>
        <w:rPr>
          <w:rFonts w:hint="eastAsia" w:hAnsi="宋体"/>
        </w:rPr>
        <w:t>（2）除投标文件的技术规格中另有规定外，投标文件中所使用的计量单位应为中华人民共和国法定计量单位。</w:t>
      </w:r>
    </w:p>
    <w:p>
      <w:pPr>
        <w:pStyle w:val="14"/>
        <w:spacing w:line="360" w:lineRule="auto"/>
        <w:rPr>
          <w:rFonts w:ascii="黑体" w:hAnsi="黑体" w:eastAsia="黑体"/>
          <w:b/>
          <w:bCs/>
          <w:sz w:val="28"/>
          <w:szCs w:val="28"/>
        </w:rPr>
      </w:pPr>
      <w:r>
        <w:rPr>
          <w:rFonts w:hint="eastAsia" w:ascii="黑体" w:hAnsi="黑体" w:eastAsia="黑体"/>
          <w:b/>
          <w:bCs/>
          <w:sz w:val="28"/>
          <w:szCs w:val="28"/>
        </w:rPr>
        <w:t>二、投标文件的组成</w:t>
      </w:r>
    </w:p>
    <w:p>
      <w:pPr>
        <w:pStyle w:val="14"/>
        <w:spacing w:line="360" w:lineRule="auto"/>
        <w:rPr>
          <w:rFonts w:ascii="黑体" w:hAnsi="黑体" w:eastAsia="黑体"/>
          <w:b/>
          <w:bCs/>
          <w:sz w:val="28"/>
          <w:szCs w:val="28"/>
        </w:rPr>
      </w:pPr>
      <w:r>
        <w:rPr>
          <w:rFonts w:hint="eastAsia" w:ascii="黑体" w:hAnsi="黑体" w:eastAsia="黑体"/>
          <w:b/>
          <w:bCs/>
          <w:sz w:val="28"/>
          <w:szCs w:val="28"/>
        </w:rPr>
        <w:t>*投标时资格证明文件、商务标书和技术标书分别密封投送，不按要求报送的投标资料将视为无效投标。</w:t>
      </w:r>
    </w:p>
    <w:p>
      <w:pPr>
        <w:spacing w:line="460" w:lineRule="exact"/>
        <w:ind w:firstLine="482" w:firstLineChars="200"/>
        <w:rPr>
          <w:rFonts w:ascii="宋体" w:hAnsi="宋体"/>
          <w:b/>
          <w:bCs/>
        </w:rPr>
      </w:pPr>
      <w:r>
        <w:rPr>
          <w:rFonts w:hint="eastAsia" w:ascii="宋体" w:hAnsi="宋体"/>
          <w:b/>
          <w:bCs/>
        </w:rPr>
        <w:t>1．商务部分：</w:t>
      </w:r>
    </w:p>
    <w:p>
      <w:pPr>
        <w:spacing w:line="360" w:lineRule="auto"/>
        <w:ind w:firstLine="480" w:firstLineChars="200"/>
        <w:rPr>
          <w:rFonts w:ascii="宋体" w:hAnsi="宋体"/>
          <w:szCs w:val="22"/>
        </w:rPr>
      </w:pPr>
      <w:r>
        <w:rPr>
          <w:rFonts w:hint="eastAsia" w:ascii="宋体" w:hAnsi="宋体"/>
          <w:szCs w:val="22"/>
        </w:rPr>
        <w:t>（1）投标书（四、投标文件格式要求  格式1）；</w:t>
      </w:r>
    </w:p>
    <w:p>
      <w:pPr>
        <w:spacing w:line="360" w:lineRule="auto"/>
        <w:ind w:firstLine="480" w:firstLineChars="200"/>
        <w:rPr>
          <w:rFonts w:ascii="宋体" w:hAnsi="宋体"/>
          <w:szCs w:val="22"/>
        </w:rPr>
      </w:pPr>
      <w:r>
        <w:rPr>
          <w:rFonts w:hint="eastAsia" w:ascii="宋体" w:hAnsi="宋体"/>
          <w:szCs w:val="22"/>
        </w:rPr>
        <w:t>（2）投标文件目录（四、投标文件格式要求  格式2）；</w:t>
      </w:r>
    </w:p>
    <w:p>
      <w:pPr>
        <w:spacing w:line="360" w:lineRule="auto"/>
        <w:ind w:firstLine="480" w:firstLineChars="200"/>
        <w:rPr>
          <w:rFonts w:ascii="宋体" w:hAnsi="宋体"/>
          <w:szCs w:val="22"/>
        </w:rPr>
      </w:pPr>
      <w:r>
        <w:rPr>
          <w:rFonts w:hint="eastAsia" w:ascii="宋体" w:hAnsi="宋体"/>
          <w:szCs w:val="22"/>
        </w:rPr>
        <w:t>（3）开标一览表（四、投标文件格式要求  格式3）；</w:t>
      </w:r>
    </w:p>
    <w:p>
      <w:pPr>
        <w:spacing w:line="360" w:lineRule="auto"/>
        <w:ind w:firstLine="480" w:firstLineChars="200"/>
        <w:rPr>
          <w:rFonts w:ascii="宋体" w:hAnsi="宋体"/>
          <w:szCs w:val="22"/>
        </w:rPr>
      </w:pPr>
      <w:r>
        <w:rPr>
          <w:rFonts w:hint="eastAsia" w:ascii="宋体" w:hAnsi="宋体"/>
          <w:szCs w:val="22"/>
        </w:rPr>
        <w:t>（4）运营成本分析表（四、投标文件格式要求  格式4）；</w:t>
      </w:r>
    </w:p>
    <w:p>
      <w:pPr>
        <w:spacing w:line="360" w:lineRule="auto"/>
        <w:ind w:firstLine="480" w:firstLineChars="200"/>
        <w:rPr>
          <w:rFonts w:ascii="宋体" w:hAnsi="宋体"/>
          <w:szCs w:val="22"/>
        </w:rPr>
      </w:pPr>
      <w:r>
        <w:rPr>
          <w:rFonts w:hint="eastAsia" w:ascii="宋体" w:hAnsi="宋体"/>
          <w:szCs w:val="22"/>
        </w:rPr>
        <w:t>（5）服务承诺函(四、投标文件格式要求  格式5)；</w:t>
      </w:r>
    </w:p>
    <w:p>
      <w:pPr>
        <w:spacing w:line="360" w:lineRule="auto"/>
        <w:ind w:firstLine="480" w:firstLineChars="200"/>
        <w:rPr>
          <w:rFonts w:ascii="宋体" w:hAnsi="宋体"/>
          <w:szCs w:val="22"/>
        </w:rPr>
      </w:pPr>
      <w:r>
        <w:rPr>
          <w:rFonts w:hint="eastAsia" w:ascii="宋体" w:hAnsi="宋体"/>
          <w:szCs w:val="22"/>
        </w:rPr>
        <w:t>（6）商务条款偏离表（四、投标文件格式要求  格式6）；</w:t>
      </w:r>
    </w:p>
    <w:p>
      <w:pPr>
        <w:spacing w:line="360" w:lineRule="auto"/>
        <w:ind w:firstLine="480" w:firstLineChars="200"/>
        <w:rPr>
          <w:rFonts w:ascii="宋体" w:hAnsi="宋体"/>
          <w:szCs w:val="22"/>
        </w:rPr>
      </w:pPr>
      <w:r>
        <w:rPr>
          <w:rFonts w:hint="eastAsia" w:ascii="宋体" w:hAnsi="宋体"/>
          <w:szCs w:val="22"/>
        </w:rPr>
        <w:t>（7）投标人需提交的其它资料。</w:t>
      </w:r>
    </w:p>
    <w:p>
      <w:pPr>
        <w:spacing w:line="460" w:lineRule="exact"/>
        <w:ind w:firstLine="482" w:firstLineChars="200"/>
        <w:rPr>
          <w:rFonts w:ascii="宋体" w:hAnsi="宋体"/>
          <w:b/>
          <w:bCs/>
        </w:rPr>
      </w:pPr>
      <w:r>
        <w:rPr>
          <w:rFonts w:hint="eastAsia" w:ascii="宋体" w:hAnsi="宋体"/>
          <w:b/>
          <w:bCs/>
        </w:rPr>
        <w:t>2．技术部分：</w:t>
      </w:r>
    </w:p>
    <w:p>
      <w:pPr>
        <w:spacing w:line="360" w:lineRule="auto"/>
        <w:ind w:firstLine="480" w:firstLineChars="200"/>
        <w:rPr>
          <w:rFonts w:ascii="宋体" w:hAnsi="宋体"/>
        </w:rPr>
      </w:pPr>
      <w:r>
        <w:rPr>
          <w:rFonts w:hint="eastAsia" w:ascii="宋体" w:hAnsi="宋体"/>
        </w:rPr>
        <w:t>（1）技术规格偏离</w:t>
      </w:r>
      <w:r>
        <w:rPr>
          <w:rFonts w:hint="eastAsia" w:ascii="宋体" w:hAnsi="宋体"/>
          <w:szCs w:val="22"/>
        </w:rPr>
        <w:t>表（四、投标文件格式要求  格式6）；</w:t>
      </w:r>
    </w:p>
    <w:p>
      <w:pPr>
        <w:spacing w:line="360" w:lineRule="auto"/>
        <w:ind w:firstLine="480" w:firstLineChars="200"/>
        <w:rPr>
          <w:rFonts w:ascii="宋体" w:hAnsi="宋体"/>
        </w:rPr>
      </w:pPr>
      <w:r>
        <w:rPr>
          <w:rFonts w:hint="eastAsia" w:ascii="宋体" w:hAnsi="宋体"/>
        </w:rPr>
        <w:t>（2）管理架构及项目人员配置；</w:t>
      </w:r>
    </w:p>
    <w:p>
      <w:pPr>
        <w:spacing w:line="360" w:lineRule="auto"/>
        <w:ind w:firstLine="480" w:firstLineChars="200"/>
        <w:rPr>
          <w:rFonts w:ascii="宋体" w:hAnsi="宋体"/>
        </w:rPr>
      </w:pPr>
      <w:r>
        <w:rPr>
          <w:rFonts w:hint="eastAsia" w:ascii="宋体" w:hAnsi="宋体"/>
        </w:rPr>
        <w:t>（3）物流设备投入情况；</w:t>
      </w:r>
    </w:p>
    <w:p>
      <w:pPr>
        <w:spacing w:line="360" w:lineRule="auto"/>
        <w:ind w:firstLine="480" w:firstLineChars="200"/>
        <w:rPr>
          <w:rFonts w:ascii="宋体" w:hAnsi="宋体"/>
        </w:rPr>
      </w:pPr>
      <w:r>
        <w:rPr>
          <w:rFonts w:hint="eastAsia" w:ascii="宋体" w:hAnsi="宋体"/>
        </w:rPr>
        <w:t>（4）现场管理经验</w:t>
      </w:r>
      <w:r>
        <w:rPr>
          <w:rFonts w:ascii="宋体" w:hAnsi="宋体"/>
        </w:rPr>
        <w:t>；</w:t>
      </w:r>
    </w:p>
    <w:p>
      <w:pPr>
        <w:spacing w:line="360" w:lineRule="auto"/>
        <w:ind w:firstLine="480" w:firstLineChars="200"/>
        <w:rPr>
          <w:rFonts w:ascii="宋体" w:hAnsi="宋体"/>
        </w:rPr>
      </w:pPr>
      <w:r>
        <w:rPr>
          <w:rFonts w:hint="eastAsia" w:ascii="宋体" w:hAnsi="宋体"/>
          <w:szCs w:val="22"/>
        </w:rPr>
        <w:t>（5）项目整体实施准备期、推进计划；</w:t>
      </w:r>
    </w:p>
    <w:p>
      <w:pPr>
        <w:spacing w:line="360" w:lineRule="auto"/>
        <w:ind w:firstLine="480" w:firstLineChars="200"/>
        <w:rPr>
          <w:rFonts w:ascii="宋体" w:hAnsi="宋体"/>
        </w:rPr>
      </w:pPr>
      <w:r>
        <w:rPr>
          <w:rFonts w:hint="eastAsia" w:ascii="宋体" w:hAnsi="宋体"/>
        </w:rPr>
        <w:t>（6）投标人需提交的其它资料。</w:t>
      </w:r>
    </w:p>
    <w:p>
      <w:pPr>
        <w:spacing w:line="360" w:lineRule="auto"/>
        <w:ind w:firstLine="482" w:firstLineChars="200"/>
        <w:rPr>
          <w:rFonts w:ascii="宋体" w:hAnsi="宋体"/>
          <w:b/>
          <w:bCs/>
        </w:rPr>
      </w:pPr>
      <w:r>
        <w:rPr>
          <w:rFonts w:hint="eastAsia" w:ascii="宋体" w:hAnsi="宋体"/>
          <w:b/>
          <w:bCs/>
        </w:rPr>
        <w:t>3． 资格证明文件包括：</w:t>
      </w:r>
    </w:p>
    <w:p>
      <w:pPr>
        <w:spacing w:line="360" w:lineRule="auto"/>
        <w:ind w:firstLine="480" w:firstLineChars="200"/>
        <w:rPr>
          <w:rFonts w:ascii="宋体" w:hAnsi="宋体"/>
        </w:rPr>
      </w:pPr>
      <w:r>
        <w:rPr>
          <w:rFonts w:hint="eastAsia" w:ascii="宋体" w:hAnsi="宋体"/>
        </w:rPr>
        <w:t>（1）有统一社会信用代码的新版营业执照副本复印件</w:t>
      </w:r>
    </w:p>
    <w:p>
      <w:pPr>
        <w:spacing w:line="360" w:lineRule="auto"/>
        <w:ind w:firstLine="480" w:firstLineChars="200"/>
        <w:rPr>
          <w:rFonts w:ascii="宋体" w:hAnsi="宋体"/>
        </w:rPr>
      </w:pPr>
      <w:r>
        <w:rPr>
          <w:rFonts w:hint="eastAsia" w:ascii="宋体" w:hAnsi="宋体"/>
        </w:rPr>
        <w:t>（2）资质证书复印件</w:t>
      </w:r>
    </w:p>
    <w:p>
      <w:pPr>
        <w:spacing w:line="360" w:lineRule="auto"/>
        <w:ind w:firstLine="480" w:firstLineChars="200"/>
        <w:rPr>
          <w:rFonts w:ascii="宋体" w:hAnsi="宋体"/>
        </w:rPr>
      </w:pPr>
      <w:r>
        <w:rPr>
          <w:rFonts w:hint="eastAsia" w:ascii="宋体" w:hAnsi="宋体"/>
        </w:rPr>
        <w:t>（3）法定代表人授权书；法定代表人参加投标的，需提供法人身份证复印件；派授权人参加投标的，需提供法定代表人授权委托书及被授权人身份证复印件；</w:t>
      </w:r>
    </w:p>
    <w:p>
      <w:pPr>
        <w:spacing w:line="360" w:lineRule="auto"/>
        <w:ind w:firstLine="480" w:firstLineChars="200"/>
        <w:rPr>
          <w:rFonts w:ascii="宋体" w:hAnsi="宋体"/>
          <w:b/>
          <w:bCs/>
        </w:rPr>
      </w:pPr>
      <w:r>
        <w:rPr>
          <w:rFonts w:hint="eastAsia" w:ascii="宋体" w:hAnsi="宋体"/>
        </w:rPr>
        <w:t>（3）近三年经审计的财务报表（资产负债表、损益表、现金流量表）复印件；投标人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Fonts w:hint="eastAsia"/>
          <w:b/>
          <w:bCs/>
        </w:rPr>
        <w:t>年度纳税信用评价信息（可从电子税务局查询截图，需加盖公章）、企业对外担保说明（写明投标方对外有无对外担保和质押业务，需加盖公章）。</w:t>
      </w:r>
    </w:p>
    <w:p>
      <w:pPr>
        <w:spacing w:line="360" w:lineRule="auto"/>
        <w:ind w:firstLine="480" w:firstLineChars="200"/>
        <w:rPr>
          <w:rFonts w:ascii="宋体" w:hAnsi="宋体"/>
        </w:rPr>
      </w:pPr>
      <w:r>
        <w:rPr>
          <w:rFonts w:hint="eastAsia" w:ascii="宋体" w:hAnsi="宋体"/>
        </w:rPr>
        <w:t>（4）近三年内在经营活动中没有违法违纪行为的声明；</w:t>
      </w:r>
    </w:p>
    <w:p>
      <w:pPr>
        <w:spacing w:line="360" w:lineRule="auto"/>
        <w:ind w:firstLine="480" w:firstLineChars="200"/>
        <w:rPr>
          <w:rFonts w:ascii="宋体" w:hAnsi="宋体"/>
        </w:rPr>
      </w:pPr>
      <w:r>
        <w:rPr>
          <w:rFonts w:hint="eastAsia" w:ascii="宋体" w:hAnsi="宋体"/>
        </w:rPr>
        <w:t>（5）投标单位在国家企业信用信息公示系统或信用中国等信息平台中无行政处罚、经营异常和失信信息等记录；</w:t>
      </w:r>
    </w:p>
    <w:p>
      <w:pPr>
        <w:spacing w:line="360" w:lineRule="auto"/>
        <w:ind w:firstLine="480" w:firstLineChars="200"/>
        <w:rPr>
          <w:rFonts w:ascii="宋体" w:hAnsi="宋体"/>
        </w:rPr>
      </w:pPr>
      <w:r>
        <w:rPr>
          <w:rFonts w:hint="eastAsia" w:ascii="宋体" w:hAnsi="宋体"/>
        </w:rPr>
        <w:t>（6）近三年同类项目业绩一览表及完整、有效合同复印件。</w:t>
      </w:r>
    </w:p>
    <w:p>
      <w:pPr>
        <w:spacing w:line="360" w:lineRule="auto"/>
        <w:ind w:firstLine="480" w:firstLineChars="200"/>
        <w:rPr>
          <w:rFonts w:ascii="宋体" w:hAnsi="宋体"/>
        </w:rPr>
      </w:pPr>
      <w:r>
        <w:rPr>
          <w:rFonts w:ascii="宋体" w:hAnsi="宋体"/>
        </w:rPr>
        <w:t>（</w:t>
      </w:r>
      <w:r>
        <w:rPr>
          <w:rFonts w:hint="eastAsia" w:ascii="宋体" w:hAnsi="宋体"/>
        </w:rPr>
        <w:t>7</w:t>
      </w:r>
      <w:r>
        <w:rPr>
          <w:rFonts w:ascii="宋体" w:hAnsi="宋体"/>
        </w:rPr>
        <w:t>）</w:t>
      </w:r>
      <w:r>
        <w:rPr>
          <w:rFonts w:hint="eastAsia" w:ascii="宋体" w:hAnsi="宋体"/>
        </w:rPr>
        <w:t>税务部门开具的依法缴纳税收的证明（如有）；</w:t>
      </w:r>
    </w:p>
    <w:p>
      <w:pPr>
        <w:spacing w:line="360" w:lineRule="auto"/>
        <w:ind w:firstLine="480" w:firstLineChars="200"/>
        <w:rPr>
          <w:rFonts w:ascii="宋体" w:hAnsi="宋体"/>
        </w:rPr>
      </w:pPr>
      <w:r>
        <w:rPr>
          <w:rFonts w:hint="eastAsia" w:ascii="宋体" w:hAnsi="宋体"/>
        </w:rPr>
        <w:t>（8）近一个月内中国人民银行开具的企业信用报告。</w:t>
      </w:r>
    </w:p>
    <w:p>
      <w:pPr>
        <w:spacing w:line="360" w:lineRule="auto"/>
        <w:ind w:firstLine="482" w:firstLineChars="200"/>
        <w:rPr>
          <w:rFonts w:hint="eastAsia" w:ascii="宋体" w:hAnsi="宋体"/>
          <w:b/>
        </w:rPr>
      </w:pPr>
      <w:r>
        <w:rPr>
          <w:rFonts w:hint="eastAsia" w:ascii="宋体" w:hAnsi="宋体"/>
          <w:b/>
        </w:rPr>
        <w:t>注：以上项目均作为评标审核项目。第（1）</w:t>
      </w:r>
      <w:r>
        <w:rPr>
          <w:rFonts w:hint="eastAsia" w:ascii="宋体" w:hAnsi="宋体"/>
          <w:b/>
          <w:bCs/>
        </w:rPr>
        <w:t>（2）（3）项</w:t>
      </w:r>
      <w:r>
        <w:rPr>
          <w:rFonts w:hint="eastAsia" w:ascii="宋体" w:hAnsi="宋体"/>
          <w:b/>
        </w:rPr>
        <w:t>相关原件需在现场出示</w:t>
      </w:r>
      <w:r>
        <w:rPr>
          <w:rFonts w:hint="eastAsia" w:ascii="宋体" w:hAnsi="宋体"/>
        </w:rPr>
        <w:t>。</w:t>
      </w:r>
      <w:r>
        <w:rPr>
          <w:rFonts w:hint="eastAsia" w:ascii="宋体" w:hAnsi="宋体"/>
          <w:b/>
        </w:rPr>
        <w:t>若专家认为某项文件异常或不完整则根据评分标准进行相应扣分。</w:t>
      </w:r>
    </w:p>
    <w:p>
      <w:pPr>
        <w:pStyle w:val="2"/>
        <w:ind w:left="0" w:leftChars="0" w:firstLine="420" w:firstLineChars="0"/>
        <w:rPr>
          <w:rFonts w:hint="default" w:eastAsia="宋体"/>
          <w:highlight w:val="yellow"/>
          <w:lang w:val="en-US" w:eastAsia="zh-CN"/>
        </w:rPr>
      </w:pPr>
      <w:r>
        <w:rPr>
          <w:rFonts w:hint="eastAsia" w:ascii="宋体" w:hAnsi="宋体"/>
          <w:b/>
          <w:highlight w:val="yellow"/>
          <w:lang w:eastAsia="zh-CN"/>
        </w:rPr>
        <w:t>（</w:t>
      </w:r>
      <w:r>
        <w:rPr>
          <w:rFonts w:hint="eastAsia" w:ascii="宋体" w:hAnsi="宋体"/>
          <w:b/>
          <w:highlight w:val="yellow"/>
          <w:lang w:val="en-US" w:eastAsia="zh-CN"/>
        </w:rPr>
        <w:t>9</w:t>
      </w:r>
      <w:r>
        <w:rPr>
          <w:rFonts w:hint="eastAsia" w:ascii="宋体" w:hAnsi="宋体"/>
          <w:b/>
          <w:highlight w:val="yellow"/>
          <w:lang w:eastAsia="zh-CN"/>
        </w:rPr>
        <w:t>）</w:t>
      </w:r>
      <w:r>
        <w:rPr>
          <w:rFonts w:hint="eastAsia" w:ascii="宋体" w:hAnsi="宋体"/>
          <w:b/>
          <w:highlight w:val="yellow"/>
          <w:lang w:val="en-US" w:eastAsia="zh-CN"/>
        </w:rPr>
        <w:t>投标保证金凭证</w:t>
      </w:r>
    </w:p>
    <w:p>
      <w:pPr>
        <w:spacing w:line="360" w:lineRule="auto"/>
        <w:ind w:firstLine="482" w:firstLineChars="200"/>
        <w:rPr>
          <w:rFonts w:ascii="宋体" w:hAnsi="宋体"/>
          <w:b/>
        </w:rPr>
      </w:pPr>
      <w:r>
        <w:rPr>
          <w:rFonts w:hint="eastAsia" w:ascii="宋体" w:hAnsi="宋体"/>
          <w:b/>
        </w:rPr>
        <w:t>4.投标报价：</w:t>
      </w:r>
    </w:p>
    <w:p>
      <w:pPr>
        <w:spacing w:line="360" w:lineRule="auto"/>
        <w:ind w:firstLine="480" w:firstLineChars="200"/>
        <w:rPr>
          <w:rFonts w:ascii="宋体" w:hAnsi="宋体"/>
          <w:bCs/>
        </w:rPr>
      </w:pPr>
      <w:r>
        <w:rPr>
          <w:rFonts w:hint="eastAsia" w:ascii="宋体" w:hAnsi="宋体"/>
          <w:bCs/>
        </w:rPr>
        <w:t>（1）投标报价包括：各投标方在商务报价时，需在e采通系统中报总价，具体报价要求如下：</w:t>
      </w:r>
    </w:p>
    <w:p>
      <w:pPr>
        <w:spacing w:line="360" w:lineRule="auto"/>
        <w:ind w:firstLine="480" w:firstLineChars="200"/>
        <w:rPr>
          <w:rFonts w:ascii="宋体" w:hAnsi="宋体"/>
          <w:bCs/>
        </w:rPr>
      </w:pPr>
      <w:r>
        <w:rPr>
          <w:rFonts w:hint="eastAsia" w:ascii="宋体" w:hAnsi="宋体"/>
          <w:bCs/>
        </w:rPr>
        <w:t>1）项目总价=合同期内业务量*该项报价；</w:t>
      </w:r>
    </w:p>
    <w:p>
      <w:pPr>
        <w:spacing w:line="360" w:lineRule="auto"/>
        <w:ind w:firstLine="480" w:firstLineChars="200"/>
        <w:rPr>
          <w:rFonts w:ascii="宋体" w:hAnsi="宋体"/>
          <w:bCs/>
        </w:rPr>
      </w:pPr>
      <w:r>
        <w:rPr>
          <w:rFonts w:hint="eastAsia" w:ascii="宋体" w:hAnsi="宋体"/>
          <w:bCs/>
        </w:rPr>
        <w:t>2）开标一览表中需提报单价、项目总报价；</w:t>
      </w:r>
    </w:p>
    <w:p>
      <w:pPr>
        <w:spacing w:line="360" w:lineRule="auto"/>
        <w:ind w:firstLine="480" w:firstLineChars="200"/>
        <w:rPr>
          <w:rFonts w:ascii="宋体" w:hAnsi="宋体"/>
          <w:bCs/>
        </w:rPr>
      </w:pPr>
      <w:r>
        <w:rPr>
          <w:rFonts w:hint="eastAsia" w:ascii="宋体" w:hAnsi="宋体"/>
          <w:bCs/>
        </w:rPr>
        <w:t>3）投标人在 e 采通报价时只填报投标总价，单价作为附件上传；</w:t>
      </w:r>
    </w:p>
    <w:p>
      <w:pPr>
        <w:spacing w:line="360" w:lineRule="auto"/>
        <w:ind w:firstLine="480" w:firstLineChars="200"/>
        <w:rPr>
          <w:rFonts w:ascii="宋体" w:hAnsi="宋体"/>
          <w:bCs/>
        </w:rPr>
      </w:pPr>
      <w:r>
        <w:rPr>
          <w:rFonts w:hint="eastAsia" w:ascii="宋体" w:hAnsi="宋体"/>
          <w:bCs/>
        </w:rPr>
        <w:t>4）所有投标均以人民币报价，税率为</w:t>
      </w:r>
      <w:r>
        <w:rPr>
          <w:rFonts w:hint="eastAsia" w:ascii="宋体" w:hAnsi="宋体"/>
          <w:bCs/>
          <w:lang w:val="en-US" w:eastAsia="zh-CN"/>
        </w:rPr>
        <w:t>9</w:t>
      </w:r>
      <w:r>
        <w:rPr>
          <w:rFonts w:hint="eastAsia" w:ascii="宋体" w:hAnsi="宋体"/>
          <w:bCs/>
        </w:rPr>
        <w:t>％。</w:t>
      </w:r>
    </w:p>
    <w:p>
      <w:pPr>
        <w:spacing w:line="360" w:lineRule="auto"/>
        <w:ind w:firstLine="480" w:firstLineChars="200"/>
        <w:rPr>
          <w:rFonts w:ascii="宋体" w:hAnsi="宋体"/>
          <w:bCs/>
        </w:rPr>
      </w:pPr>
      <w:r>
        <w:rPr>
          <w:rFonts w:hint="eastAsia" w:ascii="宋体" w:hAnsi="宋体"/>
          <w:bCs/>
        </w:rPr>
        <w:t>（2）投标人要按开标一览表内容填写报价及其他事项，并由法人代表或授权代表签署。“开标一览表”与投标文件正本不符，以“开标一览表”为准。</w:t>
      </w:r>
    </w:p>
    <w:p>
      <w:pPr>
        <w:spacing w:line="360" w:lineRule="auto"/>
        <w:ind w:firstLine="480" w:firstLineChars="200"/>
        <w:rPr>
          <w:rFonts w:ascii="宋体" w:hAnsi="宋体"/>
          <w:bCs/>
        </w:rPr>
      </w:pPr>
      <w:r>
        <w:rPr>
          <w:rFonts w:hint="eastAsia" w:ascii="宋体" w:hAnsi="宋体"/>
          <w:bCs/>
        </w:rPr>
        <w:t>（3）如果大写的金额和小写的金额不一致时，以大写的金额为准。</w:t>
      </w:r>
    </w:p>
    <w:p>
      <w:pPr>
        <w:spacing w:line="360" w:lineRule="auto"/>
        <w:ind w:firstLine="480" w:firstLineChars="200"/>
        <w:rPr>
          <w:rFonts w:ascii="宋体" w:hAnsi="宋体"/>
          <w:bCs/>
        </w:rPr>
      </w:pPr>
      <w:r>
        <w:rPr>
          <w:rFonts w:hint="eastAsia" w:ascii="宋体" w:hAnsi="宋体"/>
          <w:bCs/>
        </w:rPr>
        <w:t>（4）投标人免费提供的项目，应先填写该项目的实际价格，并注明免费。此项不计入总报价。</w:t>
      </w:r>
    </w:p>
    <w:p>
      <w:pPr>
        <w:spacing w:line="360" w:lineRule="auto"/>
        <w:ind w:firstLine="480" w:firstLineChars="200"/>
        <w:rPr>
          <w:rFonts w:ascii="宋体" w:hAnsi="宋体"/>
          <w:b/>
        </w:rPr>
      </w:pPr>
      <w:r>
        <w:rPr>
          <w:rFonts w:hint="eastAsia" w:ascii="宋体" w:hAnsi="宋体"/>
          <w:bCs/>
        </w:rPr>
        <w:t>（5）最低报价不能作为中标的保证。</w:t>
      </w:r>
    </w:p>
    <w:p>
      <w:pPr>
        <w:spacing w:line="360" w:lineRule="auto"/>
        <w:ind w:firstLine="562" w:firstLineChars="200"/>
        <w:rPr>
          <w:rFonts w:ascii="黑体" w:hAnsi="黑体" w:eastAsia="黑体"/>
          <w:b/>
          <w:bCs/>
          <w:sz w:val="28"/>
          <w:szCs w:val="28"/>
        </w:rPr>
      </w:pPr>
      <w:r>
        <w:rPr>
          <w:rFonts w:hint="eastAsia" w:ascii="黑体" w:hAnsi="黑体" w:eastAsia="黑体"/>
          <w:b/>
          <w:bCs/>
          <w:sz w:val="28"/>
          <w:szCs w:val="28"/>
        </w:rPr>
        <w:t>四、投标文件格式要求</w:t>
      </w:r>
    </w:p>
    <w:p>
      <w:pPr>
        <w:rPr>
          <w:rFonts w:eastAsia="黑体"/>
          <w:b/>
          <w:bCs/>
          <w:sz w:val="28"/>
        </w:rPr>
      </w:pPr>
      <w:r>
        <w:rPr>
          <w:rFonts w:hint="eastAsia" w:eastAsia="黑体"/>
          <w:b/>
          <w:bCs/>
          <w:sz w:val="28"/>
        </w:rPr>
        <w:br w:type="page"/>
      </w:r>
      <w:r>
        <w:rPr>
          <w:rFonts w:hint="eastAsia" w:eastAsia="黑体"/>
          <w:b/>
          <w:bCs/>
          <w:sz w:val="28"/>
        </w:rPr>
        <w:t>格式1</w:t>
      </w:r>
    </w:p>
    <w:p>
      <w:pPr>
        <w:jc w:val="center"/>
        <w:rPr>
          <w:rFonts w:ascii="宋体" w:hAnsi="宋体"/>
          <w:b/>
          <w:bCs/>
          <w:sz w:val="36"/>
          <w:szCs w:val="36"/>
        </w:rPr>
      </w:pPr>
      <w:r>
        <w:rPr>
          <w:rFonts w:hint="eastAsia" w:ascii="宋体" w:hAnsi="宋体"/>
          <w:b/>
          <w:bCs/>
          <w:sz w:val="36"/>
          <w:szCs w:val="36"/>
        </w:rPr>
        <w:t>投标书</w:t>
      </w:r>
    </w:p>
    <w:p>
      <w:pPr>
        <w:pStyle w:val="15"/>
        <w:snapToGrid w:val="0"/>
        <w:spacing w:before="93" w:beforeLines="30" w:line="460" w:lineRule="exact"/>
        <w:ind w:left="0" w:leftChars="0"/>
        <w:rPr>
          <w:rFonts w:ascii="宋体" w:hAnsi="宋体"/>
          <w:i/>
          <w:iCs/>
        </w:rPr>
      </w:pPr>
      <w:r>
        <w:rPr>
          <w:rFonts w:hint="eastAsia" w:ascii="宋体" w:hAnsi="宋体"/>
          <w:u w:val="single"/>
        </w:rPr>
        <w:t xml:space="preserve">        公司</w:t>
      </w:r>
      <w:r>
        <w:rPr>
          <w:rFonts w:hint="eastAsia" w:ascii="宋体" w:hAnsi="宋体"/>
          <w:i/>
          <w:iCs/>
        </w:rPr>
        <w:t>（招标人全称）：</w:t>
      </w:r>
    </w:p>
    <w:p>
      <w:pPr>
        <w:spacing w:before="30" w:line="460" w:lineRule="exact"/>
        <w:ind w:firstLine="480" w:firstLineChars="200"/>
        <w:rPr>
          <w:rFonts w:ascii="宋体" w:hAnsi="宋体"/>
        </w:rPr>
      </w:pPr>
      <w:r>
        <w:rPr>
          <w:rFonts w:hint="eastAsia" w:ascii="宋体" w:hAnsi="宋体"/>
        </w:rPr>
        <w:t>按照《中华人民共和国招标投标法》等有关法律规定，我们根据编号为</w:t>
      </w:r>
      <w:r>
        <w:rPr>
          <w:rFonts w:hint="eastAsia" w:ascii="宋体" w:hAnsi="宋体"/>
          <w:u w:val="single"/>
        </w:rPr>
        <w:t xml:space="preserve">     </w:t>
      </w:r>
      <w:r>
        <w:rPr>
          <w:rFonts w:hint="eastAsia" w:ascii="宋体" w:hAnsi="宋体"/>
        </w:rPr>
        <w:t>招标文件的要求，对</w:t>
      </w:r>
      <w:r>
        <w:rPr>
          <w:rFonts w:hint="eastAsia" w:ascii="宋体" w:hAnsi="宋体"/>
          <w:u w:val="single"/>
        </w:rPr>
        <w:t xml:space="preserve">  卡车制造公司商品车仓储运转项目 （</w:t>
      </w:r>
      <w:r>
        <w:rPr>
          <w:rFonts w:hint="eastAsia" w:ascii="宋体" w:hAnsi="宋体"/>
        </w:rPr>
        <w:t>项目名称）（货物/服务名称）进行投标。由投标人（全称）正式委托全权代表（姓名、职务）提交投标文件正本一份，副本六份，并保证所提供的全部资料的真实性、准确性。</w:t>
      </w:r>
    </w:p>
    <w:p>
      <w:pPr>
        <w:tabs>
          <w:tab w:val="left" w:pos="105"/>
        </w:tabs>
        <w:snapToGrid w:val="0"/>
        <w:spacing w:before="93" w:beforeLines="30" w:line="460" w:lineRule="exact"/>
        <w:ind w:firstLine="480" w:firstLineChars="200"/>
        <w:rPr>
          <w:rFonts w:ascii="宋体" w:hAnsi="宋体"/>
          <w:bCs/>
        </w:rPr>
      </w:pPr>
      <w:r>
        <w:rPr>
          <w:rFonts w:hint="eastAsia" w:ascii="宋体" w:hAnsi="宋体"/>
          <w:bCs/>
        </w:rPr>
        <w:t>（1）</w:t>
      </w:r>
      <w:r>
        <w:rPr>
          <w:rFonts w:hint="eastAsia" w:ascii="宋体" w:hAnsi="宋体"/>
        </w:rPr>
        <w:t>如果我方的投标文件被接受，我方将履行招标文件中规定的每一项要求，并按我方投标文件中的承诺按期、保质、保量提供货物/服务。</w:t>
      </w:r>
    </w:p>
    <w:p>
      <w:pPr>
        <w:tabs>
          <w:tab w:val="left" w:pos="105"/>
        </w:tabs>
        <w:snapToGrid w:val="0"/>
        <w:spacing w:before="93" w:beforeLines="30" w:line="460" w:lineRule="exact"/>
        <w:ind w:firstLine="480" w:firstLineChars="200"/>
        <w:rPr>
          <w:rFonts w:ascii="宋体" w:hAnsi="宋体"/>
          <w:bCs/>
        </w:rPr>
      </w:pPr>
      <w:r>
        <w:rPr>
          <w:rFonts w:hint="eastAsia" w:ascii="宋体" w:hAnsi="宋体"/>
          <w:bCs/>
        </w:rPr>
        <w:t>（2）</w:t>
      </w:r>
      <w:r>
        <w:rPr>
          <w:rFonts w:hint="eastAsia" w:ascii="宋体" w:hAnsi="宋体"/>
        </w:rPr>
        <w:t>我方理解，最低报价不是中标的唯一条件，你们有选择中标人的权利。</w:t>
      </w:r>
    </w:p>
    <w:p>
      <w:pPr>
        <w:snapToGrid w:val="0"/>
        <w:spacing w:before="93" w:beforeLines="30" w:line="460" w:lineRule="exact"/>
        <w:ind w:firstLine="480" w:firstLineChars="200"/>
        <w:rPr>
          <w:rFonts w:ascii="宋体" w:hAnsi="宋体"/>
        </w:rPr>
      </w:pPr>
      <w:r>
        <w:rPr>
          <w:rFonts w:hint="eastAsia" w:ascii="宋体" w:hAnsi="宋体"/>
        </w:rPr>
        <w:t>（3）我方已详细检查所有招标文件、附件以及所提供的参考文件等，因模糊和误解产生的一切后果，由我方自负。</w:t>
      </w:r>
    </w:p>
    <w:p>
      <w:pPr>
        <w:snapToGrid w:val="0"/>
        <w:spacing w:before="93" w:beforeLines="30" w:line="460" w:lineRule="exact"/>
        <w:ind w:firstLine="480" w:firstLineChars="200"/>
        <w:rPr>
          <w:rFonts w:ascii="宋体" w:hAnsi="宋体"/>
        </w:rPr>
      </w:pPr>
      <w:r>
        <w:rPr>
          <w:rFonts w:hint="eastAsia" w:ascii="宋体" w:hAnsi="宋体"/>
        </w:rPr>
        <w:t>（4）投标文件在公开报价后90天内有效。</w:t>
      </w:r>
    </w:p>
    <w:p>
      <w:pPr>
        <w:snapToGrid w:val="0"/>
        <w:spacing w:before="93" w:beforeLines="30" w:line="460" w:lineRule="exact"/>
        <w:ind w:firstLine="480" w:firstLineChars="200"/>
        <w:rPr>
          <w:rFonts w:ascii="宋体" w:hAnsi="宋体"/>
        </w:rPr>
      </w:pPr>
      <w:r>
        <w:rPr>
          <w:rFonts w:hint="eastAsia" w:ascii="宋体" w:hAnsi="宋体"/>
        </w:rPr>
        <w:t>（5）我方同意招标人的要求，提供与递交投标文件有关的其他数据和资料。</w:t>
      </w:r>
    </w:p>
    <w:p>
      <w:pPr>
        <w:snapToGrid w:val="0"/>
        <w:spacing w:before="93" w:beforeLines="30" w:line="460" w:lineRule="exact"/>
        <w:ind w:firstLine="480" w:firstLineChars="200"/>
        <w:rPr>
          <w:rFonts w:ascii="宋体" w:hAnsi="宋体"/>
        </w:rPr>
      </w:pPr>
      <w:r>
        <w:rPr>
          <w:rFonts w:hint="eastAsia" w:ascii="宋体" w:hAnsi="宋体"/>
          <w:bCs/>
        </w:rPr>
        <w:t>（6）我方愿按《中华人民共和国民法典》履行自己的全部责任。</w:t>
      </w:r>
    </w:p>
    <w:p>
      <w:pPr>
        <w:snapToGrid w:val="0"/>
        <w:spacing w:before="93" w:beforeLines="30" w:line="460" w:lineRule="exact"/>
        <w:ind w:firstLine="480" w:firstLineChars="200"/>
        <w:rPr>
          <w:rFonts w:ascii="宋体" w:hAnsi="宋体"/>
        </w:rPr>
      </w:pPr>
      <w:r>
        <w:rPr>
          <w:rFonts w:hint="eastAsia" w:ascii="宋体" w:hAnsi="宋体"/>
        </w:rPr>
        <w:t>（7）我方若未</w:t>
      </w:r>
      <w:r>
        <w:rPr>
          <w:rFonts w:hint="eastAsia" w:ascii="宋体" w:hAnsi="宋体"/>
          <w:bCs/>
        </w:rPr>
        <w:t>成为中标人</w:t>
      </w:r>
      <w:r>
        <w:rPr>
          <w:rFonts w:hint="eastAsia" w:ascii="宋体" w:hAnsi="宋体"/>
        </w:rPr>
        <w:t>，招标人有权不做任何解释。</w:t>
      </w:r>
    </w:p>
    <w:p>
      <w:pPr>
        <w:snapToGrid w:val="0"/>
        <w:spacing w:before="93" w:beforeLines="30" w:line="460" w:lineRule="exact"/>
        <w:ind w:firstLine="480" w:firstLineChars="200"/>
        <w:rPr>
          <w:rFonts w:ascii="宋体" w:hAnsi="宋体"/>
        </w:rPr>
      </w:pPr>
      <w:r>
        <w:rPr>
          <w:rFonts w:hint="eastAsia" w:ascii="宋体" w:hAnsi="宋体"/>
        </w:rPr>
        <w:t>（8）我方同意遵守贵机构有关招标的各项规定。</w:t>
      </w:r>
    </w:p>
    <w:p>
      <w:pPr>
        <w:pStyle w:val="11"/>
        <w:spacing w:line="460" w:lineRule="exact"/>
        <w:ind w:left="-2" w:firstLine="480"/>
        <w:rPr>
          <w:rFonts w:ascii="宋体" w:hAnsi="宋体"/>
          <w:sz w:val="24"/>
        </w:rPr>
      </w:pPr>
      <w:r>
        <w:rPr>
          <w:rFonts w:hint="eastAsia" w:ascii="宋体" w:hAnsi="宋体"/>
          <w:sz w:val="24"/>
        </w:rPr>
        <w:t>（9）</w:t>
      </w:r>
      <w:r>
        <w:rPr>
          <w:rFonts w:hint="eastAsia" w:ascii="宋体" w:hAnsi="宋体" w:eastAsia="宋体"/>
          <w:kern w:val="2"/>
          <w:sz w:val="24"/>
          <w:szCs w:val="22"/>
        </w:rPr>
        <w:t>与本报价有关的所有往来信函，应按下列地址进行：</w:t>
      </w:r>
    </w:p>
    <w:p>
      <w:pPr>
        <w:tabs>
          <w:tab w:val="left" w:pos="6660"/>
        </w:tabs>
        <w:snapToGrid w:val="0"/>
        <w:spacing w:before="93" w:beforeLines="30"/>
        <w:ind w:firstLine="720" w:firstLineChars="300"/>
        <w:rPr>
          <w:rFonts w:ascii="宋体" w:hAnsi="宋体"/>
        </w:rPr>
      </w:pPr>
      <w:r>
        <w:rPr>
          <w:rFonts w:hint="eastAsia" w:ascii="宋体" w:hAnsi="宋体"/>
        </w:rPr>
        <w:t>地址：                           邮政编码：</w:t>
      </w:r>
    </w:p>
    <w:p>
      <w:pPr>
        <w:tabs>
          <w:tab w:val="left" w:pos="6660"/>
        </w:tabs>
        <w:snapToGrid w:val="0"/>
        <w:spacing w:before="93" w:beforeLines="30"/>
        <w:ind w:firstLine="720" w:firstLineChars="300"/>
        <w:rPr>
          <w:rFonts w:ascii="宋体" w:hAnsi="宋体"/>
        </w:rPr>
      </w:pPr>
      <w:r>
        <w:rPr>
          <w:rFonts w:hint="eastAsia" w:ascii="宋体" w:hAnsi="宋体"/>
        </w:rPr>
        <w:t>电话：                           传真：</w:t>
      </w:r>
    </w:p>
    <w:p>
      <w:pPr>
        <w:tabs>
          <w:tab w:val="left" w:pos="6660"/>
        </w:tabs>
        <w:snapToGrid w:val="0"/>
        <w:spacing w:before="93" w:beforeLines="30"/>
        <w:ind w:firstLine="720" w:firstLineChars="300"/>
        <w:rPr>
          <w:rFonts w:ascii="宋体" w:hAnsi="宋体"/>
        </w:rPr>
      </w:pPr>
      <w:r>
        <w:rPr>
          <w:rFonts w:hint="eastAsia" w:ascii="宋体" w:hAnsi="宋体"/>
        </w:rPr>
        <w:t>电子信箱：</w:t>
      </w:r>
    </w:p>
    <w:p>
      <w:pPr>
        <w:tabs>
          <w:tab w:val="left" w:pos="6660"/>
        </w:tabs>
        <w:snapToGrid w:val="0"/>
        <w:spacing w:before="93" w:beforeLines="30"/>
        <w:ind w:firstLine="720" w:firstLineChars="300"/>
        <w:rPr>
          <w:rFonts w:ascii="宋体" w:hAnsi="宋体"/>
        </w:rPr>
      </w:pPr>
      <w:r>
        <w:rPr>
          <w:rFonts w:hint="eastAsia" w:ascii="宋体" w:hAnsi="宋体"/>
        </w:rPr>
        <w:t>投标人全称：                     开户银行名称：</w:t>
      </w:r>
    </w:p>
    <w:p>
      <w:pPr>
        <w:tabs>
          <w:tab w:val="left" w:pos="6660"/>
        </w:tabs>
        <w:snapToGrid w:val="0"/>
        <w:spacing w:before="93" w:beforeLines="30"/>
        <w:ind w:firstLine="720" w:firstLineChars="300"/>
        <w:rPr>
          <w:rFonts w:ascii="宋体" w:hAnsi="宋体"/>
        </w:rPr>
      </w:pPr>
      <w:r>
        <w:rPr>
          <w:rFonts w:hint="eastAsia" w:ascii="宋体" w:hAnsi="宋体"/>
        </w:rPr>
        <w:t>公章：                           银行帐号：</w:t>
      </w:r>
    </w:p>
    <w:p>
      <w:pPr>
        <w:tabs>
          <w:tab w:val="left" w:pos="6660"/>
        </w:tabs>
        <w:snapToGrid w:val="0"/>
        <w:spacing w:before="93" w:beforeLines="30"/>
        <w:ind w:firstLine="720" w:firstLineChars="300"/>
        <w:rPr>
          <w:rFonts w:ascii="宋体" w:hAnsi="宋体"/>
        </w:rPr>
      </w:pPr>
      <w:r>
        <w:rPr>
          <w:rFonts w:hint="eastAsia" w:ascii="宋体" w:hAnsi="宋体"/>
        </w:rPr>
        <w:t>法人代表签字：                   开户行地址：</w:t>
      </w:r>
    </w:p>
    <w:p>
      <w:pPr>
        <w:spacing w:line="360" w:lineRule="auto"/>
        <w:ind w:left="795" w:right="960" w:firstLine="960" w:firstLineChars="400"/>
        <w:jc w:val="right"/>
        <w:rPr>
          <w:rFonts w:ascii="宋体" w:hAnsi="宋体"/>
        </w:rPr>
      </w:pPr>
      <w:r>
        <w:rPr>
          <w:rFonts w:hint="eastAsia" w:ascii="宋体" w:hAnsi="宋体"/>
        </w:rPr>
        <w:t>年   月   日</w:t>
      </w:r>
    </w:p>
    <w:p>
      <w:pPr>
        <w:spacing w:line="360" w:lineRule="auto"/>
        <w:rPr>
          <w:rFonts w:eastAsia="黑体"/>
          <w:b/>
          <w:bCs/>
          <w:sz w:val="28"/>
        </w:rPr>
      </w:pPr>
      <w:r>
        <w:rPr>
          <w:rFonts w:ascii="黑体" w:eastAsia="黑体"/>
          <w:sz w:val="30"/>
        </w:rPr>
        <w:br w:type="page"/>
      </w:r>
      <w:r>
        <w:rPr>
          <w:rFonts w:hint="eastAsia" w:eastAsia="黑体"/>
          <w:b/>
          <w:bCs/>
          <w:sz w:val="28"/>
        </w:rPr>
        <w:t>格式2</w:t>
      </w:r>
    </w:p>
    <w:p>
      <w:pPr>
        <w:rPr>
          <w:rFonts w:ascii="宋体" w:hAnsi="宋体"/>
        </w:rPr>
      </w:pPr>
      <w:r>
        <w:rPr>
          <w:rFonts w:hint="eastAsia" w:ascii="宋体" w:hAnsi="宋体"/>
        </w:rPr>
        <w:t>项目名称：</w:t>
      </w:r>
      <w:r>
        <w:rPr>
          <w:rFonts w:hint="eastAsia" w:ascii="宋体" w:hAnsi="宋体"/>
          <w:u w:val="single"/>
        </w:rPr>
        <w:t xml:space="preserve"> 卡车制造公司商品车仓储运转项目  </w:t>
      </w:r>
    </w:p>
    <w:p>
      <w:pPr>
        <w:rPr>
          <w:rFonts w:ascii="宋体" w:hAnsi="宋体"/>
        </w:rPr>
      </w:pPr>
    </w:p>
    <w:p>
      <w:pPr>
        <w:rPr>
          <w:rFonts w:ascii="宋体" w:hAnsi="宋体"/>
          <w:szCs w:val="21"/>
        </w:rPr>
      </w:pPr>
      <w:r>
        <w:rPr>
          <w:rFonts w:hint="eastAsia" w:ascii="宋体" w:hAnsi="宋体"/>
          <w:szCs w:val="21"/>
        </w:rPr>
        <w:t>日期：  年   月   日</w:t>
      </w:r>
    </w:p>
    <w:p>
      <w:pPr>
        <w:jc w:val="center"/>
        <w:rPr>
          <w:rFonts w:ascii="黑体" w:eastAsia="黑体"/>
          <w:sz w:val="30"/>
        </w:rPr>
      </w:pPr>
      <w:r>
        <w:rPr>
          <w:rFonts w:hint="eastAsia" w:ascii="黑体" w:eastAsia="黑体"/>
          <w:sz w:val="30"/>
        </w:rPr>
        <w:t>投标文件目录</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rPr>
                <w:sz w:val="28"/>
              </w:rPr>
            </w:pPr>
            <w:r>
              <w:rPr>
                <w:rFonts w:hint="eastAsia"/>
                <w:sz w:val="28"/>
              </w:rPr>
              <w:t>序号</w:t>
            </w:r>
          </w:p>
        </w:tc>
        <w:tc>
          <w:tcPr>
            <w:tcW w:w="6520" w:type="dxa"/>
            <w:vAlign w:val="center"/>
          </w:tcPr>
          <w:p>
            <w:pPr>
              <w:jc w:val="center"/>
              <w:rPr>
                <w:sz w:val="28"/>
              </w:rPr>
            </w:pPr>
            <w:r>
              <w:rPr>
                <w:rFonts w:hint="eastAsia"/>
                <w:sz w:val="28"/>
              </w:rPr>
              <w:t>主要内容</w:t>
            </w:r>
          </w:p>
        </w:tc>
        <w:tc>
          <w:tcPr>
            <w:tcW w:w="1276" w:type="dxa"/>
            <w:vAlign w:val="center"/>
          </w:tcPr>
          <w:p>
            <w:pPr>
              <w:jc w:val="center"/>
              <w:rPr>
                <w:sz w:val="28"/>
              </w:rPr>
            </w:pPr>
            <w:r>
              <w:rPr>
                <w:rFonts w:hint="eastAsia"/>
                <w:sz w:val="28"/>
              </w:rPr>
              <w:t>索引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pPr>
              <w:jc w:val="center"/>
            </w:pPr>
          </w:p>
        </w:tc>
        <w:tc>
          <w:tcPr>
            <w:tcW w:w="6520" w:type="dxa"/>
            <w:vAlign w:val="center"/>
          </w:tcPr>
          <w:p>
            <w:pPr>
              <w:jc w:val="center"/>
            </w:pPr>
          </w:p>
        </w:tc>
        <w:tc>
          <w:tcPr>
            <w:tcW w:w="1276" w:type="dxa"/>
            <w:vAlign w:val="center"/>
          </w:tcPr>
          <w:p>
            <w:pPr>
              <w:jc w:val="center"/>
            </w:pPr>
          </w:p>
        </w:tc>
      </w:tr>
    </w:tbl>
    <w:p>
      <w:pPr>
        <w:rPr>
          <w:rFonts w:ascii="宋体" w:hAnsi="宋体"/>
          <w:szCs w:val="24"/>
        </w:rPr>
      </w:pPr>
      <w:r>
        <w:rPr>
          <w:rFonts w:hint="eastAsia" w:ascii="宋体" w:hAnsi="宋体"/>
          <w:szCs w:val="24"/>
        </w:rPr>
        <w:t>投标人名称（盖章）：              法定代表人或授权代表签字：</w:t>
      </w:r>
    </w:p>
    <w:p>
      <w:pPr>
        <w:rPr>
          <w:rFonts w:ascii="宋体" w:hAnsi="宋体"/>
        </w:rPr>
      </w:pPr>
    </w:p>
    <w:p>
      <w:pPr>
        <w:rPr>
          <w:rFonts w:ascii="宋体" w:hAnsi="宋体"/>
        </w:rPr>
      </w:pPr>
      <w:r>
        <w:rPr>
          <w:rFonts w:hint="eastAsia" w:ascii="宋体" w:hAnsi="宋体"/>
          <w:b/>
        </w:rPr>
        <w:t>注：</w:t>
      </w:r>
      <w:r>
        <w:rPr>
          <w:rFonts w:hint="eastAsia" w:ascii="宋体" w:hAnsi="宋体"/>
        </w:rPr>
        <w:t>1.本表填写投标文件主要内容，以用于开标宣读。</w:t>
      </w:r>
    </w:p>
    <w:p>
      <w:pPr>
        <w:ind w:firstLine="480"/>
        <w:rPr>
          <w:rFonts w:eastAsia="黑体"/>
          <w:b/>
          <w:bCs/>
          <w:sz w:val="28"/>
        </w:rPr>
        <w:sectPr>
          <w:footerReference r:id="rId9" w:type="first"/>
          <w:footerReference r:id="rId8" w:type="default"/>
          <w:pgSz w:w="11906" w:h="16838"/>
          <w:pgMar w:top="1701" w:right="1418" w:bottom="1134" w:left="1418" w:header="851" w:footer="992" w:gutter="0"/>
          <w:pgNumType w:start="1"/>
          <w:cols w:space="720" w:num="1"/>
          <w:titlePg/>
          <w:docGrid w:type="lines" w:linePitch="312" w:charSpace="0"/>
        </w:sectPr>
      </w:pPr>
      <w:r>
        <w:rPr>
          <w:rFonts w:hint="eastAsia" w:ascii="宋体" w:hAnsi="宋体"/>
        </w:rPr>
        <w:t>2．“索引”一栏填写该主要内容对应于投标文件的“条款号/页号”。</w:t>
      </w:r>
    </w:p>
    <w:p>
      <w:pPr>
        <w:rPr>
          <w:rFonts w:eastAsia="黑体"/>
          <w:b/>
          <w:bCs/>
          <w:sz w:val="28"/>
        </w:rPr>
      </w:pPr>
      <w:r>
        <w:rPr>
          <w:rFonts w:hint="eastAsia" w:eastAsia="黑体"/>
          <w:b/>
          <w:bCs/>
          <w:sz w:val="28"/>
        </w:rPr>
        <w:t>格式3</w:t>
      </w:r>
    </w:p>
    <w:p>
      <w:pPr>
        <w:rPr>
          <w:rFonts w:ascii="宋体" w:hAnsi="宋体"/>
          <w:u w:val="single"/>
        </w:rPr>
      </w:pPr>
      <w:r>
        <w:rPr>
          <w:rFonts w:hint="eastAsia" w:ascii="宋体" w:hAnsi="宋体"/>
        </w:rPr>
        <w:t>项目名称：</w:t>
      </w:r>
      <w:r>
        <w:rPr>
          <w:rFonts w:hint="eastAsia" w:ascii="宋体" w:hAnsi="宋体"/>
          <w:u w:val="single"/>
        </w:rPr>
        <w:t xml:space="preserve">     卡车制造公司商品车仓储运转项目      </w:t>
      </w:r>
    </w:p>
    <w:p>
      <w:pPr>
        <w:rPr>
          <w:rFonts w:ascii="宋体" w:hAnsi="宋体"/>
          <w:szCs w:val="21"/>
        </w:rPr>
      </w:pPr>
      <w:r>
        <w:rPr>
          <w:rFonts w:hint="eastAsia" w:ascii="宋体" w:hAnsi="宋体"/>
          <w:szCs w:val="21"/>
        </w:rPr>
        <w:t>日期：  年   月   日</w:t>
      </w:r>
    </w:p>
    <w:p>
      <w:pPr>
        <w:jc w:val="center"/>
        <w:rPr>
          <w:rFonts w:ascii="宋体" w:hAnsi="宋体"/>
          <w:sz w:val="28"/>
          <w:szCs w:val="28"/>
        </w:rPr>
      </w:pPr>
      <w:r>
        <w:rPr>
          <w:rFonts w:hint="eastAsia" w:ascii="宋体" w:hAnsi="宋体" w:cs="宋体"/>
          <w:b/>
          <w:bCs/>
          <w:sz w:val="28"/>
          <w:szCs w:val="44"/>
        </w:rPr>
        <w:t>开标一览表</w:t>
      </w:r>
    </w:p>
    <w:tbl>
      <w:tblPr>
        <w:tblStyle w:val="29"/>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837"/>
        <w:gridCol w:w="1320"/>
        <w:gridCol w:w="2160"/>
        <w:gridCol w:w="1005"/>
        <w:gridCol w:w="1830"/>
        <w:gridCol w:w="1900"/>
        <w:gridCol w:w="1385"/>
        <w:gridCol w:w="12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2837" w:type="dxa"/>
            <w:vAlign w:val="center"/>
          </w:tcPr>
          <w:p>
            <w:pPr>
              <w:jc w:val="center"/>
            </w:pPr>
            <w:r>
              <w:rPr>
                <w:rFonts w:hint="eastAsia"/>
              </w:rPr>
              <w:t>投标人名称</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2837" w:type="dxa"/>
            <w:vAlign w:val="center"/>
          </w:tcPr>
          <w:p>
            <w:pPr>
              <w:jc w:val="center"/>
            </w:pPr>
          </w:p>
        </w:tc>
        <w:tc>
          <w:tcPr>
            <w:tcW w:w="1320" w:type="dxa"/>
            <w:vAlign w:val="center"/>
          </w:tcPr>
          <w:p>
            <w:pPr>
              <w:jc w:val="center"/>
            </w:pPr>
            <w:r>
              <w:rPr>
                <w:rFonts w:hint="eastAsia"/>
              </w:rPr>
              <w:t>分项目</w:t>
            </w:r>
          </w:p>
        </w:tc>
        <w:tc>
          <w:tcPr>
            <w:tcW w:w="2160" w:type="dxa"/>
            <w:vAlign w:val="center"/>
          </w:tcPr>
          <w:p>
            <w:pPr>
              <w:jc w:val="center"/>
            </w:pPr>
            <w:r>
              <w:rPr>
                <w:rFonts w:hint="eastAsia"/>
              </w:rPr>
              <w:t>报价项目</w:t>
            </w:r>
          </w:p>
        </w:tc>
        <w:tc>
          <w:tcPr>
            <w:tcW w:w="1005" w:type="dxa"/>
            <w:vAlign w:val="center"/>
          </w:tcPr>
          <w:p>
            <w:pPr>
              <w:spacing w:line="340" w:lineRule="exact"/>
              <w:jc w:val="center"/>
            </w:pPr>
            <w:r>
              <w:rPr>
                <w:rFonts w:hint="eastAsia"/>
              </w:rPr>
              <w:t>单位</w:t>
            </w:r>
          </w:p>
        </w:tc>
        <w:tc>
          <w:tcPr>
            <w:tcW w:w="1830" w:type="dxa"/>
          </w:tcPr>
          <w:p>
            <w:pPr>
              <w:spacing w:line="340" w:lineRule="exact"/>
              <w:jc w:val="center"/>
            </w:pPr>
            <w:r>
              <w:rPr>
                <w:rFonts w:hint="eastAsia"/>
              </w:rPr>
              <w:t>含税价（元）</w:t>
            </w:r>
          </w:p>
        </w:tc>
        <w:tc>
          <w:tcPr>
            <w:tcW w:w="1900" w:type="dxa"/>
            <w:vAlign w:val="center"/>
          </w:tcPr>
          <w:p>
            <w:pPr>
              <w:spacing w:line="340" w:lineRule="exact"/>
              <w:jc w:val="center"/>
            </w:pPr>
            <w:r>
              <w:rPr>
                <w:rFonts w:hint="eastAsia"/>
              </w:rPr>
              <w:t>不含税价（元）</w:t>
            </w:r>
          </w:p>
        </w:tc>
        <w:tc>
          <w:tcPr>
            <w:tcW w:w="1385" w:type="dxa"/>
            <w:vAlign w:val="center"/>
          </w:tcPr>
          <w:p>
            <w:pPr>
              <w:spacing w:line="340" w:lineRule="exact"/>
              <w:jc w:val="center"/>
            </w:pPr>
            <w:r>
              <w:rPr>
                <w:rFonts w:hint="eastAsia"/>
              </w:rPr>
              <w:t>税率</w:t>
            </w:r>
          </w:p>
        </w:tc>
        <w:tc>
          <w:tcPr>
            <w:tcW w:w="1282" w:type="dxa"/>
            <w:vAlign w:val="center"/>
          </w:tcPr>
          <w:p>
            <w:pPr>
              <w:spacing w:line="340" w:lineRule="exact"/>
              <w:jc w:val="center"/>
            </w:pPr>
            <w:r>
              <w:rPr>
                <w:rFonts w:hint="eastAsi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trPr>
        <w:tc>
          <w:tcPr>
            <w:tcW w:w="2837" w:type="dxa"/>
            <w:vMerge w:val="restart"/>
            <w:vAlign w:val="center"/>
          </w:tcPr>
          <w:p>
            <w:pPr>
              <w:jc w:val="center"/>
            </w:pPr>
            <w:r>
              <w:rPr>
                <w:rFonts w:hint="eastAsia"/>
              </w:rPr>
              <w:t>投标报价</w:t>
            </w:r>
          </w:p>
        </w:tc>
        <w:tc>
          <w:tcPr>
            <w:tcW w:w="1320" w:type="dxa"/>
            <w:vMerge w:val="restart"/>
            <w:vAlign w:val="center"/>
          </w:tcPr>
          <w:p>
            <w:pPr>
              <w:spacing w:line="340" w:lineRule="exact"/>
              <w:jc w:val="center"/>
              <w:rPr>
                <w:rFonts w:ascii="宋体" w:hAnsi="宋体"/>
                <w:b/>
              </w:rPr>
            </w:pPr>
            <w:r>
              <w:rPr>
                <w:rFonts w:hint="eastAsia" w:ascii="宋体" w:hAnsi="宋体" w:cs="宋体"/>
              </w:rPr>
              <w:t>包一</w:t>
            </w:r>
          </w:p>
        </w:tc>
        <w:tc>
          <w:tcPr>
            <w:tcW w:w="2160" w:type="dxa"/>
            <w:vAlign w:val="center"/>
          </w:tcPr>
          <w:p>
            <w:pPr>
              <w:spacing w:line="340" w:lineRule="exact"/>
              <w:jc w:val="center"/>
            </w:pPr>
            <w:r>
              <w:rPr>
                <w:rFonts w:hint="eastAsia" w:ascii="宋体" w:hAnsi="宋体" w:cs="宋体"/>
              </w:rPr>
              <w:t>商品车发交费</w:t>
            </w:r>
          </w:p>
        </w:tc>
        <w:tc>
          <w:tcPr>
            <w:tcW w:w="1005" w:type="dxa"/>
            <w:vAlign w:val="center"/>
          </w:tcPr>
          <w:p>
            <w:pPr>
              <w:spacing w:line="340" w:lineRule="exact"/>
              <w:jc w:val="center"/>
            </w:pPr>
            <w:r>
              <w:rPr>
                <w:rFonts w:hint="eastAsia"/>
              </w:rPr>
              <w:t>辆</w:t>
            </w:r>
          </w:p>
        </w:tc>
        <w:tc>
          <w:tcPr>
            <w:tcW w:w="1830" w:type="dxa"/>
          </w:tcPr>
          <w:p>
            <w:pPr>
              <w:spacing w:line="340" w:lineRule="exact"/>
              <w:jc w:val="center"/>
              <w:rPr>
                <w:rFonts w:ascii="宋体" w:hAnsi="宋体"/>
                <w:b/>
              </w:rPr>
            </w:pPr>
          </w:p>
        </w:tc>
        <w:tc>
          <w:tcPr>
            <w:tcW w:w="1900" w:type="dxa"/>
            <w:vAlign w:val="center"/>
          </w:tcPr>
          <w:p>
            <w:pPr>
              <w:spacing w:line="340" w:lineRule="exact"/>
              <w:jc w:val="center"/>
              <w:rPr>
                <w:rFonts w:ascii="宋体" w:hAnsi="宋体"/>
                <w:b/>
              </w:rPr>
            </w:pPr>
          </w:p>
        </w:tc>
        <w:tc>
          <w:tcPr>
            <w:tcW w:w="1385" w:type="dxa"/>
            <w:vAlign w:val="center"/>
          </w:tcPr>
          <w:p>
            <w:pPr>
              <w:spacing w:line="340" w:lineRule="exact"/>
              <w:jc w:val="center"/>
              <w:rPr>
                <w:rFonts w:ascii="宋体" w:hAnsi="宋体"/>
                <w:b/>
              </w:rPr>
            </w:pPr>
          </w:p>
        </w:tc>
        <w:tc>
          <w:tcPr>
            <w:tcW w:w="1282" w:type="dxa"/>
            <w:vMerge w:val="restart"/>
            <w:vAlign w:val="center"/>
          </w:tcPr>
          <w:p>
            <w:pPr>
              <w:spacing w:line="340" w:lineRule="exact"/>
              <w:jc w:val="center"/>
              <w:rPr>
                <w:rFonts w:ascii="宋体" w:hAnsi="宋体"/>
                <w:b/>
              </w:rPr>
            </w:pPr>
            <w:r>
              <w:rPr>
                <w:rFonts w:hint="eastAsia" w:ascii="宋体" w:hAnsi="宋体" w:cs="宋体"/>
              </w:rPr>
              <w:t>子项目单独投标，不应标的项目划“/”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2837" w:type="dxa"/>
            <w:vMerge w:val="continue"/>
            <w:vAlign w:val="center"/>
          </w:tcPr>
          <w:p>
            <w:pPr>
              <w:jc w:val="center"/>
            </w:pPr>
          </w:p>
        </w:tc>
        <w:tc>
          <w:tcPr>
            <w:tcW w:w="1320" w:type="dxa"/>
            <w:vMerge w:val="continue"/>
            <w:vAlign w:val="center"/>
          </w:tcPr>
          <w:p>
            <w:pPr>
              <w:spacing w:line="340" w:lineRule="exact"/>
              <w:jc w:val="center"/>
              <w:rPr>
                <w:rFonts w:ascii="宋体" w:hAnsi="宋体" w:cs="宋体"/>
              </w:rPr>
            </w:pPr>
          </w:p>
        </w:tc>
        <w:tc>
          <w:tcPr>
            <w:tcW w:w="2160" w:type="dxa"/>
            <w:vAlign w:val="center"/>
          </w:tcPr>
          <w:p>
            <w:pPr>
              <w:spacing w:line="340" w:lineRule="exact"/>
              <w:jc w:val="center"/>
            </w:pPr>
            <w:r>
              <w:rPr>
                <w:rFonts w:hint="eastAsia" w:ascii="宋体" w:hAnsi="宋体" w:cs="宋体"/>
              </w:rPr>
              <w:t>商品车运转费</w:t>
            </w:r>
          </w:p>
        </w:tc>
        <w:tc>
          <w:tcPr>
            <w:tcW w:w="1005" w:type="dxa"/>
            <w:vAlign w:val="center"/>
          </w:tcPr>
          <w:p>
            <w:pPr>
              <w:spacing w:line="340" w:lineRule="exact"/>
              <w:jc w:val="center"/>
            </w:pPr>
            <w:r>
              <w:rPr>
                <w:rFonts w:hint="eastAsia"/>
              </w:rPr>
              <w:t>辆</w:t>
            </w:r>
          </w:p>
        </w:tc>
        <w:tc>
          <w:tcPr>
            <w:tcW w:w="1830" w:type="dxa"/>
          </w:tcPr>
          <w:p>
            <w:pPr>
              <w:spacing w:line="340" w:lineRule="exact"/>
              <w:jc w:val="center"/>
              <w:rPr>
                <w:rFonts w:ascii="宋体" w:hAnsi="宋体"/>
                <w:b/>
              </w:rPr>
            </w:pPr>
          </w:p>
        </w:tc>
        <w:tc>
          <w:tcPr>
            <w:tcW w:w="1900" w:type="dxa"/>
            <w:vAlign w:val="center"/>
          </w:tcPr>
          <w:p>
            <w:pPr>
              <w:spacing w:line="340" w:lineRule="exact"/>
              <w:jc w:val="center"/>
              <w:rPr>
                <w:rFonts w:ascii="宋体" w:hAnsi="宋体"/>
                <w:b/>
              </w:rPr>
            </w:pPr>
          </w:p>
        </w:tc>
        <w:tc>
          <w:tcPr>
            <w:tcW w:w="1385" w:type="dxa"/>
            <w:vAlign w:val="center"/>
          </w:tcPr>
          <w:p>
            <w:pPr>
              <w:spacing w:line="340" w:lineRule="exact"/>
              <w:jc w:val="center"/>
              <w:rPr>
                <w:rFonts w:ascii="宋体" w:hAnsi="宋体"/>
                <w:b/>
              </w:rPr>
            </w:pPr>
          </w:p>
        </w:tc>
        <w:tc>
          <w:tcPr>
            <w:tcW w:w="1282" w:type="dxa"/>
            <w:vMerge w:val="continue"/>
            <w:vAlign w:val="center"/>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6" w:hRule="atLeast"/>
        </w:trPr>
        <w:tc>
          <w:tcPr>
            <w:tcW w:w="2837" w:type="dxa"/>
            <w:vMerge w:val="continue"/>
            <w:vAlign w:val="center"/>
          </w:tcPr>
          <w:p>
            <w:pPr>
              <w:spacing w:line="340" w:lineRule="exact"/>
              <w:jc w:val="center"/>
            </w:pPr>
          </w:p>
        </w:tc>
        <w:tc>
          <w:tcPr>
            <w:tcW w:w="1320" w:type="dxa"/>
            <w:vMerge w:val="continue"/>
            <w:vAlign w:val="center"/>
          </w:tcPr>
          <w:p>
            <w:pPr>
              <w:spacing w:line="340" w:lineRule="exact"/>
              <w:jc w:val="center"/>
              <w:rPr>
                <w:rFonts w:ascii="宋体" w:hAnsi="宋体" w:cs="宋体"/>
              </w:rPr>
            </w:pPr>
          </w:p>
        </w:tc>
        <w:tc>
          <w:tcPr>
            <w:tcW w:w="2160" w:type="dxa"/>
            <w:vAlign w:val="center"/>
          </w:tcPr>
          <w:p>
            <w:pPr>
              <w:spacing w:line="340" w:lineRule="exact"/>
              <w:jc w:val="center"/>
              <w:rPr>
                <w:rFonts w:ascii="宋体" w:hAnsi="宋体" w:cs="宋体"/>
              </w:rPr>
            </w:pPr>
            <w:r>
              <w:rPr>
                <w:rFonts w:hint="eastAsia" w:ascii="宋体" w:hAnsi="宋体" w:cs="宋体"/>
              </w:rPr>
              <w:t>商品车仓储费</w:t>
            </w:r>
          </w:p>
        </w:tc>
        <w:tc>
          <w:tcPr>
            <w:tcW w:w="1005" w:type="dxa"/>
            <w:vAlign w:val="center"/>
          </w:tcPr>
          <w:p>
            <w:pPr>
              <w:spacing w:line="340" w:lineRule="exact"/>
              <w:jc w:val="center"/>
              <w:rPr>
                <w:rFonts w:ascii="宋体" w:hAnsi="宋体" w:cs="宋体"/>
              </w:rPr>
            </w:pPr>
            <w:r>
              <w:rPr>
                <w:rFonts w:hint="eastAsia" w:ascii="宋体" w:hAnsi="宋体" w:cs="宋体"/>
              </w:rPr>
              <w:t>天/辆</w:t>
            </w:r>
          </w:p>
        </w:tc>
        <w:tc>
          <w:tcPr>
            <w:tcW w:w="1830" w:type="dxa"/>
          </w:tcPr>
          <w:p>
            <w:pPr>
              <w:spacing w:line="340" w:lineRule="exact"/>
              <w:jc w:val="center"/>
              <w:rPr>
                <w:rFonts w:ascii="宋体" w:hAnsi="宋体" w:cs="宋体"/>
              </w:rPr>
            </w:pPr>
          </w:p>
        </w:tc>
        <w:tc>
          <w:tcPr>
            <w:tcW w:w="1900" w:type="dxa"/>
            <w:vAlign w:val="center"/>
          </w:tcPr>
          <w:p>
            <w:pPr>
              <w:spacing w:line="340" w:lineRule="exact"/>
              <w:jc w:val="center"/>
              <w:rPr>
                <w:rFonts w:ascii="宋体" w:hAnsi="宋体" w:cs="宋体"/>
              </w:rPr>
            </w:pPr>
          </w:p>
        </w:tc>
        <w:tc>
          <w:tcPr>
            <w:tcW w:w="1385" w:type="dxa"/>
            <w:vAlign w:val="center"/>
          </w:tcPr>
          <w:p>
            <w:pPr>
              <w:spacing w:line="340" w:lineRule="exact"/>
              <w:jc w:val="center"/>
              <w:rPr>
                <w:rFonts w:ascii="宋体" w:hAnsi="宋体" w:cs="宋体"/>
              </w:rPr>
            </w:pPr>
          </w:p>
        </w:tc>
        <w:tc>
          <w:tcPr>
            <w:tcW w:w="1282" w:type="dxa"/>
            <w:vMerge w:val="continue"/>
            <w:vAlign w:val="center"/>
          </w:tcPr>
          <w:p>
            <w:pPr>
              <w:spacing w:line="340" w:lineRule="exact"/>
              <w:jc w:val="center"/>
              <w:rPr>
                <w:rFonts w:ascii="宋体" w:hAnsi="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trPr>
        <w:tc>
          <w:tcPr>
            <w:tcW w:w="2837" w:type="dxa"/>
            <w:vMerge w:val="continue"/>
            <w:vAlign w:val="center"/>
          </w:tcPr>
          <w:p>
            <w:pPr>
              <w:jc w:val="center"/>
            </w:pPr>
          </w:p>
        </w:tc>
        <w:tc>
          <w:tcPr>
            <w:tcW w:w="1320" w:type="dxa"/>
            <w:vAlign w:val="center"/>
          </w:tcPr>
          <w:p>
            <w:pPr>
              <w:spacing w:line="340" w:lineRule="exact"/>
              <w:jc w:val="center"/>
              <w:rPr>
                <w:rFonts w:ascii="宋体" w:hAnsi="宋体" w:cs="宋体"/>
              </w:rPr>
            </w:pPr>
            <w:r>
              <w:rPr>
                <w:rFonts w:hint="eastAsia" w:ascii="宋体" w:hAnsi="宋体" w:cs="宋体"/>
              </w:rPr>
              <w:t>包二</w:t>
            </w:r>
          </w:p>
        </w:tc>
        <w:tc>
          <w:tcPr>
            <w:tcW w:w="2160" w:type="dxa"/>
            <w:vAlign w:val="center"/>
          </w:tcPr>
          <w:p>
            <w:pPr>
              <w:spacing w:line="340" w:lineRule="exact"/>
              <w:jc w:val="center"/>
            </w:pPr>
            <w:r>
              <w:rPr>
                <w:rFonts w:hint="eastAsia" w:ascii="宋体" w:hAnsi="宋体" w:cs="宋体"/>
              </w:rPr>
              <w:t>莱芜商品车运转费</w:t>
            </w:r>
          </w:p>
        </w:tc>
        <w:tc>
          <w:tcPr>
            <w:tcW w:w="1005" w:type="dxa"/>
            <w:vAlign w:val="center"/>
          </w:tcPr>
          <w:p>
            <w:pPr>
              <w:spacing w:line="340" w:lineRule="exact"/>
              <w:jc w:val="center"/>
            </w:pPr>
            <w:r>
              <w:rPr>
                <w:rFonts w:hint="eastAsia"/>
              </w:rPr>
              <w:t>辆</w:t>
            </w:r>
          </w:p>
        </w:tc>
        <w:tc>
          <w:tcPr>
            <w:tcW w:w="1830" w:type="dxa"/>
          </w:tcPr>
          <w:p>
            <w:pPr>
              <w:spacing w:line="340" w:lineRule="exact"/>
              <w:jc w:val="center"/>
              <w:rPr>
                <w:rFonts w:ascii="宋体" w:hAnsi="宋体"/>
                <w:b/>
              </w:rPr>
            </w:pPr>
          </w:p>
        </w:tc>
        <w:tc>
          <w:tcPr>
            <w:tcW w:w="1900" w:type="dxa"/>
            <w:vAlign w:val="center"/>
          </w:tcPr>
          <w:p>
            <w:pPr>
              <w:spacing w:line="340" w:lineRule="exact"/>
              <w:jc w:val="center"/>
              <w:rPr>
                <w:rFonts w:ascii="宋体" w:hAnsi="宋体"/>
                <w:b/>
              </w:rPr>
            </w:pPr>
          </w:p>
        </w:tc>
        <w:tc>
          <w:tcPr>
            <w:tcW w:w="1385" w:type="dxa"/>
            <w:vAlign w:val="center"/>
          </w:tcPr>
          <w:p>
            <w:pPr>
              <w:spacing w:line="340" w:lineRule="exact"/>
              <w:jc w:val="center"/>
              <w:rPr>
                <w:rFonts w:ascii="宋体" w:hAnsi="宋体"/>
                <w:b/>
              </w:rPr>
            </w:pPr>
          </w:p>
        </w:tc>
        <w:tc>
          <w:tcPr>
            <w:tcW w:w="1282" w:type="dxa"/>
            <w:vMerge w:val="continue"/>
            <w:vAlign w:val="center"/>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trPr>
        <w:tc>
          <w:tcPr>
            <w:tcW w:w="2837" w:type="dxa"/>
            <w:vAlign w:val="center"/>
          </w:tcPr>
          <w:p>
            <w:pPr>
              <w:jc w:val="center"/>
            </w:pPr>
            <w:r>
              <w:rPr>
                <w:rFonts w:hint="eastAsia"/>
              </w:rPr>
              <w:t>付款方式有无偏离</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9" w:hRule="atLeast"/>
        </w:trPr>
        <w:tc>
          <w:tcPr>
            <w:tcW w:w="2837" w:type="dxa"/>
            <w:vAlign w:val="center"/>
          </w:tcPr>
          <w:p>
            <w:pPr>
              <w:jc w:val="center"/>
            </w:pPr>
            <w:r>
              <w:rPr>
                <w:rFonts w:hint="eastAsia"/>
              </w:rPr>
              <w:t>对招标文件的认同程度（是否完全认同）</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2" w:hRule="atLeast"/>
        </w:trPr>
        <w:tc>
          <w:tcPr>
            <w:tcW w:w="2837" w:type="dxa"/>
            <w:vAlign w:val="center"/>
          </w:tcPr>
          <w:p>
            <w:pPr>
              <w:jc w:val="center"/>
            </w:pPr>
            <w:r>
              <w:rPr>
                <w:rFonts w:hint="eastAsia"/>
              </w:rPr>
              <w:t>对招标人的其他承诺</w:t>
            </w:r>
          </w:p>
        </w:tc>
        <w:tc>
          <w:tcPr>
            <w:tcW w:w="10882" w:type="dxa"/>
            <w:gridSpan w:val="7"/>
          </w:tcPr>
          <w:p>
            <w:pPr>
              <w:spacing w:line="340" w:lineRule="exact"/>
              <w:jc w:val="center"/>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0" w:hRule="atLeast"/>
        </w:trPr>
        <w:tc>
          <w:tcPr>
            <w:tcW w:w="2837" w:type="dxa"/>
            <w:vAlign w:val="center"/>
          </w:tcPr>
          <w:p>
            <w:pPr>
              <w:jc w:val="center"/>
            </w:pPr>
            <w:r>
              <w:rPr>
                <w:rFonts w:hint="eastAsia"/>
              </w:rPr>
              <w:t>合理化建议及优惠条件</w:t>
            </w:r>
          </w:p>
        </w:tc>
        <w:tc>
          <w:tcPr>
            <w:tcW w:w="10882" w:type="dxa"/>
            <w:gridSpan w:val="7"/>
          </w:tcPr>
          <w:p>
            <w:pPr>
              <w:spacing w:line="340" w:lineRule="exact"/>
              <w:jc w:val="center"/>
              <w:rPr>
                <w:rFonts w:ascii="宋体" w:hAnsi="宋体"/>
                <w:b/>
              </w:rPr>
            </w:pPr>
          </w:p>
        </w:tc>
      </w:tr>
    </w:tbl>
    <w:p>
      <w:pPr>
        <w:pStyle w:val="11"/>
        <w:adjustRightInd/>
        <w:spacing w:line="240" w:lineRule="auto"/>
        <w:textAlignment w:val="auto"/>
        <w:rPr>
          <w:rFonts w:ascii="宋体" w:hAnsi="宋体" w:cs="宋体"/>
        </w:rPr>
      </w:pPr>
      <w:r>
        <w:rPr>
          <w:rFonts w:ascii="宋体" w:hAnsi="宋体" w:cs="宋体"/>
        </w:rPr>
        <w:t xml:space="preserve">     </w:t>
      </w:r>
      <w:r>
        <w:rPr>
          <w:rFonts w:hint="eastAsia" w:ascii="宋体" w:hAnsi="宋体" w:cs="宋体"/>
          <w:b/>
          <w:bCs/>
          <w:sz w:val="22"/>
          <w:szCs w:val="15"/>
        </w:rPr>
        <w:t>注：本表除附在投标文件中外，还应一式七份并密封，以便唱标。</w:t>
      </w:r>
      <w:r>
        <w:rPr>
          <w:rFonts w:ascii="宋体" w:hAnsi="宋体" w:cs="宋体"/>
          <w:b/>
          <w:bCs/>
          <w:sz w:val="24"/>
          <w:szCs w:val="16"/>
        </w:rPr>
        <w:t xml:space="preserve">  </w:t>
      </w:r>
      <w:r>
        <w:rPr>
          <w:rFonts w:ascii="宋体" w:hAnsi="宋体" w:cs="宋体"/>
        </w:rPr>
        <w:t xml:space="preserve">          </w:t>
      </w:r>
    </w:p>
    <w:p>
      <w:pPr>
        <w:spacing w:line="660" w:lineRule="exact"/>
        <w:rPr>
          <w:rFonts w:ascii="宋体" w:hAnsi="宋体"/>
        </w:rPr>
      </w:pPr>
      <w:r>
        <w:rPr>
          <w:rFonts w:hint="eastAsia" w:ascii="宋体" w:hAnsi="宋体"/>
        </w:rPr>
        <w:t>投标人：（盖章）</w:t>
      </w:r>
    </w:p>
    <w:p>
      <w:pPr>
        <w:spacing w:line="660" w:lineRule="exact"/>
        <w:rPr>
          <w:rFonts w:ascii="宋体" w:hAnsi="宋体"/>
        </w:rPr>
      </w:pPr>
      <w:r>
        <w:rPr>
          <w:rFonts w:hint="eastAsia" w:ascii="宋体" w:hAnsi="宋体"/>
        </w:rPr>
        <w:t>法定代表人（委托代理人）：（签字）</w:t>
      </w:r>
    </w:p>
    <w:p>
      <w:pPr>
        <w:spacing w:line="660" w:lineRule="exact"/>
        <w:rPr>
          <w:rFonts w:ascii="宋体" w:hAnsi="宋体"/>
        </w:rPr>
      </w:pPr>
      <w:r>
        <w:rPr>
          <w:rFonts w:hint="eastAsia" w:ascii="宋体" w:hAnsi="宋体"/>
        </w:rPr>
        <w:t>日  期：       年    月    日</w:t>
      </w:r>
    </w:p>
    <w:p>
      <w:pPr>
        <w:pStyle w:val="11"/>
        <w:spacing w:line="460" w:lineRule="exact"/>
        <w:rPr>
          <w:rFonts w:ascii="宋体" w:hAnsi="宋体"/>
          <w:sz w:val="24"/>
        </w:rPr>
        <w:sectPr>
          <w:footerReference r:id="rId11" w:type="first"/>
          <w:footerReference r:id="rId10" w:type="default"/>
          <w:pgSz w:w="16838" w:h="11906" w:orient="landscape"/>
          <w:pgMar w:top="567" w:right="1701" w:bottom="567" w:left="1134" w:header="851" w:footer="992" w:gutter="0"/>
          <w:cols w:space="720" w:num="1"/>
          <w:titlePg/>
          <w:docGrid w:type="lines" w:linePitch="312" w:charSpace="0"/>
        </w:sectPr>
      </w:pPr>
    </w:p>
    <w:p>
      <w:pPr>
        <w:spacing w:line="660" w:lineRule="exact"/>
        <w:rPr>
          <w:rFonts w:eastAsia="黑体"/>
          <w:b/>
          <w:bCs/>
          <w:sz w:val="28"/>
        </w:rPr>
      </w:pPr>
      <w:r>
        <w:rPr>
          <w:rFonts w:hint="eastAsia" w:eastAsia="黑体"/>
          <w:b/>
          <w:bCs/>
          <w:sz w:val="28"/>
        </w:rPr>
        <w:t>格式4   运营成本分析表</w:t>
      </w:r>
    </w:p>
    <w:p>
      <w:pPr>
        <w:spacing w:after="312" w:afterLines="100" w:line="460" w:lineRule="exact"/>
        <w:jc w:val="center"/>
        <w:rPr>
          <w:rFonts w:ascii="宋体" w:hAnsi="宋体" w:cs="宋体"/>
          <w:b/>
          <w:bCs/>
          <w:sz w:val="32"/>
          <w:szCs w:val="32"/>
        </w:rPr>
      </w:pPr>
      <w:r>
        <w:rPr>
          <w:rFonts w:hint="eastAsia" w:ascii="宋体" w:hAnsi="宋体" w:cs="宋体"/>
          <w:b/>
          <w:bCs/>
          <w:sz w:val="32"/>
          <w:szCs w:val="32"/>
        </w:rPr>
        <w:t>运营成本分析表</w:t>
      </w:r>
    </w:p>
    <w:p>
      <w:pPr>
        <w:ind w:left="120" w:hanging="120" w:hangingChars="50"/>
        <w:jc w:val="left"/>
        <w:rPr>
          <w:rFonts w:ascii="宋体" w:hAnsi="宋体"/>
        </w:rPr>
      </w:pPr>
      <w:r>
        <w:rPr>
          <w:rFonts w:hint="eastAsia" w:ascii="宋体" w:hAnsi="宋体"/>
        </w:rPr>
        <w:t xml:space="preserve">项目名称：  </w:t>
      </w:r>
      <w:r>
        <w:rPr>
          <w:rFonts w:hint="eastAsia" w:ascii="宋体" w:hAnsi="宋体"/>
          <w:u w:val="single"/>
        </w:rPr>
        <w:t>卡车制造公司商品车仓储运转项目</w:t>
      </w:r>
      <w:r>
        <w:rPr>
          <w:rFonts w:hint="eastAsia" w:ascii="宋体" w:hAnsi="宋体"/>
        </w:rPr>
        <w:t xml:space="preserve">          项目编号：                                </w:t>
      </w:r>
    </w:p>
    <w:tbl>
      <w:tblPr>
        <w:tblStyle w:val="28"/>
        <w:tblW w:w="10497" w:type="dxa"/>
        <w:jc w:val="center"/>
        <w:tblLayout w:type="autofit"/>
        <w:tblCellMar>
          <w:top w:w="0" w:type="dxa"/>
          <w:left w:w="108" w:type="dxa"/>
          <w:bottom w:w="0" w:type="dxa"/>
          <w:right w:w="108" w:type="dxa"/>
        </w:tblCellMar>
      </w:tblPr>
      <w:tblGrid>
        <w:gridCol w:w="1114"/>
        <w:gridCol w:w="1510"/>
        <w:gridCol w:w="2318"/>
        <w:gridCol w:w="1525"/>
        <w:gridCol w:w="2015"/>
        <w:gridCol w:w="2015"/>
      </w:tblGrid>
      <w:tr>
        <w:tblPrEx>
          <w:tblCellMar>
            <w:top w:w="0" w:type="dxa"/>
            <w:left w:w="108" w:type="dxa"/>
            <w:bottom w:w="0" w:type="dxa"/>
            <w:right w:w="108" w:type="dxa"/>
          </w:tblCellMar>
        </w:tblPrEx>
        <w:trPr>
          <w:trHeight w:val="518" w:hRule="atLeast"/>
          <w:jc w:val="center"/>
        </w:trPr>
        <w:tc>
          <w:tcPr>
            <w:tcW w:w="111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项目</w:t>
            </w:r>
          </w:p>
        </w:tc>
        <w:tc>
          <w:tcPr>
            <w:tcW w:w="151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科目</w:t>
            </w:r>
          </w:p>
        </w:tc>
        <w:tc>
          <w:tcPr>
            <w:tcW w:w="231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构成</w:t>
            </w:r>
          </w:p>
        </w:tc>
        <w:tc>
          <w:tcPr>
            <w:tcW w:w="152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成本表（元）</w:t>
            </w:r>
          </w:p>
        </w:tc>
        <w:tc>
          <w:tcPr>
            <w:tcW w:w="201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投入数量（个）</w:t>
            </w:r>
          </w:p>
        </w:tc>
        <w:tc>
          <w:tcPr>
            <w:tcW w:w="201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Cs w:val="24"/>
              </w:rPr>
            </w:pPr>
            <w:r>
              <w:rPr>
                <w:rFonts w:hint="eastAsia" w:ascii="宋体" w:hAnsi="宋体" w:cs="宋体"/>
                <w:szCs w:val="24"/>
              </w:rPr>
              <w:t>备注</w:t>
            </w:r>
          </w:p>
        </w:tc>
      </w:tr>
      <w:tr>
        <w:tblPrEx>
          <w:tblCellMar>
            <w:top w:w="0" w:type="dxa"/>
            <w:left w:w="108" w:type="dxa"/>
            <w:bottom w:w="0" w:type="dxa"/>
            <w:right w:w="108" w:type="dxa"/>
          </w:tblCellMar>
        </w:tblPrEx>
        <w:trPr>
          <w:trHeight w:val="1549" w:hRule="atLeast"/>
          <w:jc w:val="center"/>
        </w:trPr>
        <w:tc>
          <w:tcPr>
            <w:tcW w:w="1114"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一、直接费用 (含税，元)</w:t>
            </w:r>
          </w:p>
        </w:tc>
        <w:tc>
          <w:tcPr>
            <w:tcW w:w="1510" w:type="dxa"/>
            <w:tcBorders>
              <w:top w:val="nil"/>
              <w:left w:val="nil"/>
              <w:bottom w:val="single" w:color="auto" w:sz="4" w:space="0"/>
              <w:right w:val="single" w:color="auto" w:sz="4" w:space="0"/>
            </w:tcBorders>
            <w:noWrap/>
            <w:vAlign w:val="center"/>
          </w:tcPr>
          <w:p>
            <w:pPr>
              <w:widowControl/>
              <w:jc w:val="center"/>
              <w:rPr>
                <w:rFonts w:ascii="宋体" w:hAnsi="宋体" w:cs="宋体"/>
                <w:sz w:val="22"/>
              </w:rPr>
            </w:pPr>
            <w:r>
              <w:rPr>
                <w:rFonts w:hint="eastAsia" w:ascii="宋体" w:hAnsi="宋体" w:cs="宋体"/>
                <w:sz w:val="22"/>
              </w:rPr>
              <w:t>人员费用</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人员工资、保险、福利、补贴等</w:t>
            </w:r>
          </w:p>
        </w:tc>
        <w:tc>
          <w:tcPr>
            <w:tcW w:w="1525" w:type="dxa"/>
            <w:tcBorders>
              <w:top w:val="nil"/>
              <w:left w:val="nil"/>
              <w:bottom w:val="nil"/>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nil"/>
              <w:right w:val="single" w:color="auto" w:sz="4" w:space="0"/>
            </w:tcBorders>
            <w:vAlign w:val="center"/>
          </w:tcPr>
          <w:p>
            <w:pPr>
              <w:widowControl/>
              <w:jc w:val="center"/>
              <w:rPr>
                <w:rFonts w:ascii="宋体" w:hAnsi="宋体" w:cs="宋体"/>
                <w:sz w:val="22"/>
              </w:rPr>
            </w:pPr>
          </w:p>
        </w:tc>
        <w:tc>
          <w:tcPr>
            <w:tcW w:w="2015" w:type="dxa"/>
            <w:tcBorders>
              <w:top w:val="nil"/>
              <w:left w:val="nil"/>
              <w:bottom w:val="nil"/>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场地/设备</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办公场地</w:t>
            </w:r>
          </w:p>
        </w:tc>
        <w:tc>
          <w:tcPr>
            <w:tcW w:w="152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696"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运转车辆</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仓储用地成本</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716" w:hRule="atLeast"/>
          <w:jc w:val="center"/>
        </w:trPr>
        <w:tc>
          <w:tcPr>
            <w:tcW w:w="1114"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sz w:val="22"/>
              </w:rPr>
            </w:pPr>
          </w:p>
        </w:tc>
        <w:tc>
          <w:tcPr>
            <w:tcW w:w="1510" w:type="dxa"/>
            <w:vMerge w:val="restart"/>
            <w:tcBorders>
              <w:top w:val="nil"/>
              <w:left w:val="single" w:color="auto" w:sz="4" w:space="0"/>
              <w:bottom w:val="single" w:color="000000" w:sz="4" w:space="0"/>
              <w:right w:val="single" w:color="auto" w:sz="4" w:space="0"/>
            </w:tcBorders>
            <w:shd w:val="clear" w:color="auto" w:fill="auto"/>
            <w:noWrap/>
            <w:vAlign w:val="center"/>
          </w:tcPr>
          <w:p>
            <w:pPr>
              <w:widowControl/>
              <w:jc w:val="center"/>
              <w:rPr>
                <w:rFonts w:ascii="宋体" w:hAnsi="宋体" w:cs="宋体"/>
                <w:sz w:val="22"/>
              </w:rPr>
            </w:pPr>
            <w:r>
              <w:rPr>
                <w:rFonts w:hint="eastAsia" w:ascii="宋体" w:hAnsi="宋体" w:cs="宋体"/>
                <w:sz w:val="22"/>
              </w:rPr>
              <w:t>维修费用</w:t>
            </w:r>
          </w:p>
        </w:tc>
        <w:tc>
          <w:tcPr>
            <w:tcW w:w="2318" w:type="dxa"/>
            <w:tcBorders>
              <w:top w:val="nil"/>
              <w:left w:val="nil"/>
              <w:bottom w:val="single" w:color="auto" w:sz="4" w:space="0"/>
              <w:right w:val="single" w:color="auto" w:sz="4" w:space="0"/>
            </w:tcBorders>
            <w:shd w:val="clear" w:color="auto" w:fill="auto"/>
            <w:vAlign w:val="center"/>
          </w:tcPr>
          <w:p>
            <w:pPr>
              <w:widowControl/>
              <w:jc w:val="center"/>
              <w:rPr>
                <w:rFonts w:ascii="宋体" w:hAnsi="宋体" w:cs="宋体"/>
                <w:sz w:val="22"/>
              </w:rPr>
            </w:pPr>
            <w:r>
              <w:rPr>
                <w:rFonts w:hint="eastAsia" w:ascii="宋体" w:hAnsi="宋体" w:cs="宋体"/>
                <w:sz w:val="22"/>
              </w:rPr>
              <w:t>装卸及搬运设备</w:t>
            </w:r>
          </w:p>
        </w:tc>
        <w:tc>
          <w:tcPr>
            <w:tcW w:w="1525" w:type="dxa"/>
            <w:vMerge w:val="restart"/>
            <w:tcBorders>
              <w:top w:val="nil"/>
              <w:left w:val="single" w:color="auto" w:sz="4" w:space="0"/>
              <w:bottom w:val="single" w:color="000000" w:sz="4" w:space="0"/>
              <w:right w:val="single" w:color="auto" w:sz="4" w:space="0"/>
            </w:tcBorders>
            <w:shd w:val="clear" w:color="000000" w:fill="FFFFFF"/>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办公设施</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518" w:hRule="atLeast"/>
          <w:jc w:val="center"/>
        </w:trPr>
        <w:tc>
          <w:tcPr>
            <w:tcW w:w="1114" w:type="dxa"/>
            <w:vMerge w:val="continue"/>
            <w:tcBorders>
              <w:top w:val="nil"/>
              <w:left w:val="single" w:color="auto" w:sz="4" w:space="0"/>
              <w:bottom w:val="single" w:color="auto" w:sz="4" w:space="0"/>
              <w:right w:val="single" w:color="auto" w:sz="4" w:space="0"/>
            </w:tcBorders>
            <w:shd w:val="clear" w:color="auto" w:fill="auto"/>
            <w:vAlign w:val="center"/>
          </w:tcPr>
          <w:p>
            <w:pPr>
              <w:widowControl/>
              <w:jc w:val="left"/>
              <w:rPr>
                <w:rFonts w:ascii="宋体" w:hAnsi="宋体" w:cs="宋体"/>
                <w:sz w:val="22"/>
              </w:rPr>
            </w:pPr>
          </w:p>
        </w:tc>
        <w:tc>
          <w:tcPr>
            <w:tcW w:w="1510" w:type="dxa"/>
            <w:tcBorders>
              <w:top w:val="nil"/>
              <w:left w:val="nil"/>
              <w:bottom w:val="single" w:color="auto" w:sz="4" w:space="0"/>
              <w:right w:val="single" w:color="auto" w:sz="4" w:space="0"/>
            </w:tcBorders>
            <w:shd w:val="clear" w:color="000000" w:fill="FFFFFF"/>
            <w:vAlign w:val="center"/>
          </w:tcPr>
          <w:p>
            <w:pPr>
              <w:widowControl/>
              <w:jc w:val="center"/>
              <w:rPr>
                <w:rFonts w:ascii="宋体" w:hAnsi="宋体" w:cs="宋体"/>
                <w:sz w:val="22"/>
              </w:rPr>
            </w:pPr>
            <w:r>
              <w:rPr>
                <w:rFonts w:hint="eastAsia" w:ascii="宋体" w:hAnsi="宋体" w:cs="宋体"/>
                <w:sz w:val="22"/>
              </w:rPr>
              <w:t>燃油费</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配送车辆的油耗</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855"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办公费</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纸张、耗材等</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1510"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劳保费</w:t>
            </w: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工作服等</w:t>
            </w:r>
          </w:p>
        </w:tc>
        <w:tc>
          <w:tcPr>
            <w:tcW w:w="15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2015" w:type="dxa"/>
            <w:tcBorders>
              <w:top w:val="single" w:color="auto" w:sz="4" w:space="0"/>
              <w:left w:val="single" w:color="auto" w:sz="4" w:space="0"/>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382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直接费用合计</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sz w:val="22"/>
              </w:rPr>
            </w:pPr>
            <w:r>
              <w:rPr>
                <w:rFonts w:hint="eastAsia" w:ascii="宋体" w:hAnsi="宋体" w:cs="宋体"/>
                <w:sz w:val="22"/>
              </w:rPr>
              <w:t>　</w:t>
            </w:r>
          </w:p>
        </w:tc>
        <w:tc>
          <w:tcPr>
            <w:tcW w:w="2015" w:type="dxa"/>
            <w:tcBorders>
              <w:top w:val="single" w:color="auto" w:sz="4" w:space="0"/>
              <w:left w:val="nil"/>
              <w:bottom w:val="single" w:color="auto" w:sz="4" w:space="0"/>
              <w:right w:val="single" w:color="auto" w:sz="4" w:space="0"/>
            </w:tcBorders>
            <w:vAlign w:val="center"/>
          </w:tcPr>
          <w:p>
            <w:pPr>
              <w:widowControl/>
              <w:jc w:val="left"/>
              <w:rPr>
                <w:rFonts w:ascii="宋体" w:hAnsi="宋体" w:cs="宋体"/>
                <w:sz w:val="22"/>
              </w:rPr>
            </w:pPr>
          </w:p>
        </w:tc>
      </w:tr>
      <w:tr>
        <w:tblPrEx>
          <w:tblCellMar>
            <w:top w:w="0" w:type="dxa"/>
            <w:left w:w="108" w:type="dxa"/>
            <w:bottom w:w="0" w:type="dxa"/>
            <w:right w:w="108" w:type="dxa"/>
          </w:tblCellMar>
        </w:tblPrEx>
        <w:trPr>
          <w:trHeight w:val="474" w:hRule="atLeast"/>
          <w:jc w:val="center"/>
        </w:trPr>
        <w:tc>
          <w:tcPr>
            <w:tcW w:w="1114" w:type="dxa"/>
            <w:vMerge w:val="restart"/>
            <w:tcBorders>
              <w:top w:val="nil"/>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二、期间费用（元）</w:t>
            </w:r>
          </w:p>
        </w:tc>
        <w:tc>
          <w:tcPr>
            <w:tcW w:w="1510"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c>
          <w:tcPr>
            <w:tcW w:w="2318"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79" w:hRule="atLeast"/>
          <w:jc w:val="center"/>
        </w:trPr>
        <w:tc>
          <w:tcPr>
            <w:tcW w:w="1114" w:type="dxa"/>
            <w:vMerge w:val="continue"/>
            <w:tcBorders>
              <w:top w:val="nil"/>
              <w:left w:val="single" w:color="auto" w:sz="4" w:space="0"/>
              <w:bottom w:val="single" w:color="auto" w:sz="4" w:space="0"/>
              <w:right w:val="single" w:color="auto" w:sz="4" w:space="0"/>
            </w:tcBorders>
            <w:vAlign w:val="center"/>
          </w:tcPr>
          <w:p>
            <w:pPr>
              <w:widowControl/>
              <w:jc w:val="left"/>
              <w:rPr>
                <w:rFonts w:ascii="宋体" w:hAnsi="宋体" w:cs="宋体"/>
                <w:sz w:val="22"/>
              </w:rPr>
            </w:pPr>
          </w:p>
        </w:tc>
        <w:tc>
          <w:tcPr>
            <w:tcW w:w="3828" w:type="dxa"/>
            <w:gridSpan w:val="2"/>
            <w:tcBorders>
              <w:top w:val="single" w:color="auto" w:sz="4" w:space="0"/>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期间费用合计</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r>
      <w:tr>
        <w:tblPrEx>
          <w:tblCellMar>
            <w:top w:w="0" w:type="dxa"/>
            <w:left w:w="108" w:type="dxa"/>
            <w:bottom w:w="0" w:type="dxa"/>
            <w:right w:w="108" w:type="dxa"/>
          </w:tblCellMar>
        </w:tblPrEx>
        <w:trPr>
          <w:trHeight w:val="495" w:hRule="atLeast"/>
          <w:jc w:val="center"/>
        </w:trPr>
        <w:tc>
          <w:tcPr>
            <w:tcW w:w="4942" w:type="dxa"/>
            <w:gridSpan w:val="3"/>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项目总成本（含税）</w:t>
            </w:r>
          </w:p>
        </w:tc>
        <w:tc>
          <w:tcPr>
            <w:tcW w:w="152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r>
              <w:rPr>
                <w:rFonts w:hint="eastAsia" w:ascii="宋体" w:hAnsi="宋体" w:cs="宋体"/>
                <w:sz w:val="22"/>
              </w:rPr>
              <w:t>　</w:t>
            </w:r>
          </w:p>
        </w:tc>
        <w:tc>
          <w:tcPr>
            <w:tcW w:w="2015" w:type="dxa"/>
            <w:tcBorders>
              <w:top w:val="nil"/>
              <w:left w:val="nil"/>
              <w:bottom w:val="single" w:color="auto" w:sz="4" w:space="0"/>
              <w:right w:val="single" w:color="auto" w:sz="4" w:space="0"/>
            </w:tcBorders>
            <w:vAlign w:val="center"/>
          </w:tcPr>
          <w:p>
            <w:pPr>
              <w:widowControl/>
              <w:jc w:val="center"/>
              <w:rPr>
                <w:rFonts w:ascii="宋体" w:hAnsi="宋体" w:cs="宋体"/>
                <w:sz w:val="22"/>
              </w:rPr>
            </w:pPr>
          </w:p>
        </w:tc>
      </w:tr>
    </w:tbl>
    <w:p>
      <w:pPr>
        <w:spacing w:line="660" w:lineRule="exact"/>
        <w:rPr>
          <w:rFonts w:ascii="宋体" w:hAnsi="宋体"/>
        </w:rPr>
      </w:pPr>
      <w:r>
        <w:rPr>
          <w:rFonts w:hint="eastAsia" w:ascii="宋体" w:hAnsi="宋体"/>
        </w:rPr>
        <w:t>投标人：（盖章）</w:t>
      </w:r>
    </w:p>
    <w:p>
      <w:pPr>
        <w:spacing w:line="660" w:lineRule="exact"/>
        <w:rPr>
          <w:rFonts w:ascii="宋体" w:hAnsi="宋体"/>
        </w:rPr>
      </w:pPr>
      <w:r>
        <w:rPr>
          <w:rFonts w:hint="eastAsia" w:ascii="宋体" w:hAnsi="宋体"/>
        </w:rPr>
        <w:t>法定代表人（委托代理人）：（签字）</w:t>
      </w:r>
    </w:p>
    <w:p>
      <w:pPr>
        <w:spacing w:line="660" w:lineRule="exact"/>
        <w:rPr>
          <w:rFonts w:ascii="宋体" w:hAnsi="宋体"/>
        </w:rPr>
      </w:pPr>
      <w:r>
        <w:rPr>
          <w:rFonts w:hint="eastAsia" w:ascii="宋体" w:hAnsi="宋体"/>
        </w:rPr>
        <w:t>日  期：       年    月    日</w:t>
      </w:r>
    </w:p>
    <w:p>
      <w:pPr>
        <w:spacing w:line="660" w:lineRule="exact"/>
        <w:rPr>
          <w:rFonts w:ascii="宋体" w:hAnsi="宋体"/>
        </w:rPr>
      </w:pPr>
      <w:r>
        <w:rPr>
          <w:rFonts w:eastAsia="黑体"/>
          <w:b/>
          <w:bCs/>
          <w:sz w:val="28"/>
        </w:rPr>
        <w:br w:type="page"/>
      </w:r>
      <w:r>
        <w:rPr>
          <w:rFonts w:hint="eastAsia" w:eastAsia="黑体"/>
          <w:b/>
          <w:bCs/>
          <w:sz w:val="28"/>
        </w:rPr>
        <w:t>格式5</w:t>
      </w:r>
    </w:p>
    <w:p>
      <w:pPr>
        <w:rPr>
          <w:rFonts w:ascii="宋体" w:hAnsi="宋体"/>
        </w:rPr>
      </w:pPr>
      <w:r>
        <w:rPr>
          <w:rFonts w:hint="eastAsia" w:ascii="宋体" w:hAnsi="宋体"/>
        </w:rPr>
        <w:t>项目名称：</w:t>
      </w:r>
      <w:r>
        <w:rPr>
          <w:rFonts w:hint="eastAsia" w:ascii="宋体" w:hAnsi="宋体"/>
          <w:u w:val="single"/>
        </w:rPr>
        <w:t xml:space="preserve">   卡车制造公司商品车仓储运转项目 </w:t>
      </w:r>
      <w:r>
        <w:rPr>
          <w:rFonts w:ascii="宋体" w:hAnsi="宋体"/>
          <w:u w:val="single"/>
        </w:rPr>
        <w:t xml:space="preserve">  </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pPr>
              <w:rPr>
                <w:rFonts w:ascii="仿宋_GB2312" w:hAnsi="宋体" w:eastAsia="仿宋_GB2312"/>
              </w:rPr>
            </w:pPr>
            <w:r>
              <w:rPr>
                <w:rFonts w:hint="eastAsia" w:ascii="仿宋_GB2312" w:hAnsi="宋体" w:eastAsia="仿宋_GB2312"/>
              </w:rPr>
              <w:t>投标人承诺：</w:t>
            </w:r>
          </w:p>
          <w:p>
            <w:pPr>
              <w:pStyle w:val="14"/>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pPr>
              <w:rPr>
                <w:rFonts w:ascii="仿宋_GB2312" w:hAnsi="宋体" w:eastAsia="仿宋_GB2312"/>
              </w:rPr>
            </w:pPr>
          </w:p>
        </w:tc>
      </w:tr>
    </w:tbl>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p>
    <w:p>
      <w:pPr>
        <w:rPr>
          <w:rFonts w:ascii="仿宋_GB2312" w:hAnsi="宋体" w:eastAsia="仿宋_GB2312"/>
        </w:rPr>
      </w:pPr>
      <w:r>
        <w:rPr>
          <w:rFonts w:hint="eastAsia" w:ascii="仿宋_GB2312" w:hAnsi="宋体" w:eastAsia="仿宋_GB2312"/>
        </w:rPr>
        <w:t>投标人名称（盖章）：              法定代表人或授权代表签字：</w:t>
      </w:r>
    </w:p>
    <w:p>
      <w:pPr>
        <w:rPr>
          <w:rFonts w:ascii="宋体" w:hAnsi="宋体"/>
        </w:rPr>
      </w:pPr>
    </w:p>
    <w:p>
      <w:pPr>
        <w:rPr>
          <w:rFonts w:ascii="宋体" w:hAnsi="宋体"/>
        </w:rPr>
      </w:pPr>
    </w:p>
    <w:p>
      <w:pPr>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pPr>
        <w:rPr>
          <w:rFonts w:eastAsia="黑体"/>
          <w:b/>
          <w:bCs/>
          <w:sz w:val="28"/>
        </w:rPr>
      </w:pPr>
    </w:p>
    <w:p>
      <w:pPr>
        <w:rPr>
          <w:rFonts w:eastAsia="黑体"/>
          <w:b/>
          <w:bCs/>
          <w:sz w:val="28"/>
        </w:rPr>
      </w:pPr>
    </w:p>
    <w:p>
      <w:pPr>
        <w:ind w:firstLine="1"/>
        <w:rPr>
          <w:rFonts w:eastAsia="黑体"/>
          <w:b/>
          <w:bCs/>
          <w:sz w:val="28"/>
        </w:rPr>
      </w:pPr>
    </w:p>
    <w:p>
      <w:pPr>
        <w:ind w:firstLine="1"/>
        <w:rPr>
          <w:rFonts w:eastAsia="黑体"/>
          <w:b/>
          <w:bCs/>
          <w:sz w:val="28"/>
        </w:rPr>
      </w:pPr>
    </w:p>
    <w:p>
      <w:pPr>
        <w:ind w:firstLine="1"/>
        <w:rPr>
          <w:rFonts w:eastAsia="黑体"/>
          <w:b/>
          <w:bCs/>
          <w:sz w:val="28"/>
        </w:rPr>
      </w:pPr>
      <w:r>
        <w:rPr>
          <w:rFonts w:eastAsia="黑体"/>
          <w:b/>
          <w:bCs/>
          <w:sz w:val="28"/>
        </w:rPr>
        <w:br w:type="page"/>
      </w:r>
      <w:r>
        <w:rPr>
          <w:rFonts w:hint="eastAsia" w:eastAsia="黑体"/>
          <w:b/>
          <w:bCs/>
          <w:sz w:val="28"/>
        </w:rPr>
        <w:t>格式6</w:t>
      </w:r>
    </w:p>
    <w:p>
      <w:pPr>
        <w:rPr>
          <w:rFonts w:ascii="宋体" w:hAnsi="宋体"/>
        </w:rPr>
      </w:pPr>
      <w:r>
        <w:rPr>
          <w:rFonts w:hint="eastAsia" w:ascii="宋体" w:hAnsi="宋体"/>
        </w:rPr>
        <w:t>项目名称：</w:t>
      </w:r>
      <w:r>
        <w:rPr>
          <w:rFonts w:hint="eastAsia" w:ascii="宋体" w:hAnsi="宋体"/>
          <w:u w:val="single"/>
        </w:rPr>
        <w:t xml:space="preserve">卡车制造公司商品车仓储运转项目 </w:t>
      </w:r>
      <w:r>
        <w:rPr>
          <w:rFonts w:ascii="宋体" w:hAnsi="宋体"/>
          <w:u w:val="single"/>
        </w:rPr>
        <w:t xml:space="preserve">  </w:t>
      </w:r>
    </w:p>
    <w:p>
      <w:pPr>
        <w:rPr>
          <w:rFonts w:ascii="宋体" w:hAnsi="宋体"/>
        </w:rPr>
      </w:pPr>
    </w:p>
    <w:p>
      <w:pPr>
        <w:rPr>
          <w:rFonts w:ascii="宋体" w:hAnsi="宋体"/>
          <w:szCs w:val="21"/>
        </w:rPr>
      </w:pPr>
      <w:r>
        <w:rPr>
          <w:rFonts w:hint="eastAsia" w:ascii="宋体" w:hAnsi="宋体"/>
          <w:szCs w:val="21"/>
        </w:rPr>
        <w:t>日期：  年   月   日</w:t>
      </w:r>
    </w:p>
    <w:p>
      <w:pPr>
        <w:jc w:val="center"/>
        <w:rPr>
          <w:rFonts w:eastAsia="黑体"/>
          <w:b/>
          <w:bCs/>
          <w:sz w:val="28"/>
        </w:rPr>
      </w:pPr>
    </w:p>
    <w:p>
      <w:pPr>
        <w:jc w:val="center"/>
        <w:rPr>
          <w:rFonts w:eastAsia="黑体"/>
          <w:b/>
          <w:bCs/>
          <w:sz w:val="28"/>
        </w:rPr>
      </w:pPr>
      <w:r>
        <w:rPr>
          <w:rFonts w:hint="eastAsia" w:eastAsia="黑体"/>
          <w:b/>
          <w:bCs/>
          <w:sz w:val="28"/>
        </w:rPr>
        <w:t>相关条款偏离表（含商务偏离及技术偏离）</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rPr>
            </w:pPr>
            <w:r>
              <w:rPr>
                <w:rFonts w:hint="eastAsia" w:ascii="宋体" w:hAnsi="宋体"/>
              </w:rPr>
              <w:t>序号</w:t>
            </w:r>
          </w:p>
        </w:tc>
        <w:tc>
          <w:tcPr>
            <w:tcW w:w="4140" w:type="dxa"/>
            <w:gridSpan w:val="2"/>
            <w:vAlign w:val="center"/>
          </w:tcPr>
          <w:p>
            <w:pPr>
              <w:jc w:val="center"/>
              <w:rPr>
                <w:rFonts w:ascii="宋体" w:hAnsi="宋体"/>
              </w:rPr>
            </w:pPr>
            <w:r>
              <w:rPr>
                <w:rFonts w:hint="eastAsia" w:ascii="宋体" w:hAnsi="宋体"/>
              </w:rPr>
              <w:t>招标文件条款</w:t>
            </w:r>
          </w:p>
        </w:tc>
        <w:tc>
          <w:tcPr>
            <w:tcW w:w="3554" w:type="dxa"/>
            <w:vMerge w:val="restart"/>
            <w:vAlign w:val="center"/>
          </w:tcPr>
          <w:p>
            <w:pPr>
              <w:jc w:val="center"/>
              <w:rPr>
                <w:rFonts w:ascii="宋体" w:hAnsi="宋体"/>
              </w:rPr>
            </w:pPr>
            <w:r>
              <w:rPr>
                <w:rFonts w:hint="eastAsia" w:ascii="宋体" w:hAnsi="宋体"/>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rPr>
            </w:pPr>
          </w:p>
        </w:tc>
        <w:tc>
          <w:tcPr>
            <w:tcW w:w="1080" w:type="dxa"/>
            <w:vAlign w:val="center"/>
          </w:tcPr>
          <w:p>
            <w:pPr>
              <w:jc w:val="center"/>
              <w:rPr>
                <w:rFonts w:ascii="宋体" w:hAnsi="宋体"/>
              </w:rPr>
            </w:pPr>
            <w:r>
              <w:rPr>
                <w:rFonts w:hint="eastAsia" w:ascii="宋体" w:hAnsi="宋体"/>
              </w:rPr>
              <w:t>条款号</w:t>
            </w:r>
          </w:p>
        </w:tc>
        <w:tc>
          <w:tcPr>
            <w:tcW w:w="3060" w:type="dxa"/>
            <w:vAlign w:val="center"/>
          </w:tcPr>
          <w:p>
            <w:pPr>
              <w:jc w:val="center"/>
              <w:rPr>
                <w:rFonts w:ascii="宋体" w:hAnsi="宋体"/>
              </w:rPr>
            </w:pPr>
            <w:r>
              <w:rPr>
                <w:rFonts w:hint="eastAsia" w:ascii="宋体" w:hAnsi="宋体"/>
              </w:rPr>
              <w:t>条款要求</w:t>
            </w:r>
          </w:p>
        </w:tc>
        <w:tc>
          <w:tcPr>
            <w:tcW w:w="3554" w:type="dxa"/>
            <w:vMerge w:val="continue"/>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1</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2</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3</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4</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5</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6</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7</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8</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9</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rPr>
            </w:pPr>
            <w:r>
              <w:rPr>
                <w:rFonts w:hint="eastAsia" w:ascii="宋体" w:hAnsi="宋体"/>
              </w:rPr>
              <w:t>10</w:t>
            </w:r>
          </w:p>
        </w:tc>
        <w:tc>
          <w:tcPr>
            <w:tcW w:w="1080" w:type="dxa"/>
            <w:vAlign w:val="center"/>
          </w:tcPr>
          <w:p>
            <w:pPr>
              <w:rPr>
                <w:rFonts w:ascii="宋体" w:hAnsi="宋体"/>
              </w:rPr>
            </w:pPr>
          </w:p>
        </w:tc>
        <w:tc>
          <w:tcPr>
            <w:tcW w:w="3060" w:type="dxa"/>
            <w:vAlign w:val="center"/>
          </w:tcPr>
          <w:p>
            <w:pPr>
              <w:rPr>
                <w:rFonts w:ascii="宋体" w:hAnsi="宋体"/>
              </w:rPr>
            </w:pPr>
          </w:p>
        </w:tc>
        <w:tc>
          <w:tcPr>
            <w:tcW w:w="3554" w:type="dxa"/>
            <w:vAlign w:val="center"/>
          </w:tcPr>
          <w:p>
            <w:pPr>
              <w:rPr>
                <w:rFonts w:ascii="宋体" w:hAnsi="宋体"/>
              </w:rPr>
            </w:pPr>
          </w:p>
        </w:tc>
      </w:tr>
    </w:tbl>
    <w:p>
      <w:pPr>
        <w:rPr>
          <w:rFonts w:ascii="宋体" w:hAnsi="宋体"/>
        </w:rPr>
      </w:pPr>
    </w:p>
    <w:p>
      <w:pPr>
        <w:rPr>
          <w:rFonts w:ascii="仿宋_GB2312" w:hAnsi="宋体" w:eastAsia="仿宋_GB2312"/>
        </w:rPr>
      </w:pPr>
      <w:r>
        <w:rPr>
          <w:rFonts w:hint="eastAsia" w:ascii="仿宋_GB2312" w:hAnsi="宋体" w:eastAsia="仿宋_GB2312"/>
        </w:rPr>
        <w:t>投标人名称（盖章）：              法定代表人或授权代表签字：</w:t>
      </w:r>
    </w:p>
    <w:p>
      <w:pPr>
        <w:rPr>
          <w:rFonts w:ascii="宋体" w:hAnsi="宋体"/>
        </w:rPr>
      </w:pPr>
    </w:p>
    <w:p>
      <w:pPr>
        <w:rPr>
          <w:rFonts w:ascii="宋体" w:hAnsi="宋体"/>
        </w:rPr>
      </w:pPr>
    </w:p>
    <w:p>
      <w:pPr>
        <w:rPr>
          <w:rFonts w:ascii="宋体" w:hAnsi="宋体"/>
        </w:rPr>
      </w:pPr>
      <w:r>
        <w:rPr>
          <w:rFonts w:hint="eastAsia" w:ascii="宋体" w:hAnsi="宋体"/>
          <w:b/>
        </w:rPr>
        <w:t>注：</w:t>
      </w:r>
      <w:r>
        <w:rPr>
          <w:rFonts w:hint="eastAsia" w:ascii="宋体" w:hAnsi="宋体"/>
        </w:rPr>
        <w:t>为避免歧义，无偏离也应要提报该表，并注明“无”字。如无该表则即使在其它部分已反映，将也被视为“无偏离”。</w:t>
      </w:r>
    </w:p>
    <w:p>
      <w:pPr>
        <w:rPr>
          <w:rFonts w:ascii="宋体" w:hAnsi="宋体"/>
        </w:rPr>
      </w:pPr>
    </w:p>
    <w:p>
      <w:pPr>
        <w:jc w:val="left"/>
        <w:rPr>
          <w:rFonts w:eastAsia="黑体"/>
          <w:b/>
          <w:bCs/>
          <w:sz w:val="28"/>
        </w:rPr>
      </w:pPr>
      <w:r>
        <w:rPr>
          <w:rFonts w:eastAsia="黑体"/>
          <w:b/>
          <w:bCs/>
          <w:sz w:val="28"/>
        </w:rPr>
        <w:br w:type="page"/>
      </w:r>
      <w:r>
        <w:rPr>
          <w:rFonts w:hint="eastAsia" w:eastAsia="黑体"/>
          <w:b/>
          <w:bCs/>
          <w:sz w:val="28"/>
        </w:rPr>
        <w:t>格式7</w:t>
      </w:r>
    </w:p>
    <w:p>
      <w:pPr>
        <w:jc w:val="center"/>
        <w:rPr>
          <w:rFonts w:eastAsia="黑体"/>
          <w:b/>
          <w:bCs/>
          <w:sz w:val="28"/>
        </w:rPr>
      </w:pPr>
      <w:r>
        <w:rPr>
          <w:rFonts w:hint="eastAsia" w:eastAsia="黑体"/>
          <w:b/>
          <w:bCs/>
          <w:sz w:val="28"/>
        </w:rPr>
        <w:t>企业情况、从业经历、服务承诺一览表</w:t>
      </w:r>
    </w:p>
    <w:p>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28"/>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rPr>
            </w:pPr>
            <w:r>
              <w:rPr>
                <w:rFonts w:hint="eastAsia" w:ascii="宋体" w:hAnsi="宋体"/>
              </w:rPr>
              <w:t>企业情况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pPr>
              <w:jc w:val="center"/>
              <w:rPr>
                <w:rFonts w:ascii="宋体" w:hAnsi="宋体"/>
              </w:rPr>
            </w:pPr>
            <w:r>
              <w:rPr>
                <w:rFonts w:hint="eastAsia" w:ascii="宋体" w:hAnsi="宋体"/>
              </w:rPr>
              <w:t>公司名称</w:t>
            </w:r>
          </w:p>
        </w:tc>
        <w:tc>
          <w:tcPr>
            <w:tcW w:w="2269" w:type="dxa"/>
            <w:gridSpan w:val="4"/>
            <w:vAlign w:val="center"/>
          </w:tcPr>
          <w:p>
            <w:pPr>
              <w:jc w:val="center"/>
              <w:rPr>
                <w:rFonts w:ascii="宋体" w:hAnsi="宋体"/>
              </w:rPr>
            </w:pPr>
          </w:p>
        </w:tc>
        <w:tc>
          <w:tcPr>
            <w:tcW w:w="1276" w:type="dxa"/>
            <w:gridSpan w:val="3"/>
            <w:vAlign w:val="center"/>
          </w:tcPr>
          <w:p>
            <w:pPr>
              <w:rPr>
                <w:rFonts w:ascii="宋体" w:hAnsi="宋体"/>
              </w:rPr>
            </w:pPr>
            <w:r>
              <w:rPr>
                <w:rFonts w:hint="eastAsia" w:ascii="宋体" w:hAnsi="宋体"/>
              </w:rPr>
              <w:t>成立时间</w:t>
            </w:r>
          </w:p>
        </w:tc>
        <w:tc>
          <w:tcPr>
            <w:tcW w:w="1400" w:type="dxa"/>
            <w:vAlign w:val="center"/>
          </w:tcPr>
          <w:p>
            <w:pPr>
              <w:rPr>
                <w:rFonts w:ascii="宋体" w:hAnsi="宋体"/>
              </w:rPr>
            </w:pPr>
          </w:p>
        </w:tc>
        <w:tc>
          <w:tcPr>
            <w:tcW w:w="1293" w:type="dxa"/>
            <w:vAlign w:val="center"/>
          </w:tcPr>
          <w:p>
            <w:pPr>
              <w:rPr>
                <w:rFonts w:ascii="宋体" w:hAnsi="宋体"/>
              </w:rPr>
            </w:pPr>
            <w:r>
              <w:rPr>
                <w:rFonts w:hint="eastAsia" w:ascii="宋体" w:hAnsi="宋体"/>
              </w:rPr>
              <w:t>注册资本</w:t>
            </w:r>
          </w:p>
        </w:tc>
        <w:tc>
          <w:tcPr>
            <w:tcW w:w="2263" w:type="dxa"/>
            <w:gridSpan w:val="2"/>
            <w:vAlign w:val="center"/>
          </w:tcPr>
          <w:p>
            <w:pPr>
              <w:jc w:val="right"/>
              <w:rPr>
                <w:rFonts w:ascii="宋体" w:hAnsi="宋体"/>
              </w:rPr>
            </w:pPr>
            <w:r>
              <w:rPr>
                <w:rFonts w:hint="eastAsia" w:ascii="宋体" w:hAnsi="宋体"/>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pPr>
              <w:jc w:val="left"/>
              <w:rPr>
                <w:rFonts w:ascii="宋体" w:hAnsi="宋体"/>
              </w:rPr>
            </w:pPr>
            <w:r>
              <w:rPr>
                <w:rFonts w:hint="eastAsia" w:ascii="宋体" w:hAnsi="宋体"/>
              </w:rPr>
              <w:t>公司在册员工人数</w:t>
            </w:r>
          </w:p>
        </w:tc>
        <w:tc>
          <w:tcPr>
            <w:tcW w:w="1984" w:type="dxa"/>
            <w:gridSpan w:val="4"/>
            <w:vAlign w:val="center"/>
          </w:tcPr>
          <w:p>
            <w:pPr>
              <w:jc w:val="right"/>
              <w:rPr>
                <w:rFonts w:ascii="宋体" w:hAnsi="宋体"/>
              </w:rPr>
            </w:pPr>
            <w:r>
              <w:rPr>
                <w:rFonts w:hint="eastAsia" w:ascii="宋体" w:hAnsi="宋体"/>
              </w:rPr>
              <w:t>人</w:t>
            </w:r>
          </w:p>
        </w:tc>
        <w:tc>
          <w:tcPr>
            <w:tcW w:w="3970" w:type="dxa"/>
            <w:gridSpan w:val="4"/>
            <w:vAlign w:val="center"/>
          </w:tcPr>
          <w:p>
            <w:pPr>
              <w:rPr>
                <w:rFonts w:ascii="宋体" w:hAnsi="宋体"/>
              </w:rPr>
            </w:pPr>
            <w:r>
              <w:rPr>
                <w:rFonts w:hint="eastAsia" w:ascii="宋体" w:hAnsi="宋体"/>
              </w:rPr>
              <w:t>专业从事物流管理、规划的员工人数</w:t>
            </w:r>
          </w:p>
        </w:tc>
        <w:tc>
          <w:tcPr>
            <w:tcW w:w="1554" w:type="dxa"/>
            <w:vAlign w:val="center"/>
          </w:tcPr>
          <w:p>
            <w:pPr>
              <w:jc w:val="right"/>
              <w:rPr>
                <w:rFonts w:ascii="宋体" w:hAnsi="宋体"/>
              </w:rPr>
            </w:pPr>
            <w:r>
              <w:rPr>
                <w:rFonts w:hint="eastAsia" w:ascii="宋体" w:hAnsi="宋体"/>
              </w:rPr>
              <w:t>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pPr>
              <w:jc w:val="left"/>
              <w:rPr>
                <w:rFonts w:ascii="宋体" w:hAnsi="宋体"/>
              </w:rPr>
            </w:pPr>
            <w:r>
              <w:rPr>
                <w:rFonts w:hint="eastAsia" w:ascii="宋体" w:hAnsi="宋体"/>
              </w:rPr>
              <w:t>企业所通过的体系认证情况</w:t>
            </w:r>
          </w:p>
        </w:tc>
        <w:tc>
          <w:tcPr>
            <w:tcW w:w="6232" w:type="dxa"/>
            <w:gridSpan w:val="7"/>
            <w:vAlign w:val="center"/>
          </w:tcPr>
          <w:p>
            <w:pPr>
              <w:jc w:val="right"/>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pPr>
              <w:jc w:val="center"/>
              <w:rPr>
                <w:rFonts w:ascii="宋体" w:hAnsi="宋体"/>
              </w:rPr>
            </w:pPr>
            <w:r>
              <w:rPr>
                <w:rFonts w:hint="eastAsia" w:ascii="宋体" w:hAnsi="宋体"/>
              </w:rPr>
              <w:t>公司现有主要物流自动化设施设备</w:t>
            </w:r>
          </w:p>
        </w:tc>
        <w:tc>
          <w:tcPr>
            <w:tcW w:w="7493" w:type="dxa"/>
            <w:gridSpan w:val="8"/>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rPr>
            </w:pPr>
            <w:r>
              <w:rPr>
                <w:rFonts w:hint="eastAsia" w:ascii="宋体" w:hAnsi="宋体"/>
              </w:rPr>
              <w:t>从业经历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r>
              <w:rPr>
                <w:rFonts w:hint="eastAsia" w:ascii="宋体" w:hAnsi="宋体"/>
                <w:szCs w:val="21"/>
              </w:rPr>
              <w:t>正在或曾经从事过的项目名称</w:t>
            </w:r>
          </w:p>
        </w:tc>
        <w:tc>
          <w:tcPr>
            <w:tcW w:w="2649" w:type="dxa"/>
            <w:gridSpan w:val="3"/>
            <w:vAlign w:val="center"/>
          </w:tcPr>
          <w:p>
            <w:pPr>
              <w:jc w:val="center"/>
              <w:rPr>
                <w:rFonts w:ascii="宋体" w:hAnsi="宋体"/>
              </w:rPr>
            </w:pPr>
            <w:r>
              <w:rPr>
                <w:rFonts w:hint="eastAsia" w:ascii="宋体" w:hAnsi="宋体"/>
              </w:rPr>
              <w:t>项目起止时间</w:t>
            </w:r>
          </w:p>
        </w:tc>
        <w:tc>
          <w:tcPr>
            <w:tcW w:w="3556" w:type="dxa"/>
            <w:gridSpan w:val="3"/>
            <w:vAlign w:val="center"/>
          </w:tcPr>
          <w:p>
            <w:pPr>
              <w:jc w:val="center"/>
              <w:rPr>
                <w:rFonts w:ascii="宋体" w:hAnsi="宋体"/>
              </w:rPr>
            </w:pPr>
            <w:r>
              <w:rPr>
                <w:rFonts w:hint="eastAsia" w:ascii="宋体" w:hAnsi="宋体"/>
              </w:rPr>
              <w:t>与投标人签订合同的单位名称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pPr>
              <w:jc w:val="center"/>
              <w:rPr>
                <w:rFonts w:ascii="宋体" w:hAnsi="宋体"/>
              </w:rPr>
            </w:pPr>
          </w:p>
        </w:tc>
        <w:tc>
          <w:tcPr>
            <w:tcW w:w="2649" w:type="dxa"/>
            <w:gridSpan w:val="3"/>
            <w:vAlign w:val="center"/>
          </w:tcPr>
          <w:p>
            <w:pPr>
              <w:rPr>
                <w:rFonts w:ascii="宋体" w:hAnsi="宋体"/>
              </w:rPr>
            </w:pPr>
          </w:p>
        </w:tc>
        <w:tc>
          <w:tcPr>
            <w:tcW w:w="3556" w:type="dxa"/>
            <w:gridSpan w:val="3"/>
            <w:vAlign w:val="center"/>
          </w:tcPr>
          <w:p>
            <w:pP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pPr>
              <w:jc w:val="center"/>
              <w:rPr>
                <w:rFonts w:ascii="宋体" w:hAnsi="宋体"/>
              </w:rPr>
            </w:pPr>
            <w:r>
              <w:rPr>
                <w:rFonts w:hint="eastAsia" w:ascii="宋体" w:hAnsi="宋体"/>
              </w:rPr>
              <w:t>针对本招标项目的服务承诺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rPr>
            </w:pPr>
            <w:r>
              <w:rPr>
                <w:rFonts w:hint="eastAsia" w:ascii="宋体" w:hAnsi="宋体"/>
              </w:rPr>
              <w:t>可为该项目配备人员、相关设备情况</w:t>
            </w:r>
          </w:p>
        </w:tc>
        <w:tc>
          <w:tcPr>
            <w:tcW w:w="1730" w:type="dxa"/>
            <w:gridSpan w:val="4"/>
            <w:vAlign w:val="center"/>
          </w:tcPr>
          <w:p>
            <w:pPr>
              <w:jc w:val="center"/>
              <w:rPr>
                <w:rFonts w:ascii="宋体" w:hAnsi="宋体"/>
              </w:rPr>
            </w:pPr>
            <w:r>
              <w:rPr>
                <w:rFonts w:hint="eastAsia" w:ascii="宋体" w:hAnsi="宋体"/>
              </w:rPr>
              <w:t>管理规划人员（名）</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hint="eastAsia" w:ascii="宋体" w:hAnsi="宋体"/>
              </w:rPr>
              <w:t>自动化设备（功能、型号、数量）</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hint="eastAsia" w:ascii="宋体" w:hAnsi="宋体"/>
              </w:rPr>
              <w:t>装卸车辆（型号、数量)</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szCs w:val="24"/>
              </w:rPr>
            </w:pPr>
            <w:r>
              <w:rPr>
                <w:rFonts w:ascii="宋体" w:hAnsi="宋体"/>
              </w:rPr>
              <w:t>……</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ascii="宋体" w:hAnsi="宋体"/>
              </w:rPr>
              <w:t>……</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pPr>
              <w:jc w:val="center"/>
              <w:rPr>
                <w:rFonts w:ascii="宋体" w:hAnsi="宋体"/>
              </w:rPr>
            </w:pPr>
            <w:r>
              <w:rPr>
                <w:rFonts w:hint="eastAsia" w:ascii="宋体" w:hAnsi="宋体"/>
              </w:rPr>
              <w:t>其他</w:t>
            </w:r>
          </w:p>
        </w:tc>
        <w:tc>
          <w:tcPr>
            <w:tcW w:w="1730" w:type="dxa"/>
            <w:gridSpan w:val="4"/>
            <w:vAlign w:val="center"/>
          </w:tcPr>
          <w:p>
            <w:pPr>
              <w:jc w:val="center"/>
              <w:rPr>
                <w:rFonts w:ascii="宋体" w:hAnsi="宋体"/>
              </w:rPr>
            </w:pPr>
            <w:r>
              <w:rPr>
                <w:rFonts w:ascii="宋体" w:hAnsi="宋体"/>
              </w:rPr>
              <w:t>……</w:t>
            </w:r>
          </w:p>
        </w:tc>
        <w:tc>
          <w:tcPr>
            <w:tcW w:w="6205" w:type="dxa"/>
            <w:gridSpan w:val="6"/>
            <w:vAlign w:val="center"/>
          </w:tcPr>
          <w:p>
            <w:pPr>
              <w:jc w:val="center"/>
              <w:rPr>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pPr>
              <w:jc w:val="center"/>
              <w:rPr>
                <w:rFonts w:ascii="宋体" w:hAnsi="宋体"/>
              </w:rPr>
            </w:pPr>
          </w:p>
        </w:tc>
        <w:tc>
          <w:tcPr>
            <w:tcW w:w="1730" w:type="dxa"/>
            <w:gridSpan w:val="4"/>
            <w:vAlign w:val="center"/>
          </w:tcPr>
          <w:p>
            <w:pPr>
              <w:jc w:val="center"/>
              <w:rPr>
                <w:rFonts w:ascii="宋体" w:hAnsi="宋体"/>
              </w:rPr>
            </w:pPr>
            <w:r>
              <w:rPr>
                <w:rFonts w:ascii="宋体" w:hAnsi="宋体"/>
              </w:rPr>
              <w:t>……</w:t>
            </w:r>
          </w:p>
        </w:tc>
        <w:tc>
          <w:tcPr>
            <w:tcW w:w="6205" w:type="dxa"/>
            <w:gridSpan w:val="6"/>
            <w:vAlign w:val="center"/>
          </w:tcPr>
          <w:p>
            <w:pPr>
              <w:jc w:val="center"/>
              <w:rPr>
                <w:rFonts w:ascii="宋体" w:hAnsi="宋体"/>
              </w:rPr>
            </w:pPr>
          </w:p>
        </w:tc>
      </w:tr>
    </w:tbl>
    <w:p>
      <w:pPr>
        <w:pStyle w:val="14"/>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pPr>
        <w:pStyle w:val="14"/>
        <w:spacing w:line="360" w:lineRule="auto"/>
        <w:ind w:left="743"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pPr>
        <w:pStyle w:val="14"/>
        <w:spacing w:line="360" w:lineRule="auto"/>
        <w:ind w:left="756" w:leftChars="315"/>
        <w:rPr>
          <w:rFonts w:hAnsi="宋体"/>
          <w:sz w:val="24"/>
        </w:rPr>
      </w:pPr>
      <w:r>
        <w:rPr>
          <w:rFonts w:hint="eastAsia" w:hAnsi="宋体"/>
          <w:sz w:val="24"/>
        </w:rPr>
        <w:t>2.投标人可在上表内容基础上，酌情自行增加相关条目，以便更好的满足项目开展之需要。</w:t>
      </w:r>
    </w:p>
    <w:p>
      <w:pPr>
        <w:rPr>
          <w:rFonts w:eastAsia="黑体"/>
          <w:b/>
          <w:bCs/>
          <w:sz w:val="28"/>
        </w:rPr>
      </w:pPr>
      <w:r>
        <w:rPr>
          <w:rFonts w:eastAsia="黑体"/>
          <w:b/>
          <w:bCs/>
          <w:sz w:val="28"/>
        </w:rPr>
        <w:br w:type="page"/>
      </w:r>
      <w:r>
        <w:rPr>
          <w:rFonts w:hint="eastAsia" w:eastAsia="黑体"/>
          <w:b/>
          <w:bCs/>
          <w:sz w:val="28"/>
        </w:rPr>
        <w:t>格式8</w:t>
      </w:r>
    </w:p>
    <w:p>
      <w:pPr>
        <w:spacing w:line="460" w:lineRule="exact"/>
        <w:jc w:val="center"/>
        <w:rPr>
          <w:rFonts w:ascii="宋体" w:hAnsi="宋体"/>
          <w:b/>
          <w:bCs/>
          <w:sz w:val="32"/>
          <w:szCs w:val="32"/>
        </w:rPr>
      </w:pPr>
      <w:r>
        <w:rPr>
          <w:rFonts w:hint="eastAsia" w:ascii="宋体" w:hAnsi="宋体" w:cs="宋体"/>
          <w:b/>
          <w:bCs/>
          <w:sz w:val="32"/>
          <w:szCs w:val="32"/>
        </w:rPr>
        <w:t>法定代表人授权委托书</w:t>
      </w:r>
    </w:p>
    <w:p>
      <w:pPr>
        <w:spacing w:line="460" w:lineRule="exact"/>
        <w:jc w:val="center"/>
        <w:rPr>
          <w:rFonts w:ascii="宋体" w:hAnsi="宋体"/>
          <w:b/>
          <w:bCs/>
          <w:sz w:val="32"/>
          <w:szCs w:val="32"/>
        </w:rPr>
      </w:pPr>
    </w:p>
    <w:p>
      <w:pPr>
        <w:spacing w:line="560" w:lineRule="exact"/>
        <w:rPr>
          <w:rFonts w:ascii="宋体" w:hAnsi="宋体"/>
          <w:szCs w:val="24"/>
          <w:u w:val="single"/>
        </w:rPr>
      </w:pPr>
      <w:r>
        <w:rPr>
          <w:rFonts w:hint="eastAsia" w:ascii="宋体" w:hAnsi="宋体" w:cs="宋体"/>
          <w:szCs w:val="24"/>
          <w:u w:val="single"/>
        </w:rPr>
        <w:t xml:space="preserve">                   ：</w:t>
      </w:r>
    </w:p>
    <w:p>
      <w:pPr>
        <w:spacing w:line="560" w:lineRule="exact"/>
        <w:ind w:firstLine="480"/>
        <w:rPr>
          <w:rFonts w:ascii="宋体" w:hAnsi="宋体"/>
          <w:szCs w:val="24"/>
        </w:rPr>
      </w:pPr>
      <w:r>
        <w:rPr>
          <w:rFonts w:hint="eastAsia" w:ascii="宋体" w:hAnsi="宋体" w:cs="宋体"/>
          <w:szCs w:val="24"/>
        </w:rPr>
        <w:t>（投标人名称）法定代表人授权我公司（职务或职称）（姓名）为我单位本次投标授权代理人，全权处理此次招标项目（项目编号：）投标活动、合同签订的一切事宜。</w:t>
      </w:r>
    </w:p>
    <w:p>
      <w:pPr>
        <w:snapToGrid w:val="0"/>
        <w:spacing w:before="93" w:beforeLines="30" w:line="360" w:lineRule="auto"/>
        <w:ind w:firstLine="480" w:firstLineChars="200"/>
        <w:rPr>
          <w:rFonts w:ascii="宋体" w:hAnsi="宋体"/>
        </w:rPr>
      </w:pPr>
      <w:r>
        <w:rPr>
          <w:rFonts w:hint="eastAsia" w:ascii="宋体" w:hAnsi="宋体"/>
        </w:rPr>
        <w:t>委托期限：</w:t>
      </w:r>
    </w:p>
    <w:p>
      <w:pPr>
        <w:snapToGrid w:val="0"/>
        <w:spacing w:before="93" w:beforeLines="30" w:line="312" w:lineRule="auto"/>
        <w:ind w:firstLine="480" w:firstLineChars="200"/>
        <w:rPr>
          <w:rFonts w:ascii="宋体" w:hAnsi="宋体"/>
        </w:rPr>
      </w:pPr>
      <w:r>
        <w:rPr>
          <w:rFonts w:hint="eastAsia" w:ascii="宋体" w:hAnsi="宋体"/>
        </w:rPr>
        <w:t>全权代表无转委权。特此委托。</w:t>
      </w:r>
      <w:r>
        <w:pict>
          <v:rect id="矩形 6" o:spid="_x0000_s1026" o:spt="1" style="position:absolute;left:0pt;margin-left:25.45pt;margin-top:19.35pt;height:122.25pt;width:209.25pt;z-index:251659264;mso-width-relative:page;mso-height-relative:page;"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L6VH8tgA&#10;AAAJAQAADwAAAAAAAAABACAAAAAiAAAAZHJzL2Rvd25yZXYueG1sUEsBAhQAFAAAAAgAh07iQOci&#10;dyIfAgAAOwQAAA4AAAAAAAAAAQAgAAAAJwEAAGRycy9lMm9Eb2MueG1sUEsFBgAAAAAGAAYAWQEA&#10;ALgFAAAAAA==&#10;">
            <v:path/>
            <v:fill focussize="0,0"/>
            <v:stroke/>
            <v:imagedata o:title=""/>
            <o:lock v:ext="edit"/>
            <v:textbox>
              <w:txbxContent>
                <w:p>
                  <w:pPr>
                    <w:jc w:val="center"/>
                  </w:pPr>
                </w:p>
                <w:p>
                  <w:pPr>
                    <w:jc w:val="center"/>
                  </w:pPr>
                </w:p>
                <w:p>
                  <w:pPr>
                    <w:jc w:val="center"/>
                  </w:pPr>
                </w:p>
                <w:p>
                  <w:pPr>
                    <w:jc w:val="center"/>
                  </w:pPr>
                  <w:r>
                    <w:rPr>
                      <w:rFonts w:hint="eastAsia"/>
                    </w:rPr>
                    <w:t>法定代表人身份证复印件（正面）</w:t>
                  </w:r>
                </w:p>
                <w:p>
                  <w:pPr>
                    <w:jc w:val="center"/>
                  </w:pPr>
                </w:p>
                <w:p>
                  <w:pPr>
                    <w:jc w:val="center"/>
                  </w:pPr>
                </w:p>
              </w:txbxContent>
            </v:textbox>
          </v:rect>
        </w:pict>
      </w:r>
      <w:r>
        <w:pict>
          <v:rect id="矩形 7" o:spid="_x0000_s1027" o:spt="1" style="position:absolute;left:0pt;margin-left:25.45pt;margin-top:145.35pt;height:122.25pt;width:209.25pt;z-index:251661312;mso-width-relative:page;mso-height-relative:page;"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qP4KwtgA&#10;AAAKAQAADwAAAAAAAAABACAAAAAiAAAAZHJzL2Rvd25yZXYueG1sUEsBAhQAFAAAAAgAh07iQIfL&#10;9/QfAgAAOwQAAA4AAAAAAAAAAQAgAAAAJwEAAGRycy9lMm9Eb2MueG1sUEsFBgAAAAAGAAYAWQEA&#10;ALgFAAAAAA==&#10;">
            <v:path/>
            <v:fill focussize="0,0"/>
            <v:stroke/>
            <v:imagedata o:title=""/>
            <o:lock v:ext="edit"/>
            <v:textbox>
              <w:txbxContent>
                <w:p>
                  <w:pPr>
                    <w:jc w:val="center"/>
                  </w:pPr>
                  <w:r>
                    <w:rPr>
                      <w:rFonts w:hint="eastAsia"/>
                    </w:rPr>
                    <w:t>授权代理人身份证复印件（正面）</w:t>
                  </w:r>
                </w:p>
              </w:txbxContent>
            </v:textbox>
          </v:rect>
        </w:pict>
      </w:r>
      <w:r>
        <w:pict>
          <v:rect id="矩形 8" o:spid="_x0000_s1028" o:spt="1" style="position:absolute;left:0pt;margin-left:245.95pt;margin-top:19.35pt;height:122.25pt;width:198pt;z-index:251660288;mso-width-relative:page;mso-height-relative:page;"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">
            <v:path/>
            <v:fill focussize="0,0"/>
            <v:stroke/>
            <v:imagedata o:title=""/>
            <o:lock v:ext="edit"/>
            <v:textbox>
              <w:txbxContent>
                <w:p>
                  <w:pPr>
                    <w:jc w:val="center"/>
                  </w:pPr>
                </w:p>
                <w:p>
                  <w:pPr>
                    <w:jc w:val="center"/>
                  </w:pPr>
                </w:p>
                <w:p>
                  <w:pPr>
                    <w:jc w:val="center"/>
                  </w:pPr>
                </w:p>
                <w:p>
                  <w:pPr>
                    <w:jc w:val="center"/>
                  </w:pPr>
                  <w:r>
                    <w:rPr>
                      <w:rFonts w:hint="eastAsia"/>
                    </w:rPr>
                    <w:t>法定代表人身份证复印件（反面）</w:t>
                  </w:r>
                </w:p>
                <w:p>
                  <w:pPr>
                    <w:jc w:val="center"/>
                  </w:pPr>
                </w:p>
              </w:txbxContent>
            </v:textbox>
          </v:rect>
        </w:pict>
      </w:r>
      <w:r>
        <w:pict>
          <v:rect id="矩形 9" o:spid="_x0000_s1029" o:spt="1" style="position:absolute;left:0pt;margin-left:245.95pt;margin-top:144.6pt;height:122.25pt;width:198pt;z-index:251662336;mso-width-relative:page;mso-height-relative:page;"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Gct&#10;pajaAAAACwEAAA8AAAAAAAAAAQAgAAAAIgAAAGRycy9kb3ducmV2LnhtbFBLAQIUABQAAAAIAIdO&#10;4kDkAFDsIQIAADsEAAAOAAAAAAAAAAEAIAAAACkBAABkcnMvZTJvRG9jLnhtbFBLBQYAAAAABgAG&#10;AFkBAAC8BQAAAAA=&#10;">
            <v:path/>
            <v:fill focussize="0,0"/>
            <v:stroke/>
            <v:imagedata o:title=""/>
            <o:lock v:ext="edit"/>
            <v:textbox>
              <w:txbxContent>
                <w:p>
                  <w:pPr>
                    <w:jc w:val="center"/>
                  </w:pPr>
                  <w:r>
                    <w:rPr>
                      <w:rFonts w:hint="eastAsia"/>
                    </w:rPr>
                    <w:t>授权代理人身份证复印件（反面）</w:t>
                  </w:r>
                </w:p>
              </w:txbxContent>
            </v:textbox>
          </v:rect>
        </w:pict>
      </w: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ind w:firstLine="480" w:firstLineChars="200"/>
        <w:rPr>
          <w:rFonts w:ascii="宋体" w:hAnsi="宋体"/>
        </w:rPr>
      </w:pPr>
    </w:p>
    <w:p>
      <w:pPr>
        <w:spacing w:line="480" w:lineRule="exact"/>
        <w:rPr>
          <w:rFonts w:ascii="宋体" w:hAnsi="宋体"/>
        </w:rPr>
      </w:pPr>
    </w:p>
    <w:p>
      <w:pPr>
        <w:spacing w:line="560" w:lineRule="exact"/>
        <w:rPr>
          <w:rFonts w:ascii="宋体" w:hAnsi="宋体"/>
          <w:szCs w:val="24"/>
        </w:rPr>
      </w:pPr>
      <w:r>
        <w:rPr>
          <w:rFonts w:hint="eastAsia" w:ascii="宋体" w:hAnsi="宋体" w:cs="宋体"/>
          <w:szCs w:val="24"/>
        </w:rPr>
        <w:t>单位名称（公章）：</w:t>
      </w:r>
    </w:p>
    <w:p>
      <w:pPr>
        <w:spacing w:line="560" w:lineRule="exact"/>
        <w:rPr>
          <w:rFonts w:ascii="宋体" w:hAnsi="宋体"/>
          <w:szCs w:val="24"/>
        </w:rPr>
      </w:pPr>
      <w:r>
        <w:rPr>
          <w:rFonts w:hint="eastAsia" w:ascii="宋体" w:hAnsi="宋体" w:cs="宋体"/>
          <w:szCs w:val="24"/>
        </w:rPr>
        <w:t>法定代表人签字：</w:t>
      </w:r>
    </w:p>
    <w:p>
      <w:pPr>
        <w:spacing w:line="560" w:lineRule="exact"/>
        <w:rPr>
          <w:rFonts w:ascii="宋体" w:hAnsi="宋体"/>
          <w:szCs w:val="24"/>
        </w:rPr>
      </w:pPr>
      <w:r>
        <w:rPr>
          <w:rFonts w:hint="eastAsia" w:ascii="宋体" w:hAnsi="宋体" w:cs="宋体"/>
          <w:szCs w:val="24"/>
        </w:rPr>
        <w:t>授权代理人签字：</w:t>
      </w:r>
    </w:p>
    <w:p>
      <w:pPr>
        <w:spacing w:line="560" w:lineRule="exact"/>
        <w:ind w:left="5880" w:right="324" w:rightChars="135" w:firstLine="420"/>
        <w:jc w:val="right"/>
        <w:rPr>
          <w:rFonts w:ascii="宋体" w:hAnsi="宋体"/>
        </w:rPr>
      </w:pPr>
      <w:r>
        <w:rPr>
          <w:rFonts w:hint="eastAsia" w:ascii="宋体" w:hAnsi="宋体"/>
        </w:rPr>
        <w:t xml:space="preserve"> 年   月   日</w:t>
      </w:r>
    </w:p>
    <w:p>
      <w:pPr>
        <w:spacing w:line="560" w:lineRule="exact"/>
        <w:ind w:left="5880" w:right="324" w:rightChars="135" w:firstLine="420"/>
        <w:jc w:val="right"/>
        <w:rPr>
          <w:rFonts w:ascii="宋体" w:hAnsi="宋体"/>
          <w:szCs w:val="24"/>
        </w:rPr>
      </w:pPr>
    </w:p>
    <w:p>
      <w:pPr>
        <w:spacing w:line="560" w:lineRule="exact"/>
        <w:ind w:right="324" w:rightChars="135"/>
        <w:rPr>
          <w:rFonts w:ascii="宋体" w:eastAsia="黑体"/>
          <w:szCs w:val="21"/>
        </w:rPr>
      </w:pPr>
      <w:r>
        <w:rPr>
          <w:rFonts w:ascii="宋体" w:hAnsi="宋体"/>
          <w:szCs w:val="24"/>
        </w:rPr>
        <w:br w:type="page"/>
      </w:r>
      <w:r>
        <w:rPr>
          <w:rFonts w:hint="eastAsia" w:eastAsia="黑体"/>
          <w:b/>
          <w:bCs/>
          <w:sz w:val="28"/>
        </w:rPr>
        <w:t>格式9</w:t>
      </w:r>
    </w:p>
    <w:p>
      <w:pPr>
        <w:jc w:val="center"/>
        <w:rPr>
          <w:rFonts w:ascii="宋体" w:hAnsi="宋体"/>
        </w:rPr>
      </w:pPr>
      <w:r>
        <w:rPr>
          <w:rFonts w:hint="eastAsia" w:ascii="宋体" w:hAnsi="宋体" w:cs="宋体"/>
          <w:b/>
          <w:bCs/>
          <w:sz w:val="32"/>
          <w:szCs w:val="32"/>
        </w:rPr>
        <w:t>封面格式（参考）</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0" w:hRule="atLeast"/>
          <w:jc w:val="center"/>
        </w:trPr>
        <w:tc>
          <w:tcPr>
            <w:tcW w:w="4285" w:type="dxa"/>
          </w:tcPr>
          <w:p>
            <w:pPr>
              <w:ind w:left="1747" w:firstLine="470"/>
              <w:jc w:val="left"/>
              <w:rPr>
                <w:rFonts w:ascii="宋体" w:hAnsi="宋体"/>
                <w:szCs w:val="24"/>
              </w:rPr>
            </w:pPr>
          </w:p>
          <w:p>
            <w:pPr>
              <w:jc w:val="left"/>
              <w:rPr>
                <w:rFonts w:ascii="宋体" w:hAnsi="宋体"/>
                <w:b/>
                <w:bCs/>
                <w:sz w:val="30"/>
                <w:szCs w:val="30"/>
              </w:rPr>
            </w:pPr>
            <w:r>
              <w:rPr>
                <w:rFonts w:hint="eastAsia" w:ascii="宋体" w:hAnsi="宋体" w:cs="宋体"/>
                <w:b/>
                <w:bCs/>
                <w:sz w:val="30"/>
                <w:szCs w:val="30"/>
              </w:rPr>
              <w:t>投标文件</w:t>
            </w:r>
          </w:p>
          <w:p>
            <w:pPr>
              <w:jc w:val="left"/>
              <w:rPr>
                <w:rFonts w:ascii="宋体" w:hAnsi="宋体"/>
                <w:sz w:val="30"/>
                <w:szCs w:val="30"/>
              </w:rPr>
            </w:pPr>
            <w:r>
              <w:rPr>
                <w:rFonts w:hint="eastAsia" w:ascii="宋体" w:hAnsi="宋体" w:cs="宋体"/>
                <w:b/>
                <w:bCs/>
                <w:sz w:val="30"/>
                <w:szCs w:val="30"/>
              </w:rPr>
              <w:t>（正本）</w:t>
            </w:r>
          </w:p>
          <w:p>
            <w:pPr>
              <w:ind w:left="1747" w:firstLine="353"/>
              <w:jc w:val="left"/>
              <w:rPr>
                <w:rFonts w:ascii="宋体" w:hAnsi="宋体"/>
                <w:sz w:val="18"/>
                <w:szCs w:val="18"/>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spacing w:line="400" w:lineRule="exact"/>
              <w:jc w:val="left"/>
              <w:rPr>
                <w:rFonts w:ascii="宋体" w:hAnsi="宋体"/>
                <w:szCs w:val="24"/>
              </w:rPr>
            </w:pPr>
            <w:r>
              <w:rPr>
                <w:rFonts w:hint="eastAsia" w:ascii="宋体" w:hAnsi="宋体" w:cs="宋体"/>
                <w:szCs w:val="24"/>
              </w:rPr>
              <w:t>邮编：</w:t>
            </w:r>
          </w:p>
        </w:tc>
        <w:tc>
          <w:tcPr>
            <w:tcW w:w="4775" w:type="dxa"/>
          </w:tcPr>
          <w:p>
            <w:pPr>
              <w:ind w:left="1747" w:firstLine="470"/>
              <w:jc w:val="left"/>
              <w:rPr>
                <w:rFonts w:ascii="宋体" w:hAnsi="宋体"/>
                <w:szCs w:val="24"/>
              </w:rPr>
            </w:pPr>
          </w:p>
          <w:p>
            <w:pPr>
              <w:jc w:val="left"/>
              <w:rPr>
                <w:rFonts w:ascii="宋体" w:hAnsi="宋体"/>
                <w:b/>
                <w:bCs/>
                <w:sz w:val="30"/>
                <w:szCs w:val="30"/>
              </w:rPr>
            </w:pPr>
            <w:r>
              <w:rPr>
                <w:rFonts w:hint="eastAsia" w:ascii="宋体" w:hAnsi="宋体" w:cs="宋体"/>
                <w:b/>
                <w:bCs/>
                <w:sz w:val="30"/>
                <w:szCs w:val="30"/>
              </w:rPr>
              <w:t>投标文件</w:t>
            </w:r>
          </w:p>
          <w:p>
            <w:pPr>
              <w:jc w:val="left"/>
              <w:rPr>
                <w:rFonts w:ascii="宋体" w:hAnsi="宋体"/>
                <w:sz w:val="30"/>
                <w:szCs w:val="30"/>
              </w:rPr>
            </w:pPr>
            <w:r>
              <w:rPr>
                <w:rFonts w:hint="eastAsia" w:ascii="宋体" w:hAnsi="宋体" w:cs="宋体"/>
                <w:b/>
                <w:bCs/>
                <w:sz w:val="30"/>
                <w:szCs w:val="30"/>
              </w:rPr>
              <w:t>（副本）</w:t>
            </w:r>
          </w:p>
          <w:p>
            <w:pPr>
              <w:ind w:left="1747" w:firstLine="353"/>
              <w:jc w:val="left"/>
              <w:rPr>
                <w:rFonts w:ascii="宋体" w:hAnsi="宋体"/>
                <w:sz w:val="18"/>
                <w:szCs w:val="18"/>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spacing w:line="400" w:lineRule="exact"/>
              <w:jc w:val="left"/>
              <w:rPr>
                <w:rFonts w:ascii="宋体" w:hAnsi="宋体"/>
                <w:szCs w:val="24"/>
              </w:rPr>
            </w:pPr>
            <w:r>
              <w:rPr>
                <w:rFonts w:hint="eastAsia" w:ascii="宋体" w:hAnsi="宋体" w:cs="宋体"/>
                <w:szCs w:val="24"/>
              </w:rPr>
              <w:t>邮编：</w:t>
            </w:r>
          </w:p>
        </w:tc>
      </w:tr>
    </w:tbl>
    <w:p>
      <w:pPr>
        <w:ind w:left="1747" w:firstLine="412"/>
        <w:rPr>
          <w:rFonts w:ascii="宋体" w:hAnsi="宋体"/>
        </w:rPr>
      </w:pP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tcPr>
          <w:p>
            <w:pPr>
              <w:spacing w:line="400" w:lineRule="exact"/>
              <w:jc w:val="left"/>
              <w:rPr>
                <w:rFonts w:ascii="宋体" w:hAnsi="宋体"/>
                <w:szCs w:val="24"/>
              </w:rPr>
            </w:pPr>
          </w:p>
          <w:p>
            <w:pPr>
              <w:jc w:val="left"/>
              <w:rPr>
                <w:rFonts w:ascii="宋体" w:hAnsi="宋体"/>
                <w:szCs w:val="24"/>
              </w:rPr>
            </w:pPr>
            <w:r>
              <w:rPr>
                <w:rFonts w:hint="eastAsia" w:ascii="宋体" w:hAnsi="宋体" w:cs="宋体"/>
                <w:b/>
                <w:bCs/>
                <w:sz w:val="30"/>
                <w:szCs w:val="30"/>
              </w:rPr>
              <w:t>开标一览表</w:t>
            </w:r>
          </w:p>
          <w:p>
            <w:pPr>
              <w:spacing w:line="400" w:lineRule="exact"/>
              <w:jc w:val="left"/>
              <w:rPr>
                <w:rFonts w:ascii="宋体" w:hAnsi="宋体"/>
                <w:szCs w:val="24"/>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spacing w:line="400" w:lineRule="exact"/>
              <w:jc w:val="left"/>
              <w:rPr>
                <w:rFonts w:ascii="宋体" w:hAnsi="宋体"/>
                <w:szCs w:val="24"/>
              </w:rPr>
            </w:pPr>
            <w:r>
              <w:rPr>
                <w:rFonts w:hint="eastAsia" w:ascii="宋体" w:hAnsi="宋体" w:cs="宋体"/>
                <w:szCs w:val="24"/>
              </w:rPr>
              <w:t>邮编：</w:t>
            </w:r>
          </w:p>
          <w:p>
            <w:pPr>
              <w:spacing w:line="400" w:lineRule="exact"/>
              <w:jc w:val="left"/>
              <w:rPr>
                <w:rFonts w:ascii="宋体" w:hAnsi="宋体"/>
                <w:szCs w:val="24"/>
              </w:rPr>
            </w:pPr>
          </w:p>
        </w:tc>
        <w:tc>
          <w:tcPr>
            <w:tcW w:w="4775" w:type="dxa"/>
          </w:tcPr>
          <w:p>
            <w:pPr>
              <w:spacing w:line="400" w:lineRule="exact"/>
              <w:jc w:val="left"/>
              <w:rPr>
                <w:rFonts w:ascii="宋体" w:hAnsi="宋体"/>
                <w:szCs w:val="24"/>
              </w:rPr>
            </w:pPr>
          </w:p>
          <w:p>
            <w:pPr>
              <w:jc w:val="left"/>
              <w:rPr>
                <w:rFonts w:ascii="宋体" w:hAnsi="宋体" w:cs="宋体"/>
                <w:b/>
                <w:bCs/>
                <w:sz w:val="30"/>
                <w:szCs w:val="30"/>
              </w:rPr>
            </w:pPr>
            <w:r>
              <w:rPr>
                <w:rFonts w:hint="eastAsia" w:ascii="宋体" w:hAnsi="宋体" w:cs="宋体"/>
                <w:b/>
                <w:bCs/>
                <w:sz w:val="30"/>
                <w:szCs w:val="30"/>
              </w:rPr>
              <w:t>电子版投标文件</w:t>
            </w:r>
          </w:p>
          <w:p>
            <w:pPr>
              <w:jc w:val="left"/>
              <w:rPr>
                <w:rFonts w:ascii="宋体" w:hAnsi="宋体" w:cs="宋体"/>
                <w:b/>
                <w:bCs/>
                <w:sz w:val="30"/>
                <w:szCs w:val="30"/>
              </w:rPr>
            </w:pPr>
          </w:p>
          <w:p>
            <w:pPr>
              <w:spacing w:line="400" w:lineRule="exact"/>
              <w:jc w:val="left"/>
              <w:rPr>
                <w:rFonts w:ascii="宋体" w:hAnsi="宋体"/>
                <w:szCs w:val="24"/>
              </w:rPr>
            </w:pPr>
            <w:r>
              <w:rPr>
                <w:rFonts w:hint="eastAsia" w:ascii="宋体" w:hAnsi="宋体" w:cs="宋体"/>
                <w:szCs w:val="24"/>
              </w:rPr>
              <w:t>项目名称：</w:t>
            </w:r>
          </w:p>
          <w:p>
            <w:pPr>
              <w:spacing w:line="400" w:lineRule="exact"/>
              <w:jc w:val="left"/>
              <w:rPr>
                <w:rFonts w:ascii="宋体" w:hAnsi="宋体"/>
                <w:szCs w:val="24"/>
              </w:rPr>
            </w:pPr>
            <w:r>
              <w:rPr>
                <w:rFonts w:hint="eastAsia" w:ascii="宋体" w:hAnsi="宋体" w:cs="宋体"/>
                <w:szCs w:val="24"/>
              </w:rPr>
              <w:t>投标人名称（公章）：</w:t>
            </w:r>
          </w:p>
          <w:p>
            <w:pPr>
              <w:spacing w:line="400" w:lineRule="exact"/>
              <w:jc w:val="left"/>
              <w:rPr>
                <w:rFonts w:ascii="宋体" w:hAnsi="宋体"/>
                <w:szCs w:val="24"/>
              </w:rPr>
            </w:pPr>
            <w:r>
              <w:rPr>
                <w:rFonts w:hint="eastAsia" w:ascii="宋体" w:hAnsi="宋体" w:cs="宋体"/>
                <w:szCs w:val="24"/>
              </w:rPr>
              <w:t>地址：</w:t>
            </w:r>
          </w:p>
          <w:p>
            <w:pPr>
              <w:spacing w:line="400" w:lineRule="exact"/>
              <w:jc w:val="left"/>
              <w:rPr>
                <w:rFonts w:ascii="宋体" w:hAnsi="宋体"/>
                <w:szCs w:val="24"/>
              </w:rPr>
            </w:pPr>
            <w:r>
              <w:rPr>
                <w:rFonts w:hint="eastAsia" w:ascii="宋体" w:hAnsi="宋体" w:cs="宋体"/>
                <w:szCs w:val="24"/>
              </w:rPr>
              <w:t>电话：</w:t>
            </w:r>
          </w:p>
          <w:p>
            <w:pPr>
              <w:spacing w:line="400" w:lineRule="exact"/>
              <w:jc w:val="left"/>
              <w:rPr>
                <w:rFonts w:ascii="宋体" w:hAnsi="宋体"/>
                <w:szCs w:val="24"/>
              </w:rPr>
            </w:pPr>
            <w:r>
              <w:rPr>
                <w:rFonts w:hint="eastAsia" w:ascii="宋体" w:hAnsi="宋体" w:cs="宋体"/>
                <w:szCs w:val="24"/>
              </w:rPr>
              <w:t>传真：</w:t>
            </w:r>
          </w:p>
          <w:p>
            <w:pPr>
              <w:jc w:val="left"/>
              <w:rPr>
                <w:rFonts w:ascii="宋体" w:hAnsi="宋体"/>
                <w:szCs w:val="24"/>
              </w:rPr>
            </w:pPr>
            <w:r>
              <w:rPr>
                <w:rFonts w:hint="eastAsia" w:ascii="宋体" w:hAnsi="宋体" w:cs="宋体"/>
                <w:szCs w:val="24"/>
              </w:rPr>
              <w:t>邮编：</w:t>
            </w:r>
          </w:p>
        </w:tc>
      </w:tr>
    </w:tbl>
    <w:p>
      <w:pPr>
        <w:ind w:left="1747" w:firstLine="412"/>
        <w:rPr>
          <w:rFonts w:ascii="宋体" w:hAnsi="宋体"/>
        </w:rPr>
      </w:pPr>
    </w:p>
    <w:p>
      <w:pPr>
        <w:rPr>
          <w:rFonts w:ascii="宋体" w:hAnsi="宋体"/>
          <w:b/>
          <w:bCs/>
          <w:sz w:val="32"/>
          <w:szCs w:val="32"/>
        </w:rPr>
      </w:pPr>
      <w:r>
        <w:rPr>
          <w:rFonts w:hint="eastAsia" w:ascii="宋体" w:hAnsi="宋体" w:cs="宋体"/>
          <w:b/>
          <w:bCs/>
          <w:sz w:val="32"/>
          <w:szCs w:val="32"/>
        </w:rPr>
        <w:t>封口格式：</w:t>
      </w: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76" w:hRule="atLeast"/>
          <w:jc w:val="center"/>
        </w:trPr>
        <w:tc>
          <w:tcPr>
            <w:tcW w:w="9168" w:type="dxa"/>
            <w:vAlign w:val="center"/>
          </w:tcPr>
          <w:p>
            <w:pPr>
              <w:rPr>
                <w:rFonts w:ascii="宋体" w:hAnsi="宋体"/>
                <w:szCs w:val="24"/>
              </w:rPr>
            </w:pPr>
            <w:r>
              <w:rPr>
                <w:rFonts w:hint="eastAsia" w:ascii="宋体" w:hAnsi="宋体" w:cs="宋体"/>
                <w:szCs w:val="24"/>
              </w:rPr>
              <w:t>……………………于</w:t>
            </w:r>
            <w:r>
              <w:rPr>
                <w:rFonts w:ascii="宋体" w:hAnsi="宋体" w:cs="宋体"/>
                <w:szCs w:val="24"/>
              </w:rPr>
              <w:t>年</w:t>
            </w:r>
            <w:r>
              <w:rPr>
                <w:rFonts w:hint="eastAsia" w:ascii="宋体" w:hAnsi="宋体" w:cs="宋体"/>
                <w:szCs w:val="24"/>
              </w:rPr>
              <w:t>月日时之前不准启封（公章）…………………</w:t>
            </w:r>
          </w:p>
        </w:tc>
      </w:tr>
    </w:tbl>
    <w:p>
      <w:pPr>
        <w:rPr>
          <w:rFonts w:ascii="宋体" w:hAnsi="宋体"/>
        </w:rPr>
      </w:pPr>
    </w:p>
    <w:p/>
    <w:p>
      <w:pPr>
        <w:spacing w:line="560" w:lineRule="exact"/>
        <w:ind w:left="5880" w:right="324" w:rightChars="135" w:firstLine="420"/>
        <w:jc w:val="right"/>
        <w:rPr>
          <w:rFonts w:ascii="宋体" w:hAnsi="宋体"/>
          <w:szCs w:val="24"/>
        </w:rPr>
      </w:pPr>
    </w:p>
    <w:p>
      <w:pPr>
        <w:pStyle w:val="14"/>
        <w:spacing w:line="360" w:lineRule="auto"/>
        <w:rPr>
          <w:rFonts w:hAnsi="宋体"/>
          <w:b/>
          <w:sz w:val="24"/>
          <w:szCs w:val="24"/>
        </w:rPr>
      </w:pPr>
    </w:p>
    <w:p>
      <w:pPr>
        <w:jc w:val="center"/>
        <w:rPr>
          <w:rFonts w:ascii="黑体" w:eastAsia="黑体"/>
          <w:b/>
          <w:bCs/>
          <w:sz w:val="36"/>
          <w:szCs w:val="36"/>
        </w:rPr>
      </w:pPr>
      <w:r>
        <w:rPr>
          <w:rFonts w:eastAsia="黑体"/>
          <w:b/>
          <w:bCs/>
          <w:sz w:val="28"/>
        </w:rPr>
        <w:br w:type="page"/>
      </w:r>
      <w:r>
        <w:rPr>
          <w:rFonts w:hint="eastAsia" w:ascii="黑体" w:eastAsia="黑体"/>
          <w:b/>
          <w:bCs/>
          <w:sz w:val="36"/>
          <w:szCs w:val="36"/>
        </w:rPr>
        <w:t xml:space="preserve">第三章  </w:t>
      </w:r>
      <w:r>
        <w:rPr>
          <w:rFonts w:ascii="黑体" w:eastAsia="黑体"/>
          <w:b/>
          <w:bCs/>
          <w:sz w:val="36"/>
          <w:szCs w:val="36"/>
        </w:rPr>
        <w:t>技术</w:t>
      </w:r>
      <w:r>
        <w:rPr>
          <w:rFonts w:hint="eastAsia" w:ascii="黑体" w:eastAsia="黑体"/>
          <w:b/>
          <w:bCs/>
          <w:sz w:val="36"/>
          <w:szCs w:val="36"/>
        </w:rPr>
        <w:t>要求</w:t>
      </w:r>
    </w:p>
    <w:p>
      <w:pPr>
        <w:pStyle w:val="58"/>
        <w:rPr>
          <w:rFonts w:ascii="Times New Roman"/>
          <w:b/>
          <w:bCs/>
          <w:color w:val="auto"/>
          <w:kern w:val="2"/>
          <w:sz w:val="30"/>
          <w:szCs w:val="30"/>
        </w:rPr>
      </w:pPr>
      <w:r>
        <w:rPr>
          <w:rFonts w:hint="eastAsia" w:ascii="Times New Roman"/>
          <w:b/>
          <w:bCs/>
          <w:color w:val="auto"/>
          <w:kern w:val="2"/>
          <w:sz w:val="30"/>
          <w:szCs w:val="30"/>
        </w:rPr>
        <w:t>一 项目名称</w:t>
      </w:r>
    </w:p>
    <w:p>
      <w:pPr>
        <w:pStyle w:val="58"/>
        <w:rPr>
          <w:rFonts w:hAnsi="宋体"/>
          <w:color w:val="auto"/>
        </w:rPr>
      </w:pPr>
      <w:r>
        <w:rPr>
          <w:rFonts w:hint="eastAsia" w:hAnsi="宋体"/>
          <w:color w:val="auto"/>
        </w:rPr>
        <w:t>卡车制造公司商品车仓储运转项目</w:t>
      </w:r>
    </w:p>
    <w:p>
      <w:pPr>
        <w:pStyle w:val="58"/>
        <w:rPr>
          <w:rFonts w:eastAsiaTheme="minorEastAsia"/>
          <w:b/>
          <w:sz w:val="32"/>
        </w:rPr>
      </w:pPr>
      <w:r>
        <w:rPr>
          <w:rFonts w:hint="eastAsia" w:ascii="Times New Roman"/>
          <w:b/>
          <w:bCs/>
          <w:color w:val="auto"/>
          <w:kern w:val="2"/>
          <w:sz w:val="30"/>
          <w:szCs w:val="30"/>
        </w:rPr>
        <w:t>二 项目范围</w:t>
      </w:r>
    </w:p>
    <w:p>
      <w:pPr>
        <w:pStyle w:val="5"/>
        <w:spacing w:before="0" w:after="0" w:line="440" w:lineRule="exact"/>
        <w:rPr>
          <w:bCs w:val="0"/>
          <w:sz w:val="24"/>
          <w:szCs w:val="24"/>
        </w:rPr>
      </w:pPr>
      <w:bookmarkStart w:id="3" w:name="_Toc47031003"/>
      <w:bookmarkStart w:id="4" w:name="_Toc48320857"/>
      <w:r>
        <w:rPr>
          <w:bCs w:val="0"/>
          <w:sz w:val="24"/>
          <w:szCs w:val="24"/>
        </w:rPr>
        <w:t>1、招标业务</w:t>
      </w:r>
      <w:r>
        <w:rPr>
          <w:rFonts w:hint="eastAsia"/>
          <w:bCs w:val="0"/>
          <w:sz w:val="24"/>
          <w:szCs w:val="24"/>
        </w:rPr>
        <w:t>工作内容</w:t>
      </w:r>
      <w:r>
        <w:rPr>
          <w:bCs w:val="0"/>
          <w:sz w:val="24"/>
          <w:szCs w:val="24"/>
        </w:rPr>
        <w:t>介绍</w:t>
      </w:r>
      <w:bookmarkEnd w:id="3"/>
      <w:bookmarkEnd w:id="4"/>
    </w:p>
    <w:p>
      <w:pPr>
        <w:spacing w:line="480" w:lineRule="exact"/>
        <w:ind w:firstLine="482" w:firstLineChars="200"/>
        <w:rPr>
          <w:b/>
        </w:rPr>
      </w:pPr>
      <w:r>
        <w:rPr>
          <w:rFonts w:hint="eastAsia"/>
          <w:b/>
        </w:rPr>
        <w:t>1.1投标人负责按照生产计划完成</w:t>
      </w:r>
      <w:r>
        <w:rPr>
          <w:b/>
        </w:rPr>
        <w:t>相关</w:t>
      </w:r>
      <w:r>
        <w:rPr>
          <w:rFonts w:hint="eastAsia"/>
          <w:b/>
        </w:rPr>
        <w:t>运转</w:t>
      </w:r>
      <w:r>
        <w:rPr>
          <w:b/>
        </w:rPr>
        <w:t>和</w:t>
      </w:r>
      <w:r>
        <w:rPr>
          <w:rFonts w:hint="eastAsia"/>
          <w:b/>
        </w:rPr>
        <w:t>仓储</w:t>
      </w:r>
      <w:r>
        <w:rPr>
          <w:b/>
        </w:rPr>
        <w:t>管理工作</w:t>
      </w:r>
      <w:r>
        <w:rPr>
          <w:rFonts w:hint="eastAsia"/>
          <w:b/>
        </w:rPr>
        <w:t>，包一具体包括：</w:t>
      </w:r>
    </w:p>
    <w:p>
      <w:pPr>
        <w:spacing w:line="480" w:lineRule="exact"/>
        <w:ind w:firstLine="482"/>
        <w:rPr>
          <w:b/>
        </w:rPr>
      </w:pPr>
      <w:r>
        <w:rPr>
          <w:rFonts w:hint="eastAsia"/>
        </w:rPr>
        <w:t>1</w:t>
      </w:r>
      <w:r>
        <w:t>）投标人按要求完成所负责</w:t>
      </w:r>
      <w:r>
        <w:rPr>
          <w:rFonts w:hint="eastAsia"/>
        </w:rPr>
        <w:t>商品车</w:t>
      </w:r>
      <w:r>
        <w:t>的</w:t>
      </w:r>
      <w:r>
        <w:rPr>
          <w:rFonts w:hint="eastAsia"/>
        </w:rPr>
        <w:t>仓储发交配合的打码工作</w:t>
      </w:r>
      <w:r>
        <w:t>，</w:t>
      </w:r>
      <w:r>
        <w:rPr>
          <w:rFonts w:hint="eastAsia"/>
        </w:rPr>
        <w:t>包括但不限于打码、参数喷涂等；投标方将商品车自招标方仓库提取到投标方仓库的运转；投标方的</w:t>
      </w:r>
      <w:r>
        <w:t>仓储环节中的商品车</w:t>
      </w:r>
      <w:r>
        <w:rPr>
          <w:rFonts w:hint="eastAsia"/>
        </w:rPr>
        <w:t>仓储管理，安保管理；</w:t>
      </w:r>
      <w:r>
        <w:t>出库环节中的</w:t>
      </w:r>
      <w:r>
        <w:rPr>
          <w:rFonts w:hint="eastAsia"/>
        </w:rPr>
        <w:t>记录，</w:t>
      </w:r>
      <w:r>
        <w:t>随车物料管理中的物料接收</w:t>
      </w:r>
      <w:r>
        <w:rPr>
          <w:rFonts w:hint="eastAsia"/>
        </w:rPr>
        <w:t>、</w:t>
      </w:r>
      <w:r>
        <w:t>入库</w:t>
      </w:r>
      <w:r>
        <w:rPr>
          <w:rFonts w:hint="eastAsia"/>
        </w:rPr>
        <w:t>、</w:t>
      </w:r>
      <w:r>
        <w:t>仓储</w:t>
      </w:r>
      <w:r>
        <w:rPr>
          <w:rFonts w:hint="eastAsia"/>
        </w:rPr>
        <w:t>、</w:t>
      </w:r>
      <w:r>
        <w:t>发放</w:t>
      </w:r>
      <w:r>
        <w:rPr>
          <w:rFonts w:hint="eastAsia"/>
        </w:rPr>
        <w:t>等；商品车盘点的配合等。</w:t>
      </w:r>
    </w:p>
    <w:p>
      <w:pPr>
        <w:spacing w:line="480" w:lineRule="exact"/>
        <w:ind w:firstLine="482"/>
      </w:pPr>
      <w:r>
        <w:rPr>
          <w:rFonts w:hint="eastAsia"/>
        </w:rPr>
        <w:t>2</w:t>
      </w:r>
      <w:r>
        <w:t>）投标人按招标人的相关流程、规定，提供相应的作业。</w:t>
      </w:r>
    </w:p>
    <w:p>
      <w:pPr>
        <w:spacing w:line="480" w:lineRule="exact"/>
        <w:ind w:firstLine="482"/>
      </w:pPr>
      <w:r>
        <w:rPr>
          <w:rFonts w:hint="eastAsia"/>
        </w:rPr>
        <w:t>3</w:t>
      </w:r>
      <w:r>
        <w:t>）投标人负责提供</w:t>
      </w:r>
      <w:r>
        <w:rPr>
          <w:rFonts w:hint="eastAsia"/>
        </w:rPr>
        <w:t>招标方人员的办公场所、仓储场地、随车物料仓库、降温采暖、安全消防等生活生产设备设施，投标方的仓库的一切水电费由投标方负责。</w:t>
      </w:r>
    </w:p>
    <w:p>
      <w:pPr>
        <w:spacing w:line="480" w:lineRule="exact"/>
        <w:ind w:firstLine="482"/>
      </w:pPr>
      <w:r>
        <w:rPr>
          <w:rFonts w:hint="eastAsia"/>
        </w:rPr>
        <w:t>4</w:t>
      </w:r>
      <w:r>
        <w:t>）投标人负责</w:t>
      </w:r>
      <w:r>
        <w:rPr>
          <w:rFonts w:hint="eastAsia"/>
        </w:rPr>
        <w:t>商品车</w:t>
      </w:r>
      <w:r>
        <w:t>在</w:t>
      </w:r>
      <w:r>
        <w:rPr>
          <w:rFonts w:hint="eastAsia"/>
        </w:rPr>
        <w:t>运转、</w:t>
      </w:r>
      <w:r>
        <w:t>发交</w:t>
      </w:r>
      <w:r>
        <w:rPr>
          <w:rFonts w:hint="eastAsia"/>
        </w:rPr>
        <w:t>、</w:t>
      </w:r>
      <w:r>
        <w:t>仓储等过程中的物资安全和质量防护。</w:t>
      </w:r>
    </w:p>
    <w:p>
      <w:pPr>
        <w:spacing w:line="480" w:lineRule="exact"/>
        <w:ind w:firstLine="482"/>
      </w:pPr>
      <w:r>
        <w:rPr>
          <w:rFonts w:hint="eastAsia"/>
        </w:rPr>
        <w:t>5）投标人按照招标方的要求做好商品车发交过程中，打码工序的配合及完成。</w:t>
      </w:r>
    </w:p>
    <w:p>
      <w:pPr>
        <w:spacing w:line="480" w:lineRule="exact"/>
        <w:ind w:firstLine="482" w:firstLineChars="200"/>
        <w:rPr>
          <w:b/>
        </w:rPr>
      </w:pPr>
      <w:r>
        <w:rPr>
          <w:rFonts w:hint="eastAsia"/>
          <w:b/>
        </w:rPr>
        <w:t>1.2投标人负责按照生产计划完成运转打码发交</w:t>
      </w:r>
      <w:r>
        <w:rPr>
          <w:b/>
        </w:rPr>
        <w:t>工作</w:t>
      </w:r>
      <w:r>
        <w:rPr>
          <w:rFonts w:hint="eastAsia"/>
          <w:b/>
        </w:rPr>
        <w:t>，包二具体包括：</w:t>
      </w:r>
    </w:p>
    <w:p>
      <w:pPr>
        <w:spacing w:line="480" w:lineRule="exact"/>
        <w:ind w:firstLine="482"/>
        <w:rPr>
          <w:b/>
        </w:rPr>
      </w:pPr>
      <w:bookmarkStart w:id="5" w:name="_Toc48320858"/>
      <w:bookmarkStart w:id="6" w:name="_Toc47031004"/>
      <w:r>
        <w:rPr>
          <w:rFonts w:hint="eastAsia"/>
        </w:rPr>
        <w:t>1</w:t>
      </w:r>
      <w:r>
        <w:t>）投标人按要求完成所负责</w:t>
      </w:r>
      <w:r>
        <w:rPr>
          <w:rFonts w:hint="eastAsia"/>
        </w:rPr>
        <w:t>商品车</w:t>
      </w:r>
      <w:r>
        <w:t>的</w:t>
      </w:r>
      <w:r>
        <w:rPr>
          <w:rFonts w:hint="eastAsia"/>
        </w:rPr>
        <w:t>入库打码仓储发交整个流程工作</w:t>
      </w:r>
      <w:r>
        <w:t>，如：入库环节中的商品车接收、运转</w:t>
      </w:r>
      <w:r>
        <w:rPr>
          <w:rFonts w:hint="eastAsia"/>
        </w:rPr>
        <w:t>、</w:t>
      </w:r>
      <w:r>
        <w:t>检查、入库、记录</w:t>
      </w:r>
      <w:r>
        <w:rPr>
          <w:rFonts w:hint="eastAsia"/>
        </w:rPr>
        <w:t>；发交环节中的商品车运转、记录；</w:t>
      </w:r>
      <w:r>
        <w:t>打码环节中的商品车</w:t>
      </w:r>
      <w:r>
        <w:rPr>
          <w:rFonts w:hint="eastAsia"/>
        </w:rPr>
        <w:t>打码</w:t>
      </w:r>
      <w:r>
        <w:t>、铭牌按制</w:t>
      </w:r>
      <w:r>
        <w:rPr>
          <w:rFonts w:hint="eastAsia"/>
        </w:rPr>
        <w:t>、</w:t>
      </w:r>
      <w:r>
        <w:t>参数张贴</w:t>
      </w:r>
      <w:r>
        <w:rPr>
          <w:rFonts w:hint="eastAsia"/>
        </w:rPr>
        <w:t>；</w:t>
      </w:r>
      <w:r>
        <w:t>出库环节中的扫码</w:t>
      </w:r>
      <w:r>
        <w:rPr>
          <w:rFonts w:hint="eastAsia"/>
        </w:rPr>
        <w:t>，</w:t>
      </w:r>
      <w:r>
        <w:t>随车物料管理中的物料接收</w:t>
      </w:r>
      <w:r>
        <w:rPr>
          <w:rFonts w:hint="eastAsia"/>
        </w:rPr>
        <w:t>、</w:t>
      </w:r>
      <w:r>
        <w:t>入库</w:t>
      </w:r>
      <w:r>
        <w:rPr>
          <w:rFonts w:hint="eastAsia"/>
        </w:rPr>
        <w:t>、</w:t>
      </w:r>
      <w:r>
        <w:t>仓储</w:t>
      </w:r>
      <w:r>
        <w:rPr>
          <w:rFonts w:hint="eastAsia"/>
        </w:rPr>
        <w:t>、</w:t>
      </w:r>
      <w:r>
        <w:t>发放</w:t>
      </w:r>
      <w:r>
        <w:rPr>
          <w:rFonts w:hint="eastAsia"/>
        </w:rPr>
        <w:t>等。</w:t>
      </w:r>
    </w:p>
    <w:p>
      <w:pPr>
        <w:spacing w:line="480" w:lineRule="exact"/>
        <w:ind w:firstLine="482"/>
      </w:pPr>
      <w:r>
        <w:rPr>
          <w:rFonts w:hint="eastAsia"/>
        </w:rPr>
        <w:t>2</w:t>
      </w:r>
      <w:r>
        <w:t>）投标人按招标人的相关流程、规定，提供相应的作业。</w:t>
      </w:r>
    </w:p>
    <w:p>
      <w:pPr>
        <w:spacing w:line="480" w:lineRule="exact"/>
        <w:ind w:firstLine="482"/>
      </w:pPr>
      <w:r>
        <w:rPr>
          <w:rFonts w:hint="eastAsia"/>
        </w:rPr>
        <w:t>3</w:t>
      </w:r>
      <w:r>
        <w:t>）投标人负责提供司机</w:t>
      </w:r>
      <w:r>
        <w:rPr>
          <w:rFonts w:hint="eastAsia"/>
        </w:rPr>
        <w:t>运转车及管理。</w:t>
      </w:r>
    </w:p>
    <w:p>
      <w:pPr>
        <w:spacing w:line="480" w:lineRule="exact"/>
        <w:ind w:firstLine="482"/>
      </w:pPr>
      <w:r>
        <w:rPr>
          <w:rFonts w:hint="eastAsia"/>
        </w:rPr>
        <w:t>4</w:t>
      </w:r>
      <w:r>
        <w:t>）投标人负责</w:t>
      </w:r>
      <w:r>
        <w:rPr>
          <w:rFonts w:hint="eastAsia"/>
        </w:rPr>
        <w:t>商品车</w:t>
      </w:r>
      <w:r>
        <w:t>在</w:t>
      </w:r>
      <w:r>
        <w:rPr>
          <w:rFonts w:hint="eastAsia"/>
        </w:rPr>
        <w:t>入库、</w:t>
      </w:r>
      <w:r>
        <w:t>发交</w:t>
      </w:r>
      <w:r>
        <w:rPr>
          <w:rFonts w:hint="eastAsia"/>
        </w:rPr>
        <w:t>、</w:t>
      </w:r>
      <w:r>
        <w:t>仓储等过程中的物资安全和质量防护。</w:t>
      </w:r>
    </w:p>
    <w:p>
      <w:pPr>
        <w:pStyle w:val="5"/>
        <w:spacing w:before="0" w:after="0" w:line="440" w:lineRule="exact"/>
        <w:rPr>
          <w:bCs w:val="0"/>
          <w:sz w:val="24"/>
          <w:szCs w:val="24"/>
        </w:rPr>
      </w:pPr>
      <w:r>
        <w:rPr>
          <w:bCs w:val="0"/>
          <w:sz w:val="24"/>
          <w:szCs w:val="24"/>
        </w:rPr>
        <w:t>2、业务量介绍</w:t>
      </w:r>
      <w:bookmarkEnd w:id="5"/>
      <w:bookmarkEnd w:id="6"/>
    </w:p>
    <w:p>
      <w:pPr>
        <w:spacing w:line="480" w:lineRule="exact"/>
        <w:ind w:firstLine="480" w:firstLineChars="200"/>
        <w:rPr>
          <w:szCs w:val="24"/>
        </w:rPr>
      </w:pPr>
      <w:r>
        <w:rPr>
          <w:szCs w:val="24"/>
        </w:rPr>
        <w:t xml:space="preserve">2.1 </w:t>
      </w:r>
      <w:r>
        <w:rPr>
          <w:rFonts w:hAnsiTheme="minorEastAsia"/>
          <w:szCs w:val="24"/>
        </w:rPr>
        <w:t>生产纲领</w:t>
      </w:r>
    </w:p>
    <w:p>
      <w:pPr>
        <w:spacing w:line="480" w:lineRule="exact"/>
        <w:ind w:firstLine="480" w:firstLineChars="200"/>
        <w:rPr>
          <w:szCs w:val="24"/>
        </w:rPr>
      </w:pPr>
      <w:r>
        <w:rPr>
          <w:rFonts w:hint="eastAsia"/>
          <w:szCs w:val="24"/>
        </w:rPr>
        <w:t>招标人现有总装一部、总装二部、试制部，党家庄日产240辆，莱芜日产480辆。</w:t>
      </w:r>
    </w:p>
    <w:p>
      <w:pPr>
        <w:spacing w:line="480" w:lineRule="exact"/>
        <w:ind w:firstLine="480" w:firstLineChars="200"/>
        <w:rPr>
          <w:szCs w:val="24"/>
        </w:rPr>
      </w:pPr>
      <w:r>
        <w:rPr>
          <w:szCs w:val="24"/>
        </w:rPr>
        <w:t xml:space="preserve">2.2 </w:t>
      </w:r>
      <w:r>
        <w:rPr>
          <w:rFonts w:hAnsiTheme="minorEastAsia"/>
          <w:szCs w:val="24"/>
        </w:rPr>
        <w:t>工作制度与年时基数</w:t>
      </w:r>
    </w:p>
    <w:p>
      <w:pPr>
        <w:spacing w:line="480" w:lineRule="exact"/>
        <w:ind w:firstLine="480" w:firstLineChars="200"/>
        <w:rPr>
          <w:szCs w:val="24"/>
        </w:rPr>
      </w:pPr>
      <w:r>
        <w:rPr>
          <w:rFonts w:hAnsiTheme="minorEastAsia"/>
          <w:szCs w:val="24"/>
        </w:rPr>
        <w:t>工作制度采取</w:t>
      </w:r>
      <w:r>
        <w:rPr>
          <w:rFonts w:hint="eastAsia" w:hAnsiTheme="minorEastAsia"/>
          <w:szCs w:val="24"/>
        </w:rPr>
        <w:t>单班</w:t>
      </w:r>
      <w:r>
        <w:rPr>
          <w:rFonts w:hint="eastAsia"/>
          <w:szCs w:val="24"/>
        </w:rPr>
        <w:t>1</w:t>
      </w:r>
      <w:r>
        <w:rPr>
          <w:szCs w:val="24"/>
        </w:rPr>
        <w:t>1</w:t>
      </w:r>
      <w:r>
        <w:rPr>
          <w:rFonts w:hAnsiTheme="minorEastAsia"/>
          <w:szCs w:val="24"/>
        </w:rPr>
        <w:t>小时制</w:t>
      </w:r>
      <w:r>
        <w:rPr>
          <w:rFonts w:hint="eastAsia" w:hAnsiTheme="minorEastAsia"/>
          <w:szCs w:val="24"/>
        </w:rPr>
        <w:t>（</w:t>
      </w:r>
      <w:r>
        <w:rPr>
          <w:rFonts w:hAnsiTheme="minorEastAsia"/>
          <w:szCs w:val="24"/>
        </w:rPr>
        <w:t>根据订单排产情况有</w:t>
      </w:r>
      <w:r>
        <w:rPr>
          <w:rFonts w:hint="eastAsia" w:hAnsiTheme="minorEastAsia"/>
          <w:szCs w:val="24"/>
        </w:rPr>
        <w:t>双</w:t>
      </w:r>
      <w:r>
        <w:rPr>
          <w:rFonts w:hAnsiTheme="minorEastAsia"/>
          <w:szCs w:val="24"/>
        </w:rPr>
        <w:t>班需求</w:t>
      </w:r>
      <w:r>
        <w:rPr>
          <w:rFonts w:hint="eastAsia" w:hAnsiTheme="minorEastAsia"/>
          <w:szCs w:val="24"/>
        </w:rPr>
        <w:t>）</w:t>
      </w:r>
      <w:r>
        <w:rPr>
          <w:rFonts w:hAnsiTheme="minorEastAsia"/>
          <w:szCs w:val="24"/>
        </w:rPr>
        <w:t>，根据国家法定节假日安排，年时基数取</w:t>
      </w:r>
      <w:r>
        <w:rPr>
          <w:szCs w:val="24"/>
        </w:rPr>
        <w:t>3</w:t>
      </w:r>
      <w:r>
        <w:rPr>
          <w:rFonts w:hint="eastAsia"/>
          <w:szCs w:val="24"/>
        </w:rPr>
        <w:t>3</w:t>
      </w:r>
      <w:r>
        <w:rPr>
          <w:szCs w:val="24"/>
        </w:rPr>
        <w:t>0</w:t>
      </w:r>
      <w:r>
        <w:rPr>
          <w:rFonts w:hAnsiTheme="minorEastAsia"/>
          <w:szCs w:val="24"/>
        </w:rPr>
        <w:t>天。</w:t>
      </w:r>
    </w:p>
    <w:p>
      <w:pPr>
        <w:spacing w:line="480" w:lineRule="exact"/>
        <w:ind w:firstLine="480" w:firstLineChars="200"/>
        <w:rPr>
          <w:szCs w:val="24"/>
        </w:rPr>
      </w:pPr>
      <w:r>
        <w:rPr>
          <w:szCs w:val="24"/>
        </w:rPr>
        <w:t>2.</w:t>
      </w:r>
      <w:r>
        <w:rPr>
          <w:rFonts w:hint="eastAsia"/>
          <w:szCs w:val="24"/>
        </w:rPr>
        <w:t>3</w:t>
      </w:r>
      <w:r>
        <w:rPr>
          <w:rFonts w:hAnsiTheme="minorEastAsia"/>
          <w:szCs w:val="24"/>
        </w:rPr>
        <w:t>生产计划</w:t>
      </w:r>
    </w:p>
    <w:p>
      <w:pPr>
        <w:spacing w:line="480" w:lineRule="exact"/>
        <w:ind w:firstLine="480" w:firstLineChars="200"/>
        <w:rPr>
          <w:rFonts w:hAnsiTheme="minorEastAsia"/>
          <w:szCs w:val="24"/>
        </w:rPr>
      </w:pPr>
      <w:r>
        <w:rPr>
          <w:rFonts w:hAnsiTheme="minorEastAsia"/>
          <w:szCs w:val="24"/>
        </w:rPr>
        <w:t>按照精益化、敏捷化的设计理念，满足商品车出入库发交模式。</w:t>
      </w:r>
    </w:p>
    <w:p>
      <w:pPr>
        <w:spacing w:line="480" w:lineRule="exact"/>
        <w:ind w:firstLine="480" w:firstLineChars="200"/>
        <w:rPr>
          <w:rFonts w:hAnsiTheme="minorEastAsia"/>
          <w:szCs w:val="24"/>
        </w:rPr>
      </w:pPr>
      <w:r>
        <w:rPr>
          <w:rFonts w:hint="eastAsia" w:hAnsiTheme="minorEastAsia"/>
          <w:szCs w:val="24"/>
        </w:rPr>
        <w:t>2.4 使用环境</w:t>
      </w:r>
    </w:p>
    <w:p>
      <w:pPr>
        <w:spacing w:line="480" w:lineRule="exact"/>
        <w:ind w:firstLine="480" w:firstLineChars="200"/>
        <w:rPr>
          <w:rFonts w:hAnsiTheme="minorEastAsia"/>
          <w:szCs w:val="24"/>
        </w:rPr>
      </w:pPr>
      <w:r>
        <w:rPr>
          <w:rFonts w:hint="eastAsia" w:hAnsiTheme="minorEastAsia"/>
          <w:szCs w:val="24"/>
        </w:rPr>
        <w:t>气温：室外-30℃～+45℃，</w:t>
      </w:r>
    </w:p>
    <w:p>
      <w:pPr>
        <w:spacing w:line="480" w:lineRule="exact"/>
        <w:ind w:firstLine="480" w:firstLineChars="200"/>
        <w:rPr>
          <w:rFonts w:hAnsiTheme="minorEastAsia"/>
          <w:szCs w:val="24"/>
        </w:rPr>
      </w:pPr>
      <w:r>
        <w:rPr>
          <w:rFonts w:hint="eastAsia" w:hAnsiTheme="minorEastAsia"/>
          <w:szCs w:val="24"/>
        </w:rPr>
        <w:t>环境相对湿度：在20℃时最大相对湿度为90%。</w:t>
      </w:r>
    </w:p>
    <w:p>
      <w:pPr>
        <w:numPr>
          <w:ilvl w:val="0"/>
          <w:numId w:val="3"/>
        </w:numPr>
        <w:spacing w:line="480" w:lineRule="exact"/>
        <w:rPr>
          <w:rFonts w:hAnsiTheme="minorEastAsia"/>
          <w:b/>
          <w:bCs/>
          <w:szCs w:val="24"/>
        </w:rPr>
      </w:pPr>
      <w:r>
        <w:rPr>
          <w:rFonts w:hint="eastAsia" w:hAnsiTheme="minorEastAsia"/>
          <w:b/>
          <w:bCs/>
          <w:szCs w:val="24"/>
        </w:rPr>
        <w:t>预计业务量：</w:t>
      </w:r>
    </w:p>
    <w:tbl>
      <w:tblPr>
        <w:tblStyle w:val="66"/>
        <w:tblpPr w:leftFromText="180" w:rightFromText="180" w:vertAnchor="text" w:horzAnchor="page" w:tblpX="1945" w:tblpY="422"/>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10"/>
        <w:gridCol w:w="2788"/>
        <w:gridCol w:w="1728"/>
        <w:gridCol w:w="2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1510" w:type="dxa"/>
            <w:vAlign w:val="center"/>
          </w:tcPr>
          <w:p>
            <w:pPr>
              <w:jc w:val="center"/>
            </w:pPr>
            <w:r>
              <w:rPr>
                <w:rFonts w:hint="eastAsia"/>
              </w:rPr>
              <w:t>分项目</w:t>
            </w:r>
          </w:p>
        </w:tc>
        <w:tc>
          <w:tcPr>
            <w:tcW w:w="2788" w:type="dxa"/>
            <w:vAlign w:val="center"/>
          </w:tcPr>
          <w:p>
            <w:pPr>
              <w:jc w:val="center"/>
            </w:pPr>
            <w:r>
              <w:rPr>
                <w:rFonts w:hint="eastAsia"/>
              </w:rPr>
              <w:t>项目名称</w:t>
            </w:r>
          </w:p>
        </w:tc>
        <w:tc>
          <w:tcPr>
            <w:tcW w:w="1728" w:type="dxa"/>
            <w:vAlign w:val="center"/>
          </w:tcPr>
          <w:p>
            <w:pPr>
              <w:jc w:val="center"/>
            </w:pPr>
            <w:r>
              <w:rPr>
                <w:rFonts w:hint="eastAsia"/>
              </w:rPr>
              <w:t>业务量</w:t>
            </w:r>
          </w:p>
        </w:tc>
        <w:tc>
          <w:tcPr>
            <w:tcW w:w="2292" w:type="dxa"/>
            <w:vAlign w:val="center"/>
          </w:tcPr>
          <w:p>
            <w:pPr>
              <w:jc w:val="center"/>
            </w:pPr>
            <w:r>
              <w:rPr>
                <w:rFonts w:hint="eastAsia"/>
              </w:rPr>
              <w:t>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1510" w:type="dxa"/>
            <w:vMerge w:val="restart"/>
            <w:vAlign w:val="center"/>
          </w:tcPr>
          <w:p>
            <w:pPr>
              <w:jc w:val="center"/>
            </w:pPr>
            <w:r>
              <w:rPr>
                <w:rFonts w:hint="eastAsia"/>
              </w:rPr>
              <w:t>包一</w:t>
            </w:r>
          </w:p>
        </w:tc>
        <w:tc>
          <w:tcPr>
            <w:tcW w:w="2788" w:type="dxa"/>
            <w:vAlign w:val="center"/>
          </w:tcPr>
          <w:p>
            <w:pPr>
              <w:jc w:val="center"/>
            </w:pPr>
            <w:r>
              <w:rPr>
                <w:rFonts w:hint="eastAsia" w:ascii="宋体" w:hAnsi="Courier New"/>
                <w:bCs/>
                <w:kern w:val="2"/>
                <w:sz w:val="21"/>
              </w:rPr>
              <w:t>商品车发交量</w:t>
            </w:r>
          </w:p>
        </w:tc>
        <w:tc>
          <w:tcPr>
            <w:tcW w:w="1728" w:type="dxa"/>
            <w:vAlign w:val="center"/>
          </w:tcPr>
          <w:p>
            <w:pPr>
              <w:jc w:val="center"/>
            </w:pPr>
            <w:r>
              <w:rPr>
                <w:rFonts w:ascii="宋体" w:hAnsi="Courier New"/>
                <w:bCs/>
                <w:kern w:val="2"/>
                <w:sz w:val="21"/>
              </w:rPr>
              <w:t>5</w:t>
            </w:r>
            <w:r>
              <w:rPr>
                <w:rFonts w:hint="eastAsia" w:ascii="宋体" w:hAnsi="Courier New"/>
                <w:bCs/>
                <w:kern w:val="2"/>
                <w:sz w:val="21"/>
              </w:rPr>
              <w:t>8000</w:t>
            </w:r>
          </w:p>
        </w:tc>
        <w:tc>
          <w:tcPr>
            <w:tcW w:w="2292" w:type="dxa"/>
            <w:vAlign w:val="center"/>
          </w:tcPr>
          <w:p>
            <w:pPr>
              <w:jc w:val="center"/>
            </w:pPr>
            <w:r>
              <w:rPr>
                <w:rFonts w:hint="eastAsia" w:ascii="宋体" w:hAnsi="Courier New"/>
                <w:bCs/>
                <w:kern w:val="2"/>
                <w:sz w:val="21"/>
              </w:rPr>
              <w:t>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1510" w:type="dxa"/>
            <w:vMerge w:val="continue"/>
            <w:vAlign w:val="center"/>
          </w:tcPr>
          <w:p>
            <w:pPr>
              <w:jc w:val="center"/>
            </w:pPr>
          </w:p>
        </w:tc>
        <w:tc>
          <w:tcPr>
            <w:tcW w:w="2788" w:type="dxa"/>
            <w:vAlign w:val="center"/>
          </w:tcPr>
          <w:p>
            <w:pPr>
              <w:jc w:val="center"/>
            </w:pPr>
            <w:r>
              <w:rPr>
                <w:rFonts w:hint="eastAsia" w:ascii="宋体" w:hAnsi="Courier New"/>
                <w:bCs/>
                <w:kern w:val="2"/>
                <w:sz w:val="21"/>
              </w:rPr>
              <w:t>商品车运转量</w:t>
            </w:r>
          </w:p>
        </w:tc>
        <w:tc>
          <w:tcPr>
            <w:tcW w:w="1728" w:type="dxa"/>
            <w:vAlign w:val="center"/>
          </w:tcPr>
          <w:p>
            <w:pPr>
              <w:jc w:val="center"/>
            </w:pPr>
            <w:r>
              <w:rPr>
                <w:rFonts w:hint="eastAsia" w:ascii="宋体" w:hAnsi="Courier New"/>
                <w:bCs/>
                <w:kern w:val="2"/>
                <w:sz w:val="21"/>
              </w:rPr>
              <w:t>20000</w:t>
            </w:r>
          </w:p>
        </w:tc>
        <w:tc>
          <w:tcPr>
            <w:tcW w:w="2292" w:type="dxa"/>
            <w:vAlign w:val="center"/>
          </w:tcPr>
          <w:p>
            <w:pPr>
              <w:jc w:val="center"/>
            </w:pPr>
            <w:r>
              <w:rPr>
                <w:rFonts w:hint="eastAsia" w:ascii="宋体" w:hAnsi="Courier New"/>
                <w:bCs/>
                <w:kern w:val="2"/>
                <w:sz w:val="21"/>
              </w:rPr>
              <w:t>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7" w:hRule="atLeast"/>
        </w:trPr>
        <w:tc>
          <w:tcPr>
            <w:tcW w:w="1510" w:type="dxa"/>
            <w:vMerge w:val="continue"/>
            <w:vAlign w:val="center"/>
          </w:tcPr>
          <w:p>
            <w:pPr>
              <w:jc w:val="center"/>
            </w:pPr>
          </w:p>
        </w:tc>
        <w:tc>
          <w:tcPr>
            <w:tcW w:w="2788" w:type="dxa"/>
            <w:vAlign w:val="center"/>
          </w:tcPr>
          <w:p>
            <w:pPr>
              <w:jc w:val="center"/>
            </w:pPr>
            <w:r>
              <w:rPr>
                <w:rFonts w:hint="eastAsia" w:ascii="宋体" w:hAnsi="Courier New"/>
                <w:bCs/>
                <w:kern w:val="2"/>
                <w:sz w:val="21"/>
              </w:rPr>
              <w:t>商品车仓储天数</w:t>
            </w:r>
          </w:p>
        </w:tc>
        <w:tc>
          <w:tcPr>
            <w:tcW w:w="1728" w:type="dxa"/>
            <w:vAlign w:val="center"/>
          </w:tcPr>
          <w:p>
            <w:pPr>
              <w:jc w:val="center"/>
            </w:pPr>
            <w:r>
              <w:rPr>
                <w:rFonts w:hint="eastAsia" w:ascii="宋体" w:hAnsi="Courier New"/>
                <w:bCs/>
                <w:kern w:val="2"/>
                <w:sz w:val="21"/>
              </w:rPr>
              <w:t>200000</w:t>
            </w:r>
          </w:p>
        </w:tc>
        <w:tc>
          <w:tcPr>
            <w:tcW w:w="2292" w:type="dxa"/>
            <w:vAlign w:val="center"/>
          </w:tcPr>
          <w:p>
            <w:pPr>
              <w:jc w:val="center"/>
            </w:pPr>
            <w:r>
              <w:rPr>
                <w:rFonts w:hint="eastAsia" w:ascii="宋体" w:hAnsi="Courier New"/>
                <w:bCs/>
                <w:kern w:val="2"/>
                <w:sz w:val="21"/>
              </w:rPr>
              <w:t>天/辆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trPr>
        <w:tc>
          <w:tcPr>
            <w:tcW w:w="1510" w:type="dxa"/>
            <w:vAlign w:val="center"/>
          </w:tcPr>
          <w:p>
            <w:pPr>
              <w:jc w:val="center"/>
            </w:pPr>
            <w:r>
              <w:rPr>
                <w:rFonts w:hint="eastAsia"/>
              </w:rPr>
              <w:t>包二</w:t>
            </w:r>
          </w:p>
        </w:tc>
        <w:tc>
          <w:tcPr>
            <w:tcW w:w="2788" w:type="dxa"/>
            <w:vAlign w:val="center"/>
          </w:tcPr>
          <w:p>
            <w:pPr>
              <w:jc w:val="center"/>
            </w:pPr>
            <w:r>
              <w:rPr>
                <w:rFonts w:hint="eastAsia" w:ascii="宋体" w:hAnsi="Courier New"/>
                <w:bCs/>
                <w:kern w:val="2"/>
                <w:sz w:val="21"/>
              </w:rPr>
              <w:t>莱芜商品车运转量</w:t>
            </w:r>
          </w:p>
        </w:tc>
        <w:tc>
          <w:tcPr>
            <w:tcW w:w="1728" w:type="dxa"/>
            <w:vAlign w:val="center"/>
          </w:tcPr>
          <w:p>
            <w:pPr>
              <w:jc w:val="center"/>
            </w:pPr>
            <w:r>
              <w:rPr>
                <w:rFonts w:hint="eastAsia" w:ascii="宋体" w:hAnsi="Courier New"/>
                <w:bCs/>
                <w:kern w:val="2"/>
                <w:sz w:val="21"/>
              </w:rPr>
              <w:t>120000</w:t>
            </w:r>
          </w:p>
        </w:tc>
        <w:tc>
          <w:tcPr>
            <w:tcW w:w="2292" w:type="dxa"/>
            <w:vAlign w:val="center"/>
          </w:tcPr>
          <w:p>
            <w:pPr>
              <w:jc w:val="center"/>
            </w:pPr>
            <w:r>
              <w:rPr>
                <w:rFonts w:hint="eastAsia" w:ascii="宋体" w:hAnsi="Courier New"/>
                <w:bCs/>
                <w:kern w:val="2"/>
                <w:sz w:val="21"/>
              </w:rPr>
              <w:t>辆</w:t>
            </w:r>
          </w:p>
        </w:tc>
      </w:tr>
    </w:tbl>
    <w:p>
      <w:pPr>
        <w:spacing w:line="480" w:lineRule="exact"/>
        <w:rPr>
          <w:rFonts w:hAnsiTheme="minorEastAsia"/>
          <w:szCs w:val="24"/>
        </w:rPr>
      </w:pPr>
    </w:p>
    <w:p>
      <w:pPr>
        <w:pStyle w:val="5"/>
        <w:spacing w:before="0" w:after="0" w:line="440" w:lineRule="exact"/>
        <w:rPr>
          <w:bCs w:val="0"/>
          <w:sz w:val="24"/>
          <w:szCs w:val="24"/>
        </w:rPr>
      </w:pPr>
      <w:bookmarkStart w:id="7" w:name="_Toc48320863"/>
      <w:r>
        <w:rPr>
          <w:rFonts w:hint="eastAsia"/>
          <w:bCs w:val="0"/>
          <w:sz w:val="24"/>
          <w:szCs w:val="24"/>
        </w:rPr>
        <w:t>4.项目</w:t>
      </w:r>
      <w:bookmarkEnd w:id="7"/>
      <w:r>
        <w:rPr>
          <w:rFonts w:hint="eastAsia"/>
          <w:bCs w:val="0"/>
          <w:sz w:val="24"/>
          <w:szCs w:val="24"/>
        </w:rPr>
        <w:t>涉及服务内容及要求：</w:t>
      </w:r>
    </w:p>
    <w:tbl>
      <w:tblPr>
        <w:tblStyle w:val="28"/>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675"/>
        <w:gridCol w:w="1218"/>
        <w:gridCol w:w="648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Theme="minorEastAsia" w:hAnsiTheme="minorEastAsia"/>
                <w:b/>
                <w:szCs w:val="21"/>
              </w:rPr>
            </w:pPr>
            <w:r>
              <w:rPr>
                <w:rFonts w:hint="eastAsia" w:asciiTheme="minorEastAsia" w:hAnsiTheme="minorEastAsia"/>
                <w:b/>
                <w:szCs w:val="21"/>
              </w:rPr>
              <w:t>序号</w:t>
            </w:r>
          </w:p>
        </w:tc>
        <w:tc>
          <w:tcPr>
            <w:tcW w:w="1218" w:type="dxa"/>
            <w:vAlign w:val="center"/>
          </w:tcPr>
          <w:p>
            <w:pPr>
              <w:spacing w:line="360" w:lineRule="exact"/>
              <w:jc w:val="center"/>
              <w:rPr>
                <w:rFonts w:asciiTheme="minorEastAsia" w:hAnsiTheme="minorEastAsia"/>
                <w:b/>
                <w:szCs w:val="21"/>
              </w:rPr>
            </w:pPr>
            <w:r>
              <w:rPr>
                <w:rFonts w:hint="eastAsia" w:asciiTheme="minorEastAsia" w:hAnsiTheme="minorEastAsia"/>
                <w:b/>
                <w:szCs w:val="21"/>
              </w:rPr>
              <w:t>服务</w:t>
            </w:r>
          </w:p>
        </w:tc>
        <w:tc>
          <w:tcPr>
            <w:tcW w:w="6482" w:type="dxa"/>
            <w:vAlign w:val="center"/>
          </w:tcPr>
          <w:p>
            <w:pPr>
              <w:spacing w:line="360" w:lineRule="exact"/>
              <w:jc w:val="center"/>
              <w:rPr>
                <w:rFonts w:asciiTheme="minorEastAsia" w:hAnsiTheme="minorEastAsia"/>
                <w:b/>
                <w:szCs w:val="21"/>
              </w:rPr>
            </w:pPr>
            <w:r>
              <w:rPr>
                <w:rFonts w:hint="eastAsia" w:asciiTheme="minorEastAsia" w:hAnsiTheme="minorEastAsia"/>
                <w:b/>
                <w:szCs w:val="21"/>
              </w:rPr>
              <w:t>基本内容与要求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spacing w:line="360" w:lineRule="exact"/>
              <w:jc w:val="center"/>
              <w:rPr>
                <w:rFonts w:asciiTheme="minorEastAsia" w:hAnsiTheme="minorEastAsia"/>
                <w:szCs w:val="21"/>
              </w:rPr>
            </w:pPr>
            <w:r>
              <w:rPr>
                <w:rFonts w:hint="eastAsia" w:asciiTheme="minorEastAsia" w:hAnsiTheme="minorEastAsia"/>
                <w:szCs w:val="21"/>
              </w:rPr>
              <w:t>1</w:t>
            </w:r>
          </w:p>
        </w:tc>
        <w:tc>
          <w:tcPr>
            <w:tcW w:w="1218" w:type="dxa"/>
            <w:vAlign w:val="center"/>
          </w:tcPr>
          <w:p>
            <w:pPr>
              <w:spacing w:line="360" w:lineRule="exact"/>
              <w:jc w:val="center"/>
              <w:rPr>
                <w:rFonts w:asciiTheme="minorEastAsia" w:hAnsiTheme="minorEastAsia"/>
                <w:szCs w:val="21"/>
              </w:rPr>
            </w:pPr>
            <w:r>
              <w:rPr>
                <w:rFonts w:hint="eastAsia" w:asciiTheme="minorEastAsia" w:hAnsiTheme="minorEastAsia"/>
                <w:szCs w:val="21"/>
              </w:rPr>
              <w:t>入库</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1.投标人员提取总装部待入库区域的车辆，根据专项检查要求检查。检查要认真仔细</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2.商品车检查若存在问题，告诉总装部维修；若没有问题，则与总装部交接后，提取车辆入库。</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3.商品车依据入库道路，到达入库扫描地点后。配合扫码人员完成扫码工作。行车途中要注意安全。</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4.商品车入库后，登记车位信息，并返还招标人业务人员车位登记入系统。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68" w:hRule="atLeast"/>
          <w:jc w:val="center"/>
        </w:trPr>
        <w:tc>
          <w:tcPr>
            <w:tcW w:w="675" w:type="dxa"/>
            <w:vAlign w:val="center"/>
          </w:tcPr>
          <w:p>
            <w:pPr>
              <w:spacing w:line="360" w:lineRule="exact"/>
              <w:jc w:val="center"/>
              <w:rPr>
                <w:rFonts w:asciiTheme="minorEastAsia" w:hAnsiTheme="minorEastAsia"/>
                <w:szCs w:val="21"/>
              </w:rPr>
            </w:pPr>
            <w:r>
              <w:rPr>
                <w:rFonts w:hint="eastAsia" w:asciiTheme="minorEastAsia" w:hAnsiTheme="minorEastAsia"/>
                <w:szCs w:val="21"/>
              </w:rPr>
              <w:t>2</w:t>
            </w:r>
          </w:p>
        </w:tc>
        <w:tc>
          <w:tcPr>
            <w:tcW w:w="1218" w:type="dxa"/>
            <w:vAlign w:val="center"/>
          </w:tcPr>
          <w:p>
            <w:pPr>
              <w:spacing w:line="360" w:lineRule="exact"/>
              <w:jc w:val="center"/>
              <w:rPr>
                <w:rFonts w:asciiTheme="minorEastAsia" w:hAnsiTheme="minorEastAsia"/>
                <w:szCs w:val="21"/>
              </w:rPr>
            </w:pPr>
            <w:r>
              <w:rPr>
                <w:rFonts w:hint="eastAsia" w:asciiTheme="minorEastAsia" w:hAnsiTheme="minorEastAsia"/>
                <w:szCs w:val="21"/>
              </w:rPr>
              <w:t>仓储</w:t>
            </w:r>
          </w:p>
        </w:tc>
        <w:tc>
          <w:tcPr>
            <w:tcW w:w="6482" w:type="dxa"/>
            <w:vAlign w:val="center"/>
          </w:tcPr>
          <w:p>
            <w:pPr>
              <w:spacing w:line="360" w:lineRule="exact"/>
              <w:jc w:val="left"/>
              <w:rPr>
                <w:rFonts w:asciiTheme="minorEastAsia" w:hAnsiTheme="minorEastAsia"/>
                <w:szCs w:val="21"/>
              </w:rPr>
            </w:pPr>
            <w:r>
              <w:rPr>
                <w:rFonts w:hint="eastAsia" w:asciiTheme="minorEastAsia" w:hAnsiTheme="minorEastAsia"/>
                <w:szCs w:val="21"/>
              </w:rPr>
              <w:t>1.采取必要的场地条件，提升防护水平。</w:t>
            </w:r>
          </w:p>
          <w:p>
            <w:pPr>
              <w:spacing w:line="360" w:lineRule="exact"/>
              <w:jc w:val="left"/>
              <w:rPr>
                <w:rFonts w:asciiTheme="minorEastAsia" w:hAnsiTheme="minorEastAsia"/>
                <w:szCs w:val="21"/>
              </w:rPr>
            </w:pPr>
            <w:r>
              <w:rPr>
                <w:rFonts w:hint="eastAsia" w:asciiTheme="minorEastAsia" w:hAnsiTheme="minorEastAsia"/>
                <w:szCs w:val="21"/>
              </w:rPr>
              <w:t>2.采取必要的防护措施以确保产品在仓储过程中质量完好。</w:t>
            </w:r>
          </w:p>
          <w:p>
            <w:pPr>
              <w:spacing w:line="360" w:lineRule="exact"/>
              <w:jc w:val="left"/>
              <w:rPr>
                <w:rFonts w:asciiTheme="minorEastAsia" w:hAnsiTheme="minorEastAsia"/>
                <w:szCs w:val="21"/>
              </w:rPr>
            </w:pPr>
            <w:r>
              <w:rPr>
                <w:rFonts w:hint="eastAsia" w:asciiTheme="minorEastAsia" w:hAnsiTheme="minorEastAsia"/>
                <w:szCs w:val="21"/>
              </w:rPr>
              <w:t>3.每月对产品进行盘存并将盘存结果传递至招标人，及时完成差异处理。</w:t>
            </w:r>
          </w:p>
          <w:p>
            <w:pPr>
              <w:spacing w:line="360" w:lineRule="exact"/>
              <w:jc w:val="left"/>
              <w:rPr>
                <w:rFonts w:asciiTheme="minorEastAsia" w:hAnsiTheme="minorEastAsia"/>
                <w:szCs w:val="21"/>
              </w:rPr>
            </w:pPr>
            <w:r>
              <w:rPr>
                <w:rFonts w:hint="eastAsia" w:asciiTheme="minorEastAsia" w:hAnsiTheme="minorEastAsia"/>
                <w:szCs w:val="21"/>
              </w:rPr>
              <w:t>4.购置相应的物资保险、添置消防、防盗等设备，确保物资仓储安全。</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5.按目视化标识（标牌、标线），不得随意混放。</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6.严禁出入库野蛮操作，如出现磕碰损坏由投标方承担，并受到经济考核。</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7.严格控制作业秩序，确保现场安全、有序。</w:t>
            </w:r>
          </w:p>
          <w:p>
            <w:pPr>
              <w:spacing w:line="360" w:lineRule="exact"/>
              <w:jc w:val="left"/>
              <w:rPr>
                <w:rFonts w:asciiTheme="minorEastAsia" w:hAnsiTheme="minorEastAsia"/>
                <w:szCs w:val="21"/>
              </w:rPr>
            </w:pPr>
            <w:r>
              <w:rPr>
                <w:rFonts w:hint="eastAsia" w:asciiTheme="minorEastAsia" w:hAnsiTheme="minorEastAsia"/>
                <w:szCs w:val="21"/>
              </w:rPr>
              <w:t>8.按要求做好现场6S管理。</w:t>
            </w:r>
          </w:p>
          <w:p>
            <w:pPr>
              <w:spacing w:line="360" w:lineRule="exact"/>
              <w:jc w:val="left"/>
              <w:rPr>
                <w:rFonts w:asciiTheme="minorEastAsia" w:hAnsiTheme="minorEastAsia"/>
                <w:szCs w:val="21"/>
              </w:rPr>
            </w:pPr>
            <w:r>
              <w:rPr>
                <w:rFonts w:hint="eastAsia" w:asciiTheme="minorEastAsia" w:hAnsiTheme="minorEastAsia"/>
                <w:szCs w:val="21"/>
              </w:rPr>
              <w:t>9.随车物料仓库要配置消防设施。做到账物一致率100%。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5" w:hRule="atLeast"/>
          <w:jc w:val="center"/>
        </w:trPr>
        <w:tc>
          <w:tcPr>
            <w:tcW w:w="675" w:type="dxa"/>
            <w:vAlign w:val="center"/>
          </w:tcPr>
          <w:p>
            <w:pPr>
              <w:spacing w:line="360" w:lineRule="exact"/>
              <w:jc w:val="center"/>
              <w:rPr>
                <w:rFonts w:asciiTheme="minorEastAsia" w:hAnsiTheme="minorEastAsia"/>
                <w:szCs w:val="21"/>
              </w:rPr>
            </w:pPr>
            <w:r>
              <w:rPr>
                <w:rFonts w:hint="eastAsia" w:asciiTheme="minorEastAsia" w:hAnsiTheme="minorEastAsia"/>
                <w:szCs w:val="21"/>
              </w:rPr>
              <w:t>3</w:t>
            </w:r>
          </w:p>
        </w:tc>
        <w:tc>
          <w:tcPr>
            <w:tcW w:w="1218" w:type="dxa"/>
            <w:vAlign w:val="center"/>
          </w:tcPr>
          <w:p>
            <w:pPr>
              <w:spacing w:line="360" w:lineRule="exact"/>
              <w:jc w:val="center"/>
              <w:rPr>
                <w:rFonts w:asciiTheme="minorEastAsia" w:hAnsiTheme="minorEastAsia"/>
                <w:szCs w:val="21"/>
              </w:rPr>
            </w:pPr>
            <w:r>
              <w:rPr>
                <w:rFonts w:hint="eastAsia" w:asciiTheme="minorEastAsia" w:hAnsiTheme="minorEastAsia"/>
                <w:szCs w:val="21"/>
              </w:rPr>
              <w:t>出库</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1.根据发交指令将商品车提至打码区域，配合完成商品车打码、参数张贴、参数标记等工作。</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2.将商品车提取到发车区，关窗、关门、关电源、关气阀。</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3.用户提车是配合用户找寻车辆及配合完成扫码出库工作。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pStyle w:val="60"/>
              <w:spacing w:line="360" w:lineRule="exact"/>
              <w:ind w:firstLine="0" w:firstLineChars="0"/>
              <w:jc w:val="center"/>
              <w:rPr>
                <w:rFonts w:asciiTheme="minorEastAsia" w:hAnsiTheme="minorEastAsia" w:eastAsiaTheme="minorEastAsia"/>
                <w:szCs w:val="21"/>
              </w:rPr>
            </w:pPr>
            <w:r>
              <w:rPr>
                <w:rFonts w:hint="eastAsia" w:asciiTheme="minorEastAsia" w:hAnsiTheme="minorEastAsia" w:eastAsiaTheme="minorEastAsia"/>
                <w:szCs w:val="21"/>
              </w:rPr>
              <w:t>4</w:t>
            </w:r>
          </w:p>
        </w:tc>
        <w:tc>
          <w:tcPr>
            <w:tcW w:w="1218" w:type="dxa"/>
            <w:vAlign w:val="center"/>
          </w:tcPr>
          <w:p>
            <w:pPr>
              <w:pStyle w:val="60"/>
              <w:spacing w:line="360" w:lineRule="exact"/>
              <w:ind w:firstLine="0" w:firstLineChars="0"/>
              <w:jc w:val="center"/>
              <w:rPr>
                <w:rFonts w:asciiTheme="minorEastAsia" w:hAnsiTheme="minorEastAsia" w:eastAsiaTheme="minorEastAsia"/>
                <w:szCs w:val="21"/>
              </w:rPr>
            </w:pPr>
            <w:r>
              <w:rPr>
                <w:rFonts w:hint="eastAsia" w:asciiTheme="minorEastAsia" w:hAnsiTheme="minorEastAsia" w:eastAsiaTheme="minorEastAsia"/>
                <w:szCs w:val="21"/>
              </w:rPr>
              <w:t>打码</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1.商品车到达打码生产现场后，打码人员扫码车辆信息，完成商品车打码参数标记及铭牌按制。</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2.打码过程中要使用安全防护设备，避免出现安全事故。</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3.打码完成要核对打码数据完整性、准确性及完成拓码随车发交和留存。</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4.需要张贴</w:t>
            </w:r>
            <w:r>
              <w:rPr>
                <w:rFonts w:asciiTheme="minorEastAsia" w:hAnsiTheme="minorEastAsia" w:eastAsiaTheme="minorEastAsia"/>
                <w:szCs w:val="21"/>
              </w:rPr>
              <w:t>”</w:t>
            </w:r>
            <w:r>
              <w:rPr>
                <w:rFonts w:hint="eastAsia" w:asciiTheme="minorEastAsia" w:hAnsiTheme="minorEastAsia" w:eastAsiaTheme="minorEastAsia"/>
                <w:szCs w:val="21"/>
              </w:rPr>
              <w:t>3C</w:t>
            </w:r>
            <w:r>
              <w:rPr>
                <w:rFonts w:asciiTheme="minorEastAsia" w:hAnsiTheme="minorEastAsia" w:eastAsiaTheme="minorEastAsia"/>
                <w:szCs w:val="21"/>
              </w:rPr>
              <w:t>”标示商品车</w:t>
            </w:r>
            <w:r>
              <w:rPr>
                <w:rFonts w:hint="eastAsia" w:asciiTheme="minorEastAsia" w:hAnsiTheme="minorEastAsia" w:eastAsiaTheme="minorEastAsia"/>
                <w:szCs w:val="21"/>
              </w:rPr>
              <w:t>，</w:t>
            </w:r>
            <w:r>
              <w:rPr>
                <w:rFonts w:asciiTheme="minorEastAsia" w:hAnsiTheme="minorEastAsia" w:eastAsiaTheme="minorEastAsia"/>
                <w:szCs w:val="21"/>
              </w:rPr>
              <w:t>要做好粘贴及登记留存</w:t>
            </w:r>
            <w:r>
              <w:rPr>
                <w:rFonts w:hint="eastAsia" w:asciiTheme="minorEastAsia" w:hAnsiTheme="minorEastAsia" w:eastAsiaTheme="minorEastAsia"/>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jc w:val="center"/>
        </w:trPr>
        <w:tc>
          <w:tcPr>
            <w:tcW w:w="675" w:type="dxa"/>
            <w:vAlign w:val="center"/>
          </w:tcPr>
          <w:p>
            <w:pPr>
              <w:pStyle w:val="60"/>
              <w:spacing w:line="360" w:lineRule="exact"/>
              <w:ind w:firstLine="0" w:firstLineChars="0"/>
              <w:jc w:val="center"/>
              <w:rPr>
                <w:rFonts w:asciiTheme="minorEastAsia" w:hAnsiTheme="minorEastAsia" w:eastAsiaTheme="minorEastAsia"/>
                <w:szCs w:val="21"/>
              </w:rPr>
            </w:pPr>
            <w:bookmarkStart w:id="8" w:name="_Toc48320871"/>
            <w:r>
              <w:rPr>
                <w:rFonts w:hint="eastAsia" w:asciiTheme="minorEastAsia" w:hAnsiTheme="minorEastAsia" w:eastAsiaTheme="minorEastAsia"/>
                <w:szCs w:val="21"/>
              </w:rPr>
              <w:t>5</w:t>
            </w:r>
          </w:p>
        </w:tc>
        <w:tc>
          <w:tcPr>
            <w:tcW w:w="1218" w:type="dxa"/>
            <w:vAlign w:val="center"/>
          </w:tcPr>
          <w:p>
            <w:pPr>
              <w:pStyle w:val="60"/>
              <w:spacing w:line="360" w:lineRule="exact"/>
              <w:ind w:firstLine="0" w:firstLineChars="0"/>
              <w:jc w:val="center"/>
              <w:rPr>
                <w:rFonts w:asciiTheme="minorEastAsia" w:hAnsiTheme="minorEastAsia" w:eastAsiaTheme="minorEastAsia"/>
                <w:szCs w:val="21"/>
              </w:rPr>
            </w:pPr>
            <w:r>
              <w:rPr>
                <w:rFonts w:hint="eastAsia" w:asciiTheme="minorEastAsia" w:hAnsiTheme="minorEastAsia" w:eastAsiaTheme="minorEastAsia"/>
                <w:szCs w:val="21"/>
              </w:rPr>
              <w:t>随车物料发放</w:t>
            </w:r>
          </w:p>
        </w:tc>
        <w:tc>
          <w:tcPr>
            <w:tcW w:w="6482" w:type="dxa"/>
            <w:vAlign w:val="center"/>
          </w:tcPr>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1.随车物料的接受、仓储、发交、盘点管理。</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2.随车物料仓库的日常管理。</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3.根据酷客户需求完成物料包装作业。</w:t>
            </w:r>
          </w:p>
          <w:p>
            <w:pPr>
              <w:pStyle w:val="60"/>
              <w:spacing w:line="360" w:lineRule="exact"/>
              <w:ind w:firstLine="0" w:firstLineChars="0"/>
              <w:jc w:val="left"/>
              <w:rPr>
                <w:rFonts w:asciiTheme="minorEastAsia" w:hAnsiTheme="minorEastAsia" w:eastAsiaTheme="minorEastAsia"/>
                <w:szCs w:val="21"/>
              </w:rPr>
            </w:pPr>
            <w:r>
              <w:rPr>
                <w:rFonts w:hint="eastAsia" w:asciiTheme="minorEastAsia" w:hAnsiTheme="minorEastAsia" w:eastAsiaTheme="minorEastAsia"/>
                <w:szCs w:val="21"/>
              </w:rPr>
              <w:t>4.随车物料单据的保管。</w:t>
            </w:r>
          </w:p>
        </w:tc>
      </w:tr>
    </w:tbl>
    <w:p>
      <w:pPr>
        <w:pStyle w:val="3"/>
        <w:tabs>
          <w:tab w:val="left" w:pos="6516"/>
          <w:tab w:val="clear" w:pos="2400"/>
        </w:tabs>
        <w:spacing w:line="360" w:lineRule="auto"/>
        <w:ind w:left="0" w:right="235" w:firstLine="0"/>
        <w:rPr>
          <w:rFonts w:eastAsiaTheme="minorEastAsia"/>
          <w:b/>
          <w:sz w:val="32"/>
        </w:rPr>
      </w:pPr>
      <w:r>
        <w:rPr>
          <w:rFonts w:hint="eastAsia" w:eastAsiaTheme="minorEastAsia"/>
          <w:b/>
          <w:sz w:val="32"/>
        </w:rPr>
        <w:t>三</w:t>
      </w:r>
      <w:r>
        <w:rPr>
          <w:rFonts w:eastAsiaTheme="minorEastAsia"/>
          <w:b/>
          <w:sz w:val="32"/>
        </w:rPr>
        <w:t>、运行管理要求</w:t>
      </w:r>
      <w:bookmarkEnd w:id="8"/>
    </w:p>
    <w:p>
      <w:pPr>
        <w:pStyle w:val="5"/>
        <w:spacing w:before="0" w:after="0" w:line="440" w:lineRule="exact"/>
        <w:rPr>
          <w:bCs w:val="0"/>
          <w:sz w:val="24"/>
          <w:szCs w:val="24"/>
        </w:rPr>
      </w:pPr>
      <w:bookmarkStart w:id="9" w:name="_Toc48320872"/>
      <w:r>
        <w:rPr>
          <w:bCs w:val="0"/>
          <w:sz w:val="24"/>
          <w:szCs w:val="24"/>
        </w:rPr>
        <w:t>1、标准化要求</w:t>
      </w:r>
      <w:bookmarkEnd w:id="9"/>
    </w:p>
    <w:p>
      <w:pPr>
        <w:spacing w:line="480" w:lineRule="exact"/>
        <w:ind w:firstLine="482"/>
      </w:pPr>
      <w:r>
        <w:t>投标人应针对</w:t>
      </w:r>
      <w:r>
        <w:rPr>
          <w:rFonts w:hint="eastAsia"/>
        </w:rPr>
        <w:t>入库、</w:t>
      </w:r>
      <w:r>
        <w:t>打码</w:t>
      </w:r>
      <w:r>
        <w:rPr>
          <w:rFonts w:hint="eastAsia"/>
        </w:rPr>
        <w:t>、</w:t>
      </w:r>
      <w:r>
        <w:t>发交</w:t>
      </w:r>
      <w:r>
        <w:rPr>
          <w:rFonts w:hint="eastAsia"/>
        </w:rPr>
        <w:t>、</w:t>
      </w:r>
      <w:r>
        <w:t>仓储等环节建立流程文件，并将其用于指导员工的日常操作。</w:t>
      </w:r>
    </w:p>
    <w:p>
      <w:pPr>
        <w:pStyle w:val="5"/>
        <w:spacing w:before="0" w:after="0" w:line="440" w:lineRule="exact"/>
        <w:rPr>
          <w:bCs w:val="0"/>
          <w:sz w:val="24"/>
          <w:szCs w:val="24"/>
        </w:rPr>
      </w:pPr>
      <w:bookmarkStart w:id="10" w:name="_Toc47031008"/>
      <w:bookmarkStart w:id="11" w:name="_Toc48320873"/>
      <w:bookmarkStart w:id="12" w:name="_Toc44077689"/>
      <w:bookmarkStart w:id="13" w:name="_Toc44077638"/>
      <w:r>
        <w:rPr>
          <w:bCs w:val="0"/>
          <w:sz w:val="24"/>
          <w:szCs w:val="24"/>
        </w:rPr>
        <w:t>2、生产计划</w:t>
      </w:r>
      <w:bookmarkEnd w:id="10"/>
      <w:bookmarkEnd w:id="11"/>
      <w:bookmarkEnd w:id="12"/>
      <w:bookmarkEnd w:id="13"/>
    </w:p>
    <w:p>
      <w:pPr>
        <w:spacing w:line="480" w:lineRule="exact"/>
        <w:ind w:firstLine="482"/>
      </w:pPr>
      <w:r>
        <w:t>2.1 招标人将通过信息化</w:t>
      </w:r>
      <w:r>
        <w:rPr>
          <w:rFonts w:hint="eastAsia"/>
        </w:rPr>
        <w:t>发布</w:t>
      </w:r>
      <w:r>
        <w:t>生产计划，投标人需根据生产计划合理安排和调配人员。如对生产计划存在疑问，及时与招标人进行沟通和协调。</w:t>
      </w:r>
    </w:p>
    <w:p>
      <w:pPr>
        <w:spacing w:line="480" w:lineRule="exact"/>
        <w:ind w:firstLine="482"/>
      </w:pPr>
      <w:r>
        <w:t>2.2 投标人须按要求及时接收招标人发出的各类计划，并及时、正确地使用这些计划指导实施日常操作。对计划中存在的疑问，要及时与招标人相关人员进行沟通和协调。</w:t>
      </w:r>
    </w:p>
    <w:p>
      <w:pPr>
        <w:spacing w:line="480" w:lineRule="exact"/>
        <w:ind w:firstLine="482"/>
      </w:pPr>
      <w:r>
        <w:t>2.3 遇招标人生产计划调整时，投标人需要配合同步执行并建立相应预案。</w:t>
      </w:r>
    </w:p>
    <w:p>
      <w:pPr>
        <w:pStyle w:val="5"/>
        <w:spacing w:before="0" w:after="0" w:line="480" w:lineRule="exact"/>
        <w:rPr>
          <w:sz w:val="24"/>
        </w:rPr>
      </w:pPr>
      <w:bookmarkStart w:id="14" w:name="_Toc48320874"/>
      <w:bookmarkStart w:id="15" w:name="_Toc47031009"/>
      <w:bookmarkStart w:id="16" w:name="_Toc44077641"/>
      <w:bookmarkStart w:id="17" w:name="_Toc44077692"/>
      <w:r>
        <w:rPr>
          <w:rFonts w:hint="eastAsia" w:eastAsiaTheme="minorEastAsia"/>
          <w:sz w:val="24"/>
          <w:szCs w:val="24"/>
        </w:rPr>
        <w:t>3</w:t>
      </w:r>
      <w:r>
        <w:rPr>
          <w:rFonts w:eastAsiaTheme="minorEastAsia"/>
          <w:sz w:val="24"/>
          <w:szCs w:val="24"/>
        </w:rPr>
        <w:t>、</w:t>
      </w:r>
      <w:bookmarkEnd w:id="14"/>
      <w:bookmarkEnd w:id="15"/>
      <w:bookmarkEnd w:id="16"/>
      <w:bookmarkEnd w:id="17"/>
      <w:bookmarkStart w:id="18" w:name="_Toc44077691"/>
      <w:bookmarkStart w:id="19" w:name="_Toc44077640"/>
      <w:r>
        <w:rPr>
          <w:bCs w:val="0"/>
          <w:sz w:val="24"/>
          <w:szCs w:val="24"/>
        </w:rPr>
        <w:t>仓储管理</w:t>
      </w:r>
      <w:bookmarkEnd w:id="18"/>
      <w:bookmarkEnd w:id="19"/>
    </w:p>
    <w:p>
      <w:pPr>
        <w:spacing w:line="480" w:lineRule="exact"/>
        <w:ind w:firstLine="480" w:firstLineChars="200"/>
        <w:rPr>
          <w:color w:val="000000"/>
        </w:rPr>
      </w:pPr>
      <w:r>
        <w:rPr>
          <w:rFonts w:hint="eastAsia"/>
          <w:color w:val="000000"/>
        </w:rPr>
        <w:t>3</w:t>
      </w:r>
      <w:r>
        <w:rPr>
          <w:color w:val="000000"/>
        </w:rPr>
        <w:t>.1 投标人需采取必要的防护措施以确保产品在仓储过程中质量完好。</w:t>
      </w:r>
    </w:p>
    <w:p>
      <w:pPr>
        <w:spacing w:line="480" w:lineRule="exact"/>
        <w:ind w:firstLine="480" w:firstLineChars="200"/>
        <w:rPr>
          <w:color w:val="000000"/>
        </w:rPr>
      </w:pPr>
      <w:r>
        <w:rPr>
          <w:rFonts w:hint="eastAsia"/>
          <w:color w:val="000000"/>
        </w:rPr>
        <w:t>3</w:t>
      </w:r>
      <w:r>
        <w:rPr>
          <w:color w:val="000000"/>
        </w:rPr>
        <w:t>.2对产品进行盘存，主要为定期盘点，包括每月月末一次、每季度末一次、每半年一次，每年年终一次。及时完成差异分析</w:t>
      </w:r>
      <w:r>
        <w:rPr>
          <w:rFonts w:hint="eastAsia"/>
          <w:color w:val="000000"/>
        </w:rPr>
        <w:t>。</w:t>
      </w:r>
    </w:p>
    <w:p>
      <w:pPr>
        <w:spacing w:line="480" w:lineRule="exact"/>
        <w:ind w:firstLine="480" w:firstLineChars="200"/>
        <w:rPr>
          <w:color w:val="000000"/>
        </w:rPr>
      </w:pPr>
      <w:r>
        <w:rPr>
          <w:rFonts w:hint="eastAsia"/>
          <w:color w:val="000000"/>
        </w:rPr>
        <w:t>3</w:t>
      </w:r>
      <w:r>
        <w:rPr>
          <w:color w:val="000000"/>
        </w:rPr>
        <w:t>.3购置相应的物资保险、添置消防、防盗等设备，确保物资仓储安全。</w:t>
      </w:r>
    </w:p>
    <w:p>
      <w:pPr>
        <w:spacing w:line="480" w:lineRule="exact"/>
        <w:ind w:firstLine="480" w:firstLineChars="200"/>
        <w:rPr>
          <w:color w:val="000000"/>
        </w:rPr>
      </w:pPr>
      <w:r>
        <w:rPr>
          <w:rFonts w:hint="eastAsia"/>
          <w:color w:val="000000"/>
        </w:rPr>
        <w:t>3</w:t>
      </w:r>
      <w:r>
        <w:rPr>
          <w:color w:val="000000"/>
        </w:rPr>
        <w:t>.4按目视化标识（标牌、标线）、厂家、型号分类存放，不得随意混放。</w:t>
      </w:r>
    </w:p>
    <w:p>
      <w:pPr>
        <w:spacing w:line="480" w:lineRule="exact"/>
        <w:ind w:firstLine="480" w:firstLineChars="200"/>
        <w:rPr>
          <w:color w:val="000000"/>
        </w:rPr>
      </w:pPr>
      <w:r>
        <w:rPr>
          <w:rFonts w:hint="eastAsia"/>
          <w:color w:val="000000"/>
        </w:rPr>
        <w:t>3</w:t>
      </w:r>
      <w:r>
        <w:rPr>
          <w:color w:val="000000"/>
        </w:rPr>
        <w:t>.5严禁出、入库野蛮操作，如出现</w:t>
      </w:r>
      <w:r>
        <w:rPr>
          <w:rFonts w:hint="eastAsia"/>
          <w:color w:val="000000"/>
        </w:rPr>
        <w:t>桥</w:t>
      </w:r>
      <w:r>
        <w:rPr>
          <w:color w:val="000000"/>
        </w:rPr>
        <w:t>磕碰</w:t>
      </w:r>
      <w:r>
        <w:rPr>
          <w:rFonts w:hint="eastAsia"/>
          <w:color w:val="000000"/>
        </w:rPr>
        <w:t>、</w:t>
      </w:r>
      <w:r>
        <w:rPr>
          <w:color w:val="000000"/>
        </w:rPr>
        <w:t>损伤由承包方承担。</w:t>
      </w:r>
    </w:p>
    <w:p>
      <w:pPr>
        <w:spacing w:line="480" w:lineRule="exact"/>
        <w:ind w:firstLine="480" w:firstLineChars="200"/>
        <w:rPr>
          <w:color w:val="000000"/>
        </w:rPr>
      </w:pPr>
      <w:r>
        <w:rPr>
          <w:rFonts w:hint="eastAsia"/>
          <w:color w:val="000000"/>
        </w:rPr>
        <w:t>3</w:t>
      </w:r>
      <w:r>
        <w:rPr>
          <w:color w:val="000000"/>
        </w:rPr>
        <w:t>.6按要求做好现场6S管理。</w:t>
      </w:r>
    </w:p>
    <w:p>
      <w:pPr>
        <w:spacing w:line="480" w:lineRule="exact"/>
        <w:ind w:firstLine="480" w:firstLineChars="200"/>
        <w:rPr>
          <w:color w:val="000000"/>
        </w:rPr>
      </w:pPr>
      <w:r>
        <w:rPr>
          <w:rFonts w:hint="eastAsia"/>
          <w:color w:val="000000"/>
        </w:rPr>
        <w:t>3</w:t>
      </w:r>
      <w:r>
        <w:rPr>
          <w:color w:val="000000"/>
        </w:rPr>
        <w:t>.7账物一致率100%。</w:t>
      </w:r>
    </w:p>
    <w:p>
      <w:pPr>
        <w:spacing w:line="480" w:lineRule="exact"/>
        <w:ind w:firstLine="480" w:firstLineChars="200"/>
        <w:rPr>
          <w:color w:val="000000"/>
        </w:rPr>
      </w:pPr>
      <w:r>
        <w:rPr>
          <w:rFonts w:hint="eastAsia"/>
          <w:color w:val="000000"/>
        </w:rPr>
        <w:t>3</w:t>
      </w:r>
      <w:r>
        <w:rPr>
          <w:color w:val="000000"/>
        </w:rPr>
        <w:t>.8当出现库存异常情况，及时向招标人及其</w:t>
      </w:r>
      <w:r>
        <w:rPr>
          <w:rFonts w:hint="eastAsia"/>
          <w:color w:val="000000"/>
        </w:rPr>
        <w:t>二级公司</w:t>
      </w:r>
      <w:r>
        <w:rPr>
          <w:color w:val="000000"/>
        </w:rPr>
        <w:t>做出预警并采取补救措施，直至库存恢复正常。</w:t>
      </w:r>
    </w:p>
    <w:p>
      <w:pPr>
        <w:pStyle w:val="5"/>
        <w:spacing w:before="0" w:after="0" w:line="440" w:lineRule="exact"/>
        <w:rPr>
          <w:bCs w:val="0"/>
          <w:sz w:val="24"/>
          <w:szCs w:val="24"/>
        </w:rPr>
      </w:pPr>
      <w:bookmarkStart w:id="20" w:name="_Toc47031012"/>
      <w:bookmarkStart w:id="21" w:name="_Toc44077695"/>
      <w:bookmarkStart w:id="22" w:name="_Toc48320877"/>
      <w:bookmarkStart w:id="23" w:name="_Toc44077644"/>
      <w:r>
        <w:rPr>
          <w:rFonts w:hint="eastAsia"/>
          <w:bCs w:val="0"/>
          <w:sz w:val="24"/>
          <w:szCs w:val="24"/>
        </w:rPr>
        <w:t>4</w:t>
      </w:r>
      <w:r>
        <w:rPr>
          <w:bCs w:val="0"/>
          <w:sz w:val="24"/>
          <w:szCs w:val="24"/>
        </w:rPr>
        <w:t>、商品车及物料管理</w:t>
      </w:r>
      <w:bookmarkEnd w:id="20"/>
      <w:bookmarkEnd w:id="21"/>
      <w:bookmarkEnd w:id="22"/>
      <w:bookmarkEnd w:id="23"/>
    </w:p>
    <w:p>
      <w:pPr>
        <w:spacing w:line="480" w:lineRule="exact"/>
        <w:ind w:firstLine="482"/>
      </w:pPr>
      <w:r>
        <w:t>应提供</w:t>
      </w:r>
      <w:r>
        <w:rPr>
          <w:rFonts w:hint="eastAsia"/>
        </w:rPr>
        <w:t>满足商品车及</w:t>
      </w:r>
      <w:r>
        <w:t>物料存放的存储</w:t>
      </w:r>
      <w:r>
        <w:rPr>
          <w:rFonts w:hint="eastAsia"/>
        </w:rPr>
        <w:t>场地</w:t>
      </w:r>
      <w:r>
        <w:t>：如</w:t>
      </w:r>
      <w:r>
        <w:rPr>
          <w:rFonts w:hint="eastAsia"/>
        </w:rPr>
        <w:t>场地</w:t>
      </w:r>
      <w:r>
        <w:t>地面硬度、湿度等。</w:t>
      </w:r>
    </w:p>
    <w:p>
      <w:pPr>
        <w:pStyle w:val="5"/>
        <w:spacing w:before="0" w:after="0" w:line="440" w:lineRule="exact"/>
        <w:rPr>
          <w:bCs w:val="0"/>
          <w:sz w:val="24"/>
          <w:szCs w:val="24"/>
        </w:rPr>
      </w:pPr>
      <w:bookmarkStart w:id="24" w:name="_Toc47031013"/>
      <w:bookmarkStart w:id="25" w:name="_Toc44077696"/>
      <w:bookmarkStart w:id="26" w:name="_Toc48320878"/>
      <w:bookmarkStart w:id="27" w:name="_Toc44077645"/>
      <w:r>
        <w:rPr>
          <w:rFonts w:hint="eastAsia"/>
          <w:bCs w:val="0"/>
          <w:sz w:val="24"/>
          <w:szCs w:val="24"/>
        </w:rPr>
        <w:t>5</w:t>
      </w:r>
      <w:r>
        <w:rPr>
          <w:bCs w:val="0"/>
          <w:sz w:val="24"/>
          <w:szCs w:val="24"/>
        </w:rPr>
        <w:t>、</w:t>
      </w:r>
      <w:r>
        <w:rPr>
          <w:rFonts w:hint="eastAsia"/>
          <w:bCs w:val="0"/>
          <w:sz w:val="24"/>
          <w:szCs w:val="24"/>
        </w:rPr>
        <w:t>单据</w:t>
      </w:r>
      <w:r>
        <w:rPr>
          <w:bCs w:val="0"/>
          <w:sz w:val="24"/>
          <w:szCs w:val="24"/>
        </w:rPr>
        <w:t>管理</w:t>
      </w:r>
      <w:bookmarkEnd w:id="24"/>
      <w:bookmarkEnd w:id="25"/>
      <w:bookmarkEnd w:id="26"/>
      <w:bookmarkEnd w:id="27"/>
    </w:p>
    <w:p>
      <w:pPr>
        <w:spacing w:line="480" w:lineRule="exact"/>
        <w:ind w:firstLine="482"/>
      </w:pPr>
      <w:r>
        <w:rPr>
          <w:rFonts w:hint="eastAsia"/>
        </w:rPr>
        <w:t>5</w:t>
      </w:r>
      <w:r>
        <w:t>.1 投标人各环节单据必须执行日清管理，账务准确率必须100%。</w:t>
      </w:r>
    </w:p>
    <w:p>
      <w:pPr>
        <w:spacing w:line="480" w:lineRule="exact"/>
        <w:ind w:firstLine="482"/>
      </w:pPr>
      <w:r>
        <w:rPr>
          <w:rFonts w:hint="eastAsia"/>
        </w:rPr>
        <w:t>5</w:t>
      </w:r>
      <w:r>
        <w:t>.</w:t>
      </w:r>
      <w:r>
        <w:rPr>
          <w:rFonts w:hint="eastAsia"/>
        </w:rPr>
        <w:t>2</w:t>
      </w:r>
      <w:r>
        <w:t xml:space="preserve"> 投标人各环节的相关凭证。</w:t>
      </w:r>
    </w:p>
    <w:p>
      <w:pPr>
        <w:spacing w:line="480" w:lineRule="exact"/>
        <w:ind w:firstLine="482"/>
      </w:pPr>
      <w:r>
        <w:rPr>
          <w:rFonts w:hint="eastAsia"/>
        </w:rPr>
        <w:t>5</w:t>
      </w:r>
      <w:r>
        <w:t>.</w:t>
      </w:r>
      <w:r>
        <w:rPr>
          <w:rFonts w:hint="eastAsia"/>
        </w:rPr>
        <w:t>3</w:t>
      </w:r>
      <w:r>
        <w:t xml:space="preserve"> 物料接收、出库单据作为物权交接凭证，在投标人同招标人交接双方确认后，投标人应及时进行账务处理。入库单、出库单投标人必须保留三年以上，以备招标人后期进行对账、核查。</w:t>
      </w:r>
    </w:p>
    <w:p>
      <w:pPr>
        <w:pStyle w:val="3"/>
        <w:tabs>
          <w:tab w:val="left" w:pos="6516"/>
          <w:tab w:val="clear" w:pos="2400"/>
        </w:tabs>
        <w:spacing w:line="360" w:lineRule="auto"/>
        <w:ind w:left="0" w:right="235" w:firstLine="0"/>
        <w:rPr>
          <w:rFonts w:eastAsiaTheme="minorEastAsia"/>
          <w:b/>
          <w:sz w:val="32"/>
        </w:rPr>
      </w:pPr>
      <w:bookmarkStart w:id="28" w:name="_Toc48320881"/>
      <w:bookmarkStart w:id="29" w:name="_Toc44077699"/>
      <w:bookmarkStart w:id="30" w:name="_Toc44077648"/>
      <w:bookmarkStart w:id="31" w:name="_Toc47031016"/>
      <w:r>
        <w:rPr>
          <w:rFonts w:hint="eastAsia" w:eastAsiaTheme="minorEastAsia"/>
          <w:b/>
          <w:sz w:val="32"/>
        </w:rPr>
        <w:t>四</w:t>
      </w:r>
      <w:r>
        <w:rPr>
          <w:rFonts w:eastAsiaTheme="minorEastAsia"/>
          <w:b/>
          <w:sz w:val="32"/>
        </w:rPr>
        <w:t>、场地和设备管理要求</w:t>
      </w:r>
      <w:bookmarkEnd w:id="28"/>
      <w:bookmarkEnd w:id="29"/>
      <w:bookmarkEnd w:id="30"/>
      <w:bookmarkEnd w:id="31"/>
    </w:p>
    <w:p>
      <w:pPr>
        <w:pStyle w:val="5"/>
        <w:spacing w:before="0" w:after="0" w:line="440" w:lineRule="exact"/>
        <w:rPr>
          <w:rFonts w:eastAsiaTheme="minorEastAsia"/>
          <w:b w:val="0"/>
          <w:color w:val="FF0000"/>
          <w:sz w:val="24"/>
          <w:szCs w:val="24"/>
        </w:rPr>
      </w:pPr>
      <w:bookmarkStart w:id="32" w:name="_Toc44077649"/>
      <w:bookmarkStart w:id="33" w:name="_Toc44077700"/>
      <w:bookmarkStart w:id="34" w:name="_Toc47031017"/>
      <w:bookmarkStart w:id="35" w:name="_Toc48320882"/>
      <w:r>
        <w:rPr>
          <w:rFonts w:eastAsiaTheme="minorEastAsia"/>
          <w:sz w:val="24"/>
          <w:szCs w:val="24"/>
        </w:rPr>
        <w:t>1、</w:t>
      </w:r>
      <w:bookmarkEnd w:id="32"/>
      <w:bookmarkEnd w:id="33"/>
      <w:r>
        <w:rPr>
          <w:rFonts w:eastAsiaTheme="minorEastAsia"/>
          <w:sz w:val="24"/>
          <w:szCs w:val="24"/>
        </w:rPr>
        <w:t>场地管理要求</w:t>
      </w:r>
      <w:bookmarkEnd w:id="34"/>
      <w:bookmarkEnd w:id="35"/>
    </w:p>
    <w:p>
      <w:pPr>
        <w:spacing w:line="480" w:lineRule="exact"/>
        <w:ind w:firstLine="482"/>
      </w:pPr>
      <w:r>
        <w:rPr>
          <w:rFonts w:hint="eastAsia"/>
        </w:rPr>
        <w:t>1.1 场地要求：</w:t>
      </w:r>
    </w:p>
    <w:p>
      <w:pPr>
        <w:spacing w:line="480" w:lineRule="exact"/>
        <w:ind w:firstLine="482"/>
      </w:pPr>
      <w:r>
        <w:rPr>
          <w:rFonts w:hint="eastAsia"/>
        </w:rPr>
        <w:t xml:space="preserve"> 按照标书标准提供。</w:t>
      </w:r>
    </w:p>
    <w:p>
      <w:pPr>
        <w:spacing w:line="480" w:lineRule="exact"/>
        <w:ind w:firstLine="482"/>
      </w:pPr>
      <w:r>
        <w:t>1.</w:t>
      </w:r>
      <w:r>
        <w:rPr>
          <w:rFonts w:hint="eastAsia"/>
        </w:rPr>
        <w:t>2对于投标人</w:t>
      </w:r>
      <w:r>
        <w:t>提供的场地，需满足如下条件：</w:t>
      </w:r>
    </w:p>
    <w:p>
      <w:pPr>
        <w:spacing w:line="480" w:lineRule="exact"/>
        <w:ind w:firstLine="482"/>
      </w:pPr>
      <w:r>
        <w:t>（1）库房、地面、门窗、防撞柱、消防设施齐全、完好。</w:t>
      </w:r>
    </w:p>
    <w:p>
      <w:pPr>
        <w:spacing w:line="480" w:lineRule="exact"/>
        <w:ind w:firstLine="482"/>
      </w:pPr>
      <w:r>
        <w:t>（2）提供仓库所需的水源、电源、照明设施、电话和有线网络接口等库房设施，全仓库无线网络覆盖。</w:t>
      </w:r>
    </w:p>
    <w:p>
      <w:pPr>
        <w:spacing w:line="480" w:lineRule="exact"/>
        <w:ind w:firstLine="482"/>
      </w:pPr>
      <w:r>
        <w:t>1.</w:t>
      </w:r>
      <w:r>
        <w:rPr>
          <w:rFonts w:hint="eastAsia"/>
        </w:rPr>
        <w:t>3</w:t>
      </w:r>
      <w:r>
        <w:t>投标人的仓库消防等级应符合国家消防法规要求，同时投标人应建立完善的消防、安保措施，保证零部件的存储安全。</w:t>
      </w:r>
    </w:p>
    <w:p>
      <w:pPr>
        <w:spacing w:line="360" w:lineRule="auto"/>
        <w:ind w:firstLine="480" w:firstLineChars="200"/>
        <w:rPr>
          <w:color w:val="000000"/>
        </w:rPr>
      </w:pPr>
      <w:r>
        <w:rPr>
          <w:rFonts w:hint="eastAsia" w:ascii="宋体" w:hAnsi="宋体"/>
          <w:color w:val="000000"/>
        </w:rPr>
        <w:t>※</w:t>
      </w:r>
      <w:r>
        <w:rPr>
          <w:rFonts w:hint="eastAsia"/>
          <w:color w:val="000000"/>
        </w:rPr>
        <w:t>1.4中标后可提供合法</w:t>
      </w:r>
      <w:r>
        <w:rPr>
          <w:color w:val="000000"/>
        </w:rPr>
        <w:t>有效的土地使用手续</w:t>
      </w:r>
      <w:r>
        <w:rPr>
          <w:rFonts w:hint="eastAsia"/>
          <w:color w:val="000000"/>
        </w:rPr>
        <w:t>（含</w:t>
      </w:r>
      <w:r>
        <w:rPr>
          <w:color w:val="000000"/>
        </w:rPr>
        <w:t>租赁手续</w:t>
      </w:r>
      <w:r>
        <w:rPr>
          <w:rFonts w:hint="eastAsia"/>
          <w:color w:val="000000"/>
        </w:rPr>
        <w:t>）</w:t>
      </w:r>
      <w:r>
        <w:rPr>
          <w:color w:val="000000"/>
        </w:rPr>
        <w:t>。</w:t>
      </w:r>
    </w:p>
    <w:p>
      <w:pPr>
        <w:pStyle w:val="5"/>
        <w:spacing w:before="0" w:after="0" w:line="440" w:lineRule="exact"/>
        <w:rPr>
          <w:bCs w:val="0"/>
          <w:sz w:val="24"/>
          <w:szCs w:val="24"/>
        </w:rPr>
      </w:pPr>
      <w:bookmarkStart w:id="36" w:name="_Toc48320885"/>
      <w:r>
        <w:rPr>
          <w:rFonts w:hint="eastAsia"/>
          <w:bCs w:val="0"/>
          <w:sz w:val="24"/>
          <w:szCs w:val="24"/>
        </w:rPr>
        <w:t>2</w:t>
      </w:r>
      <w:r>
        <w:rPr>
          <w:bCs w:val="0"/>
          <w:sz w:val="24"/>
          <w:szCs w:val="24"/>
        </w:rPr>
        <w:t>、运营设备要求</w:t>
      </w:r>
      <w:bookmarkEnd w:id="36"/>
    </w:p>
    <w:p>
      <w:pPr>
        <w:spacing w:line="480" w:lineRule="exact"/>
        <w:ind w:firstLine="482"/>
      </w:pPr>
      <w:r>
        <w:rPr>
          <w:rFonts w:hint="eastAsia"/>
        </w:rPr>
        <w:t>21设备要求</w:t>
      </w:r>
    </w:p>
    <w:p>
      <w:pPr>
        <w:spacing w:line="480" w:lineRule="exact"/>
        <w:ind w:firstLine="480" w:firstLineChars="200"/>
      </w:pPr>
      <w:r>
        <w:rPr>
          <w:rFonts w:hint="eastAsia"/>
        </w:rPr>
        <w:t>按照标书要求提供，另外入库、发交需提供运转车辆。</w:t>
      </w:r>
    </w:p>
    <w:p>
      <w:pPr>
        <w:spacing w:line="480" w:lineRule="exact"/>
        <w:ind w:firstLine="480" w:firstLineChars="200"/>
      </w:pPr>
      <w:r>
        <w:rPr>
          <w:rFonts w:hint="eastAsia"/>
        </w:rPr>
        <w:t>4.2定期对设备进行维修维护保养，并可提供相关记录。</w:t>
      </w:r>
    </w:p>
    <w:p>
      <w:pPr>
        <w:spacing w:line="480" w:lineRule="exact"/>
        <w:ind w:firstLine="480" w:firstLineChars="200"/>
      </w:pPr>
      <w:r>
        <w:t>4.</w:t>
      </w:r>
      <w:r>
        <w:rPr>
          <w:rFonts w:hint="eastAsia"/>
        </w:rPr>
        <w:t>3</w:t>
      </w:r>
      <w:r>
        <w:t>投标人根据招标人业务运作需要自行购置适量、合格的通讯工具、办公器材及耗材、辅助工具和材料等。</w:t>
      </w:r>
    </w:p>
    <w:p>
      <w:pPr>
        <w:spacing w:line="480" w:lineRule="exact"/>
        <w:ind w:firstLine="480"/>
      </w:pPr>
      <w:r>
        <w:t>4.</w:t>
      </w:r>
      <w:r>
        <w:rPr>
          <w:rFonts w:hint="eastAsia"/>
        </w:rPr>
        <w:t>4</w:t>
      </w:r>
      <w:r>
        <w:t>招标人有权对投标人的设备性能、投入数量进行审核，当设备无法满足招标人运营需求时，招标人有权要求投标人更换合格设备或追加设备投入。</w:t>
      </w:r>
    </w:p>
    <w:p>
      <w:pPr>
        <w:spacing w:line="480" w:lineRule="exact"/>
        <w:ind w:firstLine="480"/>
      </w:pPr>
      <w:r>
        <w:t>4.</w:t>
      </w:r>
      <w:r>
        <w:rPr>
          <w:rFonts w:hint="eastAsia"/>
        </w:rPr>
        <w:t>5</w:t>
      </w:r>
      <w:r>
        <w:t>投标人需建立设备点检制度，定期对设备进行检修和保养，及时处理点检发现的问题，以确保设备保持良好的使用性能。</w:t>
      </w:r>
    </w:p>
    <w:p>
      <w:pPr>
        <w:spacing w:line="480" w:lineRule="exact"/>
        <w:ind w:firstLine="480"/>
      </w:pPr>
      <w:r>
        <w:t>4.</w:t>
      </w:r>
      <w:r>
        <w:rPr>
          <w:rFonts w:hint="eastAsia"/>
        </w:rPr>
        <w:t>6</w:t>
      </w:r>
      <w:r>
        <w:t>设备使用过程中而引起的故障及机械电气损坏，均由投标人维修和置换。</w:t>
      </w:r>
    </w:p>
    <w:p>
      <w:pPr>
        <w:pStyle w:val="3"/>
        <w:tabs>
          <w:tab w:val="left" w:pos="6516"/>
          <w:tab w:val="clear" w:pos="2400"/>
        </w:tabs>
        <w:spacing w:line="360" w:lineRule="auto"/>
        <w:ind w:left="0" w:right="235" w:firstLine="0"/>
        <w:rPr>
          <w:rFonts w:eastAsiaTheme="minorEastAsia"/>
          <w:b/>
          <w:sz w:val="32"/>
        </w:rPr>
      </w:pPr>
      <w:bookmarkStart w:id="37" w:name="_Toc48320887"/>
      <w:r>
        <w:rPr>
          <w:rFonts w:hint="eastAsia" w:eastAsiaTheme="minorEastAsia"/>
          <w:b/>
          <w:sz w:val="32"/>
        </w:rPr>
        <w:t>五</w:t>
      </w:r>
      <w:r>
        <w:rPr>
          <w:rFonts w:eastAsiaTheme="minorEastAsia"/>
          <w:b/>
          <w:sz w:val="32"/>
        </w:rPr>
        <w:t>、人员管理要求</w:t>
      </w:r>
      <w:bookmarkEnd w:id="37"/>
    </w:p>
    <w:p>
      <w:pPr>
        <w:pStyle w:val="5"/>
        <w:spacing w:before="0" w:after="0" w:line="440" w:lineRule="exact"/>
        <w:rPr>
          <w:bCs w:val="0"/>
          <w:sz w:val="24"/>
          <w:szCs w:val="24"/>
        </w:rPr>
      </w:pPr>
      <w:bookmarkStart w:id="38" w:name="_Toc48320888"/>
      <w:r>
        <w:rPr>
          <w:bCs w:val="0"/>
          <w:sz w:val="24"/>
          <w:szCs w:val="24"/>
        </w:rPr>
        <w:t>1、人员测算</w:t>
      </w:r>
      <w:bookmarkEnd w:id="38"/>
    </w:p>
    <w:p>
      <w:pPr>
        <w:spacing w:line="480" w:lineRule="exact"/>
        <w:ind w:firstLine="482"/>
      </w:pPr>
      <w:r>
        <w:rPr>
          <w:rFonts w:hint="eastAsia"/>
        </w:rPr>
        <w:t>按照标书要求提供。投标方委派的服务人员应接受招标方的工作指令，对于不能完成招标方指定的车辆运转服务工作的投标方人员，投标方应予以调换。投标方服务人员的员额由投标方自行确定，但应取得招标方的同意。</w:t>
      </w:r>
    </w:p>
    <w:p>
      <w:pPr>
        <w:pStyle w:val="3"/>
        <w:tabs>
          <w:tab w:val="left" w:pos="6516"/>
          <w:tab w:val="clear" w:pos="2400"/>
        </w:tabs>
        <w:spacing w:line="360" w:lineRule="auto"/>
        <w:ind w:left="0" w:right="235" w:firstLine="0"/>
        <w:rPr>
          <w:rFonts w:eastAsiaTheme="minorEastAsia"/>
          <w:b/>
          <w:sz w:val="32"/>
        </w:rPr>
      </w:pPr>
      <w:bookmarkStart w:id="39" w:name="_Toc48320891"/>
      <w:r>
        <w:rPr>
          <w:rFonts w:hint="eastAsia" w:eastAsiaTheme="minorEastAsia"/>
          <w:b/>
          <w:sz w:val="32"/>
        </w:rPr>
        <w:t>六</w:t>
      </w:r>
      <w:r>
        <w:rPr>
          <w:rFonts w:eastAsiaTheme="minorEastAsia"/>
          <w:b/>
          <w:sz w:val="32"/>
        </w:rPr>
        <w:t>、考核</w:t>
      </w:r>
      <w:bookmarkEnd w:id="39"/>
    </w:p>
    <w:p>
      <w:pPr>
        <w:spacing w:line="360" w:lineRule="auto"/>
        <w:rPr>
          <w:rFonts w:ascii="宋体" w:hAnsi="宋体"/>
          <w:szCs w:val="21"/>
        </w:rPr>
      </w:pPr>
      <w:r>
        <w:rPr>
          <w:rFonts w:hint="eastAsia" w:ascii="宋体" w:hAnsi="宋体"/>
          <w:szCs w:val="21"/>
        </w:rPr>
        <w:t>按照招标方《三方物流管理及奖惩办法》、《安全奖惩制度》执行。</w:t>
      </w:r>
    </w:p>
    <w:p>
      <w:pPr>
        <w:spacing w:line="360" w:lineRule="auto"/>
        <w:rPr>
          <w:rFonts w:ascii="宋体" w:hAnsi="宋体"/>
          <w:szCs w:val="21"/>
        </w:rPr>
      </w:pPr>
      <w:r>
        <w:rPr>
          <w:rFonts w:hint="eastAsia" w:ascii="宋体" w:hAnsi="宋体"/>
          <w:szCs w:val="21"/>
        </w:rPr>
        <w:t>※物流管理</w:t>
      </w:r>
    </w:p>
    <w:p>
      <w:pPr>
        <w:spacing w:line="360" w:lineRule="auto"/>
        <w:rPr>
          <w:rFonts w:ascii="宋体" w:hAnsi="宋体"/>
          <w:szCs w:val="21"/>
        </w:rPr>
      </w:pPr>
      <w:r>
        <w:rPr>
          <w:rFonts w:hint="eastAsia" w:ascii="宋体" w:hAnsi="宋体"/>
          <w:szCs w:val="21"/>
        </w:rPr>
        <w:t>投标人应承诺</w:t>
      </w:r>
      <w:r>
        <w:rPr>
          <w:rFonts w:ascii="宋体" w:hAnsi="宋体"/>
          <w:szCs w:val="21"/>
        </w:rPr>
        <w:t>严格遵守</w:t>
      </w:r>
      <w:r>
        <w:rPr>
          <w:rFonts w:hint="eastAsia" w:ascii="宋体" w:hAnsi="宋体"/>
          <w:szCs w:val="21"/>
        </w:rPr>
        <w:t>中国重汽</w:t>
      </w:r>
      <w:r>
        <w:rPr>
          <w:rFonts w:ascii="宋体" w:hAnsi="宋体"/>
          <w:szCs w:val="21"/>
        </w:rPr>
        <w:t>集团公司发布的《</w:t>
      </w:r>
      <w:r>
        <w:rPr>
          <w:rFonts w:hint="eastAsia" w:ascii="宋体" w:hAnsi="宋体" w:cs="黑体"/>
          <w:szCs w:val="21"/>
        </w:rPr>
        <w:t>第三方物流服务商管理规定</w:t>
      </w:r>
      <w:r>
        <w:rPr>
          <w:rFonts w:hint="eastAsia" w:ascii="宋体" w:hAnsi="宋体"/>
          <w:szCs w:val="21"/>
        </w:rPr>
        <w:t>（1</w:t>
      </w:r>
      <w:r>
        <w:rPr>
          <w:rFonts w:ascii="宋体" w:hAnsi="宋体"/>
          <w:szCs w:val="21"/>
        </w:rPr>
        <w:t>8</w:t>
      </w:r>
      <w:r>
        <w:rPr>
          <w:rFonts w:hint="eastAsia" w:ascii="宋体" w:hAnsi="宋体"/>
          <w:szCs w:val="21"/>
        </w:rPr>
        <w:t>条）</w:t>
      </w:r>
      <w:r>
        <w:rPr>
          <w:rFonts w:ascii="宋体" w:hAnsi="宋体"/>
          <w:szCs w:val="21"/>
        </w:rPr>
        <w:t>》</w:t>
      </w:r>
      <w:r>
        <w:rPr>
          <w:rFonts w:hint="eastAsia" w:ascii="宋体" w:hAnsi="宋体"/>
          <w:szCs w:val="21"/>
        </w:rPr>
        <w:t>（标的额200万以下的项目不受营业收入及员工人数要求的限制），</w:t>
      </w:r>
      <w:r>
        <w:rPr>
          <w:rFonts w:ascii="宋体" w:hAnsi="宋体"/>
          <w:szCs w:val="21"/>
        </w:rPr>
        <w:t>此项是中标及授予合同的前提</w:t>
      </w:r>
      <w:r>
        <w:rPr>
          <w:rFonts w:hint="eastAsia" w:ascii="宋体" w:hAnsi="宋体"/>
          <w:szCs w:val="21"/>
        </w:rPr>
        <w:t>，</w:t>
      </w:r>
      <w:r>
        <w:rPr>
          <w:rFonts w:ascii="宋体" w:hAnsi="宋体"/>
          <w:szCs w:val="21"/>
        </w:rPr>
        <w:t>不允许偏离。</w:t>
      </w:r>
    </w:p>
    <w:p>
      <w:pPr>
        <w:spacing w:line="360" w:lineRule="auto"/>
        <w:rPr>
          <w:rFonts w:ascii="宋体" w:hAnsi="宋体"/>
          <w:szCs w:val="21"/>
        </w:rPr>
      </w:pPr>
    </w:p>
    <w:p>
      <w:pPr>
        <w:pStyle w:val="2"/>
        <w:ind w:left="2400"/>
      </w:pPr>
    </w:p>
    <w:p/>
    <w:p>
      <w:pPr>
        <w:pStyle w:val="2"/>
        <w:ind w:left="2400"/>
      </w:pPr>
    </w:p>
    <w:p/>
    <w:p>
      <w:pPr>
        <w:pStyle w:val="2"/>
        <w:ind w:left="2400"/>
      </w:pPr>
    </w:p>
    <w:tbl>
      <w:tblPr>
        <w:tblStyle w:val="28"/>
        <w:tblW w:w="14656" w:type="dxa"/>
        <w:jc w:val="center"/>
        <w:tblLayout w:type="fixed"/>
        <w:tblCellMar>
          <w:top w:w="0" w:type="dxa"/>
          <w:left w:w="0" w:type="dxa"/>
          <w:bottom w:w="0" w:type="dxa"/>
          <w:right w:w="0" w:type="dxa"/>
        </w:tblCellMar>
      </w:tblPr>
      <w:tblGrid>
        <w:gridCol w:w="14656"/>
      </w:tblGrid>
      <w:tr>
        <w:tblPrEx>
          <w:tblCellMar>
            <w:top w:w="0" w:type="dxa"/>
            <w:left w:w="0" w:type="dxa"/>
            <w:bottom w:w="0" w:type="dxa"/>
            <w:right w:w="0" w:type="dxa"/>
          </w:tblCellMar>
        </w:tblPrEx>
        <w:trPr>
          <w:trHeight w:val="115" w:hRule="atLeast"/>
          <w:jc w:val="center"/>
        </w:trPr>
        <w:tc>
          <w:tcPr>
            <w:tcW w:w="14656" w:type="dxa"/>
            <w:tcBorders>
              <w:top w:val="nil"/>
              <w:left w:val="nil"/>
              <w:bottom w:val="nil"/>
              <w:right w:val="nil"/>
            </w:tcBorders>
            <w:tcMar>
              <w:top w:w="15" w:type="dxa"/>
              <w:left w:w="15" w:type="dxa"/>
              <w:right w:w="15" w:type="dxa"/>
            </w:tcMar>
            <w:vAlign w:val="bottom"/>
          </w:tcPr>
          <w:p/>
        </w:tc>
      </w:tr>
    </w:tbl>
    <w:p/>
    <w:p>
      <w:r>
        <w:rPr>
          <w:rFonts w:hint="eastAsia"/>
        </w:rPr>
        <w:t>附件1：</w:t>
      </w:r>
      <w:r>
        <w:t xml:space="preserve"> </w:t>
      </w:r>
    </w:p>
    <w:p>
      <w:pPr>
        <w:jc w:val="right"/>
        <w:rPr>
          <w:rFonts w:ascii="黑体" w:hAnsi="黑体" w:eastAsia="黑体" w:cs="黑体"/>
        </w:rPr>
      </w:pPr>
      <w:r>
        <w:rPr>
          <w:rFonts w:ascii="黑体" w:hAnsi="黑体" w:eastAsia="黑体" w:cs="黑体"/>
        </w:rPr>
        <w:t>ZNWLSC003-A0</w:t>
      </w:r>
      <w:r>
        <w:rPr>
          <w:rFonts w:hint="eastAsia" w:ascii="黑体" w:hAnsi="黑体" w:eastAsia="黑体" w:cs="黑体"/>
        </w:rPr>
        <w:t>版</w:t>
      </w:r>
    </w:p>
    <w:p>
      <w:pPr>
        <w:jc w:val="right"/>
        <w:rPr>
          <w:rFonts w:ascii="黑体" w:hAnsi="黑体" w:eastAsia="黑体" w:cs="黑体"/>
        </w:rPr>
      </w:pPr>
    </w:p>
    <w:p>
      <w:pPr>
        <w:jc w:val="center"/>
        <w:rPr>
          <w:rFonts w:ascii="黑体" w:hAnsi="黑体" w:eastAsia="黑体" w:cs="黑体"/>
          <w:sz w:val="36"/>
          <w:szCs w:val="36"/>
        </w:rPr>
      </w:pPr>
      <w:r>
        <w:rPr>
          <w:rFonts w:hint="eastAsia" w:ascii="黑体" w:hAnsi="黑体" w:eastAsia="黑体" w:cs="黑体"/>
          <w:sz w:val="32"/>
          <w:szCs w:val="32"/>
        </w:rPr>
        <w:t>第三方物流服务商管理规定（1</w:t>
      </w:r>
      <w:r>
        <w:rPr>
          <w:rFonts w:ascii="黑体" w:hAnsi="黑体" w:eastAsia="黑体" w:cs="黑体"/>
          <w:sz w:val="32"/>
          <w:szCs w:val="32"/>
        </w:rPr>
        <w:t>8</w:t>
      </w:r>
      <w:r>
        <w:rPr>
          <w:rFonts w:hint="eastAsia" w:ascii="黑体" w:hAnsi="黑体" w:eastAsia="黑体" w:cs="黑体"/>
          <w:sz w:val="32"/>
          <w:szCs w:val="32"/>
        </w:rPr>
        <w:t>条）</w:t>
      </w:r>
    </w:p>
    <w:p>
      <w:pPr>
        <w:adjustRightInd/>
        <w:spacing w:line="360" w:lineRule="auto"/>
        <w:ind w:firstLine="482" w:firstLineChars="200"/>
        <w:textAlignment w:val="auto"/>
        <w:outlineLvl w:val="0"/>
        <w:rPr>
          <w:rFonts w:ascii="宋体" w:hAnsi="宋体"/>
          <w:szCs w:val="24"/>
        </w:rPr>
      </w:pPr>
      <w:r>
        <w:rPr>
          <w:rFonts w:hint="eastAsia" w:ascii="宋体" w:hAnsi="宋体"/>
          <w:b/>
          <w:bCs/>
          <w:szCs w:val="24"/>
        </w:rPr>
        <w:t>一、物流商资质</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作为中国重汽及/或中国重汽下属关联单位（以下称：中国重汽）的物流业务服务商，必须具有独立法人资格和国家综合服务型物流企业认证资质，注册资本金1000万元以上（已进入中国重汽物流商目录的不受该条件限制）；</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2.有3年以上汽车行业物流服务经验，有经验丰富的从事物流业务的员工团队，有为客户提供一体化物流服务的硬件资源和运营能力。</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二、物流商进入</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3.所有物流商进入均须经过中国重汽招标程序，进入物流服务商目录，中标物流商在合同签订时须缴纳标的额5%（最高200万）的履约保证金；</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4.物流商在合同签订后，按照合同时间节点，投入相应的设施设备（仓库、车辆、工位器具等），并组织人员培训（知识培训、作业培训、软件培训）。物流商投入的设施设备，招标会须由中国重汽确认是否参加，培训结果须中国重汽审核确认通过，确保提供满足节拍产能需求的专业物流服务。</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三、物流商管理</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5.物流商在提供物流服务时，要无条件接受中国重汽的日常管理和制度流程，实施等级管理：每年6月份开展一次物流商服务能力评价和竞争性谈判，按照评价等级，接受相应的奖励与考核，调增或调减物流业务量，并适用物流商末位淘汰机制。物流商服务合同签订周期统一为当年7月1日至次年6月30日；</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6.物流商在提供服务过程中对所配送的产品负有保管义务，因物流商原因造成的产品损坏、丢失，物流商承担全部赔偿责任。物流商须按月度对托管和非托管物资进行盘点对账，按照中国重汽相关管理制度进行差异处置，差异处置由物流商与供应商进行协商，协商不一致时，由中国重汽进行调解；</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7.物流商须遵守100%满足生产需求这一红线指标，因物流商原因造成生产线停线的，按照中国重汽物流商管理细则进行考核，严肃追责，由物流商承担因此带来的所有损失；</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8.物流商须无条件配合中国重汽的物流管理提升和优化工作。对于提升过程中新增物流业务（如分拣、排序等作业）产生的用工增加、费用增加等问题，由中国重汽相关部门与物流商商谈，进行相应的价格调整；</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9.物流商须每年自主开展2次以上流程化优和管理创新工作，对于物流商提出的管理创新项目，需要中国重汽配合推动的，由中国重汽物流管理部门确认合理的，由双方共同推进，对于创新项目为中国重汽或供应商创造的、可测量的经济效益，按照50%比例返还物流商；</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10.物流商对提供服务过程中知悉的中国重汽的商业秘密（包括但不限于物流信息、生产信息、财务信息等），负有保密责任，不得向任何第三方披露，否则中国重汽有权追究物流商的违约责任，物流商就中国重汽因此造成的损失承担赔偿责任。</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四、物流商退出</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11.对于恶意中标、不能提供标书约定服务能力、不能满足中国重汽业务需要、年度能力评价不合格的物流商，由中国重汽物流专家评审委员会进行评审，情况属实的，处理完毕债权债务后，该物流商立即退出物流服务商目录，并列入中国重汽物流商黑名单，禁止参加后续中国重汽集团范围内的所有物流业务招标；</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12.在中标后的运营过程中，因物流商投入设施设备不足，不能满足业务需求的，由物流商自行拆除设备，终止合同，一切损失由物流商承担。经中国重汽同意后，物流商可以新增、更换设施设备，直至满足业务需求，一切损失由物流商承担；</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13.物流商因自身经营原因主动提出退出的，需提前6个月提出退出申请，物流商在服务期间所投入的物流设施（如仓库、分装线等），按照折旧年限净值的90%进行返还；提前3个月提出退出申请的，物流商在服务期间所投入的物流设施，按照折旧年限净值的80%进行返还；提出申请时间不足3个月的，物流商在服务期间所投入的物流设施净值不予返还并扣除履约保证金；</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14.因物流商管理水平不足、服务评价连续2年较差的，中国重汽有权随时终止合同，经中国重汽物流专家评审委员会审核后，根据日常服务水平和等级评价，对物流商在服务期间所投入的物流设施按照折旧年限净值的10%-60%进行返还；</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15.经中国重汽物流专家评审委员会评审后，同意物流商退出的，由中国重汽立即组织新物流商的招标和引入。在招标期间和业务交接期间（交接期为3个月），原物流商须本着友好协商原则，无条件配合业务交接工作，确保业务正常运转。对于交接期间出现影响生产的情况，交接期第1个月由原物流商承担70%责任，新物流商承担30%责任；交接期第2个月，由原物流商承担50%责任，新物流商承担50%责任；交接期第3个月，由原物流商承担30%责任，新物流商承担70%责任；</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16.新物流商须无条件承接原物流商在中国重汽厂区内建设的、能够满足业务需求的固定类设施设备（如仓库等）；对于因时间变迁等原因不能满足业务需求的固定类设施设备，由原物流商负责拆除；对于叉车、车辆、器具等非固定类设备，按照设备折旧年限核算设备净值，由双方协商承接，新物流商在同等条件下有优先购买权；</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17.对物流商提供物流服务产生的物流费，按照财务结算制度进行挂账结算；在物流商切换期间，因双方业务交接产生的物流费，由双方协商解决；双方协商不一致时，由中国重汽物流管理部门进行仲裁，直至双方交接完毕，结清物流费；</w:t>
      </w:r>
    </w:p>
    <w:p>
      <w:pPr>
        <w:adjustRightInd/>
        <w:spacing w:line="360" w:lineRule="auto"/>
        <w:ind w:firstLine="480" w:firstLineChars="200"/>
        <w:textAlignment w:val="auto"/>
        <w:outlineLvl w:val="0"/>
        <w:rPr>
          <w:rFonts w:ascii="宋体" w:hAnsi="宋体"/>
          <w:szCs w:val="24"/>
        </w:rPr>
      </w:pPr>
      <w:r>
        <w:rPr>
          <w:rFonts w:hint="eastAsia" w:ascii="宋体" w:hAnsi="宋体"/>
          <w:szCs w:val="24"/>
        </w:rPr>
        <w:t>18.对新老物流商顺利完成交接、业务正常开展的，经中国重汽物流专家评审委员会审核同意后，由中国重汽物流管理部门组织签订物流合同终止协议，确认供应商与物流商资产账务一致无异议，或物流合同到期后不再续签，一次性100%无息返还保证金；对于在交接过程中出现影响生产的情况，由中国重汽物流管理部门提出证据判定物流商责任，损失从保证金中扣除，扣除后的保证金一次性无息100%返还物流商；对于在交接过程中，出现物流商与供应商物资对账差异的情况，先由双方协商，协调不一致的，由中国重汽物流管理部门进行调解；根据仲裁结果由中国重汽、供应商、原物流商、新物流商签订相关协议。</w:t>
      </w:r>
    </w:p>
    <w:p>
      <w:pPr>
        <w:adjustRightInd/>
        <w:spacing w:line="360" w:lineRule="auto"/>
        <w:ind w:firstLine="482" w:firstLineChars="200"/>
        <w:textAlignment w:val="auto"/>
        <w:outlineLvl w:val="0"/>
        <w:rPr>
          <w:rFonts w:ascii="宋体" w:hAnsi="宋体"/>
          <w:b/>
          <w:bCs/>
          <w:szCs w:val="24"/>
        </w:rPr>
      </w:pPr>
      <w:r>
        <w:rPr>
          <w:rFonts w:hint="eastAsia" w:ascii="宋体" w:hAnsi="宋体"/>
          <w:b/>
          <w:bCs/>
          <w:szCs w:val="24"/>
        </w:rPr>
        <w:t>附表：中国重汽物流商投入资产折旧年限表</w:t>
      </w:r>
    </w:p>
    <w:tbl>
      <w:tblPr>
        <w:tblStyle w:val="28"/>
        <w:tblW w:w="7609" w:type="dxa"/>
        <w:jc w:val="center"/>
        <w:tblLayout w:type="fixed"/>
        <w:tblCellMar>
          <w:top w:w="0" w:type="dxa"/>
          <w:left w:w="0" w:type="dxa"/>
          <w:bottom w:w="0" w:type="dxa"/>
          <w:right w:w="0" w:type="dxa"/>
        </w:tblCellMar>
      </w:tblPr>
      <w:tblGrid>
        <w:gridCol w:w="708"/>
        <w:gridCol w:w="1277"/>
        <w:gridCol w:w="3337"/>
        <w:gridCol w:w="1276"/>
        <w:gridCol w:w="1011"/>
      </w:tblGrid>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序号</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资产类别</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主要内容</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折旧年限</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黑体" w:hAnsi="宋体" w:eastAsia="黑体" w:cs="黑体"/>
                <w:b/>
                <w:sz w:val="20"/>
                <w:szCs w:val="15"/>
              </w:rPr>
            </w:pPr>
            <w:r>
              <w:rPr>
                <w:rFonts w:hint="eastAsia" w:ascii="黑体" w:hAnsi="宋体" w:eastAsia="黑体" w:cs="黑体"/>
                <w:b/>
                <w:sz w:val="20"/>
                <w:szCs w:val="15"/>
              </w:rPr>
              <w:t>备注</w:t>
            </w:r>
          </w:p>
        </w:tc>
      </w:tr>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1</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仓储类</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仓库、多层货架、高层立体库</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10年</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rPr>
                <w:rFonts w:ascii="宋体" w:hAnsi="宋体" w:cs="宋体"/>
                <w:b/>
                <w:sz w:val="18"/>
                <w:szCs w:val="18"/>
              </w:rPr>
            </w:pPr>
          </w:p>
        </w:tc>
      </w:tr>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2</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运输类</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运输车辆、电动牵引车、AGV</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ascii="宋体" w:hAnsi="宋体" w:cs="宋体"/>
                <w:b/>
                <w:sz w:val="18"/>
                <w:szCs w:val="18"/>
              </w:rPr>
              <w:t>8</w:t>
            </w:r>
            <w:r>
              <w:rPr>
                <w:rFonts w:hint="eastAsia" w:ascii="宋体" w:hAnsi="宋体" w:cs="宋体"/>
                <w:b/>
                <w:sz w:val="18"/>
                <w:szCs w:val="18"/>
              </w:rPr>
              <w:t>年</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rPr>
                <w:rFonts w:ascii="宋体" w:hAnsi="宋体" w:cs="宋体"/>
                <w:b/>
                <w:sz w:val="18"/>
                <w:szCs w:val="18"/>
              </w:rPr>
            </w:pPr>
          </w:p>
        </w:tc>
      </w:tr>
      <w:tr>
        <w:tblPrEx>
          <w:tblCellMar>
            <w:top w:w="0" w:type="dxa"/>
            <w:left w:w="0" w:type="dxa"/>
            <w:bottom w:w="0" w:type="dxa"/>
            <w:right w:w="0" w:type="dxa"/>
          </w:tblCellMar>
        </w:tblPrEx>
        <w:trPr>
          <w:trHeight w:val="400" w:hRule="atLeast"/>
          <w:jc w:val="center"/>
        </w:trPr>
        <w:tc>
          <w:tcPr>
            <w:tcW w:w="708"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3</w:t>
            </w:r>
          </w:p>
        </w:tc>
        <w:tc>
          <w:tcPr>
            <w:tcW w:w="127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器具类</w:t>
            </w:r>
          </w:p>
        </w:tc>
        <w:tc>
          <w:tcPr>
            <w:tcW w:w="3337"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hint="eastAsia" w:ascii="宋体" w:hAnsi="宋体" w:cs="宋体"/>
                <w:b/>
                <w:sz w:val="18"/>
                <w:szCs w:val="18"/>
              </w:rPr>
              <w:t>专用器具、金属料箱</w:t>
            </w:r>
          </w:p>
        </w:tc>
        <w:tc>
          <w:tcPr>
            <w:tcW w:w="1276"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widowControl/>
              <w:jc w:val="center"/>
              <w:textAlignment w:val="center"/>
              <w:rPr>
                <w:rFonts w:ascii="宋体" w:hAnsi="宋体" w:cs="宋体"/>
                <w:b/>
                <w:sz w:val="18"/>
                <w:szCs w:val="18"/>
              </w:rPr>
            </w:pPr>
            <w:r>
              <w:rPr>
                <w:rFonts w:ascii="宋体" w:hAnsi="宋体" w:cs="宋体"/>
                <w:b/>
                <w:sz w:val="18"/>
                <w:szCs w:val="18"/>
              </w:rPr>
              <w:t>5</w:t>
            </w:r>
            <w:r>
              <w:rPr>
                <w:rFonts w:hint="eastAsia" w:ascii="宋体" w:hAnsi="宋体" w:cs="宋体"/>
                <w:b/>
                <w:sz w:val="18"/>
                <w:szCs w:val="18"/>
              </w:rPr>
              <w:t>年</w:t>
            </w:r>
          </w:p>
        </w:tc>
        <w:tc>
          <w:tcPr>
            <w:tcW w:w="1011" w:type="dxa"/>
            <w:tcBorders>
              <w:top w:val="single" w:color="000000" w:sz="4" w:space="0"/>
              <w:left w:val="single" w:color="000000" w:sz="4" w:space="0"/>
              <w:bottom w:val="single" w:color="000000" w:sz="4" w:space="0"/>
              <w:right w:val="single" w:color="000000" w:sz="4" w:space="0"/>
            </w:tcBorders>
            <w:noWrap/>
            <w:tcMar>
              <w:top w:w="10" w:type="dxa"/>
              <w:left w:w="10" w:type="dxa"/>
              <w:right w:w="10" w:type="dxa"/>
            </w:tcMar>
            <w:vAlign w:val="center"/>
          </w:tcPr>
          <w:p>
            <w:pPr>
              <w:rPr>
                <w:rFonts w:ascii="宋体" w:hAnsi="宋体" w:cs="宋体"/>
                <w:b/>
                <w:sz w:val="18"/>
                <w:szCs w:val="18"/>
              </w:rPr>
            </w:pPr>
          </w:p>
        </w:tc>
      </w:tr>
    </w:tbl>
    <w:p>
      <w:pPr>
        <w:rPr>
          <w:rFonts w:ascii="仿宋_GB2312" w:hAnsi="仿宋_GB2312" w:eastAsia="仿宋_GB2312" w:cs="仿宋_GB2312"/>
          <w:sz w:val="32"/>
          <w:szCs w:val="32"/>
        </w:rPr>
      </w:pPr>
    </w:p>
    <w:p>
      <w:pPr>
        <w:pStyle w:val="14"/>
        <w:spacing w:line="360" w:lineRule="auto"/>
        <w:jc w:val="center"/>
        <w:rPr>
          <w:rFonts w:ascii="黑体" w:eastAsia="黑体"/>
          <w:b/>
          <w:bCs/>
          <w:sz w:val="36"/>
          <w:szCs w:val="36"/>
        </w:rPr>
      </w:pPr>
      <w:r>
        <w:rPr>
          <w:rFonts w:hint="eastAsia"/>
        </w:rPr>
        <w:br w:type="page"/>
      </w:r>
      <w:r>
        <w:rPr>
          <w:rFonts w:hint="eastAsia"/>
        </w:rPr>
        <w:t xml:space="preserve">    </w:t>
      </w:r>
      <w:r>
        <w:rPr>
          <w:rFonts w:hint="eastAsia" w:ascii="黑体" w:eastAsia="黑体"/>
          <w:b/>
          <w:bCs/>
          <w:sz w:val="36"/>
          <w:szCs w:val="36"/>
        </w:rPr>
        <w:t>第四章 合同文本</w:t>
      </w:r>
    </w:p>
    <w:p>
      <w:pPr>
        <w:ind w:firstLine="480" w:firstLineChars="200"/>
        <w:jc w:val="center"/>
        <w:rPr>
          <w:rFonts w:ascii="宋体" w:hAnsi="宋体" w:cs="宋体"/>
          <w:bCs/>
          <w:szCs w:val="21"/>
        </w:rPr>
      </w:pPr>
    </w:p>
    <w:p>
      <w:pPr>
        <w:wordWrap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r>
        <w:rPr>
          <w:rFonts w:hint="eastAsia" w:ascii="宋体" w:hAnsi="宋体"/>
          <w:b/>
          <w:sz w:val="28"/>
          <w:szCs w:val="28"/>
          <w:u w:val="thick"/>
        </w:rPr>
        <w:t xml:space="preserve">           </w:t>
      </w:r>
      <w:r>
        <w:rPr>
          <w:rFonts w:ascii="宋体" w:hAnsi="宋体"/>
          <w:b/>
          <w:sz w:val="28"/>
          <w:szCs w:val="28"/>
          <w:u w:val="thick"/>
        </w:rPr>
        <w:t xml:space="preserve"> </w:t>
      </w:r>
    </w:p>
    <w:p>
      <w:pPr>
        <w:snapToGrid w:val="0"/>
        <w:spacing w:line="360" w:lineRule="auto"/>
        <w:ind w:firstLine="5622" w:firstLineChars="2000"/>
        <w:jc w:val="left"/>
        <w:rPr>
          <w:rFonts w:ascii="宋体" w:hAnsi="宋体"/>
          <w:b/>
          <w:bCs/>
          <w:sz w:val="28"/>
          <w:szCs w:val="28"/>
        </w:rPr>
      </w:pPr>
      <w:r>
        <w:rPr>
          <w:rFonts w:hint="eastAsia" w:ascii="宋体" w:hAnsi="宋体"/>
          <w:b/>
          <w:bCs/>
          <w:sz w:val="28"/>
          <w:szCs w:val="28"/>
        </w:rPr>
        <w:t xml:space="preserve">签约地点：济南市中   </w:t>
      </w:r>
    </w:p>
    <w:p>
      <w:pPr>
        <w:snapToGrid w:val="0"/>
        <w:spacing w:line="360" w:lineRule="auto"/>
        <w:jc w:val="left"/>
        <w:rPr>
          <w:rFonts w:ascii="宋体" w:hAnsi="宋体"/>
          <w:sz w:val="20"/>
        </w:rPr>
      </w:pPr>
    </w:p>
    <w:p>
      <w:pPr>
        <w:snapToGrid w:val="0"/>
        <w:spacing w:line="360" w:lineRule="auto"/>
        <w:jc w:val="left"/>
        <w:rPr>
          <w:rFonts w:ascii="宋体" w:hAnsi="宋体"/>
          <w:sz w:val="20"/>
        </w:rPr>
      </w:pPr>
    </w:p>
    <w:p>
      <w:pPr>
        <w:ind w:firstLine="482" w:firstLineChars="200"/>
        <w:jc w:val="center"/>
        <w:rPr>
          <w:rFonts w:ascii="宋体" w:hAnsi="宋体"/>
          <w:b/>
          <w:bCs/>
          <w:sz w:val="52"/>
          <w:szCs w:val="36"/>
        </w:rPr>
      </w:pPr>
      <w:r>
        <w:rPr>
          <w:rFonts w:hint="eastAsia" w:ascii="宋体" w:hAnsi="宋体" w:cs="宋体"/>
          <w:b/>
          <w:szCs w:val="21"/>
        </w:rPr>
        <w:t>以双方最终签署的版本为准</w:t>
      </w:r>
    </w:p>
    <w:p>
      <w:pPr>
        <w:snapToGrid w:val="0"/>
        <w:spacing w:line="360" w:lineRule="auto"/>
        <w:jc w:val="center"/>
        <w:rPr>
          <w:rFonts w:ascii="宋体" w:hAnsi="宋体"/>
          <w:b/>
          <w:sz w:val="44"/>
          <w:szCs w:val="44"/>
        </w:rPr>
      </w:pPr>
      <w:r>
        <w:rPr>
          <w:rFonts w:hint="eastAsia"/>
          <w:sz w:val="44"/>
          <w:szCs w:val="44"/>
        </w:rPr>
        <w:t>卡车制造公司商品车仓储运转项目</w:t>
      </w: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jc w:val="left"/>
        <w:rPr>
          <w:rFonts w:ascii="宋体" w:hAnsi="宋体"/>
          <w:b/>
          <w:sz w:val="36"/>
          <w:szCs w:val="36"/>
        </w:rPr>
      </w:pPr>
    </w:p>
    <w:p>
      <w:pPr>
        <w:snapToGrid w:val="0"/>
        <w:spacing w:line="360" w:lineRule="auto"/>
        <w:ind w:firstLine="1968" w:firstLineChars="7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r>
        <w:rPr>
          <w:rFonts w:hint="eastAsia" w:ascii="宋体" w:hAnsi="宋体"/>
          <w:b/>
          <w:sz w:val="28"/>
          <w:szCs w:val="36"/>
          <w:u w:val="thick"/>
        </w:rPr>
        <w:t>中国重汽集团济南卡车股份有限公司</w:t>
      </w:r>
      <w:r>
        <w:rPr>
          <w:rFonts w:ascii="宋体" w:hAnsi="宋体"/>
          <w:b/>
          <w:sz w:val="28"/>
          <w:szCs w:val="36"/>
          <w:u w:val="thick"/>
        </w:rPr>
        <w:t xml:space="preserve">   </w:t>
      </w:r>
    </w:p>
    <w:p>
      <w:pPr>
        <w:snapToGrid w:val="0"/>
        <w:spacing w:line="360" w:lineRule="auto"/>
        <w:ind w:firstLine="1968" w:firstLineChars="7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r>
        <w:rPr>
          <w:rFonts w:hint="eastAsia" w:ascii="宋体" w:hAnsi="宋体"/>
          <w:b/>
          <w:sz w:val="28"/>
          <w:szCs w:val="36"/>
          <w:u w:val="thick"/>
        </w:rPr>
        <w:t xml:space="preserve">                    </w:t>
      </w:r>
      <w:r>
        <w:rPr>
          <w:rFonts w:ascii="宋体" w:hAnsi="宋体"/>
          <w:b/>
          <w:sz w:val="28"/>
          <w:szCs w:val="36"/>
          <w:u w:val="thick"/>
        </w:rPr>
        <w:t xml:space="preserve">            </w:t>
      </w:r>
    </w:p>
    <w:p>
      <w:pPr>
        <w:snapToGrid w:val="0"/>
        <w:spacing w:line="360" w:lineRule="auto"/>
        <w:ind w:firstLine="1124" w:firstLineChars="400"/>
        <w:jc w:val="left"/>
        <w:rPr>
          <w:rFonts w:ascii="宋体" w:hAnsi="宋体"/>
          <w:b/>
          <w:sz w:val="28"/>
          <w:szCs w:val="36"/>
        </w:rPr>
      </w:pPr>
    </w:p>
    <w:p/>
    <w:p/>
    <w:p/>
    <w:p>
      <w:pPr>
        <w:widowControl/>
        <w:snapToGrid w:val="0"/>
        <w:spacing w:line="360" w:lineRule="auto"/>
        <w:jc w:val="left"/>
        <w:rPr>
          <w:rFonts w:ascii="宋体" w:hAnsi="宋体"/>
          <w:snapToGrid w:val="0"/>
          <w:sz w:val="20"/>
        </w:rPr>
        <w:sectPr>
          <w:footerReference r:id="rId12" w:type="default"/>
          <w:pgSz w:w="11906" w:h="16838"/>
          <w:pgMar w:top="1440" w:right="1800" w:bottom="1440" w:left="1800" w:header="851" w:footer="680" w:gutter="0"/>
          <w:cols w:space="720" w:num="1"/>
          <w:docGrid w:type="lines" w:linePitch="312" w:charSpace="0"/>
        </w:sectPr>
      </w:pPr>
    </w:p>
    <w:bookmarkEnd w:id="0"/>
    <w:p>
      <w:pPr>
        <w:spacing w:line="480" w:lineRule="exact"/>
        <w:ind w:firstLine="482"/>
      </w:pPr>
      <w:r>
        <w:rPr>
          <w:rFonts w:hint="eastAsia"/>
        </w:rPr>
        <w:t>招标人（发包人）</w:t>
      </w:r>
      <w:r>
        <w:t>：</w:t>
      </w:r>
      <w:r>
        <w:rPr>
          <w:rFonts w:hint="eastAsia"/>
        </w:rPr>
        <w:t>中国重汽集团济南卡车股份有限公司</w:t>
      </w:r>
    </w:p>
    <w:p>
      <w:pPr>
        <w:spacing w:line="480" w:lineRule="exact"/>
        <w:ind w:firstLine="482"/>
      </w:pPr>
      <w:r>
        <w:rPr>
          <w:rFonts w:hint="eastAsia"/>
        </w:rPr>
        <w:t>投标人（承包人）</w:t>
      </w:r>
      <w:r>
        <w:t>：</w:t>
      </w:r>
      <w:r>
        <w:rPr>
          <w:rFonts w:hint="eastAsia"/>
        </w:rPr>
        <w:t xml:space="preserve">        </w:t>
      </w:r>
    </w:p>
    <w:p>
      <w:pPr>
        <w:spacing w:line="480" w:lineRule="exact"/>
        <w:ind w:firstLine="482"/>
      </w:pPr>
      <w:r>
        <w:t>根据有关法律法规的规定，</w:t>
      </w:r>
      <w:r>
        <w:rPr>
          <w:rFonts w:hint="eastAsia"/>
        </w:rPr>
        <w:t>甲、乙双方本着诚信及互利互惠的原则，就招标人将本公司相关业务工作外包给投标人的相关事项达成如下协议：</w:t>
      </w:r>
    </w:p>
    <w:p>
      <w:pPr>
        <w:spacing w:line="480" w:lineRule="exact"/>
        <w:ind w:firstLine="482"/>
        <w:rPr>
          <w:b/>
          <w:bCs/>
        </w:rPr>
      </w:pPr>
      <w:r>
        <w:rPr>
          <w:rFonts w:hint="eastAsia"/>
          <w:b/>
          <w:bCs/>
        </w:rPr>
        <w:t>A党家庄工厂商品车仓储运转业务</w:t>
      </w:r>
    </w:p>
    <w:p>
      <w:pPr>
        <w:spacing w:line="480" w:lineRule="exact"/>
        <w:ind w:firstLine="482"/>
      </w:pPr>
      <w:r>
        <w:rPr>
          <w:rFonts w:hint="eastAsia"/>
          <w:b w:val="0"/>
          <w:color w:val="auto"/>
          <w:u w:val="none"/>
          <w:rPrChange w:id="9" w:author="Windows 用户" w:date="2020-03-07T19:37:00Z">
            <w:rPr>
              <w:rFonts w:hint="eastAsia"/>
              <w:b/>
              <w:color w:val="000000"/>
              <w:u w:val="single"/>
            </w:rPr>
          </w:rPrChange>
        </w:rPr>
        <w:t>一、项目</w:t>
      </w:r>
      <w:r>
        <w:rPr>
          <w:rFonts w:hint="eastAsia"/>
        </w:rPr>
        <w:t>主要内容</w:t>
      </w:r>
      <w:r>
        <w:rPr>
          <w:b w:val="0"/>
          <w:color w:val="auto"/>
          <w:u w:val="none"/>
          <w:rPrChange w:id="10" w:author="Windows 用户" w:date="2020-03-07T19:37:00Z">
            <w:rPr>
              <w:b/>
              <w:color w:val="000000"/>
              <w:u w:val="single"/>
            </w:rPr>
          </w:rPrChange>
        </w:rPr>
        <w:t xml:space="preserve"> </w:t>
      </w:r>
    </w:p>
    <w:p>
      <w:pPr>
        <w:spacing w:line="480" w:lineRule="exact"/>
        <w:ind w:firstLine="482"/>
      </w:pPr>
      <w:r>
        <w:rPr>
          <w:rFonts w:hint="eastAsia"/>
        </w:rPr>
        <w:t>按照有偿服务、单车计价付费的原则，投标人按照招标人要求的标准配置齐全相关的场所、设备、以及人员等各种必要条件，负责为招标人提供商品车打码、投标人整车仓储管理、随车物料发放、商品车扫描出库全过程的业务服务。双方按照本合同约定的结算标准，由招标人以单价计价的形式向投标人支付服务费，但各项外包业务开展期间投标人造成的所有商品车故障（内在质量除外）的修复费用，由投标人承担。</w:t>
      </w:r>
    </w:p>
    <w:p>
      <w:pPr>
        <w:spacing w:line="480" w:lineRule="exact"/>
        <w:ind w:firstLine="482"/>
        <w:rPr>
          <w:b w:val="0"/>
          <w:color w:val="auto"/>
          <w:u w:val="none"/>
          <w:rPrChange w:id="11" w:author="Windows 用户" w:date="2020-03-07T19:37:00Z">
            <w:rPr>
              <w:b/>
              <w:color w:val="000000"/>
              <w:u w:val="single"/>
            </w:rPr>
          </w:rPrChange>
        </w:rPr>
      </w:pPr>
      <w:r>
        <w:rPr>
          <w:rFonts w:hint="eastAsia"/>
          <w:b w:val="0"/>
          <w:color w:val="auto"/>
          <w:u w:val="none"/>
          <w:rPrChange w:id="12" w:author="Windows 用户" w:date="2020-03-07T19:37:00Z">
            <w:rPr>
              <w:rFonts w:hint="eastAsia"/>
              <w:b/>
              <w:color w:val="000000"/>
              <w:u w:val="single"/>
            </w:rPr>
          </w:rPrChange>
        </w:rPr>
        <w:t>二、工作内容及要求</w:t>
      </w:r>
    </w:p>
    <w:p>
      <w:pPr>
        <w:spacing w:line="480" w:lineRule="exact"/>
        <w:ind w:firstLine="482"/>
      </w:pPr>
      <w:r>
        <w:rPr>
          <w:rFonts w:hint="eastAsia"/>
        </w:rPr>
        <w:t>（一）工作内容：</w:t>
      </w:r>
    </w:p>
    <w:p>
      <w:pPr>
        <w:spacing w:line="480" w:lineRule="exact"/>
        <w:ind w:firstLine="482"/>
      </w:pPr>
      <w:r>
        <w:rPr>
          <w:rFonts w:hint="eastAsia"/>
        </w:rPr>
        <w:t>1、提车：投标人人员按照招标人《整车仓储部商品车入库检验标准》的要求检验车辆，填写检验记录，检验合格后提取商品车。</w:t>
      </w:r>
    </w:p>
    <w:p>
      <w:pPr>
        <w:spacing w:line="480" w:lineRule="exact"/>
        <w:ind w:firstLine="482"/>
      </w:pPr>
      <w:r>
        <w:rPr>
          <w:rFonts w:hint="eastAsia"/>
        </w:rPr>
        <w:t>2、打码：配合招标方的工作人员完成商品车的打码工序业务。</w:t>
      </w:r>
    </w:p>
    <w:p>
      <w:pPr>
        <w:spacing w:line="480" w:lineRule="exact"/>
        <w:ind w:firstLine="482"/>
      </w:pPr>
      <w:r>
        <w:rPr>
          <w:rFonts w:hint="eastAsia"/>
        </w:rPr>
        <w:t>3、仓储：投标人</w:t>
      </w:r>
      <w:del w:id="13" w:author="Windows 用户" w:date="2020-03-07T19:27:00Z">
        <w:r>
          <w:rPr>
            <w:rFonts w:hint="eastAsia"/>
          </w:rPr>
          <w:delText>全权</w:delText>
        </w:r>
      </w:del>
      <w:r>
        <w:rPr>
          <w:rFonts w:hint="eastAsia"/>
        </w:rPr>
        <w:t>负责投标人</w:t>
      </w:r>
      <w:ins w:id="14" w:author="Windows 用户" w:date="2020-03-07T19:28:00Z">
        <w:r>
          <w:rPr>
            <w:rFonts w:hint="eastAsia"/>
          </w:rPr>
          <w:t>库区</w:t>
        </w:r>
      </w:ins>
      <w:r>
        <w:rPr>
          <w:rFonts w:hint="eastAsia"/>
        </w:rPr>
        <w:t>及办公区</w:t>
      </w:r>
      <w:ins w:id="15" w:author="Windows 用户" w:date="2020-03-07T19:28:00Z">
        <w:r>
          <w:rPr>
            <w:rFonts w:hint="eastAsia"/>
          </w:rPr>
          <w:t>安全</w:t>
        </w:r>
      </w:ins>
      <w:r>
        <w:rPr>
          <w:rFonts w:hint="eastAsia"/>
        </w:rPr>
        <w:t>、</w:t>
      </w:r>
      <w:ins w:id="16" w:author="Windows 用户" w:date="2020-03-07T19:28:00Z">
        <w:r>
          <w:rPr>
            <w:rFonts w:hint="eastAsia"/>
          </w:rPr>
          <w:t>防火</w:t>
        </w:r>
      </w:ins>
      <w:r>
        <w:rPr>
          <w:rFonts w:hint="eastAsia"/>
        </w:rPr>
        <w:t>、</w:t>
      </w:r>
      <w:ins w:id="17" w:author="Windows 用户" w:date="2020-03-07T19:28:00Z">
        <w:r>
          <w:rPr>
            <w:rFonts w:hint="eastAsia"/>
          </w:rPr>
          <w:t>防盗</w:t>
        </w:r>
      </w:ins>
      <w:r>
        <w:rPr>
          <w:rFonts w:hint="eastAsia"/>
        </w:rPr>
        <w:t>、</w:t>
      </w:r>
      <w:ins w:id="18" w:author="Windows 用户" w:date="2020-03-07T19:28:00Z">
        <w:r>
          <w:rPr>
            <w:rFonts w:hint="eastAsia"/>
          </w:rPr>
          <w:t>防破坏</w:t>
        </w:r>
      </w:ins>
      <w:r>
        <w:rPr>
          <w:rFonts w:hint="eastAsia"/>
        </w:rPr>
        <w:t>等库区管理</w:t>
      </w:r>
      <w:ins w:id="19" w:author="Windows 用户" w:date="2020-03-07T19:28:00Z">
        <w:r>
          <w:rPr>
            <w:rFonts w:hint="eastAsia"/>
          </w:rPr>
          <w:t>工作。</w:t>
        </w:r>
      </w:ins>
      <w:r>
        <w:rPr>
          <w:rFonts w:hint="eastAsia"/>
        </w:rPr>
        <w:t>投标人按照招标人要求或者根据法律规定配置保安人员及消防设备，确保库区商品车安全，</w:t>
      </w:r>
    </w:p>
    <w:p>
      <w:pPr>
        <w:spacing w:line="480" w:lineRule="exact"/>
        <w:ind w:firstLine="482"/>
      </w:pPr>
      <w:r>
        <w:rPr>
          <w:rFonts w:hint="eastAsia"/>
        </w:rPr>
        <w:t>4、发车：投标人依据招标人提供的提车指令，到存放区域对比商品车底盘号及订单号，经确认无误，检查无质量问题后，提车到打码区域，并配合打码人员完成参数标记，标识张贴等工作。</w:t>
      </w:r>
    </w:p>
    <w:p>
      <w:pPr>
        <w:spacing w:line="480" w:lineRule="exact"/>
        <w:ind w:firstLine="482"/>
      </w:pPr>
      <w:r>
        <w:rPr>
          <w:rFonts w:hint="eastAsia"/>
        </w:rPr>
        <w:t>5、随车物料的发放：招标人派驻随车物料清单打印人员，投标人随车物料发放人员负责依据随车物料明细表打包后，配发。配发标准及流程要遵从招标人要求。</w:t>
      </w:r>
    </w:p>
    <w:p>
      <w:pPr>
        <w:spacing w:line="480" w:lineRule="exact"/>
        <w:ind w:firstLine="482"/>
      </w:pPr>
      <w:r>
        <w:rPr>
          <w:rFonts w:hint="eastAsia"/>
        </w:rPr>
        <w:t>6、商品车出库：提车用户手持出库单到库区提取车辆，领取随车物料后，放行出库。</w:t>
      </w:r>
    </w:p>
    <w:p>
      <w:pPr>
        <w:spacing w:line="480" w:lineRule="exact"/>
        <w:ind w:firstLine="482"/>
      </w:pPr>
      <w:r>
        <w:rPr>
          <w:rFonts w:hint="eastAsia"/>
        </w:rPr>
        <w:t>7、商品车调运：按照招标人要求做好商品车的调运工作。</w:t>
      </w:r>
    </w:p>
    <w:p>
      <w:pPr>
        <w:spacing w:line="480" w:lineRule="exact"/>
        <w:ind w:firstLine="482"/>
      </w:pPr>
      <w:r>
        <w:rPr>
          <w:rFonts w:hint="eastAsia"/>
        </w:rPr>
        <w:t>8、对有特殊存放要求的车辆，如出口车，投标人根据招标人的要求存放和发交。</w:t>
      </w:r>
    </w:p>
    <w:p>
      <w:pPr>
        <w:spacing w:line="480" w:lineRule="exact"/>
        <w:ind w:firstLine="482"/>
      </w:pPr>
      <w:r>
        <w:rPr>
          <w:rFonts w:hint="eastAsia"/>
        </w:rPr>
        <w:t>9、投标人负责做好业务大厅、库区场地、库区周边卫生清理，保持环境整洁.</w:t>
      </w:r>
    </w:p>
    <w:p>
      <w:pPr>
        <w:spacing w:line="480" w:lineRule="exact"/>
        <w:ind w:firstLine="482"/>
      </w:pPr>
      <w:r>
        <w:rPr>
          <w:rFonts w:hint="eastAsia"/>
        </w:rPr>
        <w:t>10、投标人负责根据招标人要求完成定期和不定期盘库工作，包括且不限于整车、随车物料、下场物资等。</w:t>
      </w:r>
    </w:p>
    <w:p>
      <w:pPr>
        <w:spacing w:line="480" w:lineRule="exact"/>
        <w:ind w:firstLine="482"/>
      </w:pPr>
      <w:r>
        <w:rPr>
          <w:rFonts w:hint="eastAsia"/>
        </w:rPr>
        <w:t>（二）工作要求：</w:t>
      </w:r>
    </w:p>
    <w:p>
      <w:pPr>
        <w:spacing w:line="480" w:lineRule="exact"/>
        <w:ind w:firstLine="482"/>
      </w:pPr>
      <w:r>
        <w:rPr>
          <w:rFonts w:hint="eastAsia"/>
        </w:rPr>
        <w:t>1、招标人向投标人提供必要的技术支持。</w:t>
      </w:r>
    </w:p>
    <w:p>
      <w:pPr>
        <w:spacing w:line="480" w:lineRule="exact"/>
        <w:ind w:firstLine="482"/>
      </w:pPr>
      <w:r>
        <w:rPr>
          <w:rFonts w:hint="eastAsia"/>
        </w:rPr>
        <w:t>2、投标人必须遵守招标人安全生产、车辆驾驶、劳动纪律等各项指导要求。</w:t>
      </w:r>
    </w:p>
    <w:p>
      <w:pPr>
        <w:spacing w:line="480" w:lineRule="exact"/>
        <w:ind w:firstLine="482"/>
      </w:pPr>
      <w:r>
        <w:rPr>
          <w:rFonts w:hint="eastAsia"/>
        </w:rPr>
        <w:t>3、投标人应提供具备合法手续仓储用地，以满足商品车的仓储要求。</w:t>
      </w:r>
    </w:p>
    <w:p>
      <w:pPr>
        <w:spacing w:line="480" w:lineRule="exact"/>
        <w:ind w:firstLine="482"/>
      </w:pPr>
      <w:r>
        <w:rPr>
          <w:rFonts w:hint="eastAsia"/>
        </w:rPr>
        <w:t>4、投标人雇用驾驶人员必须有B级驾驶证以上，且能满足工作的需要，招标人会不定期抽查。对不符合要求的每人次将给予不低于500元的经济考核，并对不符合要求的人员给予辞退。</w:t>
      </w:r>
    </w:p>
    <w:p>
      <w:pPr>
        <w:spacing w:line="480" w:lineRule="exact"/>
        <w:ind w:firstLine="482"/>
      </w:pPr>
      <w:r>
        <w:rPr>
          <w:rFonts w:hint="eastAsia"/>
        </w:rPr>
        <w:t>5、投标人承担业务开展期间发生的商品车事故造成的（内在质量造成的事故除外）修复费用及事故的赔偿费用；情况严重的，事故商品车由投标人买断，并承担由此给招标人造成的所有损失。</w:t>
      </w:r>
    </w:p>
    <w:p>
      <w:pPr>
        <w:spacing w:line="480" w:lineRule="exact"/>
        <w:ind w:firstLine="482"/>
      </w:pPr>
      <w:r>
        <w:rPr>
          <w:rFonts w:hint="eastAsia"/>
        </w:rPr>
        <w:t>6、投标人提供的办公场地和仓储场所应符合消防标准要求，做好库区杂草清理，库区卫生及抑制扬尘等工作，保证招标人库存物资及人员安全。投标人保证办公场地和仓储场地的水、电、通信设施可靠并能满足招标人今后业务发展的需要，投标人需承担商品车仓储期间的防盗、防火、防破坏工作。</w:t>
      </w:r>
    </w:p>
    <w:p>
      <w:pPr>
        <w:spacing w:line="480" w:lineRule="exact"/>
        <w:ind w:firstLine="482"/>
      </w:pPr>
      <w:r>
        <w:rPr>
          <w:rFonts w:hint="eastAsia"/>
        </w:rPr>
        <w:t>7、招标人有权对投标人在业务开展期间违反合同要求的行为进行制止和考核，对违反要求将视情况给予100-2000元不等的考核，情况特别严重的，影响特别坏的考核不受封顶金额限制。</w:t>
      </w:r>
    </w:p>
    <w:p>
      <w:pPr>
        <w:spacing w:line="480" w:lineRule="exact"/>
        <w:ind w:firstLine="482"/>
      </w:pPr>
      <w:r>
        <w:rPr>
          <w:rFonts w:hint="eastAsia"/>
        </w:rPr>
        <w:t>8、投标人检查车辆VIN码，保证出库VIN无异样的100%准确，因投标人工作人员检查失误车辆出库，由此引起的一切损失由投标人承担。</w:t>
      </w:r>
    </w:p>
    <w:p>
      <w:pPr>
        <w:spacing w:line="480" w:lineRule="exact"/>
        <w:ind w:firstLine="482"/>
      </w:pPr>
      <w:r>
        <w:rPr>
          <w:rFonts w:hint="eastAsia"/>
        </w:rPr>
        <w:t>9、投标人在业务开展期间使用招标人各种设备（包括计算机、扫码设备等）时，必须保证设备完整性和完好性；因投标人操作失误及人为因素造成的设备损坏、损毁和丢失等，由此产生的维修费、设备购置费等费用均由投标人承担。</w:t>
      </w:r>
    </w:p>
    <w:p>
      <w:pPr>
        <w:spacing w:line="480" w:lineRule="exact"/>
        <w:ind w:firstLine="482"/>
      </w:pPr>
      <w:r>
        <w:rPr>
          <w:rFonts w:hint="eastAsia"/>
        </w:rPr>
        <w:t>10、投标人必须按照招标人的要求来完成工作量，保证招标人每月、每日的车辆入库、仓储、发交计划地完成（包括商品车改制及拆车商品车的运转），如未完成，招标人有权对投标人进行按照每辆给予考核。</w:t>
      </w:r>
    </w:p>
    <w:p>
      <w:pPr>
        <w:spacing w:line="480" w:lineRule="exact"/>
        <w:ind w:firstLine="482"/>
      </w:pPr>
      <w:r>
        <w:rPr>
          <w:rFonts w:hint="eastAsia"/>
        </w:rPr>
        <w:t>11、招标人实行计划出库，按照招标方的计划完成商品车提车业务。超计划提车不予结算，并实施200-10000元的考核。</w:t>
      </w:r>
    </w:p>
    <w:p>
      <w:pPr>
        <w:spacing w:line="480" w:lineRule="exact"/>
        <w:ind w:firstLine="482"/>
      </w:pPr>
      <w:r>
        <w:rPr>
          <w:rFonts w:hint="eastAsia"/>
        </w:rPr>
        <w:t>12、投标人在商品车入库前必须按燃油标准认真检查油箱燃油液面高度，以此保障出库时燃油存量达到标准，确保商品车出库时油箱燃油达标出库（油箱油面3.0CM以上），油箱油面不足3.0CM的车辆，由投标人负责添加，决不能因燃油不足影响用户顺利提车。如果因为燃油不足3.0CM引起用户抱怨、投诉，招标人视情况考核投标人500元/辆。</w:t>
      </w:r>
    </w:p>
    <w:p>
      <w:pPr>
        <w:spacing w:line="480" w:lineRule="exact"/>
        <w:ind w:firstLine="482"/>
      </w:pPr>
      <w:r>
        <w:rPr>
          <w:rFonts w:hint="eastAsia"/>
        </w:rPr>
        <w:t>13、投标人人员进入招标人厂区必须遵守招标人的工作要求，投标人工作人员必须佩戴工作证、着招标人指定的工作服、工作鞋。工作服、工作鞋费用由投标人负责。</w:t>
      </w:r>
    </w:p>
    <w:p>
      <w:pPr>
        <w:spacing w:line="480" w:lineRule="exact"/>
        <w:ind w:firstLine="482"/>
      </w:pPr>
      <w:r>
        <w:rPr>
          <w:rFonts w:hint="eastAsia"/>
        </w:rPr>
        <w:t>14、投标人必须按照招标人要求或者法律法规要求按时为投标人工作人员配安全防护用品，否侧招标人有权利给予投标人考核。</w:t>
      </w:r>
    </w:p>
    <w:p>
      <w:pPr>
        <w:spacing w:line="480" w:lineRule="exact"/>
        <w:ind w:firstLine="482"/>
      </w:pPr>
      <w:r>
        <w:rPr>
          <w:rFonts w:hint="eastAsia"/>
        </w:rPr>
        <w:t>15、疫情期间，投标人按照疫情防控要求做好防控工作，做好环境消杀及外来人员疫情检查。</w:t>
      </w:r>
    </w:p>
    <w:p>
      <w:pPr>
        <w:spacing w:line="480" w:lineRule="exact"/>
        <w:ind w:firstLine="482"/>
      </w:pPr>
      <w:r>
        <w:rPr>
          <w:rFonts w:hint="eastAsia"/>
        </w:rPr>
        <w:t>（三）重点要求</w:t>
      </w:r>
    </w:p>
    <w:p>
      <w:pPr>
        <w:spacing w:line="480" w:lineRule="exact"/>
        <w:ind w:firstLine="482"/>
      </w:pPr>
      <w:r>
        <w:rPr>
          <w:rFonts w:hint="eastAsia"/>
        </w:rPr>
        <w:t>1、投标人提供的</w:t>
      </w:r>
      <w:ins w:id="20" w:author="Windows 用户" w:date="2020-03-07T19:39:00Z">
        <w:r>
          <w:rPr>
            <w:rFonts w:hint="eastAsia"/>
          </w:rPr>
          <w:t>仓储场地</w:t>
        </w:r>
      </w:ins>
      <w:ins w:id="21" w:author="Windows 用户" w:date="2020-03-07T19:40:00Z">
        <w:r>
          <w:rPr>
            <w:rFonts w:hint="eastAsia"/>
          </w:rPr>
          <w:t>、</w:t>
        </w:r>
      </w:ins>
      <w:r>
        <w:rPr>
          <w:rFonts w:hint="eastAsia"/>
        </w:rPr>
        <w:t>打码棚、办公场地等设施必须满足招标人的生产要求。</w:t>
      </w:r>
      <w:ins w:id="22" w:author="Windows 用户" w:date="2020-03-07T19:38:00Z">
        <w:r>
          <w:rPr>
            <w:rFonts w:hint="eastAsia"/>
          </w:rPr>
          <w:t>根据</w:t>
        </w:r>
      </w:ins>
      <w:ins w:id="23" w:author="Windows 用户" w:date="2020-03-07T19:39:00Z">
        <w:r>
          <w:rPr>
            <w:rFonts w:hint="eastAsia"/>
          </w:rPr>
          <w:t>双方落实考察的</w:t>
        </w:r>
      </w:ins>
      <w:ins w:id="24" w:author="Windows 用户" w:date="2020-03-07T19:38:00Z">
        <w:r>
          <w:rPr>
            <w:rFonts w:hint="eastAsia"/>
          </w:rPr>
          <w:t>现有实际情况</w:t>
        </w:r>
      </w:ins>
      <w:ins w:id="25" w:author="Windows 用户" w:date="2020-03-07T19:39:00Z">
        <w:r>
          <w:rPr>
            <w:rFonts w:hint="eastAsia"/>
          </w:rPr>
          <w:t>，</w:t>
        </w:r>
      </w:ins>
      <w:r>
        <w:rPr>
          <w:rFonts w:hint="eastAsia"/>
        </w:rPr>
        <w:t>投标人</w:t>
      </w:r>
      <w:ins w:id="26" w:author="Windows 用户" w:date="2020-03-07T19:38:00Z">
        <w:r>
          <w:rPr>
            <w:rFonts w:hint="eastAsia"/>
          </w:rPr>
          <w:t>提供</w:t>
        </w:r>
      </w:ins>
      <w:ins w:id="27" w:author="Windows 用户" w:date="2020-03-07T19:39:00Z">
        <w:r>
          <w:rPr>
            <w:rFonts w:hint="eastAsia"/>
          </w:rPr>
          <w:t>仓储</w:t>
        </w:r>
      </w:ins>
      <w:ins w:id="28" w:author="Windows 用户" w:date="2020-03-07T19:38:00Z">
        <w:r>
          <w:rPr>
            <w:rFonts w:hint="eastAsia"/>
          </w:rPr>
          <w:t>场地范围为陡沟村</w:t>
        </w:r>
      </w:ins>
      <w:r>
        <w:rPr>
          <w:rFonts w:hint="eastAsia"/>
        </w:rPr>
        <w:t>及周边</w:t>
      </w:r>
      <w:ins w:id="29" w:author="Windows 用户" w:date="2020-03-07T19:38:00Z">
        <w:r>
          <w:rPr>
            <w:rFonts w:hint="eastAsia"/>
          </w:rPr>
          <w:t>场地</w:t>
        </w:r>
      </w:ins>
      <w:ins w:id="30" w:author="Windows 用户" w:date="2020-03-07T19:39:00Z">
        <w:r>
          <w:rPr>
            <w:rFonts w:hint="eastAsia"/>
          </w:rPr>
          <w:t>。</w:t>
        </w:r>
      </w:ins>
      <w:r>
        <w:rPr>
          <w:rFonts w:hint="eastAsia"/>
        </w:rPr>
        <w:t>同时注重形象建设，自觉维护重汽公司对外形象。按照招标人</w:t>
      </w:r>
      <w:del w:id="31" w:author="Windows 用户" w:date="2020-03-07T19:35:00Z">
        <w:r>
          <w:rPr>
            <w:rFonts w:hint="eastAsia"/>
          </w:rPr>
          <w:delText>“五统一”</w:delText>
        </w:r>
      </w:del>
      <w:r>
        <w:rPr>
          <w:rFonts w:hint="eastAsia"/>
        </w:rPr>
        <w:t>要求，重点区域开展形象建设。重点区域包括库区发车区及门口、业务大厅、打码区域，具体要求：</w:t>
      </w:r>
    </w:p>
    <w:p>
      <w:pPr>
        <w:spacing w:line="480" w:lineRule="exact"/>
        <w:ind w:firstLine="482"/>
      </w:pPr>
      <w:r>
        <w:rPr>
          <w:rFonts w:hint="eastAsia"/>
        </w:rPr>
        <w:t>（1）库区门口、随车工具库每天清扫一遍；</w:t>
      </w:r>
    </w:p>
    <w:p>
      <w:pPr>
        <w:spacing w:line="480" w:lineRule="exact"/>
        <w:ind w:firstLine="482"/>
      </w:pPr>
      <w:r>
        <w:rPr>
          <w:rFonts w:hint="eastAsia"/>
        </w:rPr>
        <w:t>（2）发车区每月清理一遍；</w:t>
      </w:r>
    </w:p>
    <w:p>
      <w:pPr>
        <w:spacing w:line="480" w:lineRule="exact"/>
        <w:ind w:firstLine="482"/>
      </w:pPr>
      <w:r>
        <w:rPr>
          <w:rFonts w:hint="eastAsia"/>
        </w:rPr>
        <w:t>（3）出库门口大棚、打码大棚每年整修粉刷一遍；</w:t>
      </w:r>
    </w:p>
    <w:p>
      <w:pPr>
        <w:spacing w:line="480" w:lineRule="exact"/>
        <w:ind w:firstLine="482"/>
      </w:pPr>
      <w:r>
        <w:rPr>
          <w:rFonts w:hint="eastAsia"/>
        </w:rPr>
        <w:t>（4）业务大厅外墙每年水洗一遍。</w:t>
      </w:r>
    </w:p>
    <w:p>
      <w:pPr>
        <w:spacing w:line="480" w:lineRule="exact"/>
        <w:ind w:firstLine="482"/>
      </w:pPr>
      <w:r>
        <w:rPr>
          <w:rFonts w:hint="eastAsia"/>
        </w:rPr>
        <w:t>（5）门口值班室、休息室必须干净整洁，无杂物。</w:t>
      </w:r>
    </w:p>
    <w:p>
      <w:pPr>
        <w:spacing w:line="480" w:lineRule="exact"/>
        <w:ind w:firstLine="482"/>
      </w:pPr>
      <w:r>
        <w:rPr>
          <w:rFonts w:hint="eastAsia"/>
        </w:rPr>
        <w:t>以上要求做好相关的记录，以备招标人检查。</w:t>
      </w:r>
    </w:p>
    <w:p>
      <w:pPr>
        <w:spacing w:line="480" w:lineRule="exact"/>
        <w:ind w:firstLine="482"/>
      </w:pPr>
      <w:r>
        <w:rPr>
          <w:rFonts w:hint="eastAsia"/>
        </w:rPr>
        <w:t>2、库区安全消防管理到位，</w:t>
      </w:r>
      <w:del w:id="32" w:author="Windows 用户" w:date="2020-03-07T19:30:00Z">
        <w:r>
          <w:rPr>
            <w:rFonts w:hint="eastAsia"/>
          </w:rPr>
          <w:delText>消防器材配置齐全，</w:delText>
        </w:r>
      </w:del>
      <w:r>
        <w:rPr>
          <w:rFonts w:hint="eastAsia"/>
        </w:rPr>
        <w:t>配置义务消防员队伍，培训消防知识。招标人每月将不定期进行一次库区库容库貌、安全消防检查。重点检查项目为消防器材配置、安全用电管理、库区卫生维护、安全隐患排查等。对投标人存在的提出限期整改要求，超期未整改和整改不达标时经济考核。</w:t>
      </w:r>
    </w:p>
    <w:p>
      <w:pPr>
        <w:spacing w:line="480" w:lineRule="exact"/>
        <w:ind w:firstLine="482"/>
        <w:rPr>
          <w:del w:id="33" w:author="Windows 用户" w:date="2020-03-07T19:30:00Z"/>
        </w:rPr>
      </w:pPr>
      <w:del w:id="34" w:author="Windows 用户" w:date="2020-03-07T19:30:00Z">
        <w:r>
          <w:rPr>
            <w:rFonts w:hint="eastAsia"/>
          </w:rPr>
          <w:delText>3、为了提高甲方存放车条件，改善职工发交打码时的工作环境，在甲方满足乙方合同期限的情况下，乙方要逐步改善库区环境。具体步骤和时间节点为：</w:delText>
        </w:r>
      </w:del>
    </w:p>
    <w:p>
      <w:pPr>
        <w:spacing w:line="480" w:lineRule="exact"/>
        <w:ind w:firstLine="482"/>
        <w:rPr>
          <w:del w:id="35" w:author="Windows 用户" w:date="2020-03-07T19:30:00Z"/>
        </w:rPr>
      </w:pPr>
      <w:del w:id="36" w:author="Windows 用户" w:date="2020-03-07T19:30:00Z">
        <w:r>
          <w:rPr>
            <w:rFonts w:hint="eastAsia"/>
          </w:rPr>
          <w:delText>（1）2019年3月底完成库区门口形象提升工作。</w:delText>
        </w:r>
      </w:del>
    </w:p>
    <w:p>
      <w:pPr>
        <w:spacing w:line="480" w:lineRule="exact"/>
        <w:ind w:firstLine="482"/>
        <w:rPr>
          <w:del w:id="37" w:author="Windows 用户" w:date="2020-03-07T19:30:00Z"/>
        </w:rPr>
      </w:pPr>
      <w:del w:id="38" w:author="Windows 用户" w:date="2020-03-07T19:30:00Z">
        <w:r>
          <w:rPr>
            <w:rFonts w:hint="eastAsia"/>
          </w:rPr>
          <w:delText>（2）2019年6月底完成主干道路面清理，打码区域周边硬化，库区通道填充抑制尘土、泥土材料。</w:delText>
        </w:r>
      </w:del>
    </w:p>
    <w:p>
      <w:pPr>
        <w:spacing w:line="480" w:lineRule="exact"/>
        <w:ind w:firstLine="482"/>
        <w:rPr>
          <w:del w:id="39" w:author="Windows 用户" w:date="2020-03-07T19:30:00Z"/>
        </w:rPr>
      </w:pPr>
      <w:del w:id="40" w:author="Windows 用户" w:date="2020-03-07T19:30:00Z">
        <w:r>
          <w:rPr>
            <w:rFonts w:hint="eastAsia"/>
          </w:rPr>
          <w:delText>（3）2019年8月底完成打码工序彩板房更换。</w:delText>
        </w:r>
      </w:del>
    </w:p>
    <w:p>
      <w:pPr>
        <w:spacing w:line="480" w:lineRule="exact"/>
        <w:ind w:firstLine="482"/>
        <w:rPr>
          <w:del w:id="41" w:author="Windows 用户" w:date="2020-03-07T19:30:00Z"/>
        </w:rPr>
      </w:pPr>
      <w:del w:id="42" w:author="Windows 用户" w:date="2020-03-07T19:30:00Z">
        <w:r>
          <w:rPr>
            <w:rFonts w:hint="eastAsia"/>
          </w:rPr>
          <w:delText>（4）2019年9月底完成主干道硬化。</w:delText>
        </w:r>
      </w:del>
    </w:p>
    <w:p>
      <w:pPr>
        <w:spacing w:line="480" w:lineRule="exact"/>
        <w:ind w:firstLine="482"/>
        <w:rPr>
          <w:del w:id="43" w:author="Windows 用户" w:date="2020-03-07T19:30:00Z"/>
        </w:rPr>
      </w:pPr>
      <w:del w:id="44" w:author="Windows 用户" w:date="2020-03-07T19:30:00Z">
        <w:r>
          <w:rPr>
            <w:rFonts w:hint="eastAsia"/>
          </w:rPr>
          <w:delText>（5）2020年5月完成库区硬化。</w:delText>
        </w:r>
      </w:del>
    </w:p>
    <w:p>
      <w:pPr>
        <w:spacing w:line="480" w:lineRule="exact"/>
        <w:ind w:firstLine="482"/>
        <w:rPr>
          <w:del w:id="45" w:author="Windows 用户" w:date="2020-03-07T19:30:00Z"/>
        </w:rPr>
      </w:pPr>
      <w:del w:id="46" w:author="Windows 用户" w:date="2020-03-07T19:30:00Z">
        <w:r>
          <w:rPr>
            <w:rFonts w:hint="eastAsia"/>
          </w:rPr>
          <w:delText>如果乙方没有按照时间节点完成相关工作，从未完成时间的次月开始，甲方视情况每月每项考核乙方10000元，直至此项完成为止。</w:delText>
        </w:r>
      </w:del>
    </w:p>
    <w:p>
      <w:pPr>
        <w:spacing w:line="480" w:lineRule="exact"/>
        <w:ind w:firstLine="482"/>
      </w:pPr>
      <w:r>
        <w:t>三、双方权利义务</w:t>
      </w:r>
    </w:p>
    <w:p>
      <w:pPr>
        <w:spacing w:line="480" w:lineRule="exact"/>
        <w:ind w:firstLine="482"/>
      </w:pPr>
      <w:r>
        <w:rPr>
          <w:rFonts w:hint="eastAsia"/>
        </w:rPr>
        <w:t>（一）招标人权利义务：</w:t>
      </w:r>
    </w:p>
    <w:p>
      <w:pPr>
        <w:spacing w:line="480" w:lineRule="exact"/>
        <w:ind w:firstLine="482"/>
      </w:pPr>
      <w:r>
        <w:rPr>
          <w:rFonts w:hint="eastAsia"/>
        </w:rPr>
        <w:t>1、招标人应明确投标人从事外包业务的工作岗位、工作任务和工作要求，并编制岗位作业指导书，然后由投标人工作人员自行负责其指定工作岗位的工作任务。</w:t>
      </w:r>
    </w:p>
    <w:p>
      <w:pPr>
        <w:spacing w:line="480" w:lineRule="exact"/>
        <w:ind w:firstLine="482"/>
      </w:pPr>
      <w:r>
        <w:rPr>
          <w:rFonts w:hint="eastAsia"/>
        </w:rPr>
        <w:t>2、招标人应为投标人员工进行安全和操作规程方面的培训，并将相关培训资料和要求发给投标人。</w:t>
      </w:r>
    </w:p>
    <w:p>
      <w:pPr>
        <w:spacing w:line="480" w:lineRule="exact"/>
        <w:ind w:firstLine="482"/>
      </w:pPr>
      <w:r>
        <w:rPr>
          <w:rFonts w:hint="eastAsia"/>
        </w:rPr>
        <w:t>3、招标人应</w:t>
      </w:r>
      <w:r>
        <w:t>尊重</w:t>
      </w:r>
      <w:r>
        <w:rPr>
          <w:rFonts w:hint="eastAsia"/>
        </w:rPr>
        <w:t>投标人员工</w:t>
      </w:r>
      <w:r>
        <w:t>的民族习惯和宗教信仰，不</w:t>
      </w:r>
      <w:r>
        <w:rPr>
          <w:rFonts w:hint="eastAsia"/>
        </w:rPr>
        <w:t>因民</w:t>
      </w:r>
      <w:r>
        <w:t>族和性别</w:t>
      </w:r>
      <w:r>
        <w:rPr>
          <w:rFonts w:hint="eastAsia"/>
        </w:rPr>
        <w:t>不同</w:t>
      </w:r>
      <w:r>
        <w:t>歧视</w:t>
      </w:r>
      <w:r>
        <w:rPr>
          <w:rFonts w:hint="eastAsia"/>
        </w:rPr>
        <w:t>投标人员工。</w:t>
      </w:r>
    </w:p>
    <w:p>
      <w:pPr>
        <w:spacing w:line="480" w:lineRule="exact"/>
        <w:ind w:firstLine="482"/>
      </w:pPr>
      <w:r>
        <w:rPr>
          <w:rFonts w:hint="eastAsia"/>
        </w:rPr>
        <w:t>4、招标人</w:t>
      </w:r>
      <w:r>
        <w:t>有权抽查复检经</w:t>
      </w:r>
      <w:r>
        <w:rPr>
          <w:rFonts w:hint="eastAsia"/>
        </w:rPr>
        <w:t>过投标人</w:t>
      </w:r>
      <w:r>
        <w:t>认定</w:t>
      </w:r>
      <w:r>
        <w:rPr>
          <w:rFonts w:hint="eastAsia"/>
        </w:rPr>
        <w:t>符合工作要求</w:t>
      </w:r>
      <w:r>
        <w:t>的</w:t>
      </w:r>
      <w:r>
        <w:rPr>
          <w:rFonts w:hint="eastAsia"/>
        </w:rPr>
        <w:t>投标人人员，对于复检不合格的投标人员工，招标人</w:t>
      </w:r>
      <w:r>
        <w:t>有权</w:t>
      </w:r>
      <w:r>
        <w:rPr>
          <w:rFonts w:hint="eastAsia"/>
        </w:rPr>
        <w:t>要求投标人及时更换，同时投标人必须保证出勤人数，不影响招标人的生产；招标人有权抽查投标人员工的劳动合同、身份证明等，投标人及其员工应配合招标人的抽检。</w:t>
      </w:r>
    </w:p>
    <w:p>
      <w:pPr>
        <w:spacing w:line="480" w:lineRule="exact"/>
        <w:ind w:firstLine="482"/>
      </w:pPr>
      <w:r>
        <w:rPr>
          <w:rFonts w:hint="eastAsia"/>
        </w:rPr>
        <w:t>5、投标人员工有下列行为的，招标人有权要求投标人立即更换：</w:t>
      </w:r>
    </w:p>
    <w:p>
      <w:pPr>
        <w:spacing w:line="480" w:lineRule="exact"/>
        <w:ind w:firstLine="482"/>
      </w:pPr>
      <w:r>
        <w:rPr>
          <w:rFonts w:hint="eastAsia"/>
        </w:rPr>
        <w:t>5.1、投标人员工违反操作规程，造成所负责的工作不能正常运行，或不能保证工作质量，给招标人造成损失的；</w:t>
      </w:r>
    </w:p>
    <w:p>
      <w:pPr>
        <w:spacing w:line="480" w:lineRule="exact"/>
        <w:ind w:firstLine="482"/>
      </w:pPr>
      <w:r>
        <w:rPr>
          <w:rFonts w:hint="eastAsia"/>
        </w:rPr>
        <w:t>5.2、投标人员工严重违反招标人规章制度、岗位职责和劳动纪律的；</w:t>
      </w:r>
    </w:p>
    <w:p>
      <w:pPr>
        <w:spacing w:line="480" w:lineRule="exact"/>
        <w:ind w:firstLine="482"/>
        <w:rPr>
          <w:del w:id="47" w:author="Windows 用户" w:date="2020-03-07T19:36:00Z"/>
        </w:rPr>
      </w:pPr>
      <w:del w:id="48" w:author="Windows 用户" w:date="2020-03-07T19:36:00Z">
        <w:r>
          <w:rPr>
            <w:rFonts w:hint="eastAsia"/>
          </w:rPr>
          <w:delText>5.3、 乙方员工不能提供真实有效的健康证明、身份证明的，或提供虚假的健康证明、身份证明的；</w:delText>
        </w:r>
      </w:del>
    </w:p>
    <w:p>
      <w:pPr>
        <w:spacing w:line="480" w:lineRule="exact"/>
        <w:ind w:firstLine="482"/>
      </w:pPr>
      <w:r>
        <w:rPr>
          <w:rFonts w:hint="eastAsia"/>
        </w:rPr>
        <w:t>5.</w:t>
      </w:r>
      <w:ins w:id="49" w:author="Windows 用户" w:date="2020-03-07T19:36:00Z">
        <w:r>
          <w:rPr>
            <w:rFonts w:hint="eastAsia"/>
          </w:rPr>
          <w:t>3</w:t>
        </w:r>
      </w:ins>
      <w:del w:id="50" w:author="Windows 用户" w:date="2020-03-07T19:36:00Z">
        <w:r>
          <w:rPr>
            <w:rFonts w:hint="eastAsia"/>
          </w:rPr>
          <w:delText>4</w:delText>
        </w:r>
      </w:del>
      <w:r>
        <w:rPr>
          <w:rFonts w:hint="eastAsia"/>
        </w:rPr>
        <w:t xml:space="preserve">、投标人员工在外包工作中有故意伤害他人、谩骂、侮辱他人的特别是伤害招标人工作人员、相关业务人员及提车用户的； </w:t>
      </w:r>
    </w:p>
    <w:p>
      <w:pPr>
        <w:spacing w:line="480" w:lineRule="exact"/>
        <w:ind w:firstLine="482"/>
      </w:pPr>
      <w:r>
        <w:rPr>
          <w:rFonts w:hint="eastAsia"/>
        </w:rPr>
        <w:t>6、招标人应按照本合同规定的标准和支付方式及时支付投标人劳务费用。</w:t>
      </w:r>
    </w:p>
    <w:p>
      <w:pPr>
        <w:spacing w:line="480" w:lineRule="exact"/>
        <w:ind w:firstLine="482"/>
      </w:pPr>
      <w:r>
        <w:rPr>
          <w:rFonts w:hint="eastAsia"/>
        </w:rPr>
        <w:t>7、招标人应对知悉的投标人有关信息、数据和资料（包括但不仅限于场地、人员、设施等）及其他信息负有严格保密的责任。</w:t>
      </w:r>
    </w:p>
    <w:p>
      <w:pPr>
        <w:spacing w:line="480" w:lineRule="exact"/>
        <w:ind w:firstLine="482"/>
      </w:pPr>
      <w:r>
        <w:rPr>
          <w:rFonts w:hint="eastAsia"/>
        </w:rPr>
        <w:t>（二）投标人的权利义务：</w:t>
      </w:r>
    </w:p>
    <w:p>
      <w:pPr>
        <w:spacing w:line="480" w:lineRule="exact"/>
        <w:ind w:firstLine="482"/>
      </w:pPr>
      <w:r>
        <w:rPr>
          <w:rFonts w:hint="eastAsia"/>
        </w:rPr>
        <w:t>1、投标人应保证具有履行本合同的法定资质，提供招标人有关生产、营业执照等资质证明的原件及复印件。</w:t>
      </w:r>
    </w:p>
    <w:p>
      <w:pPr>
        <w:spacing w:line="480" w:lineRule="exact"/>
        <w:ind w:firstLine="482"/>
      </w:pPr>
      <w:r>
        <w:rPr>
          <w:rFonts w:hint="eastAsia"/>
        </w:rPr>
        <w:t>2、投标人应保证严格遵守有关的中国人民共和国的法律法规，同时承诺遵守招标人的包括安全生产、劳动卫生等各项指导原则。</w:t>
      </w:r>
    </w:p>
    <w:p>
      <w:pPr>
        <w:spacing w:line="480" w:lineRule="exact"/>
        <w:ind w:firstLine="482"/>
      </w:pPr>
      <w:r>
        <w:rPr>
          <w:rFonts w:hint="eastAsia"/>
        </w:rPr>
        <w:t>3、投标人应根据招标人工作需求，选派符合招标人要求的员工进行工作，同时承诺不派出或使用童工和超龄工人。</w:t>
      </w:r>
    </w:p>
    <w:p>
      <w:pPr>
        <w:spacing w:line="480" w:lineRule="exact"/>
        <w:ind w:firstLine="482"/>
      </w:pPr>
      <w:r>
        <w:rPr>
          <w:rFonts w:hint="eastAsia"/>
        </w:rPr>
        <w:t>4、除经招标人特殊的同意情况外，投标人员工必须符合以下条件：</w:t>
      </w:r>
    </w:p>
    <w:p>
      <w:pPr>
        <w:spacing w:line="480" w:lineRule="exact"/>
        <w:ind w:firstLine="482"/>
      </w:pPr>
      <w:r>
        <w:rPr>
          <w:rFonts w:hint="eastAsia"/>
        </w:rPr>
        <w:t>4.1、身体健康，精神状态良好。</w:t>
      </w:r>
    </w:p>
    <w:p>
      <w:pPr>
        <w:spacing w:line="480" w:lineRule="exact"/>
        <w:ind w:firstLine="482"/>
      </w:pPr>
      <w:r>
        <w:rPr>
          <w:rFonts w:hint="eastAsia"/>
        </w:rPr>
        <w:t>4.2、能有效和清楚地口头和书面表达自己。</w:t>
      </w:r>
    </w:p>
    <w:p>
      <w:pPr>
        <w:spacing w:line="480" w:lineRule="exact"/>
        <w:ind w:firstLine="482"/>
      </w:pPr>
      <w:r>
        <w:rPr>
          <w:rFonts w:hint="eastAsia"/>
        </w:rPr>
        <w:t>4.3、未患有</w:t>
      </w:r>
      <w:r>
        <w:t>职业病鉴定委员会鉴定</w:t>
      </w:r>
      <w:r>
        <w:rPr>
          <w:rFonts w:hint="eastAsia"/>
        </w:rPr>
        <w:t>的</w:t>
      </w:r>
      <w:r>
        <w:t>职业病</w:t>
      </w:r>
      <w:r>
        <w:rPr>
          <w:rFonts w:hint="eastAsia"/>
        </w:rPr>
        <w:t>。</w:t>
      </w:r>
    </w:p>
    <w:p>
      <w:pPr>
        <w:spacing w:line="480" w:lineRule="exact"/>
        <w:ind w:firstLine="482"/>
      </w:pPr>
      <w:r>
        <w:rPr>
          <w:rFonts w:hint="eastAsia"/>
        </w:rPr>
        <w:t>4.4、工作态度良好、能够吃苦耐劳、加班加点。</w:t>
      </w:r>
    </w:p>
    <w:p>
      <w:pPr>
        <w:spacing w:line="480" w:lineRule="exact"/>
        <w:ind w:firstLine="482"/>
      </w:pPr>
      <w:r>
        <w:rPr>
          <w:rFonts w:hint="eastAsia"/>
        </w:rPr>
        <w:t>5、</w:t>
      </w:r>
      <w:r>
        <w:t>教育</w:t>
      </w:r>
      <w:r>
        <w:rPr>
          <w:rFonts w:hint="eastAsia"/>
        </w:rPr>
        <w:t>投标人员工</w:t>
      </w:r>
      <w:r>
        <w:t>遵守中华人民共和国法律法规和</w:t>
      </w:r>
      <w:r>
        <w:rPr>
          <w:rFonts w:hint="eastAsia"/>
        </w:rPr>
        <w:t>招标人</w:t>
      </w:r>
      <w:r>
        <w:t>的工作</w:t>
      </w:r>
      <w:r>
        <w:rPr>
          <w:rFonts w:hint="eastAsia"/>
        </w:rPr>
        <w:t>规章</w:t>
      </w:r>
      <w:r>
        <w:t>制度</w:t>
      </w:r>
      <w:r>
        <w:rPr>
          <w:rFonts w:hint="eastAsia"/>
        </w:rPr>
        <w:t>。</w:t>
      </w:r>
    </w:p>
    <w:p>
      <w:pPr>
        <w:spacing w:line="480" w:lineRule="exact"/>
        <w:ind w:firstLine="482"/>
      </w:pPr>
      <w:r>
        <w:rPr>
          <w:rFonts w:hint="eastAsia"/>
        </w:rPr>
        <w:t>6、投标人在本合同的执行期内应保守招标人的各项商业秘密，不得将有关资料透露给任何第三方。投标人应教育员工</w:t>
      </w:r>
      <w:r>
        <w:t>保守</w:t>
      </w:r>
      <w:r>
        <w:rPr>
          <w:rFonts w:hint="eastAsia"/>
        </w:rPr>
        <w:t>招标人</w:t>
      </w:r>
      <w:r>
        <w:t>的各项商业秘密</w:t>
      </w:r>
      <w:r>
        <w:rPr>
          <w:rFonts w:hint="eastAsia"/>
        </w:rPr>
        <w:t>，如因投标人员工的原因（经招标人允许事宜除外）导致招标人有关的商业秘密泄露，投标人应承担相应的法律责任。</w:t>
      </w:r>
    </w:p>
    <w:p>
      <w:pPr>
        <w:spacing w:line="480" w:lineRule="exact"/>
        <w:ind w:firstLine="482"/>
      </w:pPr>
      <w:r>
        <w:rPr>
          <w:rFonts w:hint="eastAsia"/>
        </w:rPr>
        <w:t>7、投标人应遵照招标人的制度进行生产管理，投标人</w:t>
      </w:r>
      <w:ins w:id="51" w:author="Windows 用户" w:date="2020-03-07T19:59:00Z">
        <w:r>
          <w:rPr>
            <w:rFonts w:hint="eastAsia"/>
          </w:rPr>
          <w:t>雇佣</w:t>
        </w:r>
      </w:ins>
      <w:ins w:id="52" w:author="Windows 用户" w:date="2020-03-07T19:47:00Z">
        <w:r>
          <w:rPr>
            <w:rFonts w:hint="eastAsia"/>
          </w:rPr>
          <w:t>人员与</w:t>
        </w:r>
      </w:ins>
      <w:r>
        <w:rPr>
          <w:rFonts w:hint="eastAsia"/>
        </w:rPr>
        <w:t>招标人</w:t>
      </w:r>
      <w:ins w:id="53" w:author="Windows 用户" w:date="2020-03-07T19:47:00Z">
        <w:r>
          <w:rPr>
            <w:rFonts w:hint="eastAsia"/>
          </w:rPr>
          <w:t>不存在劳动关系。</w:t>
        </w:r>
      </w:ins>
      <w:del w:id="54" w:author="Windows 用户" w:date="2020-03-07T19:47:00Z">
        <w:r>
          <w:rPr>
            <w:rFonts w:hint="eastAsia"/>
          </w:rPr>
          <w:delText>并且处理好本单位员工的劳动、人事相关的事宜，包括考勤制度的建立、员工离职和违纪处理等。</w:delText>
        </w:r>
      </w:del>
      <w:r>
        <w:rPr>
          <w:rFonts w:hint="eastAsia"/>
        </w:rPr>
        <w:t>投标人员工因其与投标人的劳动关系所产生的所有纠纷、责任均由投标人承担，如计划生育、社会保险、劳动争议、工伤事故等。</w:t>
      </w:r>
    </w:p>
    <w:p>
      <w:pPr>
        <w:spacing w:line="480" w:lineRule="exact"/>
        <w:ind w:firstLine="482"/>
      </w:pPr>
      <w:r>
        <w:rPr>
          <w:rFonts w:hint="eastAsia"/>
        </w:rPr>
        <w:t>8、投标人应教导其员工严格按照招标人的工作描述，生产操作规程等质量标准进行工作。 意外产生的工伤、经济补偿、劳动争议等均由投标人承担。</w:t>
      </w:r>
    </w:p>
    <w:p>
      <w:pPr>
        <w:spacing w:line="480" w:lineRule="exact"/>
        <w:ind w:firstLine="482"/>
      </w:pPr>
      <w:r>
        <w:rPr>
          <w:rFonts w:hint="eastAsia"/>
        </w:rPr>
        <w:t>9、因投标人员工所造成招标人外包工作岗位的空缺，投标人应自接到通知后2个工作日内补齐。</w:t>
      </w:r>
    </w:p>
    <w:p>
      <w:pPr>
        <w:spacing w:line="480" w:lineRule="exact"/>
        <w:ind w:firstLine="482"/>
      </w:pPr>
      <w:r>
        <w:rPr>
          <w:rFonts w:hint="eastAsia"/>
        </w:rPr>
        <w:t>10、投标人必须根据招标人生产能力的提升不断提升自身的生产能力，以满足招标人的生产的需要。</w:t>
      </w:r>
    </w:p>
    <w:p>
      <w:pPr>
        <w:spacing w:line="480" w:lineRule="exact"/>
        <w:ind w:firstLine="482"/>
      </w:pPr>
      <w:r>
        <w:rPr>
          <w:rFonts w:hint="eastAsia"/>
        </w:rPr>
        <w:t>四、费用的结算、支付及押金</w:t>
      </w:r>
    </w:p>
    <w:p>
      <w:pPr>
        <w:spacing w:line="480" w:lineRule="exact"/>
        <w:ind w:firstLine="482"/>
      </w:pPr>
      <w:r>
        <w:rPr>
          <w:rFonts w:hint="eastAsia"/>
        </w:rPr>
        <w:t>1、招标人按照本条款所约定的标准和方式为投标人结算商品车发交费、</w:t>
      </w:r>
      <w:r>
        <w:rPr>
          <w:rFonts w:hint="eastAsia" w:ascii="宋体" w:hAnsi="宋体" w:cs="宋体"/>
        </w:rPr>
        <w:t>商品车运转费</w:t>
      </w:r>
      <w:r>
        <w:rPr>
          <w:rFonts w:hint="eastAsia"/>
        </w:rPr>
        <w:t>和商品车仓储费：</w:t>
      </w:r>
    </w:p>
    <w:p>
      <w:pPr>
        <w:spacing w:line="480" w:lineRule="exact"/>
        <w:ind w:firstLine="482"/>
      </w:pPr>
      <w:r>
        <w:rPr>
          <w:rFonts w:hint="eastAsia"/>
        </w:rPr>
        <w:t>具体结算标准为：</w:t>
      </w:r>
    </w:p>
    <w:p>
      <w:pPr>
        <w:spacing w:line="480" w:lineRule="exact"/>
        <w:ind w:firstLine="482"/>
      </w:pPr>
      <w:r>
        <w:rPr>
          <w:rFonts w:hint="eastAsia"/>
        </w:rPr>
        <w:t>商品车发交费：</w:t>
      </w:r>
      <w:r>
        <w:rPr>
          <w:rFonts w:hint="eastAsia"/>
          <w:u w:val="single"/>
        </w:rPr>
        <w:t xml:space="preserve">      </w:t>
      </w:r>
      <w:del w:id="55" w:author="Windows 用户" w:date="2020-03-07T19:31:00Z">
        <w:r>
          <w:rPr>
            <w:rFonts w:hint="eastAsia"/>
          </w:rPr>
          <w:delText>167.92</w:delText>
        </w:r>
      </w:del>
      <w:r>
        <w:rPr>
          <w:rFonts w:hint="eastAsia"/>
        </w:rPr>
        <w:t xml:space="preserve"> 元/车（大写： </w:t>
      </w:r>
      <w:r>
        <w:rPr>
          <w:rFonts w:hint="eastAsia"/>
          <w:u w:val="single"/>
        </w:rPr>
        <w:t xml:space="preserve">  </w:t>
      </w:r>
      <w:r>
        <w:rPr>
          <w:rFonts w:hint="eastAsia"/>
        </w:rPr>
        <w:t xml:space="preserve"> </w:t>
      </w:r>
      <w:ins w:id="56" w:author="Windows 用户" w:date="2020-03-07T19:51:00Z">
        <w:r>
          <w:rPr>
            <w:rFonts w:hint="eastAsia"/>
          </w:rPr>
          <w:t>元</w:t>
        </w:r>
      </w:ins>
      <w:r>
        <w:rPr>
          <w:rFonts w:hint="eastAsia"/>
        </w:rPr>
        <w:t>/车），</w:t>
      </w:r>
      <w:ins w:id="57" w:author="Windows 用户" w:date="2020-03-20T11:20:00Z">
        <w:r>
          <w:rPr>
            <w:rFonts w:hint="eastAsia"/>
          </w:rPr>
          <w:t>支付统计</w:t>
        </w:r>
      </w:ins>
      <w:r>
        <w:rPr>
          <w:rFonts w:hint="eastAsia"/>
        </w:rPr>
        <w:t>数为当月商品车出库数。</w:t>
      </w:r>
    </w:p>
    <w:p>
      <w:pPr>
        <w:spacing w:line="480" w:lineRule="exact"/>
        <w:ind w:firstLine="482"/>
      </w:pPr>
      <w:r>
        <w:rPr>
          <w:rFonts w:hint="eastAsia"/>
        </w:rPr>
        <w:t>商品车运转费：</w:t>
      </w:r>
      <w:r>
        <w:rPr>
          <w:rFonts w:hint="eastAsia"/>
          <w:u w:val="single"/>
        </w:rPr>
        <w:t xml:space="preserve">      </w:t>
      </w:r>
      <w:del w:id="58" w:author="Windows 用户" w:date="2020-03-07T19:31:00Z">
        <w:r>
          <w:rPr>
            <w:rFonts w:hint="eastAsia"/>
          </w:rPr>
          <w:delText>167.92</w:delText>
        </w:r>
      </w:del>
      <w:r>
        <w:rPr>
          <w:rFonts w:hint="eastAsia"/>
        </w:rPr>
        <w:t xml:space="preserve"> 元/车（大写： </w:t>
      </w:r>
      <w:r>
        <w:rPr>
          <w:rFonts w:hint="eastAsia"/>
          <w:u w:val="single"/>
        </w:rPr>
        <w:t xml:space="preserve">  </w:t>
      </w:r>
      <w:r>
        <w:rPr>
          <w:rFonts w:hint="eastAsia"/>
        </w:rPr>
        <w:t xml:space="preserve"> </w:t>
      </w:r>
      <w:ins w:id="59" w:author="Windows 用户" w:date="2020-03-07T19:51:00Z">
        <w:r>
          <w:rPr>
            <w:rFonts w:hint="eastAsia"/>
          </w:rPr>
          <w:t>元</w:t>
        </w:r>
      </w:ins>
      <w:r>
        <w:rPr>
          <w:rFonts w:hint="eastAsia"/>
        </w:rPr>
        <w:t>/车），</w:t>
      </w:r>
      <w:ins w:id="60" w:author="Windows 用户" w:date="2020-03-20T11:20:00Z">
        <w:r>
          <w:rPr>
            <w:rFonts w:hint="eastAsia"/>
          </w:rPr>
          <w:t>支付统计</w:t>
        </w:r>
      </w:ins>
      <w:r>
        <w:rPr>
          <w:rFonts w:hint="eastAsia"/>
        </w:rPr>
        <w:t>数为当月招标方提车计划完成数。</w:t>
      </w:r>
    </w:p>
    <w:p>
      <w:pPr>
        <w:spacing w:line="480" w:lineRule="exact"/>
        <w:ind w:firstLine="482"/>
      </w:pPr>
      <w:r>
        <w:rPr>
          <w:rFonts w:hint="eastAsia"/>
        </w:rPr>
        <w:t>商品车仓储费：</w:t>
      </w:r>
      <w:r>
        <w:rPr>
          <w:rFonts w:hint="eastAsia"/>
          <w:u w:val="single"/>
        </w:rPr>
        <w:t xml:space="preserve">     </w:t>
      </w:r>
      <w:r>
        <w:rPr>
          <w:rFonts w:hint="eastAsia"/>
        </w:rPr>
        <w:t>元/天</w:t>
      </w:r>
      <w:ins w:id="61" w:author="Windows 用户" w:date="2020-03-20T11:20:00Z">
        <w:r>
          <w:rPr>
            <w:rFonts w:hint="eastAsia"/>
          </w:rPr>
          <w:t>支付仓储费</w:t>
        </w:r>
      </w:ins>
      <w:r>
        <w:rPr>
          <w:rFonts w:hint="eastAsia"/>
        </w:rPr>
        <w:t>，</w:t>
      </w:r>
      <w:ins w:id="62" w:author="Windows 用户" w:date="2020-03-20T11:20:00Z">
        <w:r>
          <w:rPr>
            <w:rFonts w:hint="eastAsia"/>
          </w:rPr>
          <w:t>支付统计</w:t>
        </w:r>
      </w:ins>
      <w:r>
        <w:rPr>
          <w:rFonts w:hint="eastAsia"/>
        </w:rPr>
        <w:t>数</w:t>
      </w:r>
      <w:del w:id="63" w:author="Windows 用户" w:date="2020-03-20T11:20:00Z">
        <w:r>
          <w:rPr>
            <w:rFonts w:hint="eastAsia"/>
          </w:rPr>
          <w:delText>量</w:delText>
        </w:r>
      </w:del>
      <w:r>
        <w:rPr>
          <w:rFonts w:hint="eastAsia"/>
        </w:rPr>
        <w:t>以当月在投标方出库的商品车仓储天数，不足24小时按照一天计算。</w:t>
      </w:r>
    </w:p>
    <w:p>
      <w:pPr>
        <w:spacing w:line="480" w:lineRule="exact"/>
        <w:ind w:firstLine="482"/>
        <w:rPr>
          <w:color w:val="auto"/>
          <w:rPrChange w:id="64" w:author="Windows 用户" w:date="2020-03-20T11:19:00Z">
            <w:rPr>
              <w:color w:val="000000"/>
            </w:rPr>
          </w:rPrChange>
        </w:rPr>
      </w:pPr>
      <w:r>
        <w:rPr>
          <w:rFonts w:hint="eastAsia"/>
          <w:color w:val="auto"/>
          <w:rPrChange w:id="65" w:author="Windows 用户" w:date="2020-03-20T11:19:00Z">
            <w:rPr>
              <w:rFonts w:hint="eastAsia"/>
              <w:color w:val="000000"/>
            </w:rPr>
          </w:rPrChange>
        </w:rPr>
        <w:t>本费用包含了</w:t>
      </w:r>
      <w:r>
        <w:rPr>
          <w:rFonts w:hint="eastAsia"/>
        </w:rPr>
        <w:t>投标人</w:t>
      </w:r>
      <w:r>
        <w:rPr>
          <w:rFonts w:hint="eastAsia"/>
          <w:color w:val="auto"/>
          <w:rPrChange w:id="66" w:author="Windows 用户" w:date="2020-03-20T11:19:00Z">
            <w:rPr>
              <w:rFonts w:hint="eastAsia"/>
              <w:color w:val="000000"/>
            </w:rPr>
          </w:rPrChange>
        </w:rPr>
        <w:t>从事外包业务的员工工资、各类保险、运转费用、</w:t>
      </w:r>
      <w:del w:id="67" w:author="Windows 用户" w:date="2020-03-07T19:31:00Z">
        <w:r>
          <w:rPr>
            <w:rFonts w:hint="eastAsia"/>
            <w:color w:val="auto"/>
            <w:rPrChange w:id="68" w:author="Windows 用户" w:date="2020-03-20T11:19:00Z">
              <w:rPr>
                <w:rFonts w:hint="eastAsia"/>
                <w:color w:val="000000"/>
              </w:rPr>
            </w:rPrChange>
          </w:rPr>
          <w:delText>水电费、</w:delText>
        </w:r>
      </w:del>
      <w:r>
        <w:rPr>
          <w:rFonts w:hint="eastAsia"/>
          <w:color w:val="auto"/>
          <w:rPrChange w:id="69" w:author="Windows 用户" w:date="2020-03-20T11:19:00Z">
            <w:rPr>
              <w:rFonts w:hint="eastAsia"/>
              <w:color w:val="000000"/>
            </w:rPr>
          </w:rPrChange>
        </w:rPr>
        <w:t>仓储费、通讯费用、管理费用及税金、利润等。具体结算以双方当月的费用结算清单及商品车明细为准。</w:t>
      </w:r>
    </w:p>
    <w:p>
      <w:pPr>
        <w:spacing w:line="480" w:lineRule="exact"/>
        <w:ind w:firstLine="482"/>
        <w:rPr>
          <w:color w:val="auto"/>
          <w:highlight w:val="none"/>
          <w:rPrChange w:id="70" w:author="Windows 用户" w:date="2020-03-20T11:19:00Z">
            <w:rPr>
              <w:color w:val="000000"/>
              <w:highlight w:val="yellow"/>
            </w:rPr>
          </w:rPrChange>
        </w:rPr>
      </w:pPr>
      <w:r>
        <w:rPr>
          <w:rFonts w:hint="eastAsia"/>
        </w:rPr>
        <w:t>2、招标人因改制、维修等特殊原因，需要从投标人仓储运转到招标人厂区指定位置，招标方按照单趟运转支付费用。</w:t>
      </w:r>
    </w:p>
    <w:p>
      <w:pPr>
        <w:spacing w:line="480" w:lineRule="exact"/>
        <w:ind w:firstLine="482"/>
      </w:pPr>
      <w:r>
        <w:rPr>
          <w:rFonts w:hint="eastAsia"/>
        </w:rPr>
        <w:t>3、甲乙双方同意每月1日-5日为外包服务费的结算周期，投标人向招标人开具相应金额的服务发票，招标人按照招标人的支付流程进行支付。</w:t>
      </w:r>
    </w:p>
    <w:p>
      <w:pPr>
        <w:spacing w:line="480" w:lineRule="exact"/>
        <w:ind w:left="0" w:firstLine="482"/>
        <w:pPrChange w:id="71" w:author="Windows 用户" w:date="2020-03-20T11:40:00Z">
          <w:pPr>
            <w:pStyle w:val="12"/>
            <w:spacing w:line="400" w:lineRule="exact"/>
            <w:ind w:left="0"/>
          </w:pPr>
        </w:pPrChange>
      </w:pPr>
      <w:r>
        <w:rPr>
          <w:rFonts w:hint="eastAsia"/>
        </w:rPr>
        <w:t>4、</w:t>
      </w:r>
      <w:ins w:id="72" w:author="Windows 用户" w:date="2020-03-20T11:24:00Z">
        <w:r>
          <w:rPr>
            <w:rFonts w:hint="eastAsia"/>
            <w:color w:val="000000"/>
            <w:rPrChange w:id="73" w:author="Windows 用户" w:date="2020-03-20T11:40:00Z">
              <w:rPr>
                <w:rFonts w:hint="eastAsia"/>
                <w:color w:val="000000"/>
              </w:rPr>
            </w:rPrChange>
          </w:rPr>
          <w:t>以上所有</w:t>
        </w:r>
      </w:ins>
      <w:ins w:id="74" w:author="Windows 用户" w:date="2020-03-20T11:06:00Z">
        <w:r>
          <w:rPr>
            <w:rFonts w:hint="eastAsia"/>
            <w:color w:val="000000"/>
            <w:rPrChange w:id="75" w:author="Windows 用户" w:date="2020-03-20T11:40:00Z">
              <w:rPr>
                <w:rFonts w:hint="eastAsia"/>
                <w:color w:val="000000"/>
              </w:rPr>
            </w:rPrChange>
          </w:rPr>
          <w:t>价格</w:t>
        </w:r>
      </w:ins>
      <w:ins w:id="76" w:author="Windows 用户" w:date="2020-03-20T11:24:00Z">
        <w:r>
          <w:rPr>
            <w:rFonts w:hint="eastAsia"/>
            <w:color w:val="000000"/>
            <w:rPrChange w:id="77" w:author="Windows 用户" w:date="2020-03-20T11:40:00Z">
              <w:rPr>
                <w:rFonts w:hint="eastAsia"/>
                <w:color w:val="000000"/>
              </w:rPr>
            </w:rPrChange>
          </w:rPr>
          <w:t>均为</w:t>
        </w:r>
      </w:ins>
      <w:ins w:id="78" w:author="Windows 用户" w:date="2020-03-20T11:06:00Z">
        <w:r>
          <w:rPr>
            <w:rFonts w:hint="eastAsia"/>
            <w:color w:val="000000"/>
            <w:rPrChange w:id="79" w:author="Windows 用户" w:date="2020-03-20T11:40:00Z">
              <w:rPr>
                <w:rFonts w:hint="eastAsia"/>
                <w:color w:val="000000"/>
              </w:rPr>
            </w:rPrChange>
          </w:rPr>
          <w:t>不含税价，</w:t>
        </w:r>
      </w:ins>
      <w:r>
        <w:rPr>
          <w:rFonts w:hint="eastAsia"/>
          <w:color w:val="000000"/>
        </w:rPr>
        <w:t>投标人</w:t>
      </w:r>
      <w:ins w:id="80" w:author="Windows 用户" w:date="2020-03-20T11:25:00Z">
        <w:r>
          <w:rPr>
            <w:rFonts w:hint="eastAsia"/>
            <w:color w:val="000000"/>
            <w:rPrChange w:id="81" w:author="Windows 用户" w:date="2020-03-20T11:40:00Z">
              <w:rPr>
                <w:rFonts w:hint="eastAsia"/>
                <w:color w:val="000000"/>
              </w:rPr>
            </w:rPrChange>
          </w:rPr>
          <w:t>开具</w:t>
        </w:r>
      </w:ins>
      <w:ins w:id="82" w:author="Windows 用户" w:date="2020-03-20T11:06:00Z">
        <w:r>
          <w:rPr>
            <w:rFonts w:hint="eastAsia"/>
            <w:color w:val="000000"/>
            <w:rPrChange w:id="83" w:author="Windows 用户" w:date="2020-03-20T11:40:00Z">
              <w:rPr>
                <w:rFonts w:hint="eastAsia"/>
                <w:color w:val="000000"/>
              </w:rPr>
            </w:rPrChange>
          </w:rPr>
          <w:t>税率</w:t>
        </w:r>
      </w:ins>
      <w:r>
        <w:rPr>
          <w:rFonts w:hint="eastAsia"/>
          <w:color w:val="000000"/>
        </w:rPr>
        <w:t>9</w:t>
      </w:r>
      <w:ins w:id="84" w:author="Windows 用户" w:date="2020-03-20T11:06:00Z">
        <w:r>
          <w:rPr>
            <w:color w:val="000000"/>
            <w:rPrChange w:id="85" w:author="Windows 用户" w:date="2020-03-20T11:40:00Z">
              <w:rPr>
                <w:color w:val="000000"/>
              </w:rPr>
            </w:rPrChange>
          </w:rPr>
          <w:t>%</w:t>
        </w:r>
      </w:ins>
      <w:ins w:id="86" w:author="Windows 用户" w:date="2020-03-20T11:27:00Z">
        <w:r>
          <w:rPr>
            <w:rFonts w:hint="eastAsia"/>
            <w:color w:val="000000"/>
            <w:rPrChange w:id="87" w:author="Windows 用户" w:date="2020-03-20T11:40:00Z">
              <w:rPr>
                <w:rFonts w:hint="eastAsia"/>
                <w:color w:val="000000"/>
              </w:rPr>
            </w:rPrChange>
          </w:rPr>
          <w:t>的</w:t>
        </w:r>
      </w:ins>
      <w:r>
        <w:rPr>
          <w:rFonts w:hint="eastAsia"/>
        </w:rPr>
        <w:t>增值税专用</w:t>
      </w:r>
      <w:ins w:id="88" w:author="Windows 用户" w:date="2020-03-20T11:25:00Z">
        <w:r>
          <w:rPr>
            <w:rFonts w:hint="eastAsia"/>
            <w:color w:val="000000"/>
            <w:rPrChange w:id="89" w:author="Windows 用户" w:date="2020-03-20T11:40:00Z">
              <w:rPr>
                <w:rFonts w:hint="eastAsia"/>
                <w:color w:val="000000"/>
              </w:rPr>
            </w:rPrChange>
          </w:rPr>
          <w:t>发票</w:t>
        </w:r>
      </w:ins>
      <w:r>
        <w:rPr>
          <w:rFonts w:hint="eastAsia"/>
        </w:rPr>
        <w:t>；</w:t>
      </w:r>
    </w:p>
    <w:p>
      <w:pPr>
        <w:spacing w:line="480" w:lineRule="exact"/>
        <w:ind w:left="0" w:firstLine="482"/>
        <w:pPrChange w:id="90" w:author="Windows 用户" w:date="2020-03-20T11:40:00Z">
          <w:pPr>
            <w:pStyle w:val="12"/>
            <w:spacing w:line="400" w:lineRule="exact"/>
            <w:ind w:left="0"/>
          </w:pPr>
        </w:pPrChange>
      </w:pPr>
      <w:ins w:id="91" w:author="Windows 用户" w:date="2020-03-20T11:06:00Z">
        <w:r>
          <w:rPr>
            <w:rFonts w:hint="eastAsia"/>
            <w:color w:val="000000"/>
            <w:rPrChange w:id="92" w:author="Windows 用户" w:date="2020-03-20T11:40:00Z">
              <w:rPr>
                <w:rFonts w:hint="eastAsia"/>
                <w:color w:val="000000"/>
              </w:rPr>
            </w:rPrChange>
          </w:rPr>
          <w:t>结算方式</w:t>
        </w:r>
      </w:ins>
      <w:ins w:id="93" w:author="Windows 用户" w:date="2020-03-20T11:40:00Z">
        <w:r>
          <w:rPr>
            <w:rFonts w:hint="eastAsia"/>
            <w:color w:val="000000"/>
            <w:rPrChange w:id="94" w:author="Windows 用户" w:date="2020-03-20T11:40:00Z">
              <w:rPr>
                <w:rFonts w:hint="eastAsia"/>
                <w:color w:val="000000"/>
              </w:rPr>
            </w:rPrChange>
          </w:rPr>
          <w:t>：</w:t>
        </w:r>
      </w:ins>
      <w:r>
        <w:rPr>
          <w:rFonts w:hint="eastAsia"/>
        </w:rPr>
        <w:t>100%支付；</w:t>
      </w:r>
    </w:p>
    <w:p>
      <w:pPr>
        <w:spacing w:line="480" w:lineRule="exact"/>
        <w:ind w:firstLine="482"/>
      </w:pPr>
      <w:r>
        <w:rPr>
          <w:rFonts w:hint="eastAsia"/>
        </w:rPr>
        <w:t>付款方式：先挂账后付款，账期 90 天，招标人【90】天后向投标人支付全款。</w:t>
      </w:r>
    </w:p>
    <w:p>
      <w:pPr>
        <w:spacing w:line="480" w:lineRule="exact"/>
        <w:ind w:firstLine="482"/>
      </w:pPr>
      <w:r>
        <w:rPr>
          <w:rFonts w:hint="eastAsia"/>
        </w:rPr>
        <w:t>付款方式为“银行承兑汇票或商业承兑汇票”。</w:t>
      </w:r>
    </w:p>
    <w:p>
      <w:pPr>
        <w:spacing w:line="480" w:lineRule="exact"/>
        <w:ind w:firstLine="482"/>
        <w:rPr>
          <w:del w:id="95" w:author="Windows 用户" w:date="2020-03-07T20:05:00Z"/>
        </w:rPr>
      </w:pPr>
      <w:r>
        <w:rPr>
          <w:rFonts w:hint="eastAsia"/>
        </w:rPr>
        <w:t>5、没有特别说明，本合同所有款项都按照人民币执行。</w:t>
      </w:r>
      <w:ins w:id="96" w:author="Windows 用户" w:date="2020-03-20T10:52:00Z">
        <w:del w:id="97" w:author="Windows 用户" w:date="2020-03-07T20:05:00Z">
          <w:r>
            <w:rPr>
              <w:rFonts w:hint="eastAsia"/>
            </w:rPr>
            <w:delText>4、商品车入库乙方仓库后，未办理打码业务即按照甲方要求办理出库（借车）手续的，因</w:delText>
          </w:r>
        </w:del>
      </w:ins>
      <w:ins w:id="98" w:author="Windows 用户" w:date="2020-03-20T10:52:00Z">
        <w:del w:id="99" w:author="Windows 用户" w:date="2020-03-07T19:52:00Z">
          <w:r>
            <w:rPr>
              <w:rFonts w:hint="eastAsia"/>
            </w:rPr>
            <w:delText>汽车</w:delText>
          </w:r>
        </w:del>
      </w:ins>
      <w:ins w:id="100" w:author="Windows 用户" w:date="2020-03-20T10:52:00Z">
        <w:del w:id="101" w:author="Windows 用户" w:date="2020-03-07T20:05:00Z">
          <w:r>
            <w:rPr>
              <w:rFonts w:hint="eastAsia"/>
            </w:rPr>
            <w:delText>改制、拆车、质量返修等原因需将商品车返回甲方指定地点（总装部及其他厂区附近）的，由乙方负责免费送车，完成后单车按</w:delText>
          </w:r>
        </w:del>
      </w:ins>
      <w:ins w:id="102" w:author="Windows 用户" w:date="2020-03-20T10:52:00Z">
        <w:del w:id="103" w:author="Windows 用户" w:date="2020-03-07T19:32:00Z">
          <w:r>
            <w:rPr>
              <w:rFonts w:hint="eastAsia"/>
            </w:rPr>
            <w:delText>167.92</w:delText>
          </w:r>
        </w:del>
      </w:ins>
      <w:ins w:id="104" w:author="Windows 用户" w:date="2020-03-20T10:52:00Z">
        <w:del w:id="105" w:author="Windows 用户" w:date="2020-03-07T20:05:00Z">
          <w:r>
            <w:rPr>
              <w:rFonts w:hint="eastAsia"/>
            </w:rPr>
            <w:delText>元结算。4、商品车入库乙方仓库后，未办理打码业务即按照甲方要求办理出库（借车）手续的，因</w:delText>
          </w:r>
        </w:del>
      </w:ins>
      <w:ins w:id="106" w:author="Windows 用户" w:date="2020-03-20T10:52:00Z">
        <w:del w:id="107" w:author="Windows 用户" w:date="2020-03-07T19:52:00Z">
          <w:r>
            <w:rPr>
              <w:rFonts w:hint="eastAsia"/>
            </w:rPr>
            <w:delText>汽车</w:delText>
          </w:r>
        </w:del>
      </w:ins>
      <w:ins w:id="108" w:author="Windows 用户" w:date="2020-03-20T10:52:00Z">
        <w:del w:id="109" w:author="Windows 用户" w:date="2020-03-07T20:05:00Z">
          <w:r>
            <w:rPr>
              <w:rFonts w:hint="eastAsia"/>
            </w:rPr>
            <w:delText>改制、拆车、质量返修等原因需将商品车返回甲方指定地点（总装部及其他厂区附近）的，由乙方负责免费送车，完成后单车按</w:delText>
          </w:r>
        </w:del>
      </w:ins>
      <w:ins w:id="110" w:author="Windows 用户" w:date="2020-03-20T10:52:00Z">
        <w:del w:id="111" w:author="Windows 用户" w:date="2020-03-07T19:32:00Z">
          <w:r>
            <w:rPr>
              <w:rFonts w:hint="eastAsia"/>
            </w:rPr>
            <w:delText>167.92</w:delText>
          </w:r>
        </w:del>
      </w:ins>
      <w:ins w:id="112" w:author="Windows 用户" w:date="2020-03-20T10:52:00Z">
        <w:del w:id="113" w:author="Windows 用户" w:date="2020-03-07T20:05:00Z">
          <w:r>
            <w:rPr>
              <w:rFonts w:hint="eastAsia"/>
            </w:rPr>
            <w:delText>元结算。</w:delText>
          </w:r>
        </w:del>
      </w:ins>
      <w:del w:id="114" w:author="Windows 用户" w:date="2020-03-07T20:05:00Z">
        <w:r>
          <w:rPr>
            <w:rFonts w:hint="eastAsia"/>
          </w:rPr>
          <w:delText>4、商品车入库乙方仓库后，未办理打码业务即按照甲方要求办理出库（借车）手续的，因</w:delText>
        </w:r>
      </w:del>
      <w:del w:id="115" w:author="Windows 用户" w:date="2020-03-07T19:52:00Z">
        <w:r>
          <w:rPr>
            <w:rFonts w:hint="eastAsia"/>
          </w:rPr>
          <w:delText>汽车</w:delText>
        </w:r>
      </w:del>
      <w:del w:id="116" w:author="Windows 用户" w:date="2020-03-07T20:05:00Z">
        <w:r>
          <w:rPr>
            <w:rFonts w:hint="eastAsia"/>
          </w:rPr>
          <w:delText>改制、拆车、质量返修等原因需将商品车返回甲方指定地点（总装部及其他厂区附近）的，由乙方负责免费送车，完成后单车按</w:delText>
        </w:r>
      </w:del>
      <w:del w:id="117" w:author="Windows 用户" w:date="2020-03-07T19:32:00Z">
        <w:r>
          <w:rPr>
            <w:rFonts w:hint="eastAsia"/>
          </w:rPr>
          <w:delText>167.92</w:delText>
        </w:r>
      </w:del>
      <w:del w:id="118" w:author="Windows 用户" w:date="2020-03-07T20:05:00Z">
        <w:r>
          <w:rPr>
            <w:rFonts w:hint="eastAsia"/>
          </w:rPr>
          <w:delText>元结算。4、商品车入库乙方仓库后，未办理打码业务即按照甲方要求办理出库（借车）手续的，因</w:delText>
        </w:r>
      </w:del>
      <w:del w:id="119" w:author="Windows 用户" w:date="2020-03-07T19:52:00Z">
        <w:r>
          <w:rPr>
            <w:rFonts w:hint="eastAsia"/>
          </w:rPr>
          <w:delText>汽车</w:delText>
        </w:r>
      </w:del>
      <w:del w:id="120" w:author="Windows 用户" w:date="2020-03-07T20:05:00Z">
        <w:r>
          <w:rPr>
            <w:rFonts w:hint="eastAsia"/>
          </w:rPr>
          <w:delText>改制、拆车、质量返修等原因需将商品车返回甲方指定地点（总装部及其他厂区附近）的，由乙方负责免费送车，完成后单车按</w:delText>
        </w:r>
      </w:del>
      <w:del w:id="121" w:author="Windows 用户" w:date="2020-03-07T19:32:00Z">
        <w:r>
          <w:rPr>
            <w:rFonts w:hint="eastAsia"/>
          </w:rPr>
          <w:delText>167.92</w:delText>
        </w:r>
      </w:del>
      <w:del w:id="122" w:author="Windows 用户" w:date="2020-03-07T20:05:00Z">
        <w:r>
          <w:rPr>
            <w:rFonts w:hint="eastAsia"/>
          </w:rPr>
          <w:delText>元结算。</w:delText>
        </w:r>
      </w:del>
    </w:p>
    <w:p>
      <w:pPr>
        <w:spacing w:line="480" w:lineRule="exact"/>
        <w:ind w:left="0" w:firstLine="482"/>
        <w:pPrChange w:id="123" w:author="Windows 用户" w:date="2020-03-20T11:40:00Z">
          <w:pPr>
            <w:pStyle w:val="12"/>
            <w:spacing w:line="400" w:lineRule="exact"/>
            <w:ind w:left="0"/>
          </w:pPr>
        </w:pPrChange>
      </w:pPr>
    </w:p>
    <w:p>
      <w:pPr>
        <w:spacing w:line="480" w:lineRule="exact"/>
        <w:ind w:firstLine="482"/>
        <w:rPr>
          <w:del w:id="124" w:author="Windows 用户" w:date="2020-03-07T20:05:00Z"/>
        </w:rPr>
      </w:pPr>
      <w:del w:id="125" w:author="Windows 用户" w:date="2020-03-07T20:05:00Z">
        <w:r>
          <w:rPr>
            <w:rFonts w:hint="eastAsia"/>
          </w:rPr>
          <w:delText>4、商品车入库乙方仓库后，未办理打码业务即按照甲方要求办理出库（借车）手续的，因</w:delText>
        </w:r>
      </w:del>
      <w:del w:id="126" w:author="Windows 用户" w:date="2020-03-07T19:52:00Z">
        <w:r>
          <w:rPr>
            <w:rFonts w:hint="eastAsia"/>
          </w:rPr>
          <w:delText>汽车</w:delText>
        </w:r>
      </w:del>
      <w:del w:id="127" w:author="Windows 用户" w:date="2020-03-07T20:05:00Z">
        <w:r>
          <w:rPr>
            <w:rFonts w:hint="eastAsia"/>
          </w:rPr>
          <w:delText>改制、拆车、质量返修等原因需将商品车返回甲方指定地点（总装部及其他厂区附近）的，由乙方负责免费送车，完成后单车按</w:delText>
        </w:r>
      </w:del>
      <w:del w:id="128" w:author="Windows 用户" w:date="2020-03-07T19:32:00Z">
        <w:r>
          <w:rPr>
            <w:rFonts w:hint="eastAsia"/>
          </w:rPr>
          <w:delText>167.92</w:delText>
        </w:r>
      </w:del>
      <w:del w:id="129" w:author="Windows 用户" w:date="2020-03-07T20:05:00Z">
        <w:r>
          <w:rPr>
            <w:rFonts w:hint="eastAsia"/>
          </w:rPr>
          <w:delText>元结算。</w:delText>
        </w:r>
      </w:del>
    </w:p>
    <w:p>
      <w:pPr>
        <w:spacing w:line="480" w:lineRule="exact"/>
        <w:ind w:firstLine="482"/>
      </w:pPr>
      <w:r>
        <w:rPr>
          <w:rFonts w:hint="eastAsia"/>
        </w:rPr>
        <w:t>五、法律责任</w:t>
      </w:r>
    </w:p>
    <w:p>
      <w:pPr>
        <w:spacing w:line="480" w:lineRule="exact"/>
        <w:ind w:firstLine="482"/>
      </w:pPr>
      <w:r>
        <w:rPr>
          <w:rFonts w:hint="eastAsia"/>
        </w:rPr>
        <w:t>1、投标人在提车、办理入库、仓储、出库发交等工作中应当妥善保管招标人的车辆，车辆自投标人工作人员在调试广场提车后至发交出库过程中如发生丢失、非内在质量问题导致的损毁、损伤等，由投标人负责修复，不能修复的按原价向招标人赔偿，车辆丢失、损毁的，投标人按照招标人挂牌价向招标人赔偿。</w:t>
      </w:r>
    </w:p>
    <w:p>
      <w:pPr>
        <w:spacing w:line="480" w:lineRule="exact"/>
        <w:ind w:firstLine="482"/>
      </w:pPr>
      <w:r>
        <w:rPr>
          <w:rFonts w:hint="eastAsia"/>
        </w:rPr>
        <w:t>2、投标人应当保证当月、当日完成招标人安排的任务。如投标人未能完成招标人安排的车辆入库、仓储、发交工作，按照耽误的次数和时间长短进行考核，具体如下：</w:t>
      </w:r>
    </w:p>
    <w:p>
      <w:pPr>
        <w:spacing w:line="480" w:lineRule="exact"/>
        <w:ind w:firstLine="482"/>
      </w:pPr>
      <w:r>
        <w:rPr>
          <w:rFonts w:hint="eastAsia"/>
        </w:rPr>
        <w:t>2.1因投标人原因（入库不及时）导致招标人的两个整车调试广场待入库车辆超量存放，影响正常调试作业而被生产系统反馈时，每滞留1辆，考核投标人100元；</w:t>
      </w:r>
    </w:p>
    <w:p>
      <w:pPr>
        <w:spacing w:line="480" w:lineRule="exact"/>
        <w:ind w:firstLine="482"/>
      </w:pPr>
      <w:r>
        <w:rPr>
          <w:rFonts w:hint="eastAsia"/>
        </w:rPr>
        <w:t>2.2 滞留数量超过20辆，追加考核2000元；</w:t>
      </w:r>
    </w:p>
    <w:p>
      <w:pPr>
        <w:spacing w:line="480" w:lineRule="exact"/>
        <w:ind w:firstLine="482"/>
      </w:pPr>
      <w:r>
        <w:rPr>
          <w:rFonts w:hint="eastAsia"/>
        </w:rPr>
        <w:t xml:space="preserve">2.3滞留数量超过50辆，追加考核5000元； </w:t>
      </w:r>
    </w:p>
    <w:p>
      <w:pPr>
        <w:spacing w:line="480" w:lineRule="exact"/>
        <w:ind w:firstLine="482"/>
      </w:pPr>
      <w:r>
        <w:rPr>
          <w:rFonts w:hint="eastAsia"/>
        </w:rPr>
        <w:t xml:space="preserve">    考核费用从投标人月度结算费用中扣除。</w:t>
      </w:r>
    </w:p>
    <w:p>
      <w:pPr>
        <w:spacing w:line="480" w:lineRule="exact"/>
        <w:ind w:firstLine="482"/>
      </w:pPr>
      <w:r>
        <w:rPr>
          <w:rFonts w:hint="eastAsia"/>
        </w:rPr>
        <w:t>3、商品车入库前，投标人必须进行质量检验，保证商品车检验合格，具体检验内容及要求，详见《整车仓储部商品车入库检验标准》及《质量保证协议》；因投标人入库检验不到位，在各项外包业务开展期间发生的所有车辆故障（除内在质量）的修复费用、备配件费用、人工费用等，全部由投标人承担；同时招标人视损失程度，有权向投标人进行500-10000元的经济考核，考核费用从投标人月度结算费用中扣除。</w:t>
      </w:r>
    </w:p>
    <w:p>
      <w:pPr>
        <w:spacing w:line="480" w:lineRule="exact"/>
        <w:ind w:firstLine="482"/>
      </w:pPr>
      <w:r>
        <w:rPr>
          <w:rFonts w:hint="eastAsia"/>
        </w:rPr>
        <w:t>4、为保障商品车安全仓储，运用保险来规避运营风险，投标人</w:t>
      </w:r>
      <w:r>
        <w:t>为仓储期间的</w:t>
      </w:r>
      <w:r>
        <w:rPr>
          <w:rFonts w:hint="eastAsia"/>
        </w:rPr>
        <w:t>商品车</w:t>
      </w:r>
      <w:r>
        <w:t>购买保险（按</w:t>
      </w:r>
      <w:r>
        <w:rPr>
          <w:rFonts w:hint="eastAsia"/>
        </w:rPr>
        <w:t>招标人</w:t>
      </w:r>
      <w:r>
        <w:t>指定的保险公司进行购买）。</w:t>
      </w:r>
    </w:p>
    <w:p>
      <w:pPr>
        <w:spacing w:line="480" w:lineRule="exact"/>
        <w:ind w:firstLine="482"/>
      </w:pPr>
      <w:r>
        <w:rPr>
          <w:rFonts w:hint="eastAsia"/>
        </w:rPr>
        <w:t>5、甲乙双方在本合同执行过程中如违反合同约定拒不履行相关义务的，另一方有权终止本合同的履行；造成损失的，由违约方向另一方赔偿损失。</w:t>
      </w:r>
    </w:p>
    <w:p>
      <w:pPr>
        <w:spacing w:line="480" w:lineRule="exact"/>
      </w:pPr>
      <w:r>
        <w:rPr>
          <w:b/>
          <w:bCs/>
        </w:rPr>
        <w:t>B</w:t>
      </w:r>
      <w:r>
        <w:rPr>
          <w:rFonts w:hint="eastAsia"/>
          <w:b/>
          <w:bCs/>
        </w:rPr>
        <w:t>、莱芜工厂商品车仓储运转业务</w:t>
      </w:r>
    </w:p>
    <w:p>
      <w:pPr>
        <w:spacing w:line="480" w:lineRule="exact"/>
        <w:ind w:firstLine="482"/>
      </w:pPr>
      <w:r>
        <w:rPr>
          <w:rFonts w:hint="eastAsia"/>
          <w:b w:val="0"/>
          <w:color w:val="auto"/>
          <w:u w:val="none"/>
          <w:rPrChange w:id="130" w:author="Windows 用户" w:date="2020-03-07T19:37:00Z">
            <w:rPr>
              <w:rFonts w:hint="eastAsia"/>
              <w:b/>
              <w:color w:val="000000"/>
              <w:u w:val="single"/>
            </w:rPr>
          </w:rPrChange>
        </w:rPr>
        <w:t>一、项目</w:t>
      </w:r>
      <w:r>
        <w:rPr>
          <w:rFonts w:hint="eastAsia"/>
        </w:rPr>
        <w:t>工作内容</w:t>
      </w:r>
      <w:r>
        <w:rPr>
          <w:b w:val="0"/>
          <w:color w:val="auto"/>
          <w:u w:val="none"/>
          <w:rPrChange w:id="131" w:author="Windows 用户" w:date="2020-03-07T19:37:00Z">
            <w:rPr>
              <w:b/>
              <w:color w:val="000000"/>
              <w:u w:val="single"/>
            </w:rPr>
          </w:rPrChange>
        </w:rPr>
        <w:t xml:space="preserve"> </w:t>
      </w:r>
    </w:p>
    <w:p>
      <w:pPr>
        <w:spacing w:line="480" w:lineRule="exact"/>
        <w:ind w:firstLine="482"/>
        <w:rPr>
          <w:b w:val="0"/>
          <w:color w:val="auto"/>
          <w:u w:val="none"/>
          <w:rPrChange w:id="132" w:author="Windows 用户" w:date="2020-03-07T19:37:00Z">
            <w:rPr>
              <w:b/>
              <w:color w:val="000000"/>
              <w:u w:val="single"/>
            </w:rPr>
          </w:rPrChange>
        </w:rPr>
      </w:pPr>
      <w:r>
        <w:rPr>
          <w:rFonts w:hint="eastAsia"/>
        </w:rPr>
        <w:t>按照有偿服务、单车计价付费的原则，投标人按照招标人要求配置齐全的设备、人员等各种必要条件，负责为招标人提供商品车从总装调试提车入招标人仓库、打码、随车物料发放等业务服务。双方按照本合同约定的结算标准，由招标人以单价计价的形式向投标人支付服务费，但各项外包业务开展期间投标人造成的所有商品车故障（内在质量除外）的修复费用，由投标人承担。</w:t>
      </w:r>
      <w:r>
        <w:rPr>
          <w:rFonts w:hint="eastAsia"/>
          <w:b w:val="0"/>
          <w:color w:val="auto"/>
          <w:u w:val="none"/>
          <w:rPrChange w:id="133" w:author="Windows 用户" w:date="2020-03-07T19:37:00Z">
            <w:rPr>
              <w:rFonts w:hint="eastAsia"/>
              <w:b/>
              <w:color w:val="000000"/>
              <w:u w:val="single"/>
            </w:rPr>
          </w:rPrChange>
        </w:rPr>
        <w:t>二、工作内容及要求</w:t>
      </w:r>
    </w:p>
    <w:p>
      <w:pPr>
        <w:spacing w:line="480" w:lineRule="exact"/>
        <w:ind w:firstLine="482"/>
      </w:pPr>
      <w:r>
        <w:rPr>
          <w:rFonts w:hint="eastAsia"/>
        </w:rPr>
        <w:t>（一）工作内容：</w:t>
      </w:r>
    </w:p>
    <w:p>
      <w:pPr>
        <w:spacing w:line="480" w:lineRule="exact"/>
        <w:ind w:firstLine="482"/>
      </w:pPr>
      <w:r>
        <w:rPr>
          <w:rFonts w:hint="eastAsia"/>
        </w:rPr>
        <w:t>1、提车：投标人人员按照招标人《整车仓储部商品车入库检验标准》的要求检验车辆，填写检验记录，检验合格后提取商品车。</w:t>
      </w:r>
    </w:p>
    <w:p>
      <w:pPr>
        <w:spacing w:line="480" w:lineRule="exact"/>
        <w:ind w:firstLine="482"/>
      </w:pPr>
      <w:r>
        <w:rPr>
          <w:rFonts w:hint="eastAsia"/>
        </w:rPr>
        <w:t>2、入库：投标人提车至招标人仓储</w:t>
      </w:r>
      <w:ins w:id="134" w:author="Windows 用户" w:date="2020-03-07T19:26:00Z">
        <w:r>
          <w:rPr>
            <w:rFonts w:hint="eastAsia"/>
          </w:rPr>
          <w:t>区</w:t>
        </w:r>
      </w:ins>
      <w:del w:id="135" w:author="Windows 用户" w:date="2020-03-07T19:26:00Z">
        <w:r>
          <w:rPr>
            <w:rFonts w:hint="eastAsia"/>
          </w:rPr>
          <w:delText>地</w:delText>
        </w:r>
      </w:del>
      <w:r>
        <w:rPr>
          <w:rFonts w:hint="eastAsia"/>
        </w:rPr>
        <w:t>，扫描入库至仓储区域，定置停放车辆，并做好车位记录。</w:t>
      </w:r>
    </w:p>
    <w:p>
      <w:pPr>
        <w:spacing w:line="480" w:lineRule="exact"/>
        <w:ind w:firstLine="482"/>
      </w:pPr>
      <w:r>
        <w:rPr>
          <w:rFonts w:hint="eastAsia"/>
        </w:rPr>
        <w:t>3、发车：投标人依据招标人提供的提车指令，到存放区域对比商品车底盘号及订单号，经确认无误，检查无质量问题后，提车到打码区域，并配合打码人员完成参数标记，标识张贴等工作。打码后，提车至车辆待发区，记录位置号并传回操作人员，录入招标人《HEMS系统》。</w:t>
      </w:r>
    </w:p>
    <w:p>
      <w:pPr>
        <w:spacing w:line="480" w:lineRule="exact"/>
        <w:ind w:firstLine="482"/>
      </w:pPr>
      <w:r>
        <w:rPr>
          <w:rFonts w:hint="eastAsia"/>
        </w:rPr>
        <w:t>4、打码：打码工序中，招标人负责数据录入、质量监督管控工作，投标人负责包括但不限于芯片扫码、整车铭牌、尾部铭牌按制、打码头按制、VIN打刻、拓印、车辆及发动机系统标定等工作。打码设备日常维修维护费用由招标人负责，投标人负责日常维护。</w:t>
      </w:r>
    </w:p>
    <w:p>
      <w:pPr>
        <w:spacing w:line="480" w:lineRule="exact"/>
        <w:ind w:firstLine="482"/>
      </w:pPr>
      <w:r>
        <w:rPr>
          <w:rFonts w:hint="eastAsia"/>
        </w:rPr>
        <w:t>5、随车物料的发放：招标人派驻随车物料清单打印人员，投标人随车物料发放人员负责依据随车物料明细表打包后，配发。配发标准及流程要遵从招标人要求。</w:t>
      </w:r>
    </w:p>
    <w:p>
      <w:pPr>
        <w:spacing w:line="480" w:lineRule="exact"/>
        <w:ind w:firstLine="482"/>
        <w:rPr>
          <w:b/>
          <w:bCs/>
          <w:color w:val="FF0000"/>
        </w:rPr>
      </w:pPr>
      <w:r>
        <w:rPr>
          <w:rFonts w:hint="eastAsia"/>
          <w:b/>
          <w:bCs/>
          <w:color w:val="FF0000"/>
        </w:rPr>
        <w:t>6、商品车调运：按照招标人要求做好商品车的调运工作。</w:t>
      </w:r>
    </w:p>
    <w:p>
      <w:pPr>
        <w:spacing w:line="480" w:lineRule="exact"/>
        <w:ind w:firstLine="482"/>
      </w:pPr>
      <w:r>
        <w:rPr>
          <w:rFonts w:hint="eastAsia"/>
        </w:rPr>
        <w:t>（二）工作要求：</w:t>
      </w:r>
    </w:p>
    <w:p>
      <w:pPr>
        <w:spacing w:line="480" w:lineRule="exact"/>
        <w:ind w:firstLine="482"/>
      </w:pPr>
      <w:r>
        <w:rPr>
          <w:rFonts w:hint="eastAsia"/>
        </w:rPr>
        <w:t>1、招标人向投标人提供必要的技术支持。</w:t>
      </w:r>
    </w:p>
    <w:p>
      <w:pPr>
        <w:spacing w:line="480" w:lineRule="exact"/>
        <w:ind w:firstLine="482"/>
      </w:pPr>
      <w:r>
        <w:rPr>
          <w:rFonts w:hint="eastAsia"/>
        </w:rPr>
        <w:t>2、投标人必须遵守招标人安全生产、车辆驾驶、劳动纪律等各项指导要求。</w:t>
      </w:r>
    </w:p>
    <w:p>
      <w:pPr>
        <w:spacing w:line="480" w:lineRule="exact"/>
        <w:ind w:firstLine="482"/>
      </w:pPr>
      <w:r>
        <w:rPr>
          <w:rFonts w:hint="eastAsia"/>
        </w:rPr>
        <w:t>3、投标人雇用驾驶人员必须有B级驾驶证以上，且能满足工作的需要，招标人会不定期抽查。对不符合要求的每人次将给予不低于500元的经济考核，并要求对不符合要求的人员给予辞退。</w:t>
      </w:r>
    </w:p>
    <w:p>
      <w:pPr>
        <w:spacing w:line="480" w:lineRule="exact"/>
        <w:ind w:firstLine="482"/>
      </w:pPr>
      <w:r>
        <w:rPr>
          <w:rFonts w:hint="eastAsia"/>
        </w:rPr>
        <w:t>4、投标人必须承担业务开展期间投标人造成的所有车辆故障（除内在质量）的修复费用及事故的赔偿费用。</w:t>
      </w:r>
    </w:p>
    <w:p>
      <w:pPr>
        <w:spacing w:line="480" w:lineRule="exact"/>
        <w:ind w:firstLine="482"/>
      </w:pPr>
      <w:r>
        <w:rPr>
          <w:rFonts w:hint="eastAsia"/>
        </w:rPr>
        <w:t>5、招标人有权对投标人在业务开展期间违反合同要求的行为进行制止和考核，对违反要求将视情况给予100-2000元不等的考核，情况特别严重的，影响特别坏的考核不受封顶金额限制。</w:t>
      </w:r>
    </w:p>
    <w:p>
      <w:pPr>
        <w:spacing w:line="480" w:lineRule="exact"/>
        <w:ind w:firstLine="482"/>
      </w:pPr>
      <w:r>
        <w:rPr>
          <w:rFonts w:hint="eastAsia"/>
        </w:rPr>
        <w:t>6、投标人在业务开展期间使用招标人各种设备（包括计算机、打码设备、扫码设备等）时，必须保证设备完整性和完好性；因投标人操作失误及人为因素造成的设备损坏或损毁，由此产生的维修费、设备购置费等费用均由投标人承担。</w:t>
      </w:r>
    </w:p>
    <w:p>
      <w:pPr>
        <w:spacing w:line="480" w:lineRule="exact"/>
        <w:ind w:firstLine="482"/>
      </w:pPr>
      <w:r>
        <w:rPr>
          <w:rFonts w:hint="eastAsia"/>
        </w:rPr>
        <w:t>7、投标人必须按照招标人的要求来完成工作量，保证招标人每月、每日的车辆入库、仓储、发交计划地完成（包括商品车改制及拆车商品车的运转），如未完成，招标人有权对投标人进行按照每辆给予考核。</w:t>
      </w:r>
    </w:p>
    <w:p>
      <w:pPr>
        <w:spacing w:line="480" w:lineRule="exact"/>
        <w:ind w:firstLine="482"/>
      </w:pPr>
      <w:r>
        <w:rPr>
          <w:rFonts w:hint="eastAsia"/>
        </w:rPr>
        <w:t>8、投标人在商品车入库前必须按燃油标准认真检查油箱燃油液面高度，以此保障燃油存量达到标准，否则视情况给予考核。</w:t>
      </w:r>
    </w:p>
    <w:p>
      <w:pPr>
        <w:spacing w:line="480" w:lineRule="exact"/>
        <w:ind w:firstLine="482"/>
      </w:pPr>
      <w:r>
        <w:rPr>
          <w:rFonts w:hint="eastAsia"/>
        </w:rPr>
        <w:t>9、投标人人员进入招标人厂区必须遵守招标人的工作要求，投标人工作人员必须佩戴工作证、着招标人指定的工作服、工作鞋。工作服、工作鞋费用由投标人负责。</w:t>
      </w:r>
    </w:p>
    <w:p>
      <w:pPr>
        <w:spacing w:line="480" w:lineRule="exact"/>
        <w:ind w:firstLine="482"/>
      </w:pPr>
      <w:r>
        <w:rPr>
          <w:rFonts w:hint="eastAsia"/>
        </w:rPr>
        <w:t>10、投标人必须按照招标人要求或者法律法规要求按时为投标人工作人员配方安全防护用品，否侧招标人有权利给予投标人考核。</w:t>
      </w:r>
    </w:p>
    <w:p>
      <w:pPr>
        <w:spacing w:line="480" w:lineRule="exact"/>
        <w:ind w:firstLine="482"/>
      </w:pPr>
      <w:r>
        <w:rPr>
          <w:rFonts w:hint="eastAsia"/>
        </w:rPr>
        <w:t>（三）重点要求</w:t>
      </w:r>
    </w:p>
    <w:p>
      <w:pPr>
        <w:spacing w:line="480" w:lineRule="exact"/>
        <w:ind w:firstLine="482"/>
      </w:pPr>
      <w:r>
        <w:rPr>
          <w:rFonts w:hint="eastAsia"/>
        </w:rPr>
        <w:t>1、投标人配合招标人做好办公室、库区、工作间环境卫生。</w:t>
      </w:r>
    </w:p>
    <w:p>
      <w:pPr>
        <w:spacing w:line="480" w:lineRule="exact"/>
        <w:ind w:firstLine="482"/>
      </w:pPr>
      <w:r>
        <w:rPr>
          <w:rFonts w:hint="eastAsia"/>
        </w:rPr>
        <w:t>2、投标人人员要服从招标人管理，对招标人提出的限期整改要求，投标人必须执行，否则视情况给予经济考核。</w:t>
      </w:r>
    </w:p>
    <w:p>
      <w:pPr>
        <w:spacing w:line="480" w:lineRule="exact"/>
        <w:ind w:firstLine="482"/>
        <w:rPr>
          <w:del w:id="136" w:author="Windows 用户" w:date="2020-03-07T19:30:00Z"/>
        </w:rPr>
      </w:pPr>
      <w:del w:id="137" w:author="Windows 用户" w:date="2020-03-07T19:30:00Z">
        <w:r>
          <w:rPr>
            <w:rFonts w:hint="eastAsia"/>
          </w:rPr>
          <w:delText>3、为了提高甲方存放车条件，改善职工发交打码时的工作环境，在甲方满足乙方合同期限的情况下，乙方要逐步改善库区环境。具体步骤和时间节点为：</w:delText>
        </w:r>
      </w:del>
    </w:p>
    <w:p>
      <w:pPr>
        <w:spacing w:line="480" w:lineRule="exact"/>
        <w:ind w:firstLine="482"/>
        <w:rPr>
          <w:del w:id="138" w:author="Windows 用户" w:date="2020-03-07T19:30:00Z"/>
        </w:rPr>
      </w:pPr>
      <w:del w:id="139" w:author="Windows 用户" w:date="2020-03-07T19:30:00Z">
        <w:r>
          <w:rPr>
            <w:rFonts w:hint="eastAsia"/>
          </w:rPr>
          <w:delText>（1）2019年3月底完成库区门口形象提升工作。</w:delText>
        </w:r>
      </w:del>
    </w:p>
    <w:p>
      <w:pPr>
        <w:spacing w:line="480" w:lineRule="exact"/>
        <w:ind w:firstLine="482"/>
        <w:rPr>
          <w:del w:id="140" w:author="Windows 用户" w:date="2020-03-07T19:30:00Z"/>
        </w:rPr>
      </w:pPr>
      <w:del w:id="141" w:author="Windows 用户" w:date="2020-03-07T19:30:00Z">
        <w:r>
          <w:rPr>
            <w:rFonts w:hint="eastAsia"/>
          </w:rPr>
          <w:delText>（2）2019年6月底完成主干道路面清理，打码区域周边硬化，库区通道填充抑制尘土、泥土材料。</w:delText>
        </w:r>
      </w:del>
    </w:p>
    <w:p>
      <w:pPr>
        <w:spacing w:line="480" w:lineRule="exact"/>
        <w:ind w:firstLine="482"/>
        <w:rPr>
          <w:del w:id="142" w:author="Windows 用户" w:date="2020-03-07T19:30:00Z"/>
        </w:rPr>
      </w:pPr>
      <w:del w:id="143" w:author="Windows 用户" w:date="2020-03-07T19:30:00Z">
        <w:r>
          <w:rPr>
            <w:rFonts w:hint="eastAsia"/>
          </w:rPr>
          <w:delText>（3）2019年8月底完成打码工序彩板房更换。</w:delText>
        </w:r>
      </w:del>
    </w:p>
    <w:p>
      <w:pPr>
        <w:spacing w:line="480" w:lineRule="exact"/>
        <w:ind w:firstLine="482"/>
        <w:rPr>
          <w:del w:id="144" w:author="Windows 用户" w:date="2020-03-07T19:30:00Z"/>
        </w:rPr>
      </w:pPr>
      <w:del w:id="145" w:author="Windows 用户" w:date="2020-03-07T19:30:00Z">
        <w:r>
          <w:rPr>
            <w:rFonts w:hint="eastAsia"/>
          </w:rPr>
          <w:delText>（4）2019年9月底完成主干道硬化。</w:delText>
        </w:r>
      </w:del>
    </w:p>
    <w:p>
      <w:pPr>
        <w:spacing w:line="480" w:lineRule="exact"/>
        <w:ind w:firstLine="482"/>
        <w:rPr>
          <w:del w:id="146" w:author="Windows 用户" w:date="2020-03-07T19:30:00Z"/>
        </w:rPr>
      </w:pPr>
      <w:del w:id="147" w:author="Windows 用户" w:date="2020-03-07T19:30:00Z">
        <w:r>
          <w:rPr>
            <w:rFonts w:hint="eastAsia"/>
          </w:rPr>
          <w:delText>（5）2020年5月完成库区硬化。</w:delText>
        </w:r>
      </w:del>
    </w:p>
    <w:p>
      <w:pPr>
        <w:spacing w:line="480" w:lineRule="exact"/>
        <w:ind w:firstLine="482"/>
        <w:rPr>
          <w:del w:id="148" w:author="Windows 用户" w:date="2020-03-07T19:30:00Z"/>
        </w:rPr>
      </w:pPr>
      <w:del w:id="149" w:author="Windows 用户" w:date="2020-03-07T19:30:00Z">
        <w:r>
          <w:rPr>
            <w:rFonts w:hint="eastAsia"/>
          </w:rPr>
          <w:delText>如果乙方没有按照时间节点完成相关工作，从未完成时间的次月开始，甲方视情况每月每项考核乙方10000元，直至此项完成为止。</w:delText>
        </w:r>
      </w:del>
    </w:p>
    <w:p>
      <w:pPr>
        <w:spacing w:line="480" w:lineRule="exact"/>
        <w:ind w:firstLine="482"/>
      </w:pPr>
      <w:r>
        <w:t>三、双方权利义务</w:t>
      </w:r>
    </w:p>
    <w:p>
      <w:pPr>
        <w:spacing w:line="480" w:lineRule="exact"/>
        <w:ind w:firstLine="482"/>
      </w:pPr>
      <w:r>
        <w:rPr>
          <w:rFonts w:hint="eastAsia"/>
        </w:rPr>
        <w:t>（一）招标人权利义务：</w:t>
      </w:r>
    </w:p>
    <w:p>
      <w:pPr>
        <w:spacing w:line="480" w:lineRule="exact"/>
        <w:ind w:firstLine="482"/>
      </w:pPr>
      <w:r>
        <w:rPr>
          <w:rFonts w:hint="eastAsia"/>
        </w:rPr>
        <w:t>1、招标人应明确投标人从事外包业务的工作岗位、工作任务和工作要求，并编制岗位作业指导书，然后由投标人工作人员自行负责其指定工作岗位的工作任务。</w:t>
      </w:r>
    </w:p>
    <w:p>
      <w:pPr>
        <w:spacing w:line="480" w:lineRule="exact"/>
        <w:ind w:firstLine="482"/>
      </w:pPr>
      <w:r>
        <w:rPr>
          <w:rFonts w:hint="eastAsia"/>
        </w:rPr>
        <w:t>2、招标人应为投标人员工进行安全和操作规程方面的培训，并将相关培训资料和要求发给投标人。</w:t>
      </w:r>
    </w:p>
    <w:p>
      <w:pPr>
        <w:spacing w:line="480" w:lineRule="exact"/>
        <w:ind w:firstLine="482"/>
      </w:pPr>
      <w:r>
        <w:rPr>
          <w:rFonts w:hint="eastAsia"/>
        </w:rPr>
        <w:t>3、招标人应</w:t>
      </w:r>
      <w:r>
        <w:t>尊重</w:t>
      </w:r>
      <w:r>
        <w:rPr>
          <w:rFonts w:hint="eastAsia"/>
        </w:rPr>
        <w:t>投标人员工</w:t>
      </w:r>
      <w:r>
        <w:t>的民族习惯和宗教信仰，不</w:t>
      </w:r>
      <w:r>
        <w:rPr>
          <w:rFonts w:hint="eastAsia"/>
        </w:rPr>
        <w:t>因民</w:t>
      </w:r>
      <w:r>
        <w:t>族和性别</w:t>
      </w:r>
      <w:r>
        <w:rPr>
          <w:rFonts w:hint="eastAsia"/>
        </w:rPr>
        <w:t>不同</w:t>
      </w:r>
      <w:r>
        <w:t>歧视</w:t>
      </w:r>
      <w:r>
        <w:rPr>
          <w:rFonts w:hint="eastAsia"/>
        </w:rPr>
        <w:t>投标人员工。</w:t>
      </w:r>
    </w:p>
    <w:p>
      <w:pPr>
        <w:spacing w:line="480" w:lineRule="exact"/>
        <w:ind w:firstLine="482"/>
      </w:pPr>
      <w:r>
        <w:rPr>
          <w:rFonts w:hint="eastAsia"/>
        </w:rPr>
        <w:t>4、招标人</w:t>
      </w:r>
      <w:r>
        <w:t>有权抽查复检经</w:t>
      </w:r>
      <w:r>
        <w:rPr>
          <w:rFonts w:hint="eastAsia"/>
        </w:rPr>
        <w:t>过投标人</w:t>
      </w:r>
      <w:r>
        <w:t>认定</w:t>
      </w:r>
      <w:r>
        <w:rPr>
          <w:rFonts w:hint="eastAsia"/>
        </w:rPr>
        <w:t>符合工作要求</w:t>
      </w:r>
      <w:r>
        <w:t>的</w:t>
      </w:r>
      <w:r>
        <w:rPr>
          <w:rFonts w:hint="eastAsia"/>
        </w:rPr>
        <w:t>投标人人员，对于复检不合格的投标人员工，招标人</w:t>
      </w:r>
      <w:r>
        <w:t>有权</w:t>
      </w:r>
      <w:r>
        <w:rPr>
          <w:rFonts w:hint="eastAsia"/>
        </w:rPr>
        <w:t>要求投标人及时更换，同时投标人必须保证出勤人数，不影响招标人的生产；招标人有权抽查投标人员工的劳动合同、身份证明等，投标人及其员工应配合招标人的抽检。</w:t>
      </w:r>
    </w:p>
    <w:p>
      <w:pPr>
        <w:spacing w:line="480" w:lineRule="exact"/>
        <w:ind w:firstLine="482"/>
      </w:pPr>
      <w:r>
        <w:rPr>
          <w:rFonts w:hint="eastAsia"/>
        </w:rPr>
        <w:t>5、投标人员工有下列行为的，招标人有权要求投标人立即更换：</w:t>
      </w:r>
    </w:p>
    <w:p>
      <w:pPr>
        <w:spacing w:line="480" w:lineRule="exact"/>
        <w:ind w:firstLine="482"/>
      </w:pPr>
      <w:r>
        <w:rPr>
          <w:rFonts w:hint="eastAsia"/>
        </w:rPr>
        <w:t>5.1、投标人员工违反操作规程，造成所负责的工作不能正常运行，或不能保证工作质量，给招标人造成损失的；</w:t>
      </w:r>
    </w:p>
    <w:p>
      <w:pPr>
        <w:spacing w:line="480" w:lineRule="exact"/>
        <w:ind w:firstLine="482"/>
      </w:pPr>
      <w:r>
        <w:rPr>
          <w:rFonts w:hint="eastAsia"/>
        </w:rPr>
        <w:t>5.2、投标人员工严重违反招标人规章制度、岗位职责和劳动纪律的；</w:t>
      </w:r>
    </w:p>
    <w:p>
      <w:pPr>
        <w:spacing w:line="480" w:lineRule="exact"/>
        <w:ind w:firstLine="482"/>
        <w:rPr>
          <w:del w:id="150" w:author="Windows 用户" w:date="2020-03-07T19:36:00Z"/>
        </w:rPr>
      </w:pPr>
      <w:del w:id="151" w:author="Windows 用户" w:date="2020-03-07T19:36:00Z">
        <w:r>
          <w:rPr>
            <w:rFonts w:hint="eastAsia"/>
          </w:rPr>
          <w:delText>5.3、 乙方员工不能提供真实有效的健康证明、身份证明的，或提供虚假的健康证明、身份证明的；</w:delText>
        </w:r>
      </w:del>
    </w:p>
    <w:p>
      <w:pPr>
        <w:spacing w:line="480" w:lineRule="exact"/>
        <w:ind w:firstLine="482"/>
      </w:pPr>
      <w:r>
        <w:rPr>
          <w:rFonts w:hint="eastAsia"/>
        </w:rPr>
        <w:t>5.</w:t>
      </w:r>
      <w:ins w:id="152" w:author="Windows 用户" w:date="2020-03-07T19:36:00Z">
        <w:r>
          <w:rPr>
            <w:rFonts w:hint="eastAsia"/>
          </w:rPr>
          <w:t>3</w:t>
        </w:r>
      </w:ins>
      <w:del w:id="153" w:author="Windows 用户" w:date="2020-03-07T19:36:00Z">
        <w:r>
          <w:rPr>
            <w:rFonts w:hint="eastAsia"/>
          </w:rPr>
          <w:delText>4</w:delText>
        </w:r>
      </w:del>
      <w:r>
        <w:rPr>
          <w:rFonts w:hint="eastAsia"/>
        </w:rPr>
        <w:t xml:space="preserve">、投标人员工在外包工作中有故意伤害他人、谩骂、侮辱他人的特别是伤害招标人工作人员、相关业务人员及提车用户的； </w:t>
      </w:r>
    </w:p>
    <w:p>
      <w:pPr>
        <w:spacing w:line="480" w:lineRule="exact"/>
        <w:ind w:firstLine="482"/>
      </w:pPr>
      <w:r>
        <w:rPr>
          <w:rFonts w:hint="eastAsia"/>
        </w:rPr>
        <w:t>6、招标人应按照本合同规定的标准和支付方式及时支付投标人劳务费用。</w:t>
      </w:r>
    </w:p>
    <w:p>
      <w:pPr>
        <w:spacing w:line="480" w:lineRule="exact"/>
        <w:ind w:firstLine="482"/>
      </w:pPr>
      <w:r>
        <w:rPr>
          <w:rFonts w:hint="eastAsia"/>
        </w:rPr>
        <w:t>7、招标人应对知悉的投标人有关信息、数据和资料（包括但不仅限于场地、人员、设施等）及其他信息负有严格保密的责任。</w:t>
      </w:r>
    </w:p>
    <w:p>
      <w:pPr>
        <w:spacing w:line="480" w:lineRule="exact"/>
        <w:ind w:firstLine="482"/>
      </w:pPr>
      <w:r>
        <w:rPr>
          <w:rFonts w:hint="eastAsia"/>
        </w:rPr>
        <w:t>（二）投标人的权利义务：</w:t>
      </w:r>
    </w:p>
    <w:p>
      <w:pPr>
        <w:spacing w:line="480" w:lineRule="exact"/>
        <w:ind w:firstLine="482"/>
      </w:pPr>
      <w:r>
        <w:rPr>
          <w:rFonts w:hint="eastAsia"/>
        </w:rPr>
        <w:t>1、投标人应保证具有履行本合同的法定资质，提供招标人有关生产、营业执照等资质证明的原件及复印件。</w:t>
      </w:r>
    </w:p>
    <w:p>
      <w:pPr>
        <w:spacing w:line="480" w:lineRule="exact"/>
        <w:ind w:firstLine="482"/>
      </w:pPr>
      <w:r>
        <w:rPr>
          <w:rFonts w:hint="eastAsia"/>
        </w:rPr>
        <w:t>2、投标人应保证严格遵守有关的中国人民共和国的法律法规，同时承诺遵守招标人的包括安全生产、劳动卫生等各项指导原则。</w:t>
      </w:r>
    </w:p>
    <w:p>
      <w:pPr>
        <w:spacing w:line="480" w:lineRule="exact"/>
        <w:ind w:firstLine="482"/>
      </w:pPr>
      <w:r>
        <w:rPr>
          <w:rFonts w:hint="eastAsia"/>
        </w:rPr>
        <w:t>3、投标人应根据招标人工作需求，选派符合招标人要求的员工进行工作，同时承诺不派出或使用童工和超龄工人。</w:t>
      </w:r>
    </w:p>
    <w:p>
      <w:pPr>
        <w:spacing w:line="480" w:lineRule="exact"/>
        <w:ind w:firstLine="482"/>
      </w:pPr>
      <w:r>
        <w:rPr>
          <w:rFonts w:hint="eastAsia"/>
        </w:rPr>
        <w:t>4、除经招标人特殊的同意情况外，投标人员工必须符合以下条件：</w:t>
      </w:r>
    </w:p>
    <w:p>
      <w:pPr>
        <w:spacing w:line="480" w:lineRule="exact"/>
        <w:ind w:firstLine="482"/>
      </w:pPr>
      <w:r>
        <w:rPr>
          <w:rFonts w:hint="eastAsia"/>
        </w:rPr>
        <w:t>4.1、身体健康，精神状态良好。</w:t>
      </w:r>
    </w:p>
    <w:p>
      <w:pPr>
        <w:spacing w:line="480" w:lineRule="exact"/>
        <w:ind w:firstLine="482"/>
      </w:pPr>
      <w:r>
        <w:rPr>
          <w:rFonts w:hint="eastAsia"/>
        </w:rPr>
        <w:t>4.2、能有效和清楚地口头和书面表达自己。</w:t>
      </w:r>
    </w:p>
    <w:p>
      <w:pPr>
        <w:spacing w:line="480" w:lineRule="exact"/>
        <w:ind w:firstLine="482"/>
      </w:pPr>
      <w:r>
        <w:rPr>
          <w:rFonts w:hint="eastAsia"/>
        </w:rPr>
        <w:t>4.3、未患有</w:t>
      </w:r>
      <w:r>
        <w:t>职业病鉴定委员会鉴定</w:t>
      </w:r>
      <w:r>
        <w:rPr>
          <w:rFonts w:hint="eastAsia"/>
        </w:rPr>
        <w:t>的</w:t>
      </w:r>
      <w:r>
        <w:t>职业病</w:t>
      </w:r>
      <w:r>
        <w:rPr>
          <w:rFonts w:hint="eastAsia"/>
        </w:rPr>
        <w:t>。</w:t>
      </w:r>
    </w:p>
    <w:p>
      <w:pPr>
        <w:spacing w:line="480" w:lineRule="exact"/>
        <w:ind w:firstLine="482"/>
      </w:pPr>
      <w:r>
        <w:rPr>
          <w:rFonts w:hint="eastAsia"/>
        </w:rPr>
        <w:t>4.4、工作态度良好、能够吃苦耐劳、加班加点。</w:t>
      </w:r>
    </w:p>
    <w:p>
      <w:pPr>
        <w:spacing w:line="480" w:lineRule="exact"/>
        <w:ind w:firstLine="482"/>
      </w:pPr>
      <w:r>
        <w:rPr>
          <w:rFonts w:hint="eastAsia"/>
        </w:rPr>
        <w:t>5、</w:t>
      </w:r>
      <w:r>
        <w:t>教育</w:t>
      </w:r>
      <w:r>
        <w:rPr>
          <w:rFonts w:hint="eastAsia"/>
        </w:rPr>
        <w:t>投标人员工</w:t>
      </w:r>
      <w:r>
        <w:t>遵守中华人民共和国法律法规和</w:t>
      </w:r>
      <w:r>
        <w:rPr>
          <w:rFonts w:hint="eastAsia"/>
        </w:rPr>
        <w:t>招标人</w:t>
      </w:r>
      <w:r>
        <w:t>的工作</w:t>
      </w:r>
      <w:r>
        <w:rPr>
          <w:rFonts w:hint="eastAsia"/>
        </w:rPr>
        <w:t>规章</w:t>
      </w:r>
      <w:r>
        <w:t>制度</w:t>
      </w:r>
      <w:r>
        <w:rPr>
          <w:rFonts w:hint="eastAsia"/>
        </w:rPr>
        <w:t>。</w:t>
      </w:r>
    </w:p>
    <w:p>
      <w:pPr>
        <w:spacing w:line="480" w:lineRule="exact"/>
        <w:ind w:firstLine="482"/>
      </w:pPr>
      <w:r>
        <w:rPr>
          <w:rFonts w:hint="eastAsia"/>
        </w:rPr>
        <w:t>6、投标人在本合同的执行期内应保守招标人的各项商业秘密，不得将有关资料透露给任何第三方。投标人应教育员工</w:t>
      </w:r>
      <w:r>
        <w:t>保守</w:t>
      </w:r>
      <w:r>
        <w:rPr>
          <w:rFonts w:hint="eastAsia"/>
        </w:rPr>
        <w:t>招标人</w:t>
      </w:r>
      <w:r>
        <w:t>的各项商业秘密</w:t>
      </w:r>
      <w:r>
        <w:rPr>
          <w:rFonts w:hint="eastAsia"/>
        </w:rPr>
        <w:t>，如因投标人员工的原因（经招标人允许事宜除外）导致招标人有关的商业秘密泄露，投标人应承担相应的法律责任。</w:t>
      </w:r>
    </w:p>
    <w:p>
      <w:pPr>
        <w:spacing w:line="480" w:lineRule="exact"/>
        <w:ind w:firstLine="482"/>
      </w:pPr>
      <w:r>
        <w:rPr>
          <w:rFonts w:hint="eastAsia"/>
        </w:rPr>
        <w:t>7、投标人应遵照招标人的制度进行生产管理，投标人</w:t>
      </w:r>
      <w:ins w:id="154" w:author="Windows 用户" w:date="2020-03-07T19:59:00Z">
        <w:r>
          <w:rPr>
            <w:rFonts w:hint="eastAsia"/>
          </w:rPr>
          <w:t>雇佣</w:t>
        </w:r>
      </w:ins>
      <w:ins w:id="155" w:author="Windows 用户" w:date="2020-03-07T19:47:00Z">
        <w:r>
          <w:rPr>
            <w:rFonts w:hint="eastAsia"/>
          </w:rPr>
          <w:t>人员与</w:t>
        </w:r>
      </w:ins>
      <w:r>
        <w:rPr>
          <w:rFonts w:hint="eastAsia"/>
        </w:rPr>
        <w:t>招标人</w:t>
      </w:r>
      <w:ins w:id="156" w:author="Windows 用户" w:date="2020-03-07T19:47:00Z">
        <w:r>
          <w:rPr>
            <w:rFonts w:hint="eastAsia"/>
          </w:rPr>
          <w:t>不存在劳动关系。</w:t>
        </w:r>
      </w:ins>
      <w:del w:id="157" w:author="Windows 用户" w:date="2020-03-07T19:47:00Z">
        <w:r>
          <w:rPr>
            <w:rFonts w:hint="eastAsia"/>
          </w:rPr>
          <w:delText>并且处理好本单位员工的劳动、人事相关的事宜，包括考勤制度的建立、员工离职和违纪处理等。</w:delText>
        </w:r>
      </w:del>
      <w:r>
        <w:rPr>
          <w:rFonts w:hint="eastAsia"/>
        </w:rPr>
        <w:t>投标人员工因其与投标人的劳动关系所产生的所有纠纷、责任均由投标人承担，包括但不限于计划生育、社会保险、劳动争议、工伤事故等。</w:t>
      </w:r>
    </w:p>
    <w:p>
      <w:pPr>
        <w:spacing w:line="480" w:lineRule="exact"/>
        <w:ind w:firstLine="482"/>
      </w:pPr>
      <w:r>
        <w:rPr>
          <w:rFonts w:hint="eastAsia"/>
        </w:rPr>
        <w:t>8、投标人应教导其员工严格按照招标人的工作描述，生产操作规程等质量标准进行工作。 意外产生的工伤、经济补偿、劳动争议等均由投标人承担。</w:t>
      </w:r>
    </w:p>
    <w:p>
      <w:pPr>
        <w:spacing w:line="480" w:lineRule="exact"/>
        <w:ind w:firstLine="482"/>
      </w:pPr>
      <w:r>
        <w:rPr>
          <w:rFonts w:hint="eastAsia"/>
        </w:rPr>
        <w:t>9、因投标人员工所造成招标人外包工作岗位的空缺，投标人应自接到通知后2个工作日内补齐。</w:t>
      </w:r>
    </w:p>
    <w:p>
      <w:pPr>
        <w:spacing w:line="480" w:lineRule="exact"/>
        <w:ind w:firstLine="482"/>
      </w:pPr>
      <w:r>
        <w:rPr>
          <w:rFonts w:hint="eastAsia"/>
        </w:rPr>
        <w:t>10、投标人必须根据招标人生产能力的提升不断提升自身的生产能力，以满足招标人的生产的需要。</w:t>
      </w:r>
    </w:p>
    <w:p>
      <w:pPr>
        <w:spacing w:line="480" w:lineRule="exact"/>
        <w:ind w:firstLine="482"/>
      </w:pPr>
      <w:r>
        <w:rPr>
          <w:rFonts w:hint="eastAsia"/>
        </w:rPr>
        <w:t>四、费用的结算、支付及押金</w:t>
      </w:r>
    </w:p>
    <w:p>
      <w:pPr>
        <w:spacing w:line="480" w:lineRule="exact"/>
        <w:ind w:firstLine="482"/>
      </w:pPr>
      <w:r>
        <w:rPr>
          <w:rFonts w:hint="eastAsia"/>
        </w:rPr>
        <w:t>1、招标人按照本条款所约定的标准和方式为投标人结算莱芜商品车运转费：</w:t>
      </w:r>
    </w:p>
    <w:p>
      <w:pPr>
        <w:spacing w:line="480" w:lineRule="exact"/>
        <w:ind w:firstLine="482"/>
        <w:rPr>
          <w:color w:val="auto"/>
          <w:rPrChange w:id="158" w:author="Windows 用户" w:date="2020-03-20T11:19:00Z">
            <w:rPr>
              <w:color w:val="000000"/>
            </w:rPr>
          </w:rPrChange>
        </w:rPr>
      </w:pPr>
      <w:r>
        <w:rPr>
          <w:rFonts w:hint="eastAsia"/>
        </w:rPr>
        <w:t>具体结算标准为：</w:t>
      </w:r>
      <w:r>
        <w:rPr>
          <w:rFonts w:hint="eastAsia"/>
          <w:u w:val="single"/>
        </w:rPr>
        <w:t xml:space="preserve">      </w:t>
      </w:r>
      <w:del w:id="159" w:author="Windows 用户" w:date="2020-03-07T19:31:00Z">
        <w:r>
          <w:rPr>
            <w:rFonts w:hint="eastAsia"/>
          </w:rPr>
          <w:delText>167.92</w:delText>
        </w:r>
      </w:del>
      <w:r>
        <w:rPr>
          <w:rFonts w:hint="eastAsia"/>
        </w:rPr>
        <w:t xml:space="preserve"> 元/车（大写： </w:t>
      </w:r>
      <w:r>
        <w:rPr>
          <w:rFonts w:hint="eastAsia"/>
          <w:u w:val="single"/>
        </w:rPr>
        <w:t xml:space="preserve">  </w:t>
      </w:r>
      <w:r>
        <w:rPr>
          <w:rFonts w:hint="eastAsia"/>
        </w:rPr>
        <w:t xml:space="preserve"> </w:t>
      </w:r>
      <w:ins w:id="160" w:author="Windows 用户" w:date="2020-03-07T19:51:00Z">
        <w:r>
          <w:rPr>
            <w:rFonts w:hint="eastAsia"/>
          </w:rPr>
          <w:t>元</w:t>
        </w:r>
      </w:ins>
      <w:r>
        <w:rPr>
          <w:rFonts w:hint="eastAsia"/>
        </w:rPr>
        <w:t>/车），</w:t>
      </w:r>
      <w:ins w:id="161" w:author="Windows 用户" w:date="2020-03-20T11:20:00Z">
        <w:r>
          <w:rPr>
            <w:rFonts w:hint="eastAsia"/>
          </w:rPr>
          <w:t>支付统计</w:t>
        </w:r>
      </w:ins>
      <w:r>
        <w:rPr>
          <w:rFonts w:hint="eastAsia"/>
        </w:rPr>
        <w:t>数为当月商品车扫码出库数。此费用包括商品车入库、打码、发交、随车物料发放等。</w:t>
      </w:r>
      <w:del w:id="162" w:author="Windows 用户" w:date="2020-03-20T11:06:00Z">
        <w:r>
          <w:rPr>
            <w:rFonts w:hint="eastAsia"/>
          </w:rPr>
          <w:delText>此价格为不含税价，税率6%，结算方式为银行承兑。</w:delText>
        </w:r>
      </w:del>
      <w:r>
        <w:rPr>
          <w:rFonts w:hint="eastAsia"/>
        </w:rPr>
        <w:t>同时</w:t>
      </w:r>
      <w:r>
        <w:rPr>
          <w:rFonts w:hint="eastAsia"/>
          <w:color w:val="auto"/>
          <w:rPrChange w:id="163" w:author="Windows 用户" w:date="2020-03-20T11:19:00Z">
            <w:rPr>
              <w:rFonts w:hint="eastAsia"/>
              <w:color w:val="000000"/>
            </w:rPr>
          </w:rPrChange>
        </w:rPr>
        <w:t>本费用包含了</w:t>
      </w:r>
      <w:r>
        <w:rPr>
          <w:rFonts w:hint="eastAsia"/>
        </w:rPr>
        <w:t>投标人</w:t>
      </w:r>
      <w:r>
        <w:rPr>
          <w:rFonts w:hint="eastAsia"/>
          <w:color w:val="auto"/>
          <w:rPrChange w:id="164" w:author="Windows 用户" w:date="2020-03-20T11:19:00Z">
            <w:rPr>
              <w:rFonts w:hint="eastAsia"/>
              <w:color w:val="000000"/>
            </w:rPr>
          </w:rPrChange>
        </w:rPr>
        <w:t>从事外包业务的员工工资、各类保险、运转费用、</w:t>
      </w:r>
      <w:del w:id="165" w:author="Windows 用户" w:date="2020-03-07T19:31:00Z">
        <w:r>
          <w:rPr>
            <w:rFonts w:hint="eastAsia"/>
            <w:color w:val="auto"/>
            <w:rPrChange w:id="166" w:author="Windows 用户" w:date="2020-03-20T11:19:00Z">
              <w:rPr>
                <w:rFonts w:hint="eastAsia"/>
                <w:color w:val="000000"/>
              </w:rPr>
            </w:rPrChange>
          </w:rPr>
          <w:delText>水电费、</w:delText>
        </w:r>
      </w:del>
      <w:r>
        <w:rPr>
          <w:rFonts w:hint="eastAsia"/>
          <w:color w:val="auto"/>
          <w:rPrChange w:id="167" w:author="Windows 用户" w:date="2020-03-20T11:19:00Z">
            <w:rPr>
              <w:rFonts w:hint="eastAsia"/>
              <w:color w:val="000000"/>
            </w:rPr>
          </w:rPrChange>
        </w:rPr>
        <w:t>仓储费、通讯费用、管理费用及税金、利润等。具体结算以双方当月的费用结算清单及商品车明细为准。</w:t>
      </w:r>
    </w:p>
    <w:p>
      <w:pPr>
        <w:spacing w:line="480" w:lineRule="exact"/>
        <w:ind w:firstLine="482"/>
        <w:rPr>
          <w:color w:val="auto"/>
          <w:highlight w:val="none"/>
          <w:rPrChange w:id="168" w:author="Windows 用户" w:date="2020-03-20T11:19:00Z">
            <w:rPr>
              <w:color w:val="000000"/>
              <w:highlight w:val="yellow"/>
            </w:rPr>
          </w:rPrChange>
        </w:rPr>
      </w:pPr>
      <w:r>
        <w:rPr>
          <w:rFonts w:hint="eastAsia"/>
        </w:rPr>
        <w:t>2、招标人因改制、维修等特殊原因，需要从招标人整车仓储部莱芜仓库运转到莱芜总装部的商品车，按照单车价格的50%结算返厂运转费</w:t>
      </w:r>
      <w:ins w:id="169" w:author="Windows 用户" w:date="2020-03-07T20:05:00Z">
        <w:r>
          <w:rPr>
            <w:rFonts w:hint="eastAsia"/>
          </w:rPr>
          <w:t>。</w:t>
        </w:r>
      </w:ins>
    </w:p>
    <w:p>
      <w:pPr>
        <w:spacing w:line="480" w:lineRule="exact"/>
        <w:ind w:firstLine="482"/>
      </w:pPr>
      <w:r>
        <w:rPr>
          <w:rFonts w:hint="eastAsia"/>
        </w:rPr>
        <w:t>3、甲乙双方同意每月1日-5日为外包服务费的结算周期，投标人向招标人开具相应金额的服务发票，招标人按照招标人的支付流程进行支付。</w:t>
      </w:r>
    </w:p>
    <w:p>
      <w:pPr>
        <w:spacing w:line="480" w:lineRule="exact"/>
        <w:ind w:left="0" w:firstLine="482"/>
        <w:pPrChange w:id="170" w:author="Windows 用户" w:date="2020-03-20T11:40:00Z">
          <w:pPr>
            <w:pStyle w:val="12"/>
            <w:spacing w:line="400" w:lineRule="exact"/>
            <w:ind w:left="0"/>
          </w:pPr>
        </w:pPrChange>
      </w:pPr>
      <w:r>
        <w:rPr>
          <w:rFonts w:hint="eastAsia"/>
        </w:rPr>
        <w:t>4、</w:t>
      </w:r>
      <w:ins w:id="171" w:author="Windows 用户" w:date="2020-03-20T11:24:00Z">
        <w:r>
          <w:rPr>
            <w:rFonts w:hint="eastAsia"/>
            <w:color w:val="000000"/>
            <w:rPrChange w:id="172" w:author="Windows 用户" w:date="2020-03-20T11:40:00Z">
              <w:rPr>
                <w:rFonts w:hint="eastAsia"/>
                <w:color w:val="000000"/>
              </w:rPr>
            </w:rPrChange>
          </w:rPr>
          <w:t>以上所有</w:t>
        </w:r>
      </w:ins>
      <w:ins w:id="173" w:author="Windows 用户" w:date="2020-03-20T11:06:00Z">
        <w:r>
          <w:rPr>
            <w:rFonts w:hint="eastAsia"/>
            <w:color w:val="000000"/>
            <w:rPrChange w:id="174" w:author="Windows 用户" w:date="2020-03-20T11:40:00Z">
              <w:rPr>
                <w:rFonts w:hint="eastAsia"/>
                <w:color w:val="000000"/>
              </w:rPr>
            </w:rPrChange>
          </w:rPr>
          <w:t>价格</w:t>
        </w:r>
      </w:ins>
      <w:ins w:id="175" w:author="Windows 用户" w:date="2020-03-20T11:24:00Z">
        <w:r>
          <w:rPr>
            <w:rFonts w:hint="eastAsia"/>
            <w:color w:val="000000"/>
            <w:rPrChange w:id="176" w:author="Windows 用户" w:date="2020-03-20T11:40:00Z">
              <w:rPr>
                <w:rFonts w:hint="eastAsia"/>
                <w:color w:val="000000"/>
              </w:rPr>
            </w:rPrChange>
          </w:rPr>
          <w:t>均为</w:t>
        </w:r>
      </w:ins>
      <w:ins w:id="177" w:author="Windows 用户" w:date="2020-03-20T11:06:00Z">
        <w:r>
          <w:rPr>
            <w:rFonts w:hint="eastAsia"/>
            <w:color w:val="000000"/>
            <w:rPrChange w:id="178" w:author="Windows 用户" w:date="2020-03-20T11:40:00Z">
              <w:rPr>
                <w:rFonts w:hint="eastAsia"/>
                <w:color w:val="000000"/>
              </w:rPr>
            </w:rPrChange>
          </w:rPr>
          <w:t>不含税价，</w:t>
        </w:r>
      </w:ins>
      <w:r>
        <w:rPr>
          <w:rFonts w:hint="eastAsia"/>
          <w:color w:val="000000"/>
        </w:rPr>
        <w:t>投标人</w:t>
      </w:r>
      <w:ins w:id="179" w:author="Windows 用户" w:date="2020-03-20T11:25:00Z">
        <w:r>
          <w:rPr>
            <w:rFonts w:hint="eastAsia"/>
            <w:color w:val="000000"/>
            <w:rPrChange w:id="180" w:author="Windows 用户" w:date="2020-03-20T11:40:00Z">
              <w:rPr>
                <w:rFonts w:hint="eastAsia"/>
                <w:color w:val="000000"/>
              </w:rPr>
            </w:rPrChange>
          </w:rPr>
          <w:t>开具</w:t>
        </w:r>
      </w:ins>
      <w:ins w:id="181" w:author="Windows 用户" w:date="2020-03-20T11:06:00Z">
        <w:r>
          <w:rPr>
            <w:rFonts w:hint="eastAsia"/>
            <w:color w:val="000000"/>
            <w:rPrChange w:id="182" w:author="Windows 用户" w:date="2020-03-20T11:40:00Z">
              <w:rPr>
                <w:rFonts w:hint="eastAsia"/>
                <w:color w:val="000000"/>
              </w:rPr>
            </w:rPrChange>
          </w:rPr>
          <w:t>税率</w:t>
        </w:r>
      </w:ins>
      <w:r>
        <w:rPr>
          <w:rFonts w:hint="eastAsia"/>
          <w:color w:val="000000"/>
        </w:rPr>
        <w:t>9</w:t>
      </w:r>
      <w:ins w:id="183" w:author="Windows 用户" w:date="2020-03-20T11:06:00Z">
        <w:r>
          <w:rPr>
            <w:color w:val="000000"/>
            <w:rPrChange w:id="184" w:author="Windows 用户" w:date="2020-03-20T11:40:00Z">
              <w:rPr>
                <w:color w:val="000000"/>
              </w:rPr>
            </w:rPrChange>
          </w:rPr>
          <w:t>%</w:t>
        </w:r>
      </w:ins>
      <w:ins w:id="185" w:author="Windows 用户" w:date="2020-03-20T11:27:00Z">
        <w:r>
          <w:rPr>
            <w:rFonts w:hint="eastAsia"/>
            <w:color w:val="000000"/>
            <w:rPrChange w:id="186" w:author="Windows 用户" w:date="2020-03-20T11:40:00Z">
              <w:rPr>
                <w:rFonts w:hint="eastAsia"/>
                <w:color w:val="000000"/>
              </w:rPr>
            </w:rPrChange>
          </w:rPr>
          <w:t>的</w:t>
        </w:r>
      </w:ins>
      <w:r>
        <w:rPr>
          <w:rFonts w:hint="eastAsia"/>
        </w:rPr>
        <w:t>增值税专用</w:t>
      </w:r>
      <w:ins w:id="187" w:author="Windows 用户" w:date="2020-03-20T11:25:00Z">
        <w:r>
          <w:rPr>
            <w:rFonts w:hint="eastAsia"/>
            <w:color w:val="000000"/>
            <w:rPrChange w:id="188" w:author="Windows 用户" w:date="2020-03-20T11:40:00Z">
              <w:rPr>
                <w:rFonts w:hint="eastAsia"/>
                <w:color w:val="000000"/>
              </w:rPr>
            </w:rPrChange>
          </w:rPr>
          <w:t>发票</w:t>
        </w:r>
      </w:ins>
      <w:r>
        <w:rPr>
          <w:rFonts w:hint="eastAsia"/>
        </w:rPr>
        <w:t>；</w:t>
      </w:r>
    </w:p>
    <w:p>
      <w:pPr>
        <w:spacing w:line="480" w:lineRule="exact"/>
        <w:ind w:left="0" w:firstLine="482"/>
        <w:pPrChange w:id="189" w:author="Windows 用户" w:date="2020-03-20T11:40:00Z">
          <w:pPr>
            <w:pStyle w:val="12"/>
            <w:spacing w:line="400" w:lineRule="exact"/>
            <w:ind w:left="0"/>
          </w:pPr>
        </w:pPrChange>
      </w:pPr>
      <w:ins w:id="190" w:author="Windows 用户" w:date="2020-03-20T11:06:00Z">
        <w:r>
          <w:rPr>
            <w:rFonts w:hint="eastAsia"/>
            <w:color w:val="000000"/>
            <w:rPrChange w:id="191" w:author="Windows 用户" w:date="2020-03-20T11:40:00Z">
              <w:rPr>
                <w:rFonts w:hint="eastAsia"/>
                <w:color w:val="000000"/>
              </w:rPr>
            </w:rPrChange>
          </w:rPr>
          <w:t>结算方式</w:t>
        </w:r>
      </w:ins>
      <w:ins w:id="192" w:author="Windows 用户" w:date="2020-03-20T11:40:00Z">
        <w:r>
          <w:rPr>
            <w:rFonts w:hint="eastAsia"/>
            <w:color w:val="000000"/>
            <w:rPrChange w:id="193" w:author="Windows 用户" w:date="2020-03-20T11:40:00Z">
              <w:rPr>
                <w:rFonts w:hint="eastAsia"/>
                <w:color w:val="000000"/>
              </w:rPr>
            </w:rPrChange>
          </w:rPr>
          <w:t>：</w:t>
        </w:r>
      </w:ins>
      <w:r>
        <w:rPr>
          <w:rFonts w:hint="eastAsia"/>
        </w:rPr>
        <w:t>100%支付；</w:t>
      </w:r>
    </w:p>
    <w:p>
      <w:pPr>
        <w:spacing w:line="480" w:lineRule="exact"/>
        <w:ind w:firstLine="482"/>
      </w:pPr>
      <w:r>
        <w:rPr>
          <w:rFonts w:hint="eastAsia"/>
        </w:rPr>
        <w:t>付款方式：先挂账后付款，账期 90 天，招标人【90】天后向投标人支付全款。付款方式为“银行承兑汇票或商业承兑汇票”。</w:t>
      </w:r>
    </w:p>
    <w:p>
      <w:pPr>
        <w:spacing w:line="480" w:lineRule="exact"/>
        <w:ind w:firstLine="960" w:firstLineChars="400"/>
        <w:rPr>
          <w:del w:id="194" w:author="Windows 用户" w:date="2020-03-07T20:05:00Z"/>
        </w:rPr>
      </w:pPr>
      <w:r>
        <w:rPr>
          <w:rFonts w:hint="eastAsia"/>
        </w:rPr>
        <w:t>5、没有特别说明，本合同所有款项都按照人民币执行。</w:t>
      </w:r>
      <w:ins w:id="195" w:author="Windows 用户" w:date="2020-03-20T10:52:00Z">
        <w:del w:id="196" w:author="Windows 用户" w:date="2020-03-07T20:05:00Z">
          <w:r>
            <w:rPr>
              <w:rFonts w:hint="eastAsia"/>
            </w:rPr>
            <w:delText>4、商品车入库乙方仓库后，未办理打码业务即按照甲方要求办理出库（借车）手续的，因</w:delText>
          </w:r>
        </w:del>
      </w:ins>
      <w:ins w:id="197" w:author="Windows 用户" w:date="2020-03-20T10:52:00Z">
        <w:del w:id="198" w:author="Windows 用户" w:date="2020-03-07T19:52:00Z">
          <w:r>
            <w:rPr>
              <w:rFonts w:hint="eastAsia"/>
            </w:rPr>
            <w:delText>汽车</w:delText>
          </w:r>
        </w:del>
      </w:ins>
      <w:ins w:id="199" w:author="Windows 用户" w:date="2020-03-20T10:52:00Z">
        <w:del w:id="200" w:author="Windows 用户" w:date="2020-03-07T20:05:00Z">
          <w:r>
            <w:rPr>
              <w:rFonts w:hint="eastAsia"/>
            </w:rPr>
            <w:delText>改制、拆车、质量返修等原因需将商品车返回甲方指定地点（总装部及其他厂区附近）的，由乙方负责免费送车，完成后单车按</w:delText>
          </w:r>
        </w:del>
      </w:ins>
      <w:ins w:id="201" w:author="Windows 用户" w:date="2020-03-20T10:52:00Z">
        <w:del w:id="202" w:author="Windows 用户" w:date="2020-03-07T19:32:00Z">
          <w:r>
            <w:rPr>
              <w:rFonts w:hint="eastAsia"/>
            </w:rPr>
            <w:delText>167.92</w:delText>
          </w:r>
        </w:del>
      </w:ins>
      <w:ins w:id="203" w:author="Windows 用户" w:date="2020-03-20T10:52:00Z">
        <w:del w:id="204" w:author="Windows 用户" w:date="2020-03-07T20:05:00Z">
          <w:r>
            <w:rPr>
              <w:rFonts w:hint="eastAsia"/>
            </w:rPr>
            <w:delText>元结算。4、商品车入库乙方仓库后，未办理打码业务即按照甲方要求办理出库（借车）手续的，因</w:delText>
          </w:r>
        </w:del>
      </w:ins>
      <w:ins w:id="205" w:author="Windows 用户" w:date="2020-03-20T10:52:00Z">
        <w:del w:id="206" w:author="Windows 用户" w:date="2020-03-07T19:52:00Z">
          <w:r>
            <w:rPr>
              <w:rFonts w:hint="eastAsia"/>
            </w:rPr>
            <w:delText>汽车</w:delText>
          </w:r>
        </w:del>
      </w:ins>
      <w:ins w:id="207" w:author="Windows 用户" w:date="2020-03-20T10:52:00Z">
        <w:del w:id="208" w:author="Windows 用户" w:date="2020-03-07T20:05:00Z">
          <w:r>
            <w:rPr>
              <w:rFonts w:hint="eastAsia"/>
            </w:rPr>
            <w:delText>改制、拆车、质量返修等原因需将商品车返回甲方指定地点（总装部及其他厂区附近）的，由乙方负责免费送车，完成后单车按</w:delText>
          </w:r>
        </w:del>
      </w:ins>
      <w:ins w:id="209" w:author="Windows 用户" w:date="2020-03-20T10:52:00Z">
        <w:del w:id="210" w:author="Windows 用户" w:date="2020-03-07T19:32:00Z">
          <w:r>
            <w:rPr>
              <w:rFonts w:hint="eastAsia"/>
            </w:rPr>
            <w:delText>167.92</w:delText>
          </w:r>
        </w:del>
      </w:ins>
      <w:ins w:id="211" w:author="Windows 用户" w:date="2020-03-20T10:52:00Z">
        <w:del w:id="212" w:author="Windows 用户" w:date="2020-03-07T20:05:00Z">
          <w:r>
            <w:rPr>
              <w:rFonts w:hint="eastAsia"/>
            </w:rPr>
            <w:delText>元结算。</w:delText>
          </w:r>
        </w:del>
      </w:ins>
      <w:del w:id="213" w:author="Windows 用户" w:date="2020-03-07T20:05:00Z">
        <w:r>
          <w:rPr>
            <w:rFonts w:hint="eastAsia"/>
          </w:rPr>
          <w:delText>4、商品车入库乙方仓库后，未办理打码业务即按照甲方要求办理出库（借车）手续的，因</w:delText>
        </w:r>
      </w:del>
      <w:del w:id="214" w:author="Windows 用户" w:date="2020-03-07T19:52:00Z">
        <w:r>
          <w:rPr>
            <w:rFonts w:hint="eastAsia"/>
          </w:rPr>
          <w:delText>汽车</w:delText>
        </w:r>
      </w:del>
      <w:del w:id="215" w:author="Windows 用户" w:date="2020-03-07T20:05:00Z">
        <w:r>
          <w:rPr>
            <w:rFonts w:hint="eastAsia"/>
          </w:rPr>
          <w:delText>改制、拆车、质量返修等原因需将商品车返回甲方指定地点（总装部及其他厂区附近）的，由乙方负责免费送车，完成后单车按</w:delText>
        </w:r>
      </w:del>
      <w:del w:id="216" w:author="Windows 用户" w:date="2020-03-07T19:32:00Z">
        <w:r>
          <w:rPr>
            <w:rFonts w:hint="eastAsia"/>
          </w:rPr>
          <w:delText>167.92</w:delText>
        </w:r>
      </w:del>
      <w:del w:id="217" w:author="Windows 用户" w:date="2020-03-07T20:05:00Z">
        <w:r>
          <w:rPr>
            <w:rFonts w:hint="eastAsia"/>
          </w:rPr>
          <w:delText>元结算。4、商品车入库乙方仓库后，未办理打码业务即按照甲方要求办理出库（借车）手续的，因</w:delText>
        </w:r>
      </w:del>
      <w:del w:id="218" w:author="Windows 用户" w:date="2020-03-07T19:52:00Z">
        <w:r>
          <w:rPr>
            <w:rFonts w:hint="eastAsia"/>
          </w:rPr>
          <w:delText>汽车</w:delText>
        </w:r>
      </w:del>
      <w:del w:id="219" w:author="Windows 用户" w:date="2020-03-07T20:05:00Z">
        <w:r>
          <w:rPr>
            <w:rFonts w:hint="eastAsia"/>
          </w:rPr>
          <w:delText>改制、拆车、质量返修等原因需将商品车返回甲方指定地点（总装部及其他厂区附近）的，由乙方负责免费送车，完成后单车按</w:delText>
        </w:r>
      </w:del>
      <w:del w:id="220" w:author="Windows 用户" w:date="2020-03-07T19:32:00Z">
        <w:r>
          <w:rPr>
            <w:rFonts w:hint="eastAsia"/>
          </w:rPr>
          <w:delText>167.92</w:delText>
        </w:r>
      </w:del>
      <w:del w:id="221" w:author="Windows 用户" w:date="2020-03-07T20:05:00Z">
        <w:r>
          <w:rPr>
            <w:rFonts w:hint="eastAsia"/>
          </w:rPr>
          <w:delText>元结算。</w:delText>
        </w:r>
      </w:del>
    </w:p>
    <w:p>
      <w:pPr>
        <w:spacing w:line="480" w:lineRule="exact"/>
        <w:ind w:left="0" w:firstLine="480" w:firstLineChars="200"/>
        <w:pPrChange w:id="222" w:author="Windows 用户" w:date="2020-03-20T11:40:00Z">
          <w:pPr>
            <w:pStyle w:val="12"/>
            <w:spacing w:line="400" w:lineRule="exact"/>
            <w:ind w:left="0"/>
          </w:pPr>
        </w:pPrChange>
      </w:pPr>
    </w:p>
    <w:p>
      <w:pPr>
        <w:spacing w:line="480" w:lineRule="exact"/>
        <w:ind w:firstLine="482"/>
        <w:rPr>
          <w:del w:id="223" w:author="Windows 用户" w:date="2020-03-07T20:05:00Z"/>
        </w:rPr>
      </w:pPr>
      <w:del w:id="224" w:author="Windows 用户" w:date="2020-03-07T20:05:00Z">
        <w:r>
          <w:rPr>
            <w:rFonts w:hint="eastAsia"/>
          </w:rPr>
          <w:delText>4、商品车入库乙方仓库后，未办理打码业务即按照甲方要求办理出库（借车）手续的，因</w:delText>
        </w:r>
      </w:del>
      <w:del w:id="225" w:author="Windows 用户" w:date="2020-03-07T19:52:00Z">
        <w:r>
          <w:rPr>
            <w:rFonts w:hint="eastAsia"/>
          </w:rPr>
          <w:delText>汽车</w:delText>
        </w:r>
      </w:del>
      <w:del w:id="226" w:author="Windows 用户" w:date="2020-03-07T20:05:00Z">
        <w:r>
          <w:rPr>
            <w:rFonts w:hint="eastAsia"/>
          </w:rPr>
          <w:delText>改制、拆车、质量返修等原因需将商品车返回甲方指定地点（总装部及其他厂区附近）的，由乙方负责免费送车，完成后单车按</w:delText>
        </w:r>
      </w:del>
      <w:del w:id="227" w:author="Windows 用户" w:date="2020-03-07T19:32:00Z">
        <w:r>
          <w:rPr>
            <w:rFonts w:hint="eastAsia"/>
          </w:rPr>
          <w:delText>167.92</w:delText>
        </w:r>
      </w:del>
      <w:del w:id="228" w:author="Windows 用户" w:date="2020-03-07T20:05:00Z">
        <w:r>
          <w:rPr>
            <w:rFonts w:hint="eastAsia"/>
          </w:rPr>
          <w:delText>元结算。</w:delText>
        </w:r>
      </w:del>
    </w:p>
    <w:p>
      <w:pPr>
        <w:spacing w:line="480" w:lineRule="exact"/>
        <w:ind w:firstLine="482"/>
      </w:pPr>
      <w:r>
        <w:rPr>
          <w:rFonts w:hint="eastAsia"/>
        </w:rPr>
        <w:t>五、法律责任</w:t>
      </w:r>
    </w:p>
    <w:p>
      <w:pPr>
        <w:spacing w:line="480" w:lineRule="exact"/>
        <w:ind w:firstLine="482"/>
      </w:pPr>
      <w:r>
        <w:rPr>
          <w:rFonts w:hint="eastAsia"/>
        </w:rPr>
        <w:t>1、投标人在提车、办理入库、出库发交等工作中应当妥善保证招标人商品车安全，车辆自投标人工作人员从调试广场提车后至入库过程中如发生丢失、非内在质量问题导致的损毁、损伤等，由投标人负责修复，不能修复的按原价向招标人赔偿，车辆丢失、损毁的，投标人按照招标人挂牌价向招标人赔偿。</w:t>
      </w:r>
    </w:p>
    <w:p>
      <w:pPr>
        <w:spacing w:line="480" w:lineRule="exact"/>
        <w:ind w:firstLine="482"/>
      </w:pPr>
      <w:r>
        <w:rPr>
          <w:rFonts w:hint="eastAsia"/>
        </w:rPr>
        <w:t>2、投标人应当保证当月、当日完成招标人安排的任务。如投标人未能完成招标人安排的车辆入库、发交工作，按照耽误的次数和时间长短进行考核，具体如下：</w:t>
      </w:r>
    </w:p>
    <w:p>
      <w:pPr>
        <w:spacing w:line="480" w:lineRule="exact"/>
        <w:ind w:firstLine="482"/>
      </w:pPr>
      <w:r>
        <w:rPr>
          <w:rFonts w:hint="eastAsia"/>
        </w:rPr>
        <w:t>2.1因投标人原因（入库不及时）导致招标人待入库车辆超量存放，影响正常调试作业而被生产系统反馈时，每滞留1辆，考核投标人100元；</w:t>
      </w:r>
    </w:p>
    <w:p>
      <w:pPr>
        <w:spacing w:line="480" w:lineRule="exact"/>
        <w:ind w:firstLine="482"/>
      </w:pPr>
      <w:r>
        <w:rPr>
          <w:rFonts w:hint="eastAsia"/>
        </w:rPr>
        <w:t>2.2 滞留数量超过20辆，追加考核2000元；</w:t>
      </w:r>
    </w:p>
    <w:p>
      <w:pPr>
        <w:spacing w:line="480" w:lineRule="exact"/>
        <w:ind w:firstLine="482"/>
      </w:pPr>
      <w:r>
        <w:rPr>
          <w:rFonts w:hint="eastAsia"/>
        </w:rPr>
        <w:t xml:space="preserve">2.3滞留数量超过50辆，追加考核5000元； </w:t>
      </w:r>
    </w:p>
    <w:p>
      <w:pPr>
        <w:spacing w:line="480" w:lineRule="exact"/>
        <w:ind w:firstLine="482"/>
      </w:pPr>
      <w:r>
        <w:rPr>
          <w:rFonts w:hint="eastAsia"/>
        </w:rPr>
        <w:t>考核费用从投标人月度结算费用中扣除。</w:t>
      </w:r>
    </w:p>
    <w:p>
      <w:pPr>
        <w:spacing w:line="480" w:lineRule="exact"/>
        <w:ind w:firstLine="482"/>
      </w:pPr>
      <w:r>
        <w:rPr>
          <w:rFonts w:hint="eastAsia"/>
        </w:rPr>
        <w:t>3、商品车入库前，投标人必须进行质量检验，保证商品车检验合格，具体检验内容及要求，详见《整车仓储部商品车入库检验标准》及《质量保证协议》；因投标人入库检验不到位，在外包业务开展期间出现的车辆故障（除内在质量）的修复费用、备配件费用、人工费用等，全部由投标人承担；同时招标人视损失程度，有权向投标人进行500-10000元的经济考核，考核费用从投标人月度结算费用中扣除。</w:t>
      </w:r>
    </w:p>
    <w:p>
      <w:pPr>
        <w:spacing w:line="480" w:lineRule="exact"/>
        <w:ind w:firstLine="482"/>
      </w:pPr>
      <w:r>
        <w:rPr>
          <w:rFonts w:hint="eastAsia"/>
        </w:rPr>
        <w:t>4、甲乙双方在本合同执行过程中如违反合同约定拒不履行相关义务的，另一方有权终止本合同的履行；造成损失的，由违约方向另一方赔偿损失。</w:t>
      </w:r>
    </w:p>
    <w:p>
      <w:pPr>
        <w:spacing w:line="480" w:lineRule="exact"/>
        <w:ind w:firstLine="482"/>
        <w:rPr>
          <w:b/>
          <w:bCs/>
        </w:rPr>
      </w:pPr>
      <w:r>
        <w:rPr>
          <w:rFonts w:hint="eastAsia"/>
          <w:b/>
          <w:bCs/>
        </w:rPr>
        <w:t>D、合同期限:</w:t>
      </w:r>
    </w:p>
    <w:p>
      <w:pPr>
        <w:spacing w:line="480" w:lineRule="exact"/>
        <w:ind w:firstLine="482"/>
      </w:pPr>
      <w:r>
        <w:rPr>
          <w:rFonts w:hint="eastAsia"/>
        </w:rPr>
        <w:t>本合同期限自</w:t>
      </w:r>
      <w:del w:id="229" w:author="Windows 用户" w:date="2020-03-07T19:33:00Z">
        <w:r>
          <w:rPr>
            <w:rFonts w:hint="eastAsia"/>
          </w:rPr>
          <w:delText>2019</w:delText>
        </w:r>
      </w:del>
      <w:ins w:id="230" w:author="Windows 用户" w:date="2020-03-07T19:33:00Z">
        <w:r>
          <w:rPr>
            <w:rFonts w:hint="eastAsia"/>
          </w:rPr>
          <w:t xml:space="preserve">  </w:t>
        </w:r>
      </w:ins>
      <w:ins w:id="231" w:author="Windows 用户" w:date="2020-03-20T11:41:00Z">
        <w:r>
          <w:rPr>
            <w:rFonts w:hint="eastAsia"/>
          </w:rPr>
          <w:t>202</w:t>
        </w:r>
      </w:ins>
      <w:r>
        <w:rPr>
          <w:rFonts w:hint="eastAsia"/>
        </w:rPr>
        <w:t>6年</w:t>
      </w:r>
      <w:del w:id="232" w:author="Windows 用户" w:date="2020-03-07T19:33:00Z">
        <w:r>
          <w:rPr>
            <w:rFonts w:hint="eastAsia"/>
          </w:rPr>
          <w:delText>1</w:delText>
        </w:r>
      </w:del>
      <w:ins w:id="233" w:author="Windows 用户" w:date="2020-03-07T19:33:00Z">
        <w:r>
          <w:rPr>
            <w:rFonts w:hint="eastAsia"/>
          </w:rPr>
          <w:t xml:space="preserve"> </w:t>
        </w:r>
      </w:ins>
      <w:r>
        <w:rPr>
          <w:rFonts w:hint="eastAsia"/>
        </w:rPr>
        <w:t>01 月</w:t>
      </w:r>
      <w:del w:id="234" w:author="Windows 用户" w:date="2020-03-07T19:33:00Z">
        <w:r>
          <w:rPr>
            <w:rFonts w:hint="eastAsia"/>
          </w:rPr>
          <w:delText>1</w:delText>
        </w:r>
      </w:del>
      <w:ins w:id="235" w:author="Windows 用户" w:date="2020-03-07T19:33:00Z">
        <w:r>
          <w:rPr>
            <w:rFonts w:hint="eastAsia"/>
          </w:rPr>
          <w:t xml:space="preserve"> </w:t>
        </w:r>
      </w:ins>
      <w:r>
        <w:rPr>
          <w:rFonts w:hint="eastAsia"/>
        </w:rPr>
        <w:t>01</w:t>
      </w:r>
      <w:ins w:id="236" w:author="Windows 用户" w:date="2020-03-07T19:33:00Z">
        <w:r>
          <w:rPr>
            <w:rFonts w:hint="eastAsia"/>
          </w:rPr>
          <w:t xml:space="preserve"> </w:t>
        </w:r>
      </w:ins>
      <w:r>
        <w:rPr>
          <w:rFonts w:hint="eastAsia"/>
        </w:rPr>
        <w:t>日起，至</w:t>
      </w:r>
      <w:del w:id="237" w:author="Windows 用户" w:date="2020-03-07T19:33:00Z">
        <w:r>
          <w:rPr>
            <w:rFonts w:hint="eastAsia"/>
          </w:rPr>
          <w:delText>2021</w:delText>
        </w:r>
      </w:del>
      <w:ins w:id="238" w:author="Windows 用户" w:date="2020-03-07T19:33:00Z">
        <w:r>
          <w:rPr>
            <w:rFonts w:hint="eastAsia"/>
          </w:rPr>
          <w:t xml:space="preserve"> </w:t>
        </w:r>
      </w:ins>
      <w:r>
        <w:rPr>
          <w:rFonts w:hint="eastAsia"/>
        </w:rPr>
        <w:t>2028</w:t>
      </w:r>
      <w:ins w:id="239" w:author="Windows 用户" w:date="2020-03-07T19:33:00Z">
        <w:r>
          <w:rPr>
            <w:rFonts w:hint="eastAsia"/>
          </w:rPr>
          <w:t xml:space="preserve"> </w:t>
        </w:r>
      </w:ins>
      <w:r>
        <w:rPr>
          <w:rFonts w:hint="eastAsia"/>
        </w:rPr>
        <w:t>年</w:t>
      </w:r>
      <w:del w:id="240" w:author="Windows 用户" w:date="2020-03-07T19:33:00Z">
        <w:r>
          <w:rPr>
            <w:rFonts w:hint="eastAsia"/>
          </w:rPr>
          <w:delText>12</w:delText>
        </w:r>
      </w:del>
      <w:ins w:id="241" w:author="Windows 用户" w:date="2020-03-07T19:33:00Z">
        <w:r>
          <w:rPr>
            <w:rFonts w:hint="eastAsia"/>
          </w:rPr>
          <w:t xml:space="preserve"> </w:t>
        </w:r>
      </w:ins>
      <w:r>
        <w:rPr>
          <w:rFonts w:hint="eastAsia"/>
        </w:rPr>
        <w:t>12</w:t>
      </w:r>
      <w:ins w:id="242" w:author="Windows 用户" w:date="2020-03-07T19:33:00Z">
        <w:r>
          <w:rPr>
            <w:rFonts w:hint="eastAsia"/>
          </w:rPr>
          <w:t xml:space="preserve"> </w:t>
        </w:r>
      </w:ins>
      <w:r>
        <w:rPr>
          <w:rFonts w:hint="eastAsia"/>
        </w:rPr>
        <w:t>月</w:t>
      </w:r>
      <w:del w:id="243" w:author="Windows 用户" w:date="2020-03-07T19:33:00Z">
        <w:r>
          <w:rPr>
            <w:rFonts w:hint="eastAsia"/>
          </w:rPr>
          <w:delText>31</w:delText>
        </w:r>
      </w:del>
      <w:ins w:id="244" w:author="Windows 用户" w:date="2020-03-07T19:33:00Z">
        <w:r>
          <w:rPr>
            <w:rFonts w:hint="eastAsia"/>
          </w:rPr>
          <w:t xml:space="preserve"> </w:t>
        </w:r>
      </w:ins>
      <w:r>
        <w:rPr>
          <w:rFonts w:hint="eastAsia"/>
        </w:rPr>
        <w:t>31</w:t>
      </w:r>
      <w:ins w:id="245" w:author="Windows 用户" w:date="2020-03-07T19:33:00Z">
        <w:r>
          <w:rPr>
            <w:rFonts w:hint="eastAsia"/>
          </w:rPr>
          <w:t xml:space="preserve"> </w:t>
        </w:r>
      </w:ins>
      <w:r>
        <w:rPr>
          <w:rFonts w:hint="eastAsia"/>
        </w:rPr>
        <w:t>日止。合同期满前30日甲乙双方均可提出合同到期后是否终止合同，如未提出要求视为按照招标人的意愿执行。</w:t>
      </w:r>
    </w:p>
    <w:p>
      <w:pPr>
        <w:spacing w:line="480" w:lineRule="exact"/>
        <w:ind w:firstLine="482"/>
      </w:pPr>
      <w:r>
        <w:rPr>
          <w:rFonts w:hint="eastAsia"/>
        </w:rPr>
        <w:t>甲乙双方除因书面协商一致外，任何一方均不得将本合同中权利和义务转让给其他第三方。</w:t>
      </w:r>
    </w:p>
    <w:p>
      <w:pPr>
        <w:spacing w:line="480" w:lineRule="exact"/>
        <w:ind w:firstLine="482"/>
        <w:rPr>
          <w:b/>
          <w:bCs/>
        </w:rPr>
      </w:pPr>
      <w:r>
        <w:rPr>
          <w:rFonts w:hint="eastAsia"/>
          <w:b/>
          <w:bCs/>
        </w:rPr>
        <w:t>E、解除合同约定</w:t>
      </w:r>
    </w:p>
    <w:p>
      <w:pPr>
        <w:spacing w:line="480" w:lineRule="exact"/>
        <w:ind w:firstLine="482"/>
      </w:pPr>
      <w:r>
        <w:rPr>
          <w:rFonts w:hint="eastAsia"/>
        </w:rPr>
        <w:t>1、若投标人严重损害招标人利益或无法满足招标人的生产要求和招标人提出的持续改进发展的管理要求，招标人有权部分或全部终止该合同，由此造成的一切损失由投标人承担。</w:t>
      </w:r>
    </w:p>
    <w:p>
      <w:pPr>
        <w:spacing w:line="480" w:lineRule="exact"/>
        <w:ind w:firstLine="482"/>
      </w:pPr>
      <w:r>
        <w:rPr>
          <w:rFonts w:hint="eastAsia"/>
        </w:rPr>
        <w:t>2、若甲、乙双方中有一方在合同未到期前欲终止合同，需提前一个月书面通知对方。</w:t>
      </w:r>
    </w:p>
    <w:p>
      <w:pPr>
        <w:spacing w:line="480" w:lineRule="exact"/>
        <w:ind w:firstLine="482"/>
      </w:pPr>
      <w:r>
        <w:rPr>
          <w:rFonts w:hint="eastAsia"/>
        </w:rPr>
        <w:t>3、如因不可抗力，致使本合同不能履行时，甲乙双方均有权提前终止本合同。</w:t>
      </w:r>
    </w:p>
    <w:p>
      <w:pPr>
        <w:spacing w:line="480" w:lineRule="exact"/>
        <w:ind w:firstLine="482"/>
      </w:pPr>
      <w:r>
        <w:rPr>
          <w:rFonts w:hint="eastAsia"/>
        </w:rPr>
        <w:t>E、争议及未尽事宜</w:t>
      </w:r>
    </w:p>
    <w:p>
      <w:pPr>
        <w:spacing w:line="480" w:lineRule="exact"/>
        <w:ind w:firstLine="482"/>
      </w:pPr>
      <w:r>
        <w:rPr>
          <w:rFonts w:hint="eastAsia"/>
        </w:rPr>
        <w:t>1、关于本合同的任何争议，甲、乙双方应协商解决，不能解决的，</w:t>
      </w:r>
      <w:r>
        <w:t>则通过</w:t>
      </w:r>
      <w:r>
        <w:rPr>
          <w:rFonts w:hint="eastAsia"/>
        </w:rPr>
        <w:t>招标人所在地人民法院诉讼解决。</w:t>
      </w:r>
    </w:p>
    <w:p>
      <w:pPr>
        <w:spacing w:line="480" w:lineRule="exact"/>
        <w:ind w:firstLine="482"/>
      </w:pPr>
      <w:r>
        <w:rPr>
          <w:rFonts w:hint="eastAsia"/>
        </w:rPr>
        <w:t>2、本协议未尽事宜或与国家有关法律、法规、规定相悖的，均按国家有关法律、法规、规定执行。</w:t>
      </w:r>
    </w:p>
    <w:p>
      <w:pPr>
        <w:spacing w:line="480" w:lineRule="exact"/>
        <w:ind w:firstLine="482"/>
      </w:pPr>
      <w:r>
        <w:rPr>
          <w:rFonts w:hint="eastAsia"/>
        </w:rPr>
        <w:t>3、任何一方就对方针对本合同项下任何条款的违约行为的自动弃权或重复性弃权不应被视为是对下一次针对同一条款的违约行为、或针对其它条款的违约行为的弃权。</w:t>
      </w:r>
    </w:p>
    <w:p>
      <w:pPr>
        <w:spacing w:line="480" w:lineRule="exact"/>
        <w:ind w:firstLine="482"/>
      </w:pPr>
      <w:r>
        <w:rPr>
          <w:rFonts w:hint="eastAsia"/>
        </w:rPr>
        <w:t>4、</w:t>
      </w:r>
      <w:r>
        <w:t xml:space="preserve">本合同未尽事宜，经双方协商一致后，可另行签订补充协议。 </w:t>
      </w:r>
    </w:p>
    <w:p>
      <w:pPr>
        <w:spacing w:line="480" w:lineRule="exact"/>
        <w:ind w:firstLine="482"/>
      </w:pPr>
      <w:r>
        <w:rPr>
          <w:rFonts w:hint="eastAsia"/>
        </w:rPr>
        <w:t>5、</w:t>
      </w:r>
      <w:r>
        <w:t>本合同一式</w:t>
      </w:r>
      <w:r>
        <w:rPr>
          <w:rFonts w:hint="eastAsia"/>
        </w:rPr>
        <w:t>四</w:t>
      </w:r>
      <w:r>
        <w:t>份，</w:t>
      </w:r>
      <w:r>
        <w:rPr>
          <w:rFonts w:hint="eastAsia"/>
        </w:rPr>
        <w:t>招标人三</w:t>
      </w:r>
      <w:r>
        <w:t>份</w:t>
      </w:r>
      <w:r>
        <w:rPr>
          <w:rFonts w:hint="eastAsia"/>
        </w:rPr>
        <w:t>，投标人一份，具有同等法律效力</w:t>
      </w:r>
      <w:r>
        <w:t xml:space="preserve">。 </w:t>
      </w:r>
    </w:p>
    <w:p>
      <w:pPr>
        <w:spacing w:line="480" w:lineRule="exact"/>
        <w:ind w:firstLine="482"/>
      </w:pPr>
      <w:r>
        <w:rPr>
          <w:rFonts w:hint="eastAsia"/>
        </w:rPr>
        <w:t>6、本合同自签字之日起生效，有效期为合同签订期限，双方同意可续签，如续签,投标人五年内费用不增加。</w:t>
      </w:r>
    </w:p>
    <w:p>
      <w:pPr>
        <w:spacing w:line="480" w:lineRule="exact"/>
        <w:ind w:firstLine="482"/>
      </w:pPr>
      <w:r>
        <w:rPr>
          <w:rFonts w:hint="eastAsia"/>
        </w:rPr>
        <w:t>7、本合同附件及设施建设、配套要求、效果图同本合同有同等法律效力。</w:t>
      </w:r>
    </w:p>
    <w:p>
      <w:pPr>
        <w:spacing w:line="480" w:lineRule="exact"/>
        <w:ind w:firstLine="482"/>
      </w:pPr>
    </w:p>
    <w:p>
      <w:pPr>
        <w:spacing w:line="480" w:lineRule="exact"/>
        <w:ind w:firstLine="482"/>
      </w:pPr>
      <w:r>
        <w:rPr>
          <w:rFonts w:hint="eastAsia"/>
        </w:rPr>
        <w:t>招标人</w:t>
      </w:r>
      <w:r>
        <w:t>（</w:t>
      </w:r>
      <w:r>
        <w:rPr>
          <w:rFonts w:hint="eastAsia"/>
        </w:rPr>
        <w:t>盖章</w:t>
      </w:r>
      <w:r>
        <w:t>）：＿＿＿＿＿＿＿＿＿＿</w:t>
      </w:r>
      <w:r>
        <w:rPr>
          <w:rFonts w:hint="eastAsia"/>
        </w:rPr>
        <w:t xml:space="preserve">       投标人</w:t>
      </w:r>
      <w:r>
        <w:t>（</w:t>
      </w:r>
      <w:r>
        <w:rPr>
          <w:rFonts w:hint="eastAsia"/>
        </w:rPr>
        <w:t>盖章</w:t>
      </w:r>
      <w:r>
        <w:t>）：＿＿＿＿＿＿＿＿</w:t>
      </w:r>
    </w:p>
    <w:p>
      <w:pPr>
        <w:spacing w:line="480" w:lineRule="exact"/>
        <w:ind w:firstLine="482"/>
      </w:pPr>
    </w:p>
    <w:p>
      <w:pPr>
        <w:spacing w:line="480" w:lineRule="exact"/>
        <w:ind w:firstLine="482"/>
      </w:pPr>
      <w:r>
        <w:rPr>
          <w:rFonts w:hint="eastAsia"/>
        </w:rPr>
        <w:t>招标人授权代表（签字）―――――――      投标人授权代表（签字）―――――</w:t>
      </w:r>
    </w:p>
    <w:p>
      <w:pPr>
        <w:spacing w:line="480" w:lineRule="exact"/>
        <w:ind w:firstLine="482"/>
      </w:pPr>
    </w:p>
    <w:p>
      <w:pPr>
        <w:spacing w:line="480" w:lineRule="exact"/>
        <w:ind w:firstLine="482"/>
      </w:pPr>
      <w:r>
        <w:t>签订时间：＿＿＿年＿＿月＿＿日</w:t>
      </w:r>
      <w:r>
        <w:rPr>
          <w:rFonts w:hint="eastAsia"/>
        </w:rPr>
        <w:t xml:space="preserve">          </w:t>
      </w:r>
      <w:r>
        <w:t>签订时间：＿＿＿年＿＿月＿＿日</w:t>
      </w: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spacing w:line="480" w:lineRule="exact"/>
        <w:ind w:firstLine="482"/>
      </w:pPr>
    </w:p>
    <w:p>
      <w:pPr>
        <w:pStyle w:val="25"/>
        <w:jc w:val="left"/>
      </w:pPr>
      <w:r>
        <w:rPr>
          <w:rFonts w:hint="eastAsia"/>
          <w:b w:val="0"/>
        </w:rPr>
        <w:t>附件一：</w:t>
      </w:r>
      <w:r>
        <w:rPr>
          <w:b w:val="0"/>
        </w:rPr>
        <w:t>非生产供应商注册操作手册</w:t>
      </w:r>
    </w:p>
    <w:p>
      <w:r>
        <w:rPr>
          <w:rFonts w:ascii="宋体" w:hAnsi="宋体" w:cs="宋体"/>
          <w:color w:val="000000"/>
        </w:rPr>
        <w:t>浏览器中输入地址</w:t>
      </w:r>
      <w:r>
        <w:rPr>
          <w:rFonts w:eastAsia="Calibri" w:cs="Calibri"/>
          <w:color w:val="000000"/>
        </w:rPr>
        <w:t>;</w:t>
      </w:r>
    </w:p>
    <w:p>
      <w:r>
        <w:fldChar w:fldCharType="begin"/>
      </w:r>
      <w:r>
        <w:instrText xml:space="preserve"> HYPERLINK "http://ecaitong.sinotruk.com:8012/" \l "/login" \t "dlt" </w:instrText>
      </w:r>
      <w:r>
        <w:fldChar w:fldCharType="separate"/>
      </w:r>
      <w:r>
        <w:rPr>
          <w:rStyle w:val="33"/>
        </w:rPr>
        <w:t>http://ecaitong.sinotruk.com:8012/#/login</w:t>
      </w:r>
      <w:r>
        <w:rPr>
          <w:rStyle w:val="33"/>
        </w:rPr>
        <w:fldChar w:fldCharType="end"/>
      </w:r>
    </w:p>
    <w:p>
      <w:r>
        <w:rPr>
          <w:rFonts w:eastAsia="Calibri" w:cs="Calibri"/>
          <w:color w:val="000000"/>
        </w:rPr>
        <w:t>1.</w:t>
      </w:r>
      <w:r>
        <w:rPr>
          <w:rFonts w:ascii="宋体" w:hAnsi="宋体" w:cs="宋体"/>
          <w:color w:val="000000"/>
        </w:rPr>
        <w:t>点击立即注册</w:t>
      </w:r>
    </w:p>
    <w:p>
      <w:r>
        <w:drawing>
          <wp:inline distT="0" distB="0" distL="0" distR="0">
            <wp:extent cx="5760085" cy="2933065"/>
            <wp:effectExtent l="0" t="0" r="12065" b="635"/>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16"/>
                    <a:stretch>
                      <a:fillRect/>
                    </a:stretch>
                  </pic:blipFill>
                  <pic:spPr>
                    <a:xfrm>
                      <a:off x="0" y="0"/>
                      <a:ext cx="5760085" cy="2933377"/>
                    </a:xfrm>
                    <a:prstGeom prst="rect">
                      <a:avLst/>
                    </a:prstGeom>
                  </pic:spPr>
                </pic:pic>
              </a:graphicData>
            </a:graphic>
          </wp:inline>
        </w:drawing>
      </w:r>
    </w:p>
    <w:p>
      <w:r>
        <w:rPr>
          <w:rFonts w:eastAsia="Calibri" w:cs="Calibri"/>
          <w:color w:val="000000"/>
        </w:rPr>
        <w:t xml:space="preserve">2.     </w:t>
      </w:r>
      <w:r>
        <w:rPr>
          <w:rFonts w:ascii="宋体" w:hAnsi="宋体" w:cs="宋体"/>
          <w:color w:val="000000"/>
        </w:rPr>
        <w:t>填写手机号码（没有注册过的）</w:t>
      </w:r>
    </w:p>
    <w:p>
      <w:r>
        <w:drawing>
          <wp:inline distT="0" distB="0" distL="0" distR="0">
            <wp:extent cx="5760085" cy="2766695"/>
            <wp:effectExtent l="0" t="0" r="12065" b="1460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17"/>
                    <a:stretch>
                      <a:fillRect/>
                    </a:stretch>
                  </pic:blipFill>
                  <pic:spPr>
                    <a:xfrm>
                      <a:off x="0" y="0"/>
                      <a:ext cx="5760085" cy="2766707"/>
                    </a:xfrm>
                    <a:prstGeom prst="rect">
                      <a:avLst/>
                    </a:prstGeom>
                  </pic:spPr>
                </pic:pic>
              </a:graphicData>
            </a:graphic>
          </wp:inline>
        </w:drawing>
      </w:r>
    </w:p>
    <w:p>
      <w:r>
        <w:rPr>
          <w:rFonts w:eastAsia="Calibri" w:cs="Calibri"/>
          <w:color w:val="000000"/>
        </w:rPr>
        <w:t xml:space="preserve">3.     </w:t>
      </w:r>
      <w:r>
        <w:rPr>
          <w:rFonts w:ascii="宋体" w:hAnsi="宋体" w:cs="宋体"/>
          <w:color w:val="000000"/>
        </w:rPr>
        <w:t>注册成功登录这个手机号码的账号进入系统，点击供应商注册</w:t>
      </w:r>
    </w:p>
    <w:p>
      <w:r>
        <w:drawing>
          <wp:inline distT="0" distB="0" distL="0" distR="0">
            <wp:extent cx="5760085" cy="2869565"/>
            <wp:effectExtent l="0" t="0" r="12065" b="698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18"/>
                    <a:stretch>
                      <a:fillRect/>
                    </a:stretch>
                  </pic:blipFill>
                  <pic:spPr>
                    <a:xfrm>
                      <a:off x="0" y="0"/>
                      <a:ext cx="5760085" cy="2870054"/>
                    </a:xfrm>
                    <a:prstGeom prst="rect">
                      <a:avLst/>
                    </a:prstGeom>
                  </pic:spPr>
                </pic:pic>
              </a:graphicData>
            </a:graphic>
          </wp:inline>
        </w:drawing>
      </w:r>
    </w:p>
    <w:p>
      <w:r>
        <w:rPr>
          <w:rFonts w:eastAsia="Calibri" w:cs="Calibri"/>
          <w:color w:val="000000"/>
        </w:rPr>
        <w:t xml:space="preserve">4.     </w:t>
      </w:r>
      <w:r>
        <w:rPr>
          <w:rFonts w:ascii="宋体" w:hAnsi="宋体" w:cs="宋体"/>
          <w:color w:val="000000"/>
        </w:rPr>
        <w:t>点击新增</w:t>
      </w:r>
    </w:p>
    <w:p>
      <w:r>
        <w:drawing>
          <wp:inline distT="0" distB="0" distL="0" distR="0">
            <wp:extent cx="5760085" cy="2853055"/>
            <wp:effectExtent l="0" t="0" r="12065" b="4445"/>
            <wp:docPr id="11" name="picture" descr="descript"/>
            <wp:cNvGraphicFramePr/>
            <a:graphic xmlns:a="http://schemas.openxmlformats.org/drawingml/2006/main">
              <a:graphicData uri="http://schemas.openxmlformats.org/drawingml/2006/picture">
                <pic:pic xmlns:pic="http://schemas.openxmlformats.org/drawingml/2006/picture">
                  <pic:nvPicPr>
                    <pic:cNvPr id="11" name="picture" descr="descript"/>
                    <pic:cNvPicPr/>
                  </pic:nvPicPr>
                  <pic:blipFill>
                    <a:blip r:embed="rId19"/>
                    <a:stretch>
                      <a:fillRect/>
                    </a:stretch>
                  </pic:blipFill>
                  <pic:spPr>
                    <a:xfrm>
                      <a:off x="0" y="0"/>
                      <a:ext cx="5760085" cy="2853375"/>
                    </a:xfrm>
                    <a:prstGeom prst="rect">
                      <a:avLst/>
                    </a:prstGeom>
                  </pic:spPr>
                </pic:pic>
              </a:graphicData>
            </a:graphic>
          </wp:inline>
        </w:drawing>
      </w:r>
    </w:p>
    <w:p>
      <w:r>
        <w:t>5</w:t>
      </w:r>
      <w:r>
        <w:rPr>
          <w:rFonts w:eastAsia="Calibri" w:cs="Calibri"/>
          <w:color w:val="000000"/>
        </w:rPr>
        <w:t xml:space="preserve"> </w:t>
      </w:r>
      <w:r>
        <w:rPr>
          <w:rFonts w:ascii="宋体" w:hAnsi="宋体" w:cs="宋体"/>
          <w:color w:val="000000"/>
        </w:rPr>
        <w:t>按要求填写所有信息，注意非生产类要填写</w:t>
      </w:r>
      <w:r>
        <w:rPr>
          <w:rFonts w:hint="eastAsia" w:ascii="宋体" w:hAnsi="宋体" w:cs="宋体"/>
          <w:color w:val="000000"/>
        </w:rPr>
        <w:t>业务</w:t>
      </w:r>
      <w:r>
        <w:rPr>
          <w:rFonts w:ascii="宋体" w:hAnsi="宋体" w:cs="宋体"/>
          <w:color w:val="000000"/>
        </w:rPr>
        <w:t>单位，最后提交审批</w:t>
      </w:r>
    </w:p>
    <w:p>
      <w:pPr>
        <w:rPr>
          <w:rFonts w:ascii="宋体" w:hAnsi="宋体" w:cs="宋体"/>
          <w:color w:val="000000"/>
        </w:rPr>
      </w:pPr>
    </w:p>
    <w:p>
      <w:r>
        <w:drawing>
          <wp:inline distT="0" distB="0" distL="0" distR="0">
            <wp:extent cx="5760085" cy="2809875"/>
            <wp:effectExtent l="0" t="0" r="12065" b="952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20"/>
                    <a:stretch>
                      <a:fillRect/>
                    </a:stretch>
                  </pic:blipFill>
                  <pic:spPr>
                    <a:xfrm>
                      <a:off x="0" y="0"/>
                      <a:ext cx="5760085" cy="2810122"/>
                    </a:xfrm>
                    <a:prstGeom prst="rect">
                      <a:avLst/>
                    </a:prstGeom>
                  </pic:spPr>
                </pic:pic>
              </a:graphicData>
            </a:graphic>
          </wp:inline>
        </w:drawing>
      </w:r>
    </w:p>
    <w:p>
      <w:r>
        <w:drawing>
          <wp:inline distT="0" distB="0" distL="0" distR="0">
            <wp:extent cx="5760085" cy="2820035"/>
            <wp:effectExtent l="0" t="0" r="12065" b="18415"/>
            <wp:docPr id="17" name="picture" descr="descript"/>
            <wp:cNvGraphicFramePr/>
            <a:graphic xmlns:a="http://schemas.openxmlformats.org/drawingml/2006/main">
              <a:graphicData uri="http://schemas.openxmlformats.org/drawingml/2006/picture">
                <pic:pic xmlns:pic="http://schemas.openxmlformats.org/drawingml/2006/picture">
                  <pic:nvPicPr>
                    <pic:cNvPr id="17" name="picture" descr="descript"/>
                    <pic:cNvPicPr/>
                  </pic:nvPicPr>
                  <pic:blipFill>
                    <a:blip r:embed="rId21"/>
                    <a:stretch>
                      <a:fillRect/>
                    </a:stretch>
                  </pic:blipFill>
                  <pic:spPr>
                    <a:xfrm>
                      <a:off x="0" y="0"/>
                      <a:ext cx="5760085" cy="2820042"/>
                    </a:xfrm>
                    <a:prstGeom prst="rect">
                      <a:avLst/>
                    </a:prstGeom>
                  </pic:spPr>
                </pic:pic>
              </a:graphicData>
            </a:graphic>
          </wp:inline>
        </w:drawing>
      </w:r>
    </w:p>
    <w:p>
      <w:pPr>
        <w:pStyle w:val="25"/>
        <w:jc w:val="left"/>
      </w:pPr>
      <w:r>
        <w:rPr>
          <w:rFonts w:hint="eastAsia"/>
          <w:b w:val="0"/>
        </w:rPr>
        <w:t>附件二：</w:t>
      </w:r>
      <w:r>
        <w:rPr>
          <w:b w:val="0"/>
        </w:rPr>
        <w:t>非生产供应商</w:t>
      </w:r>
      <w:r>
        <w:rPr>
          <w:rFonts w:hint="eastAsia"/>
          <w:b w:val="0"/>
        </w:rPr>
        <w:t>投标操作手册</w:t>
      </w:r>
    </w:p>
    <w:p>
      <w:pPr>
        <w:pStyle w:val="6"/>
        <w:spacing w:line="372" w:lineRule="auto"/>
        <w:ind w:left="425" w:hanging="425"/>
      </w:pPr>
      <w:r>
        <w:rPr>
          <w:rFonts w:eastAsia="Arial" w:cs="Arial"/>
          <w:color w:val="000000"/>
        </w:rPr>
        <w:t xml:space="preserve">1.     </w:t>
      </w:r>
      <w:r>
        <w:rPr>
          <w:rFonts w:ascii="黑体" w:hAnsi="黑体" w:eastAsia="黑体" w:cs="黑体"/>
          <w:color w:val="000000"/>
        </w:rPr>
        <w:t>供应商应标</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供应商应标</w:t>
      </w:r>
    </w:p>
    <w:p>
      <w:pPr>
        <w:rPr>
          <w:rFonts w:ascii="宋体" w:hAnsi="宋体" w:cs="宋体"/>
          <w:color w:val="000000"/>
        </w:rPr>
      </w:pPr>
      <w:r>
        <w:rPr>
          <w:rFonts w:ascii="宋体" w:hAnsi="宋体" w:cs="宋体"/>
          <w:color w:val="000000"/>
        </w:rPr>
        <w:t>点击应标，上传文件之后点击提交。</w:t>
      </w:r>
    </w:p>
    <w:p>
      <w:r>
        <w:drawing>
          <wp:inline distT="0" distB="0" distL="0" distR="0">
            <wp:extent cx="5760085" cy="2269490"/>
            <wp:effectExtent l="0" t="0" r="12065" b="16510"/>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22"/>
                    <a:stretch>
                      <a:fillRect/>
                    </a:stretch>
                  </pic:blipFill>
                  <pic:spPr>
                    <a:xfrm>
                      <a:off x="0" y="0"/>
                      <a:ext cx="5760085" cy="2269864"/>
                    </a:xfrm>
                    <a:prstGeom prst="rect">
                      <a:avLst/>
                    </a:prstGeom>
                  </pic:spPr>
                </pic:pic>
              </a:graphicData>
            </a:graphic>
          </wp:inline>
        </w:drawing>
      </w:r>
    </w:p>
    <w:p/>
    <w:p>
      <w:pPr>
        <w:pStyle w:val="6"/>
        <w:spacing w:line="372" w:lineRule="auto"/>
        <w:ind w:left="425" w:hanging="425"/>
      </w:pPr>
      <w:r>
        <w:rPr>
          <w:rFonts w:eastAsia="Arial" w:cs="Arial"/>
          <w:color w:val="000000"/>
        </w:rPr>
        <w:t xml:space="preserve">2.     </w:t>
      </w:r>
      <w:r>
        <w:rPr>
          <w:rFonts w:ascii="黑体" w:hAnsi="黑体" w:eastAsia="黑体" w:cs="黑体"/>
          <w:color w:val="000000"/>
        </w:rPr>
        <w:t>供应商投标</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供应商投标</w:t>
      </w:r>
    </w:p>
    <w:p>
      <w:pPr>
        <w:rPr>
          <w:rFonts w:ascii="宋体" w:hAnsi="宋体" w:cs="宋体"/>
          <w:color w:val="000000"/>
        </w:rPr>
      </w:pPr>
      <w:r>
        <w:rPr>
          <w:rFonts w:ascii="宋体" w:hAnsi="宋体" w:cs="宋体"/>
          <w:color w:val="000000"/>
        </w:rPr>
        <w:drawing>
          <wp:inline distT="0" distB="0" distL="0" distR="0">
            <wp:extent cx="5760085" cy="1849120"/>
            <wp:effectExtent l="0" t="0" r="12065" b="17780"/>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23"/>
                    <a:stretch>
                      <a:fillRect/>
                    </a:stretch>
                  </pic:blipFill>
                  <pic:spPr>
                    <a:xfrm>
                      <a:off x="0" y="0"/>
                      <a:ext cx="5760085" cy="1849120"/>
                    </a:xfrm>
                    <a:prstGeom prst="rect">
                      <a:avLst/>
                    </a:prstGeom>
                  </pic:spPr>
                </pic:pic>
              </a:graphicData>
            </a:graphic>
          </wp:inline>
        </w:drawing>
      </w:r>
    </w:p>
    <w:p>
      <w:r>
        <w:rPr>
          <w:rFonts w:eastAsia="Arial" w:cs="Arial"/>
          <w:color w:val="000000"/>
        </w:rPr>
        <w:drawing>
          <wp:anchor distT="0" distB="0" distL="114300" distR="114300" simplePos="0" relativeHeight="251665408" behindDoc="0" locked="0" layoutInCell="1" allowOverlap="1">
            <wp:simplePos x="0" y="0"/>
            <wp:positionH relativeFrom="margin">
              <wp:posOffset>-65405</wp:posOffset>
            </wp:positionH>
            <wp:positionV relativeFrom="margin">
              <wp:posOffset>6657975</wp:posOffset>
            </wp:positionV>
            <wp:extent cx="6118225" cy="1706880"/>
            <wp:effectExtent l="0" t="0" r="15875" b="7620"/>
            <wp:wrapSquare wrapText="bothSides"/>
            <wp:docPr id="10" name="图片 10" descr="descript"/>
            <wp:cNvGraphicFramePr/>
            <a:graphic xmlns:a="http://schemas.openxmlformats.org/drawingml/2006/main">
              <a:graphicData uri="http://schemas.openxmlformats.org/drawingml/2006/picture">
                <pic:pic xmlns:pic="http://schemas.openxmlformats.org/drawingml/2006/picture">
                  <pic:nvPicPr>
                    <pic:cNvPr id="10" name="图片 10" descr="descript"/>
                    <pic:cNvPicPr/>
                  </pic:nvPicPr>
                  <pic:blipFill>
                    <a:blip r:embed="rId24">
                      <a:extLst>
                        <a:ext uri="{28A0092B-C50C-407E-A947-70E740481C1C}">
                          <a14:useLocalDpi xmlns:a14="http://schemas.microsoft.com/office/drawing/2010/main" val="0"/>
                        </a:ext>
                      </a:extLst>
                    </a:blip>
                    <a:stretch>
                      <a:fillRect/>
                    </a:stretch>
                  </pic:blipFill>
                  <pic:spPr>
                    <a:xfrm>
                      <a:off x="0" y="0"/>
                      <a:ext cx="6118225" cy="1706880"/>
                    </a:xfrm>
                    <a:prstGeom prst="rect">
                      <a:avLst/>
                    </a:prstGeom>
                  </pic:spPr>
                </pic:pic>
              </a:graphicData>
            </a:graphic>
          </wp:anchor>
        </w:drawing>
      </w:r>
      <w:r>
        <w:rPr>
          <w:rFonts w:ascii="宋体" w:hAnsi="宋体" w:cs="宋体"/>
          <w:color w:val="000000"/>
        </w:rPr>
        <w:t>点击投标按钮，进入详情页，输入投标报价并上传相应的附件。</w:t>
      </w:r>
    </w:p>
    <w:p>
      <w:pPr>
        <w:pStyle w:val="6"/>
        <w:spacing w:line="372" w:lineRule="auto"/>
        <w:ind w:left="425" w:hanging="425"/>
      </w:pPr>
      <w:r>
        <w:rPr>
          <w:rFonts w:eastAsia="Arial" w:cs="Arial"/>
          <w:color w:val="000000"/>
        </w:rPr>
        <w:t xml:space="preserve">3.     </w:t>
      </w:r>
      <w:r>
        <w:rPr>
          <w:rFonts w:ascii="黑体" w:hAnsi="黑体" w:eastAsia="黑体" w:cs="黑体"/>
          <w:color w:val="000000"/>
        </w:rPr>
        <w:t>供应商技术标澄清函</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供应商技术标澄清函</w:t>
      </w:r>
    </w:p>
    <w:p>
      <w:r>
        <w:rPr>
          <w:rFonts w:ascii="宋体" w:hAnsi="宋体" w:cs="宋体"/>
          <w:color w:val="000000"/>
        </w:rPr>
        <w:t>点击编辑按钮进入系统，上传技术标澄清函。</w:t>
      </w:r>
    </w:p>
    <w:p>
      <w:r>
        <w:rPr>
          <w:rFonts w:ascii="宋体" w:hAnsi="宋体" w:cs="宋体"/>
          <w:color w:val="000000"/>
        </w:rPr>
        <w:t>开标之后所有投标的供应商都可编辑提交，技术标入围之后</w:t>
      </w:r>
      <w:r>
        <w:rPr>
          <w:rFonts w:eastAsia="Calibri" w:cs="Calibri"/>
          <w:color w:val="000000"/>
        </w:rPr>
        <w:t xml:space="preserve"> </w:t>
      </w:r>
      <w:r>
        <w:rPr>
          <w:rFonts w:ascii="宋体" w:hAnsi="宋体" w:cs="宋体"/>
          <w:color w:val="000000"/>
        </w:rPr>
        <w:t>都不可编辑</w:t>
      </w:r>
    </w:p>
    <w:p/>
    <w:p>
      <w:pPr>
        <w:pStyle w:val="6"/>
        <w:spacing w:line="372" w:lineRule="auto"/>
        <w:ind w:left="425" w:hanging="425"/>
      </w:pPr>
      <w:r>
        <w:rPr>
          <w:rFonts w:eastAsia="Arial" w:cs="Arial"/>
          <w:color w:val="000000"/>
        </w:rPr>
        <w:t xml:space="preserve">4.     </w:t>
      </w:r>
      <w:r>
        <w:rPr>
          <w:rFonts w:ascii="黑体" w:hAnsi="黑体" w:eastAsia="黑体" w:cs="黑体"/>
          <w:color w:val="000000"/>
        </w:rPr>
        <w:t>供应商报价</w:t>
      </w:r>
    </w:p>
    <w:p>
      <w:r>
        <w:rPr>
          <w:rFonts w:ascii="Arial" w:hAnsi="Arial" w:eastAsia="Arial" w:cs="Arial"/>
          <w:color w:val="000000"/>
          <w:sz w:val="28"/>
        </w:rPr>
        <w:drawing>
          <wp:anchor distT="0" distB="0" distL="114300" distR="114300" simplePos="0" relativeHeight="251664384" behindDoc="0" locked="0" layoutInCell="1" allowOverlap="1">
            <wp:simplePos x="0" y="0"/>
            <wp:positionH relativeFrom="margin">
              <wp:posOffset>-36830</wp:posOffset>
            </wp:positionH>
            <wp:positionV relativeFrom="margin">
              <wp:posOffset>1339215</wp:posOffset>
            </wp:positionV>
            <wp:extent cx="6165850" cy="2313305"/>
            <wp:effectExtent l="0" t="0" r="6350" b="10795"/>
            <wp:wrapSquare wrapText="bothSides"/>
            <wp:docPr id="9" name="图片 9" descr="descript"/>
            <wp:cNvGraphicFramePr/>
            <a:graphic xmlns:a="http://schemas.openxmlformats.org/drawingml/2006/main">
              <a:graphicData uri="http://schemas.openxmlformats.org/drawingml/2006/picture">
                <pic:pic xmlns:pic="http://schemas.openxmlformats.org/drawingml/2006/picture">
                  <pic:nvPicPr>
                    <pic:cNvPr id="9" name="图片 9" descr="descript"/>
                    <pic:cNvPicPr/>
                  </pic:nvPicPr>
                  <pic:blipFill>
                    <a:blip r:embed="rId25">
                      <a:extLst>
                        <a:ext uri="{28A0092B-C50C-407E-A947-70E740481C1C}">
                          <a14:useLocalDpi xmlns:a14="http://schemas.microsoft.com/office/drawing/2010/main" val="0"/>
                        </a:ext>
                      </a:extLst>
                    </a:blip>
                    <a:stretch>
                      <a:fillRect/>
                    </a:stretch>
                  </pic:blipFill>
                  <pic:spPr>
                    <a:xfrm>
                      <a:off x="0" y="0"/>
                      <a:ext cx="6165850" cy="2313305"/>
                    </a:xfrm>
                    <a:prstGeom prst="rect">
                      <a:avLst/>
                    </a:prstGeom>
                  </pic:spPr>
                </pic:pic>
              </a:graphicData>
            </a:graphic>
          </wp:anchor>
        </w:drawing>
      </w:r>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供应商报价</w:t>
      </w:r>
    </w:p>
    <w:p>
      <w:r>
        <w:rPr>
          <w:rFonts w:ascii="宋体" w:hAnsi="宋体" w:cs="宋体"/>
          <w:color w:val="000000"/>
        </w:rPr>
        <w:t>点击报价按钮进入报价详情界面，请在此轮报价起止时间内报价，否则无法报价。</w:t>
      </w:r>
    </w:p>
    <w:p>
      <w:pPr>
        <w:pStyle w:val="6"/>
        <w:spacing w:line="372" w:lineRule="auto"/>
        <w:ind w:left="425" w:hanging="425"/>
        <w:jc w:val="left"/>
      </w:pPr>
      <w:r>
        <w:rPr>
          <w:rFonts w:eastAsia="Arial" w:cs="Arial"/>
          <w:color w:val="000000"/>
        </w:rPr>
        <w:t xml:space="preserve">5.     </w:t>
      </w:r>
      <w:r>
        <w:rPr>
          <w:rFonts w:ascii="黑体" w:hAnsi="黑体" w:eastAsia="黑体" w:cs="黑体"/>
          <w:color w:val="000000"/>
        </w:rPr>
        <w:t>供应商澄清报价</w:t>
      </w:r>
      <w:r>
        <w:rPr>
          <w:rFonts w:eastAsia="Arial" w:cs="Arial"/>
          <w:color w:val="000000"/>
        </w:rPr>
        <w:drawing>
          <wp:inline distT="0" distB="0" distL="0" distR="0">
            <wp:extent cx="5698490" cy="2402840"/>
            <wp:effectExtent l="0" t="0" r="16510" b="16510"/>
            <wp:docPr id="12" name="图片 12" descr="descript"/>
            <wp:cNvGraphicFramePr/>
            <a:graphic xmlns:a="http://schemas.openxmlformats.org/drawingml/2006/main">
              <a:graphicData uri="http://schemas.openxmlformats.org/drawingml/2006/picture">
                <pic:pic xmlns:pic="http://schemas.openxmlformats.org/drawingml/2006/picture">
                  <pic:nvPicPr>
                    <pic:cNvPr id="12" name="图片 12" descr="descript"/>
                    <pic:cNvPicPr/>
                  </pic:nvPicPr>
                  <pic:blipFill>
                    <a:blip r:embed="rId26"/>
                    <a:stretch>
                      <a:fillRect/>
                    </a:stretch>
                  </pic:blipFill>
                  <pic:spPr>
                    <a:xfrm>
                      <a:off x="0" y="0"/>
                      <a:ext cx="5698490" cy="2402840"/>
                    </a:xfrm>
                    <a:prstGeom prst="rect">
                      <a:avLst/>
                    </a:prstGeom>
                  </pic:spPr>
                </pic:pic>
              </a:graphicData>
            </a:graphic>
          </wp:inline>
        </w:drawing>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供应商澄清报价</w:t>
      </w:r>
    </w:p>
    <w:p/>
    <w:p>
      <w:r>
        <w:rPr>
          <w:rFonts w:ascii="宋体" w:hAnsi="宋体" w:cs="宋体"/>
          <w:color w:val="000000"/>
        </w:rPr>
        <w:t>招标发起人接收建议价的同时会给供应商发送澄清报价，供应商在此界面进行澄清报价，点击编辑按钮进入澄清报价详细界面，输入价格并上传澄清函，之后点击提交。</w:t>
      </w:r>
    </w:p>
    <w:p>
      <w:pPr>
        <w:pStyle w:val="6"/>
        <w:spacing w:line="372" w:lineRule="auto"/>
        <w:ind w:left="425" w:hanging="425"/>
        <w:rPr>
          <w:rFonts w:eastAsia="Arial" w:cs="Arial"/>
          <w:color w:val="000000"/>
        </w:rPr>
      </w:pPr>
    </w:p>
    <w:p>
      <w:pPr>
        <w:pStyle w:val="6"/>
        <w:spacing w:line="372" w:lineRule="auto"/>
        <w:ind w:left="425" w:hanging="425"/>
      </w:pPr>
      <w:r>
        <w:rPr>
          <w:rFonts w:eastAsia="Arial" w:cs="Arial"/>
          <w:color w:val="000000"/>
        </w:rPr>
        <w:t xml:space="preserve">6.     </w:t>
      </w:r>
      <w:r>
        <w:rPr>
          <w:rFonts w:ascii="黑体" w:hAnsi="黑体" w:eastAsia="黑体" w:cs="黑体"/>
          <w:color w:val="000000"/>
        </w:rPr>
        <w:t>供应商查看中标通知</w:t>
      </w:r>
    </w:p>
    <w:p>
      <w:r>
        <w:rPr>
          <w:rFonts w:ascii="宋体" w:hAnsi="宋体" w:cs="宋体"/>
          <w:color w:val="000000"/>
        </w:rPr>
        <w:t>路径：招投标中心</w:t>
      </w:r>
      <w:r>
        <w:rPr>
          <w:rFonts w:eastAsia="Calibri" w:cs="Calibri"/>
          <w:color w:val="000000"/>
        </w:rPr>
        <w:t>-</w:t>
      </w:r>
      <w:r>
        <w:rPr>
          <w:rFonts w:ascii="宋体" w:hAnsi="宋体" w:cs="宋体"/>
          <w:color w:val="000000"/>
        </w:rPr>
        <w:t>非生产类招投标</w:t>
      </w:r>
      <w:r>
        <w:rPr>
          <w:rFonts w:eastAsia="Calibri" w:cs="Calibri"/>
          <w:color w:val="000000"/>
        </w:rPr>
        <w:t>-</w:t>
      </w:r>
      <w:r>
        <w:rPr>
          <w:rFonts w:ascii="宋体" w:hAnsi="宋体" w:cs="宋体"/>
          <w:color w:val="000000"/>
        </w:rPr>
        <w:t>中标项目</w:t>
      </w:r>
    </w:p>
    <w:p>
      <w:r>
        <w:rPr>
          <w:rFonts w:ascii="宋体" w:hAnsi="宋体" w:cs="宋体"/>
          <w:color w:val="000000"/>
        </w:rPr>
        <w:t>点击查看进入查看中标项目详情</w:t>
      </w:r>
    </w:p>
    <w:p>
      <w:r>
        <w:drawing>
          <wp:inline distT="0" distB="0" distL="0" distR="0">
            <wp:extent cx="5760085" cy="1956435"/>
            <wp:effectExtent l="0" t="0" r="12065" b="5715"/>
            <wp:docPr id="13" name="图片 13" descr="descript"/>
            <wp:cNvGraphicFramePr/>
            <a:graphic xmlns:a="http://schemas.openxmlformats.org/drawingml/2006/main">
              <a:graphicData uri="http://schemas.openxmlformats.org/drawingml/2006/picture">
                <pic:pic xmlns:pic="http://schemas.openxmlformats.org/drawingml/2006/picture">
                  <pic:nvPicPr>
                    <pic:cNvPr id="13" name="图片 13" descr="descript"/>
                    <pic:cNvPicPr/>
                  </pic:nvPicPr>
                  <pic:blipFill>
                    <a:blip r:embed="rId27"/>
                    <a:stretch>
                      <a:fillRect/>
                    </a:stretch>
                  </pic:blipFill>
                  <pic:spPr>
                    <a:xfrm>
                      <a:off x="0" y="0"/>
                      <a:ext cx="5760085" cy="1956600"/>
                    </a:xfrm>
                    <a:prstGeom prst="rect">
                      <a:avLst/>
                    </a:prstGeom>
                  </pic:spPr>
                </pic:pic>
              </a:graphicData>
            </a:graphic>
          </wp:inline>
        </w:drawing>
      </w:r>
    </w:p>
    <w:p>
      <w:pPr>
        <w:rPr>
          <w:rFonts w:ascii="仿宋_GB2312" w:hAnsi="仿宋_GB2312" w:eastAsia="仿宋_GB2312" w:cs="仿宋_GB2312"/>
          <w:sz w:val="32"/>
          <w:szCs w:val="32"/>
        </w:rPr>
      </w:pPr>
    </w:p>
    <w:p>
      <w:pPr>
        <w:pStyle w:val="67"/>
        <w:spacing w:line="420" w:lineRule="exact"/>
        <w:ind w:right="560" w:firstLine="0" w:firstLineChars="0"/>
        <w:rPr>
          <w:rFonts w:ascii="仿宋_GB2312" w:hAnsi="仿宋" w:eastAsia="仿宋_GB2312"/>
          <w:sz w:val="32"/>
          <w:szCs w:val="32"/>
        </w:rPr>
      </w:pPr>
    </w:p>
    <w:p>
      <w:pPr>
        <w:tabs>
          <w:tab w:val="left" w:pos="3238"/>
        </w:tabs>
        <w:jc w:val="left"/>
        <w:rPr>
          <w:rFonts w:eastAsiaTheme="minorEastAsia"/>
        </w:rPr>
      </w:pPr>
    </w:p>
    <w:p>
      <w:pPr>
        <w:spacing w:line="480" w:lineRule="exact"/>
        <w:ind w:firstLine="482"/>
      </w:pPr>
    </w:p>
    <w:p>
      <w:pPr>
        <w:spacing w:line="480" w:lineRule="exact"/>
        <w:ind w:firstLine="482"/>
      </w:pPr>
    </w:p>
    <w:p>
      <w:pPr>
        <w:spacing w:line="480" w:lineRule="exact"/>
        <w:ind w:firstLine="482"/>
      </w:pPr>
    </w:p>
    <w:sectPr>
      <w:headerReference r:id="rId13" w:type="default"/>
      <w:footerReference r:id="rId14" w:type="default"/>
      <w:pgSz w:w="11906" w:h="16838"/>
      <w:pgMar w:top="1418" w:right="1134" w:bottom="1418" w:left="1134" w:header="851" w:footer="992" w:gutter="0"/>
      <w:cols w:space="720"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文鼎大标宋简">
    <w:altName w:val="宋体"/>
    <w:panose1 w:val="00000000000000000000"/>
    <w:charset w:val="86"/>
    <w:family w:val="modern"/>
    <w:pitch w:val="default"/>
    <w:sig w:usb0="00000000" w:usb1="00000000" w:usb2="00000010" w:usb3="00000000" w:csb0="00040000" w:csb1="00000000"/>
  </w:font>
  <w:font w:name="华文中宋">
    <w:altName w:val="宋体"/>
    <w:panose1 w:val="02010600040101010101"/>
    <w:charset w:val="86"/>
    <w:family w:val="auto"/>
    <w:pitch w:val="default"/>
    <w:sig w:usb0="00000000" w:usb1="00000000" w:usb2="00000010" w:usb3="00000000" w:csb0="0004009F" w:csb1="00000000"/>
  </w:font>
  <w:font w:name="隶书">
    <w:altName w:val="微软雅黑"/>
    <w:panose1 w:val="02010509060101010101"/>
    <w:charset w:val="86"/>
    <w:family w:val="modern"/>
    <w:pitch w:val="default"/>
    <w:sig w:usb0="00000000" w:usb1="00000000" w:usb2="00000010" w:usb3="00000000" w:csb0="00040000" w:csb1="00000000"/>
  </w:font>
  <w:font w:name="微软雅黑 Light">
    <w:panose1 w:val="020B0502040204020203"/>
    <w:charset w:val="86"/>
    <w:family w:val="swiss"/>
    <w:pitch w:val="default"/>
    <w:sig w:usb0="80000287" w:usb1="2ACF0010" w:usb2="00000016" w:usb3="00000000" w:csb0="0004001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left" w:pos="1020"/>
      </w:tabs>
      <w:jc w:val="both"/>
      <w:rPr>
        <w:rFonts w:ascii="Arial" w:hAnsi="Arial"/>
      </w:rPr>
    </w:pPr>
    <w:r>
      <w:rPr>
        <w:rFonts w:ascii="Arial" w:hAnsi="Arial"/>
      </w:rPr>
      <w:tab/>
    </w:r>
    <w:r>
      <w:rPr>
        <w:rFonts w:ascii="Arial" w:hAnsi="Arial"/>
      </w:rPr>
      <w:tab/>
    </w:r>
    <w:r>
      <w:rPr>
        <w:rFonts w:ascii="Arial" w:hAnsi="Arial"/>
      </w:rPr>
      <w:t xml:space="preserve">- </w:t>
    </w:r>
    <w:r>
      <w:rPr>
        <w:rFonts w:ascii="Arial" w:hAnsi="Arial"/>
      </w:rPr>
      <w:fldChar w:fldCharType="begin"/>
    </w:r>
    <w:r>
      <w:rPr>
        <w:rFonts w:ascii="Arial" w:hAnsi="Arial"/>
      </w:rPr>
      <w:instrText xml:space="preserve"> PAGE </w:instrText>
    </w:r>
    <w:r>
      <w:rPr>
        <w:rFonts w:ascii="Arial" w:hAnsi="Arial"/>
      </w:rPr>
      <w:fldChar w:fldCharType="separate"/>
    </w:r>
    <w:r>
      <w:rPr>
        <w:rFonts w:ascii="Arial" w:hAnsi="Arial"/>
      </w:rPr>
      <w:t>29</w:t>
    </w:r>
    <w:r>
      <w:rPr>
        <w:rFonts w:ascii="Arial" w:hAnsi="Arial"/>
      </w:rPr>
      <w:fldChar w:fldCharType="end"/>
    </w:r>
    <w:r>
      <w:rPr>
        <w:rFonts w:ascii="Arial" w:hAnsi="Arial"/>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r>
      <w:rPr>
        <w:rFonts w:ascii="Arial" w:hAnsi="Arial"/>
      </w:rPr>
      <w:t xml:space="preserve">- </w:t>
    </w:r>
    <w:r>
      <w:rPr>
        <w:rFonts w:ascii="Arial" w:hAnsi="Arial"/>
      </w:rPr>
      <w:fldChar w:fldCharType="begin"/>
    </w:r>
    <w:r>
      <w:rPr>
        <w:rFonts w:ascii="Arial" w:hAnsi="Arial"/>
      </w:rPr>
      <w:instrText xml:space="preserve"> PAGE </w:instrText>
    </w:r>
    <w:r>
      <w:rPr>
        <w:rFonts w:ascii="Arial" w:hAnsi="Arial"/>
      </w:rPr>
      <w:fldChar w:fldCharType="separate"/>
    </w:r>
    <w:r>
      <w:rPr>
        <w:rFonts w:ascii="Arial" w:hAnsi="Arial"/>
      </w:rPr>
      <w:t>1</w:t>
    </w:r>
    <w:r>
      <w:rPr>
        <w:rFonts w:ascii="Arial" w:hAnsi="Arial"/>
      </w:rPr>
      <w:fldChar w:fldCharType="end"/>
    </w:r>
    <w:r>
      <w:rPr>
        <w:rFonts w:ascii="Arial" w:hAnsi="Aria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4" o:spid="_x0000_s3074" o:spt="202" type="#_x0000_t202" style="position:absolute;left:0pt;margin-top:0pt;height:144pt;width:144pt;mso-position-horizontal:center;mso-position-horizontal-relative:margin;mso-wrap-style:none;z-index:251666432;mso-width-relative:page;mso-height-relative:page;" filled="f" stroked="f" coordsize="21600,21600">
          <v:path/>
          <v:fill on="f" focussize="0,0"/>
          <v:stroke on="f" joinstyle="miter"/>
          <v:imagedata o:title=""/>
          <o:lock v:ext="edit"/>
          <v:textbox inset="0mm,0mm,0mm,0mm" style="mso-fit-shape-to-text:t;">
            <w:txbxContent>
              <w:p>
                <w:pPr>
                  <w:pStyle w:val="18"/>
                  <w:rPr>
                    <w:rStyle w:val="31"/>
                  </w:rPr>
                </w:pPr>
                <w:r>
                  <w:fldChar w:fldCharType="begin"/>
                </w:r>
                <w:r>
                  <w:rPr>
                    <w:rStyle w:val="31"/>
                  </w:rPr>
                  <w:instrText xml:space="preserve">PAGE  </w:instrText>
                </w:r>
                <w:r>
                  <w:fldChar w:fldCharType="separate"/>
                </w:r>
                <w:r>
                  <w:rPr>
                    <w:rStyle w:val="31"/>
                  </w:rPr>
                  <w:t>- 3 -</w:t>
                </w:r>
                <w:r>
                  <w:fldChar w:fldCharType="end"/>
                </w:r>
              </w:p>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3" o:spid="_x0000_s3073" o:spt="202" type="#_x0000_t202" style="position:absolute;left:0pt;margin-top:0pt;height:144pt;width:144pt;mso-position-horizontal:center;mso-position-horizontal-relative:margin;mso-wrap-style:none;z-index:251667456;mso-width-relative:page;mso-height-relative:page;" filled="f" stroked="f" coordsize="21600,21600">
          <v:path/>
          <v:fill on="f" focussize="0,0"/>
          <v:stroke on="f" joinstyle="miter"/>
          <v:imagedata o:title=""/>
          <o:lock v:ext="edit"/>
          <v:textbox inset="0mm,0mm,0mm,0mm" style="mso-fit-shape-to-text:t;">
            <w:txbxContent>
              <w:p>
                <w:pPr>
                  <w:pStyle w:val="18"/>
                </w:pPr>
                <w:r>
                  <w:fldChar w:fldCharType="begin"/>
                </w:r>
                <w:r>
                  <w:instrText xml:space="preserve"> PAGE  \* MERGEFORMAT </w:instrText>
                </w:r>
                <w:r>
                  <w:fldChar w:fldCharType="separate"/>
                </w:r>
                <w:r>
                  <w:t>0</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6" o:spid="_x0000_s3076" o:spt="202" type="#_x0000_t202" style="position:absolute;left:0pt;margin-top:0pt;height:144pt;width:144pt;mso-position-horizontal:center;mso-position-horizontal-relative:margin;mso-wrap-style:none;z-index:251664384;mso-width-relative:page;mso-height-relative:page;" filled="f" stroked="f" coordsize="21600,21600">
          <v:path/>
          <v:fill on="f" focussize="0,0"/>
          <v:stroke on="f" joinstyle="miter"/>
          <v:imagedata o:title=""/>
          <o:lock v:ext="edit"/>
          <v:textbox inset="0mm,0mm,0mm,0mm" style="mso-fit-shape-to-text:t;">
            <w:txbxContent>
              <w:p>
                <w:pPr>
                  <w:pStyle w:val="18"/>
                  <w:rPr>
                    <w:rStyle w:val="31"/>
                  </w:rPr>
                </w:pPr>
                <w:r>
                  <w:fldChar w:fldCharType="begin"/>
                </w:r>
                <w:r>
                  <w:rPr>
                    <w:rStyle w:val="31"/>
                  </w:rPr>
                  <w:instrText xml:space="preserve">PAGE  </w:instrText>
                </w:r>
                <w:r>
                  <w:fldChar w:fldCharType="separate"/>
                </w:r>
                <w:r>
                  <w:rPr>
                    <w:rStyle w:val="31"/>
                  </w:rPr>
                  <w:t>- 3 -</w:t>
                </w:r>
                <w:r>
                  <w:fldChar w:fldCharType="end"/>
                </w:r>
              </w:p>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5" o:spid="_x0000_s3075" o:spt="202" type="#_x0000_t202" style="position:absolute;left:0pt;margin-top:0pt;height:144pt;width:144pt;mso-position-horizontal:center;mso-position-horizontal-relative:margin;mso-wrap-style:none;z-index:251665408;mso-width-relative:page;mso-height-relative:page;" filled="f" stroked="f" coordsize="21600,21600">
          <v:path/>
          <v:fill on="f" focussize="0,0"/>
          <v:stroke on="f" joinstyle="miter"/>
          <v:imagedata o:title=""/>
          <o:lock v:ext="edit"/>
          <v:textbox inset="0mm,0mm,0mm,0mm" style="mso-fit-shape-to-text:t;">
            <w:txbxContent>
              <w:p>
                <w:pPr>
                  <w:pStyle w:val="18"/>
                </w:pPr>
                <w:r>
                  <w:fldChar w:fldCharType="begin"/>
                </w:r>
                <w:r>
                  <w:instrText xml:space="preserve"> PAGE  \* MERGEFORMAT </w:instrText>
                </w:r>
                <w:r>
                  <w:fldChar w:fldCharType="separate"/>
                </w:r>
                <w:r>
                  <w:t>0</w:t>
                </w:r>
                <w: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pict>
        <v:shape id="_x0000_s3077" o:spid="_x0000_s3077" o:spt="202" type="#_x0000_t202" style="position:absolute;left:0pt;margin-top:0pt;height:144pt;width:144pt;mso-position-horizontal:center;mso-position-horizontal-relative:margin;mso-wrap-style:none;z-index:251663360;mso-width-relative:page;mso-height-relative:page;" filled="f" stroked="f" coordsize="21600,21600">
          <v:path/>
          <v:fill on="f" focussize="0,0"/>
          <v:stroke on="f" weight="1.25pt" joinstyle="miter"/>
          <v:imagedata o:title=""/>
          <o:lock v:ext="edit"/>
          <v:textbox inset="0mm,0mm,0mm,0mm" style="mso-fit-shape-to-text:t;">
            <w:txbxContent>
              <w:p>
                <w:pPr>
                  <w:pStyle w:val="18"/>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t>6</w:t>
                </w:r>
                <w:r>
                  <w:fldChar w:fldCharType="end"/>
                </w:r>
                <w:r>
                  <w:rPr>
                    <w:rFonts w:hint="eastAsia"/>
                  </w:rPr>
                  <w:t xml:space="preserve"> 页</w:t>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p>
  <w:p>
    <w:pPr>
      <w:pStyle w:val="18"/>
      <w:jc w:val="center"/>
    </w:pPr>
    <w:r>
      <w:fldChar w:fldCharType="begin"/>
    </w:r>
    <w:r>
      <w:instrText xml:space="preserve"> PAGE   \* MERGEFORMAT </w:instrText>
    </w:r>
    <w:r>
      <w:fldChar w:fldCharType="separate"/>
    </w:r>
    <w:r>
      <w:rPr>
        <w:lang w:val="zh-CN"/>
      </w:rPr>
      <w:t>1</w:t>
    </w:r>
    <w:r>
      <w:fldChar w:fldCharType="end"/>
    </w:r>
  </w:p>
  <w:p>
    <w:pPr>
      <w:pStyle w:val="1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jc w:val="both"/>
    </w:pPr>
    <w:r>
      <w:drawing>
        <wp:anchor distT="0" distB="0" distL="114300" distR="114300" simplePos="0" relativeHeight="251660288" behindDoc="0" locked="0" layoutInCell="1" allowOverlap="1">
          <wp:simplePos x="0" y="0"/>
          <wp:positionH relativeFrom="column">
            <wp:posOffset>-492760</wp:posOffset>
          </wp:positionH>
          <wp:positionV relativeFrom="paragraph">
            <wp:posOffset>-218440</wp:posOffset>
          </wp:positionV>
          <wp:extent cx="1257300" cy="398145"/>
          <wp:effectExtent l="0" t="0" r="0" b="1905"/>
          <wp:wrapSquare wrapText="bothSides"/>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7C94BD"/>
    <w:multiLevelType w:val="singleLevel"/>
    <w:tmpl w:val="B97C94BD"/>
    <w:lvl w:ilvl="0" w:tentative="0">
      <w:start w:val="5"/>
      <w:numFmt w:val="decimal"/>
      <w:lvlText w:val="%1."/>
      <w:lvlJc w:val="left"/>
      <w:pPr>
        <w:tabs>
          <w:tab w:val="left" w:pos="312"/>
        </w:tabs>
      </w:pPr>
    </w:lvl>
  </w:abstractNum>
  <w:abstractNum w:abstractNumId="1">
    <w:nsid w:val="DEE4BE76"/>
    <w:multiLevelType w:val="singleLevel"/>
    <w:tmpl w:val="DEE4BE76"/>
    <w:lvl w:ilvl="0" w:tentative="0">
      <w:start w:val="2"/>
      <w:numFmt w:val="decimal"/>
      <w:suff w:val="nothing"/>
      <w:lvlText w:val="（%1）"/>
      <w:lvlJc w:val="left"/>
    </w:lvl>
  </w:abstractNum>
  <w:abstractNum w:abstractNumId="2">
    <w:nsid w:val="14E22E3A"/>
    <w:multiLevelType w:val="singleLevel"/>
    <w:tmpl w:val="14E22E3A"/>
    <w:lvl w:ilvl="0" w:tentative="0">
      <w:start w:val="3"/>
      <w:numFmt w:val="decimal"/>
      <w:lvlText w:val="%1."/>
      <w:lvlJc w:val="left"/>
      <w:pPr>
        <w:tabs>
          <w:tab w:val="left" w:pos="312"/>
        </w:tabs>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Windows 用户">
    <w15:presenceInfo w15:providerId="None" w15:userId="Windows 用户"/>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hdrShapeDefaults>
    <o:shapelayout v:ext="edit">
      <o:idmap v:ext="edit" data="2,3"/>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WJjNjEwZDg1ZmFjYTJmYzZkYTVjYzNmYWIxNjNhNDQifQ=="/>
  </w:docVars>
  <w:rsids>
    <w:rsidRoot w:val="008F05BE"/>
    <w:rsid w:val="000108F2"/>
    <w:rsid w:val="0004354A"/>
    <w:rsid w:val="000519FD"/>
    <w:rsid w:val="00052A05"/>
    <w:rsid w:val="00065190"/>
    <w:rsid w:val="000B115D"/>
    <w:rsid w:val="000C7ACA"/>
    <w:rsid w:val="000E31A2"/>
    <w:rsid w:val="000F417D"/>
    <w:rsid w:val="00102BDC"/>
    <w:rsid w:val="001045DD"/>
    <w:rsid w:val="00136A4A"/>
    <w:rsid w:val="001555EC"/>
    <w:rsid w:val="001644A0"/>
    <w:rsid w:val="00170551"/>
    <w:rsid w:val="00176407"/>
    <w:rsid w:val="001B5CC2"/>
    <w:rsid w:val="001C0169"/>
    <w:rsid w:val="001D7034"/>
    <w:rsid w:val="001F465E"/>
    <w:rsid w:val="002140A3"/>
    <w:rsid w:val="00220F35"/>
    <w:rsid w:val="00232B74"/>
    <w:rsid w:val="00252521"/>
    <w:rsid w:val="002610E5"/>
    <w:rsid w:val="002640D7"/>
    <w:rsid w:val="00286BE3"/>
    <w:rsid w:val="002950ED"/>
    <w:rsid w:val="00295386"/>
    <w:rsid w:val="002B2E84"/>
    <w:rsid w:val="002B7977"/>
    <w:rsid w:val="002C3FCD"/>
    <w:rsid w:val="002E7E55"/>
    <w:rsid w:val="00301E5D"/>
    <w:rsid w:val="00304A01"/>
    <w:rsid w:val="00310F33"/>
    <w:rsid w:val="00321FF6"/>
    <w:rsid w:val="00360268"/>
    <w:rsid w:val="00374083"/>
    <w:rsid w:val="00385D21"/>
    <w:rsid w:val="003A568E"/>
    <w:rsid w:val="003A6207"/>
    <w:rsid w:val="003B4FA5"/>
    <w:rsid w:val="003D3553"/>
    <w:rsid w:val="00412C34"/>
    <w:rsid w:val="00416C93"/>
    <w:rsid w:val="00441446"/>
    <w:rsid w:val="004551DF"/>
    <w:rsid w:val="004614B4"/>
    <w:rsid w:val="004645B8"/>
    <w:rsid w:val="00465C3A"/>
    <w:rsid w:val="00482FD5"/>
    <w:rsid w:val="0048318A"/>
    <w:rsid w:val="00485E00"/>
    <w:rsid w:val="00485E14"/>
    <w:rsid w:val="004A3638"/>
    <w:rsid w:val="004C4964"/>
    <w:rsid w:val="004C693D"/>
    <w:rsid w:val="004D0DA3"/>
    <w:rsid w:val="00527EB8"/>
    <w:rsid w:val="005432B8"/>
    <w:rsid w:val="00556519"/>
    <w:rsid w:val="0057405D"/>
    <w:rsid w:val="005756B5"/>
    <w:rsid w:val="00577B1E"/>
    <w:rsid w:val="00586BA2"/>
    <w:rsid w:val="005A7828"/>
    <w:rsid w:val="005D7925"/>
    <w:rsid w:val="005D7D53"/>
    <w:rsid w:val="005E4B42"/>
    <w:rsid w:val="005E5991"/>
    <w:rsid w:val="005F37BA"/>
    <w:rsid w:val="005F3870"/>
    <w:rsid w:val="005F6A8D"/>
    <w:rsid w:val="00605909"/>
    <w:rsid w:val="0061727B"/>
    <w:rsid w:val="00620C76"/>
    <w:rsid w:val="0064016F"/>
    <w:rsid w:val="006659CE"/>
    <w:rsid w:val="006768CE"/>
    <w:rsid w:val="00677BA0"/>
    <w:rsid w:val="006840CA"/>
    <w:rsid w:val="0069171F"/>
    <w:rsid w:val="006C0450"/>
    <w:rsid w:val="006C56DE"/>
    <w:rsid w:val="006D569F"/>
    <w:rsid w:val="006E23FD"/>
    <w:rsid w:val="006E4857"/>
    <w:rsid w:val="006E6AD6"/>
    <w:rsid w:val="006F012E"/>
    <w:rsid w:val="0070280A"/>
    <w:rsid w:val="00704C09"/>
    <w:rsid w:val="0070570B"/>
    <w:rsid w:val="0073170B"/>
    <w:rsid w:val="00742A11"/>
    <w:rsid w:val="0074495D"/>
    <w:rsid w:val="00752CDA"/>
    <w:rsid w:val="0076017E"/>
    <w:rsid w:val="00760AA9"/>
    <w:rsid w:val="00762C56"/>
    <w:rsid w:val="00770F44"/>
    <w:rsid w:val="0078117A"/>
    <w:rsid w:val="007860FA"/>
    <w:rsid w:val="007971EC"/>
    <w:rsid w:val="007B55CE"/>
    <w:rsid w:val="007C0A5F"/>
    <w:rsid w:val="007C1EFD"/>
    <w:rsid w:val="007C7F57"/>
    <w:rsid w:val="007D79B0"/>
    <w:rsid w:val="007F6505"/>
    <w:rsid w:val="008111F2"/>
    <w:rsid w:val="00811FB7"/>
    <w:rsid w:val="00835D77"/>
    <w:rsid w:val="00842D47"/>
    <w:rsid w:val="00844404"/>
    <w:rsid w:val="008450D6"/>
    <w:rsid w:val="00853A23"/>
    <w:rsid w:val="00857EA8"/>
    <w:rsid w:val="008661E8"/>
    <w:rsid w:val="00883FD6"/>
    <w:rsid w:val="008B61AB"/>
    <w:rsid w:val="008C0661"/>
    <w:rsid w:val="008C19EA"/>
    <w:rsid w:val="008C5228"/>
    <w:rsid w:val="008F05BE"/>
    <w:rsid w:val="008F07C5"/>
    <w:rsid w:val="0091025D"/>
    <w:rsid w:val="00937240"/>
    <w:rsid w:val="0094093B"/>
    <w:rsid w:val="009437C6"/>
    <w:rsid w:val="0097027B"/>
    <w:rsid w:val="00993ECE"/>
    <w:rsid w:val="009D2DBC"/>
    <w:rsid w:val="009E7DC5"/>
    <w:rsid w:val="00A07C3D"/>
    <w:rsid w:val="00A35AE1"/>
    <w:rsid w:val="00A36E89"/>
    <w:rsid w:val="00A64D8B"/>
    <w:rsid w:val="00A71A6D"/>
    <w:rsid w:val="00A77445"/>
    <w:rsid w:val="00A946BF"/>
    <w:rsid w:val="00AA7480"/>
    <w:rsid w:val="00AB7AE9"/>
    <w:rsid w:val="00AC1C51"/>
    <w:rsid w:val="00AD40D4"/>
    <w:rsid w:val="00B2064E"/>
    <w:rsid w:val="00B23CEF"/>
    <w:rsid w:val="00B24A5E"/>
    <w:rsid w:val="00B53E65"/>
    <w:rsid w:val="00B6052D"/>
    <w:rsid w:val="00B81B7E"/>
    <w:rsid w:val="00BA409F"/>
    <w:rsid w:val="00BB6BBC"/>
    <w:rsid w:val="00BC2E99"/>
    <w:rsid w:val="00BD0F21"/>
    <w:rsid w:val="00BE1566"/>
    <w:rsid w:val="00BF39D4"/>
    <w:rsid w:val="00BF4D92"/>
    <w:rsid w:val="00BF55DC"/>
    <w:rsid w:val="00C41AF7"/>
    <w:rsid w:val="00C561E1"/>
    <w:rsid w:val="00C74777"/>
    <w:rsid w:val="00C878FB"/>
    <w:rsid w:val="00C922ED"/>
    <w:rsid w:val="00CB7B84"/>
    <w:rsid w:val="00CF71ED"/>
    <w:rsid w:val="00D14336"/>
    <w:rsid w:val="00D257F1"/>
    <w:rsid w:val="00D54669"/>
    <w:rsid w:val="00DC75B4"/>
    <w:rsid w:val="00DE1A8E"/>
    <w:rsid w:val="00DE3CCB"/>
    <w:rsid w:val="00DF1B6D"/>
    <w:rsid w:val="00DF2414"/>
    <w:rsid w:val="00E15CFB"/>
    <w:rsid w:val="00E3079C"/>
    <w:rsid w:val="00E31DCD"/>
    <w:rsid w:val="00EB0DE7"/>
    <w:rsid w:val="00EB2B91"/>
    <w:rsid w:val="00EC3EA0"/>
    <w:rsid w:val="00EE723B"/>
    <w:rsid w:val="00F047CC"/>
    <w:rsid w:val="00F0605E"/>
    <w:rsid w:val="00F232C6"/>
    <w:rsid w:val="00F5031D"/>
    <w:rsid w:val="00F75E48"/>
    <w:rsid w:val="00FA1E9A"/>
    <w:rsid w:val="00FA2655"/>
    <w:rsid w:val="00FB72A8"/>
    <w:rsid w:val="00FE0A6E"/>
    <w:rsid w:val="00FF2AE5"/>
    <w:rsid w:val="00FF333C"/>
    <w:rsid w:val="02555ED9"/>
    <w:rsid w:val="02633569"/>
    <w:rsid w:val="03664364"/>
    <w:rsid w:val="057A6DF6"/>
    <w:rsid w:val="05C868C2"/>
    <w:rsid w:val="060660A8"/>
    <w:rsid w:val="07DC5DDC"/>
    <w:rsid w:val="0BDF41BE"/>
    <w:rsid w:val="0C7E36D3"/>
    <w:rsid w:val="0D594473"/>
    <w:rsid w:val="10E00683"/>
    <w:rsid w:val="123E2C11"/>
    <w:rsid w:val="12CB10D1"/>
    <w:rsid w:val="13E47574"/>
    <w:rsid w:val="14103CF9"/>
    <w:rsid w:val="148F5866"/>
    <w:rsid w:val="149F75D8"/>
    <w:rsid w:val="14B0757C"/>
    <w:rsid w:val="15896C3E"/>
    <w:rsid w:val="16B70725"/>
    <w:rsid w:val="183C4285"/>
    <w:rsid w:val="184D5283"/>
    <w:rsid w:val="18DD40DB"/>
    <w:rsid w:val="19206E47"/>
    <w:rsid w:val="1B670CB1"/>
    <w:rsid w:val="1C9003EE"/>
    <w:rsid w:val="1FFF541A"/>
    <w:rsid w:val="204D26E1"/>
    <w:rsid w:val="20D74060"/>
    <w:rsid w:val="256540DE"/>
    <w:rsid w:val="259563AB"/>
    <w:rsid w:val="25E1432D"/>
    <w:rsid w:val="283A404C"/>
    <w:rsid w:val="29E20233"/>
    <w:rsid w:val="2B566422"/>
    <w:rsid w:val="2C8410AE"/>
    <w:rsid w:val="2E4F2F2D"/>
    <w:rsid w:val="31035BF4"/>
    <w:rsid w:val="338638C4"/>
    <w:rsid w:val="37486FCD"/>
    <w:rsid w:val="37BD0825"/>
    <w:rsid w:val="382D0E39"/>
    <w:rsid w:val="386861BF"/>
    <w:rsid w:val="39702CD7"/>
    <w:rsid w:val="3ADE15A9"/>
    <w:rsid w:val="3B425C50"/>
    <w:rsid w:val="3B92135C"/>
    <w:rsid w:val="3CC94A4B"/>
    <w:rsid w:val="3DE4182F"/>
    <w:rsid w:val="3EFC7E62"/>
    <w:rsid w:val="41710F9B"/>
    <w:rsid w:val="41932425"/>
    <w:rsid w:val="42C615B8"/>
    <w:rsid w:val="469531CA"/>
    <w:rsid w:val="46E93AC7"/>
    <w:rsid w:val="49521FA2"/>
    <w:rsid w:val="49A447ED"/>
    <w:rsid w:val="4BFB6A46"/>
    <w:rsid w:val="4CD928A1"/>
    <w:rsid w:val="4E4F4484"/>
    <w:rsid w:val="4E84639E"/>
    <w:rsid w:val="4ED54C66"/>
    <w:rsid w:val="4FFA1A44"/>
    <w:rsid w:val="51C2011A"/>
    <w:rsid w:val="521F0ECA"/>
    <w:rsid w:val="528D14FE"/>
    <w:rsid w:val="52B148E7"/>
    <w:rsid w:val="53715E5A"/>
    <w:rsid w:val="53F51616"/>
    <w:rsid w:val="54A43874"/>
    <w:rsid w:val="56055EF6"/>
    <w:rsid w:val="56BC63F2"/>
    <w:rsid w:val="56DA4B2C"/>
    <w:rsid w:val="56DB4B92"/>
    <w:rsid w:val="57B47272"/>
    <w:rsid w:val="57BC467E"/>
    <w:rsid w:val="58375D4D"/>
    <w:rsid w:val="5A6243EF"/>
    <w:rsid w:val="5C1A31BE"/>
    <w:rsid w:val="5D121D05"/>
    <w:rsid w:val="5E8A35A9"/>
    <w:rsid w:val="5F7556E6"/>
    <w:rsid w:val="5F7F7267"/>
    <w:rsid w:val="60C82547"/>
    <w:rsid w:val="60E411CE"/>
    <w:rsid w:val="611476AE"/>
    <w:rsid w:val="61436F05"/>
    <w:rsid w:val="61EB53E4"/>
    <w:rsid w:val="6201518F"/>
    <w:rsid w:val="65166680"/>
    <w:rsid w:val="65AA0811"/>
    <w:rsid w:val="66185EEB"/>
    <w:rsid w:val="66796FDF"/>
    <w:rsid w:val="66865081"/>
    <w:rsid w:val="6721171C"/>
    <w:rsid w:val="682A20AA"/>
    <w:rsid w:val="69E6105F"/>
    <w:rsid w:val="6A402022"/>
    <w:rsid w:val="6BE42899"/>
    <w:rsid w:val="6CF56FD0"/>
    <w:rsid w:val="6FCF32A1"/>
    <w:rsid w:val="7114001E"/>
    <w:rsid w:val="72A90FBE"/>
    <w:rsid w:val="77D23D57"/>
    <w:rsid w:val="7BC32E1B"/>
    <w:rsid w:val="7C065A69"/>
    <w:rsid w:val="7CD31A27"/>
    <w:rsid w:val="7D0F01F0"/>
    <w:rsid w:val="7D3C1F56"/>
    <w:rsid w:val="7D6E2658"/>
    <w:rsid w:val="7DA3640C"/>
    <w:rsid w:val="7ECF7356"/>
    <w:rsid w:val="7F8D6FB1"/>
    <w:rsid w:val="7FD673E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adjustRightInd w:val="0"/>
      <w:spacing w:line="312" w:lineRule="atLeast"/>
      <w:jc w:val="both"/>
      <w:textAlignment w:val="baseline"/>
    </w:pPr>
    <w:rPr>
      <w:rFonts w:ascii="Times New Roman" w:hAnsi="Times New Roman" w:eastAsia="宋体" w:cs="Times New Roman"/>
      <w:sz w:val="24"/>
      <w:lang w:val="en-US" w:eastAsia="zh-CN" w:bidi="ar-SA"/>
    </w:rPr>
  </w:style>
  <w:style w:type="paragraph" w:styleId="3">
    <w:name w:val="heading 1"/>
    <w:basedOn w:val="1"/>
    <w:next w:val="1"/>
    <w:link w:val="35"/>
    <w:qFormat/>
    <w:uiPriority w:val="0"/>
    <w:pPr>
      <w:keepNext/>
      <w:widowControl/>
      <w:tabs>
        <w:tab w:val="left" w:pos="2400"/>
      </w:tabs>
      <w:adjustRightInd/>
      <w:spacing w:line="500" w:lineRule="exact"/>
      <w:ind w:left="2400" w:right="206" w:rightChars="98" w:hanging="720"/>
      <w:textAlignment w:val="auto"/>
      <w:outlineLvl w:val="0"/>
    </w:pPr>
    <w:rPr>
      <w:kern w:val="2"/>
      <w:sz w:val="28"/>
      <w:szCs w:val="24"/>
    </w:rPr>
  </w:style>
  <w:style w:type="paragraph" w:styleId="4">
    <w:name w:val="heading 2"/>
    <w:basedOn w:val="1"/>
    <w:next w:val="1"/>
    <w:link w:val="36"/>
    <w:qFormat/>
    <w:uiPriority w:val="0"/>
    <w:pPr>
      <w:spacing w:line="360" w:lineRule="auto"/>
      <w:ind w:firstLine="200" w:firstLineChars="200"/>
      <w:outlineLvl w:val="1"/>
    </w:pPr>
    <w:rPr>
      <w:rFonts w:ascii="宋体" w:hAnsi="宋体"/>
      <w:bCs/>
      <w:szCs w:val="32"/>
    </w:rPr>
  </w:style>
  <w:style w:type="paragraph" w:styleId="5">
    <w:name w:val="heading 3"/>
    <w:basedOn w:val="1"/>
    <w:next w:val="1"/>
    <w:link w:val="37"/>
    <w:qFormat/>
    <w:uiPriority w:val="0"/>
    <w:pPr>
      <w:keepNext/>
      <w:keepLines/>
      <w:spacing w:before="260" w:after="260" w:line="416" w:lineRule="atLeast"/>
      <w:outlineLvl w:val="2"/>
    </w:pPr>
    <w:rPr>
      <w:b/>
      <w:bCs/>
      <w:sz w:val="32"/>
      <w:szCs w:val="32"/>
    </w:rPr>
  </w:style>
  <w:style w:type="paragraph" w:styleId="6">
    <w:name w:val="heading 4"/>
    <w:basedOn w:val="1"/>
    <w:next w:val="1"/>
    <w:link w:val="38"/>
    <w:qFormat/>
    <w:uiPriority w:val="0"/>
    <w:pPr>
      <w:keepNext/>
      <w:keepLines/>
      <w:adjustRightInd/>
      <w:spacing w:line="360" w:lineRule="auto"/>
      <w:textAlignment w:val="auto"/>
      <w:outlineLvl w:val="3"/>
    </w:pPr>
    <w:rPr>
      <w:rFonts w:ascii="Arial" w:hAnsi="Arial"/>
      <w:b/>
      <w:bCs/>
      <w:kern w:val="2"/>
      <w:sz w:val="21"/>
      <w:szCs w:val="28"/>
    </w:rPr>
  </w:style>
  <w:style w:type="paragraph" w:styleId="7">
    <w:name w:val="heading 5"/>
    <w:basedOn w:val="1"/>
    <w:next w:val="1"/>
    <w:link w:val="39"/>
    <w:qFormat/>
    <w:uiPriority w:val="0"/>
    <w:pPr>
      <w:keepNext/>
      <w:tabs>
        <w:tab w:val="left" w:pos="420"/>
      </w:tabs>
      <w:autoSpaceDE w:val="0"/>
      <w:autoSpaceDN w:val="0"/>
      <w:spacing w:line="465" w:lineRule="exact"/>
      <w:ind w:left="420" w:hanging="420"/>
      <w:jc w:val="left"/>
      <w:textAlignment w:val="auto"/>
      <w:outlineLvl w:val="4"/>
    </w:pPr>
    <w:rPr>
      <w:rFonts w:ascii="宋体" w:hAnsi="宋体"/>
      <w:bCs/>
      <w:iCs/>
      <w:color w:val="000000"/>
      <w:sz w:val="28"/>
      <w:szCs w:val="28"/>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2">
    <w:name w:val="index 6"/>
    <w:basedOn w:val="1"/>
    <w:next w:val="1"/>
    <w:qFormat/>
    <w:uiPriority w:val="0"/>
    <w:pPr>
      <w:ind w:left="1000" w:leftChars="1000"/>
    </w:pPr>
  </w:style>
  <w:style w:type="paragraph" w:styleId="8">
    <w:name w:val="caption"/>
    <w:basedOn w:val="1"/>
    <w:next w:val="1"/>
    <w:qFormat/>
    <w:uiPriority w:val="35"/>
    <w:pPr>
      <w:spacing w:line="240" w:lineRule="auto"/>
      <w:jc w:val="center"/>
    </w:pPr>
    <w:rPr>
      <w:rFonts w:ascii="仿宋体" w:hAnsi="Arial" w:eastAsia="仿宋体"/>
      <w:sz w:val="28"/>
    </w:rPr>
  </w:style>
  <w:style w:type="paragraph" w:styleId="9">
    <w:name w:val="Document Map"/>
    <w:basedOn w:val="1"/>
    <w:link w:val="59"/>
    <w:qFormat/>
    <w:uiPriority w:val="0"/>
    <w:rPr>
      <w:rFonts w:ascii="宋体"/>
      <w:sz w:val="18"/>
      <w:szCs w:val="18"/>
    </w:rPr>
  </w:style>
  <w:style w:type="paragraph" w:styleId="10">
    <w:name w:val="annotation text"/>
    <w:basedOn w:val="1"/>
    <w:link w:val="64"/>
    <w:semiHidden/>
    <w:unhideWhenUsed/>
    <w:qFormat/>
    <w:uiPriority w:val="99"/>
    <w:pPr>
      <w:jc w:val="left"/>
    </w:pPr>
  </w:style>
  <w:style w:type="paragraph" w:styleId="11">
    <w:name w:val="Body Text"/>
    <w:basedOn w:val="1"/>
    <w:qFormat/>
    <w:uiPriority w:val="0"/>
    <w:rPr>
      <w:rFonts w:ascii="仿宋_GB2312" w:eastAsia="仿宋_GB2312"/>
      <w:sz w:val="32"/>
    </w:rPr>
  </w:style>
  <w:style w:type="paragraph" w:styleId="12">
    <w:name w:val="Body Text Indent"/>
    <w:basedOn w:val="1"/>
    <w:link w:val="45"/>
    <w:qFormat/>
    <w:uiPriority w:val="0"/>
    <w:pPr>
      <w:adjustRightInd/>
      <w:spacing w:line="560" w:lineRule="exact"/>
      <w:ind w:left="300"/>
      <w:textAlignment w:val="auto"/>
    </w:pPr>
    <w:rPr>
      <w:kern w:val="2"/>
      <w:szCs w:val="24"/>
    </w:rPr>
  </w:style>
  <w:style w:type="paragraph" w:styleId="13">
    <w:name w:val="toc 3"/>
    <w:basedOn w:val="1"/>
    <w:next w:val="1"/>
    <w:qFormat/>
    <w:uiPriority w:val="39"/>
    <w:pPr>
      <w:ind w:left="840" w:leftChars="400"/>
    </w:pPr>
  </w:style>
  <w:style w:type="paragraph" w:styleId="14">
    <w:name w:val="Plain Text"/>
    <w:basedOn w:val="1"/>
    <w:link w:val="42"/>
    <w:qFormat/>
    <w:uiPriority w:val="0"/>
    <w:pPr>
      <w:adjustRightInd/>
      <w:spacing w:line="240" w:lineRule="auto"/>
      <w:textAlignment w:val="auto"/>
    </w:pPr>
    <w:rPr>
      <w:rFonts w:ascii="宋体" w:hAnsi="Courier New"/>
      <w:kern w:val="2"/>
      <w:sz w:val="21"/>
    </w:rPr>
  </w:style>
  <w:style w:type="paragraph" w:styleId="15">
    <w:name w:val="Date"/>
    <w:basedOn w:val="1"/>
    <w:next w:val="1"/>
    <w:link w:val="46"/>
    <w:qFormat/>
    <w:uiPriority w:val="0"/>
    <w:pPr>
      <w:ind w:left="100" w:leftChars="2500"/>
    </w:pPr>
  </w:style>
  <w:style w:type="paragraph" w:styleId="16">
    <w:name w:val="Body Text Indent 2"/>
    <w:basedOn w:val="1"/>
    <w:link w:val="49"/>
    <w:qFormat/>
    <w:uiPriority w:val="0"/>
    <w:pPr>
      <w:spacing w:after="120" w:line="480" w:lineRule="auto"/>
      <w:ind w:left="420" w:leftChars="200"/>
    </w:pPr>
  </w:style>
  <w:style w:type="paragraph" w:styleId="17">
    <w:name w:val="Balloon Text"/>
    <w:basedOn w:val="1"/>
    <w:link w:val="44"/>
    <w:semiHidden/>
    <w:qFormat/>
    <w:uiPriority w:val="0"/>
    <w:rPr>
      <w:sz w:val="18"/>
      <w:szCs w:val="18"/>
    </w:rPr>
  </w:style>
  <w:style w:type="paragraph" w:styleId="18">
    <w:name w:val="footer"/>
    <w:basedOn w:val="1"/>
    <w:link w:val="50"/>
    <w:qFormat/>
    <w:uiPriority w:val="0"/>
    <w:pPr>
      <w:tabs>
        <w:tab w:val="center" w:pos="4153"/>
        <w:tab w:val="right" w:pos="8306"/>
      </w:tabs>
      <w:spacing w:line="240" w:lineRule="atLeast"/>
      <w:jc w:val="left"/>
    </w:pPr>
    <w:rPr>
      <w:sz w:val="18"/>
    </w:rPr>
  </w:style>
  <w:style w:type="paragraph" w:styleId="19">
    <w:name w:val="header"/>
    <w:basedOn w:val="1"/>
    <w:link w:val="43"/>
    <w:qFormat/>
    <w:uiPriority w:val="0"/>
    <w:pPr>
      <w:pBdr>
        <w:bottom w:val="single" w:color="auto" w:sz="6" w:space="1"/>
      </w:pBdr>
      <w:tabs>
        <w:tab w:val="center" w:pos="4153"/>
        <w:tab w:val="right" w:pos="8306"/>
      </w:tabs>
      <w:spacing w:line="240" w:lineRule="atLeast"/>
      <w:jc w:val="center"/>
    </w:pPr>
    <w:rPr>
      <w:sz w:val="18"/>
    </w:rPr>
  </w:style>
  <w:style w:type="paragraph" w:styleId="20">
    <w:name w:val="toc 1"/>
    <w:basedOn w:val="1"/>
    <w:next w:val="1"/>
    <w:qFormat/>
    <w:uiPriority w:val="39"/>
  </w:style>
  <w:style w:type="paragraph" w:styleId="21">
    <w:name w:val="Body Text Indent 3"/>
    <w:basedOn w:val="1"/>
    <w:link w:val="48"/>
    <w:qFormat/>
    <w:uiPriority w:val="0"/>
    <w:pPr>
      <w:adjustRightInd/>
      <w:spacing w:line="360" w:lineRule="auto"/>
      <w:ind w:left="1347" w:leftChars="413" w:hanging="480" w:hangingChars="200"/>
      <w:textAlignment w:val="auto"/>
    </w:pPr>
    <w:rPr>
      <w:rFonts w:ascii="宋体" w:hAnsi="宋体"/>
      <w:color w:val="FF0000"/>
      <w:kern w:val="2"/>
      <w:szCs w:val="24"/>
    </w:rPr>
  </w:style>
  <w:style w:type="paragraph" w:styleId="22">
    <w:name w:val="toc 2"/>
    <w:basedOn w:val="1"/>
    <w:next w:val="1"/>
    <w:qFormat/>
    <w:uiPriority w:val="39"/>
    <w:pPr>
      <w:ind w:left="420" w:leftChars="200"/>
    </w:pPr>
  </w:style>
  <w:style w:type="paragraph" w:styleId="23">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szCs w:val="24"/>
    </w:rPr>
  </w:style>
  <w:style w:type="paragraph" w:styleId="24">
    <w:name w:val="Normal (Web)"/>
    <w:basedOn w:val="1"/>
    <w:qFormat/>
    <w:uiPriority w:val="0"/>
    <w:pPr>
      <w:widowControl/>
      <w:spacing w:before="100" w:beforeAutospacing="1" w:after="100" w:afterAutospacing="1"/>
      <w:jc w:val="left"/>
    </w:pPr>
    <w:rPr>
      <w:rFonts w:ascii="宋体" w:hAnsi="宋体" w:cs="宋体"/>
      <w:szCs w:val="24"/>
    </w:rPr>
  </w:style>
  <w:style w:type="paragraph" w:styleId="25">
    <w:name w:val="Title"/>
    <w:basedOn w:val="1"/>
    <w:next w:val="1"/>
    <w:link w:val="40"/>
    <w:qFormat/>
    <w:uiPriority w:val="0"/>
    <w:pPr>
      <w:spacing w:line="360" w:lineRule="auto"/>
      <w:outlineLvl w:val="0"/>
    </w:pPr>
    <w:rPr>
      <w:rFonts w:ascii="宋体" w:hAnsi="宋体" w:eastAsiaTheme="minorEastAsia"/>
      <w:b/>
      <w:bCs/>
      <w:kern w:val="2"/>
      <w:szCs w:val="32"/>
    </w:rPr>
  </w:style>
  <w:style w:type="paragraph" w:styleId="26">
    <w:name w:val="annotation subject"/>
    <w:basedOn w:val="10"/>
    <w:next w:val="10"/>
    <w:link w:val="65"/>
    <w:semiHidden/>
    <w:unhideWhenUsed/>
    <w:qFormat/>
    <w:uiPriority w:val="99"/>
    <w:rPr>
      <w:b/>
      <w:bCs/>
    </w:rPr>
  </w:style>
  <w:style w:type="paragraph" w:styleId="27">
    <w:name w:val="Body Text First Indent"/>
    <w:basedOn w:val="11"/>
    <w:qFormat/>
    <w:uiPriority w:val="0"/>
    <w:pPr>
      <w:ind w:firstLine="420"/>
    </w:pPr>
  </w:style>
  <w:style w:type="table" w:styleId="29">
    <w:name w:val="Table Grid"/>
    <w:basedOn w:val="2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page number"/>
    <w:basedOn w:val="30"/>
    <w:qFormat/>
    <w:uiPriority w:val="0"/>
  </w:style>
  <w:style w:type="character" w:styleId="32">
    <w:name w:val="FollowedHyperlink"/>
    <w:qFormat/>
    <w:uiPriority w:val="0"/>
    <w:rPr>
      <w:color w:val="800080"/>
      <w:u w:val="single"/>
    </w:rPr>
  </w:style>
  <w:style w:type="character" w:styleId="33">
    <w:name w:val="Hyperlink"/>
    <w:basedOn w:val="30"/>
    <w:qFormat/>
    <w:uiPriority w:val="99"/>
    <w:rPr>
      <w:color w:val="0000FF"/>
      <w:u w:val="single"/>
    </w:rPr>
  </w:style>
  <w:style w:type="character" w:styleId="34">
    <w:name w:val="annotation reference"/>
    <w:basedOn w:val="30"/>
    <w:semiHidden/>
    <w:unhideWhenUsed/>
    <w:qFormat/>
    <w:uiPriority w:val="99"/>
    <w:rPr>
      <w:sz w:val="21"/>
      <w:szCs w:val="21"/>
    </w:rPr>
  </w:style>
  <w:style w:type="character" w:customStyle="1" w:styleId="35">
    <w:name w:val="标题 1 字符"/>
    <w:basedOn w:val="30"/>
    <w:link w:val="3"/>
    <w:qFormat/>
    <w:uiPriority w:val="0"/>
    <w:rPr>
      <w:rFonts w:ascii="Times New Roman" w:hAnsi="Times New Roman" w:eastAsia="宋体" w:cs="Times New Roman"/>
      <w:sz w:val="28"/>
      <w:szCs w:val="24"/>
    </w:rPr>
  </w:style>
  <w:style w:type="character" w:customStyle="1" w:styleId="36">
    <w:name w:val="标题 2 字符"/>
    <w:basedOn w:val="30"/>
    <w:link w:val="4"/>
    <w:qFormat/>
    <w:uiPriority w:val="0"/>
    <w:rPr>
      <w:rFonts w:ascii="宋体" w:hAnsi="宋体" w:eastAsia="宋体" w:cs="Times New Roman"/>
      <w:bCs/>
      <w:kern w:val="0"/>
      <w:sz w:val="24"/>
      <w:szCs w:val="32"/>
    </w:rPr>
  </w:style>
  <w:style w:type="character" w:customStyle="1" w:styleId="37">
    <w:name w:val="标题 3 字符1"/>
    <w:basedOn w:val="30"/>
    <w:link w:val="5"/>
    <w:qFormat/>
    <w:uiPriority w:val="0"/>
    <w:rPr>
      <w:rFonts w:ascii="Times New Roman" w:hAnsi="Times New Roman" w:eastAsia="宋体" w:cs="Times New Roman"/>
      <w:b/>
      <w:bCs/>
      <w:kern w:val="0"/>
      <w:sz w:val="32"/>
      <w:szCs w:val="32"/>
    </w:rPr>
  </w:style>
  <w:style w:type="character" w:customStyle="1" w:styleId="38">
    <w:name w:val="标题 4 字符"/>
    <w:basedOn w:val="30"/>
    <w:link w:val="6"/>
    <w:qFormat/>
    <w:uiPriority w:val="0"/>
    <w:rPr>
      <w:rFonts w:ascii="Arial" w:hAnsi="Arial" w:eastAsia="宋体" w:cs="Times New Roman"/>
      <w:b/>
      <w:bCs/>
      <w:szCs w:val="28"/>
    </w:rPr>
  </w:style>
  <w:style w:type="character" w:customStyle="1" w:styleId="39">
    <w:name w:val="标题 5 字符"/>
    <w:basedOn w:val="30"/>
    <w:link w:val="7"/>
    <w:qFormat/>
    <w:uiPriority w:val="0"/>
    <w:rPr>
      <w:rFonts w:ascii="宋体" w:hAnsi="宋体" w:eastAsia="宋体" w:cs="Times New Roman"/>
      <w:bCs/>
      <w:iCs/>
      <w:color w:val="000000"/>
      <w:kern w:val="0"/>
      <w:sz w:val="28"/>
      <w:szCs w:val="28"/>
    </w:rPr>
  </w:style>
  <w:style w:type="character" w:customStyle="1" w:styleId="40">
    <w:name w:val="标题 字符"/>
    <w:link w:val="25"/>
    <w:qFormat/>
    <w:uiPriority w:val="0"/>
    <w:rPr>
      <w:rFonts w:ascii="宋体" w:hAnsi="宋体" w:cs="Times New Roman"/>
      <w:b/>
      <w:bCs/>
      <w:sz w:val="24"/>
      <w:szCs w:val="32"/>
    </w:rPr>
  </w:style>
  <w:style w:type="character" w:customStyle="1" w:styleId="41">
    <w:name w:val="case31"/>
    <w:qFormat/>
    <w:uiPriority w:val="0"/>
    <w:rPr>
      <w:rFonts w:hint="default" w:ascii="ˎ̥" w:hAnsi="ˎ̥"/>
      <w:sz w:val="21"/>
      <w:szCs w:val="21"/>
    </w:rPr>
  </w:style>
  <w:style w:type="character" w:customStyle="1" w:styleId="42">
    <w:name w:val="纯文本 字符"/>
    <w:basedOn w:val="30"/>
    <w:link w:val="14"/>
    <w:qFormat/>
    <w:uiPriority w:val="0"/>
    <w:rPr>
      <w:rFonts w:ascii="宋体" w:hAnsi="Courier New" w:eastAsia="宋体" w:cs="Times New Roman"/>
      <w:szCs w:val="20"/>
    </w:rPr>
  </w:style>
  <w:style w:type="character" w:customStyle="1" w:styleId="43">
    <w:name w:val="页眉 字符"/>
    <w:basedOn w:val="30"/>
    <w:link w:val="19"/>
    <w:qFormat/>
    <w:uiPriority w:val="0"/>
    <w:rPr>
      <w:rFonts w:ascii="Times New Roman" w:hAnsi="Times New Roman" w:eastAsia="宋体" w:cs="Times New Roman"/>
      <w:kern w:val="0"/>
      <w:sz w:val="18"/>
      <w:szCs w:val="20"/>
    </w:rPr>
  </w:style>
  <w:style w:type="character" w:customStyle="1" w:styleId="44">
    <w:name w:val="批注框文本 字符"/>
    <w:basedOn w:val="30"/>
    <w:link w:val="17"/>
    <w:semiHidden/>
    <w:qFormat/>
    <w:uiPriority w:val="0"/>
    <w:rPr>
      <w:rFonts w:ascii="Times New Roman" w:hAnsi="Times New Roman" w:eastAsia="宋体" w:cs="Times New Roman"/>
      <w:kern w:val="0"/>
      <w:sz w:val="18"/>
      <w:szCs w:val="18"/>
    </w:rPr>
  </w:style>
  <w:style w:type="character" w:customStyle="1" w:styleId="45">
    <w:name w:val="正文文本缩进 字符"/>
    <w:basedOn w:val="30"/>
    <w:link w:val="12"/>
    <w:qFormat/>
    <w:uiPriority w:val="0"/>
    <w:rPr>
      <w:rFonts w:ascii="Times New Roman" w:hAnsi="Times New Roman" w:eastAsia="宋体" w:cs="Times New Roman"/>
      <w:sz w:val="24"/>
      <w:szCs w:val="24"/>
    </w:rPr>
  </w:style>
  <w:style w:type="character" w:customStyle="1" w:styleId="46">
    <w:name w:val="日期 字符"/>
    <w:basedOn w:val="30"/>
    <w:link w:val="15"/>
    <w:qFormat/>
    <w:uiPriority w:val="0"/>
    <w:rPr>
      <w:rFonts w:ascii="Times New Roman" w:hAnsi="Times New Roman" w:eastAsia="宋体" w:cs="Times New Roman"/>
      <w:kern w:val="0"/>
      <w:sz w:val="24"/>
      <w:szCs w:val="20"/>
    </w:rPr>
  </w:style>
  <w:style w:type="character" w:customStyle="1" w:styleId="47">
    <w:name w:val="标题 Char1"/>
    <w:basedOn w:val="30"/>
    <w:qFormat/>
    <w:uiPriority w:val="10"/>
    <w:rPr>
      <w:rFonts w:eastAsia="宋体" w:asciiTheme="majorHAnsi" w:hAnsiTheme="majorHAnsi" w:cstheme="majorBidi"/>
      <w:b/>
      <w:bCs/>
      <w:kern w:val="0"/>
      <w:sz w:val="32"/>
      <w:szCs w:val="32"/>
    </w:rPr>
  </w:style>
  <w:style w:type="character" w:customStyle="1" w:styleId="48">
    <w:name w:val="正文文本缩进 3 字符"/>
    <w:basedOn w:val="30"/>
    <w:link w:val="21"/>
    <w:qFormat/>
    <w:uiPriority w:val="0"/>
    <w:rPr>
      <w:rFonts w:ascii="宋体" w:hAnsi="宋体" w:eastAsia="宋体" w:cs="Times New Roman"/>
      <w:color w:val="FF0000"/>
      <w:sz w:val="24"/>
      <w:szCs w:val="24"/>
    </w:rPr>
  </w:style>
  <w:style w:type="character" w:customStyle="1" w:styleId="49">
    <w:name w:val="正文文本缩进 2 字符"/>
    <w:basedOn w:val="30"/>
    <w:link w:val="16"/>
    <w:qFormat/>
    <w:uiPriority w:val="0"/>
    <w:rPr>
      <w:rFonts w:ascii="Times New Roman" w:hAnsi="Times New Roman" w:eastAsia="宋体" w:cs="Times New Roman"/>
      <w:kern w:val="0"/>
      <w:sz w:val="24"/>
      <w:szCs w:val="20"/>
    </w:rPr>
  </w:style>
  <w:style w:type="character" w:customStyle="1" w:styleId="50">
    <w:name w:val="页脚 字符"/>
    <w:basedOn w:val="30"/>
    <w:link w:val="18"/>
    <w:qFormat/>
    <w:uiPriority w:val="0"/>
    <w:rPr>
      <w:rFonts w:ascii="Times New Roman" w:hAnsi="Times New Roman" w:eastAsia="宋体" w:cs="Times New Roman"/>
      <w:kern w:val="0"/>
      <w:sz w:val="18"/>
      <w:szCs w:val="20"/>
    </w:rPr>
  </w:style>
  <w:style w:type="paragraph" w:customStyle="1" w:styleId="51">
    <w:name w:val="case3"/>
    <w:basedOn w:val="1"/>
    <w:qFormat/>
    <w:uiPriority w:val="0"/>
    <w:pPr>
      <w:widowControl/>
      <w:adjustRightInd/>
      <w:spacing w:before="100" w:beforeAutospacing="1" w:after="100" w:afterAutospacing="1" w:line="390" w:lineRule="atLeast"/>
      <w:jc w:val="left"/>
      <w:textAlignment w:val="auto"/>
    </w:pPr>
    <w:rPr>
      <w:rFonts w:ascii="ˎ̥" w:hAnsi="ˎ̥" w:cs="宋体"/>
      <w:color w:val="000000"/>
      <w:sz w:val="21"/>
      <w:szCs w:val="21"/>
    </w:rPr>
  </w:style>
  <w:style w:type="paragraph" w:customStyle="1" w:styleId="52">
    <w:name w:val="TOC 标题1"/>
    <w:basedOn w:val="3"/>
    <w:next w:val="1"/>
    <w:qFormat/>
    <w:uiPriority w:val="39"/>
    <w:pPr>
      <w:keepLines/>
      <w:spacing w:before="480" w:line="276" w:lineRule="auto"/>
      <w:ind w:left="0" w:right="0" w:rightChars="0" w:firstLine="0"/>
      <w:jc w:val="left"/>
      <w:outlineLvl w:val="9"/>
    </w:pPr>
    <w:rPr>
      <w:rFonts w:ascii="Cambria" w:hAnsi="Cambria"/>
      <w:b/>
      <w:bCs/>
      <w:color w:val="365F91"/>
      <w:kern w:val="0"/>
      <w:szCs w:val="28"/>
    </w:rPr>
  </w:style>
  <w:style w:type="paragraph" w:customStyle="1" w:styleId="53">
    <w:name w:val="Char Char Char Char Char Char Char"/>
    <w:basedOn w:val="1"/>
    <w:qFormat/>
    <w:uiPriority w:val="0"/>
    <w:pPr>
      <w:widowControl/>
      <w:adjustRightInd/>
      <w:snapToGrid w:val="0"/>
      <w:spacing w:after="160" w:line="360" w:lineRule="auto"/>
      <w:jc w:val="left"/>
      <w:textAlignment w:val="auto"/>
    </w:pPr>
    <w:rPr>
      <w:szCs w:val="24"/>
      <w:lang w:eastAsia="en-US"/>
    </w:rPr>
  </w:style>
  <w:style w:type="paragraph" w:customStyle="1" w:styleId="54">
    <w:name w:val="Char1 Char Char Char Char Char Char"/>
    <w:basedOn w:val="1"/>
    <w:qFormat/>
    <w:uiPriority w:val="0"/>
    <w:pPr>
      <w:adjustRightInd/>
      <w:spacing w:line="240" w:lineRule="auto"/>
      <w:textAlignment w:val="auto"/>
    </w:pPr>
    <w:rPr>
      <w:rFonts w:ascii="Tahoma" w:hAnsi="Tahoma"/>
      <w:kern w:val="2"/>
    </w:rPr>
  </w:style>
  <w:style w:type="paragraph" w:customStyle="1" w:styleId="55">
    <w:name w:val="_Style 4"/>
    <w:basedOn w:val="3"/>
    <w:next w:val="1"/>
    <w:unhideWhenUsed/>
    <w:qFormat/>
    <w:uiPriority w:val="39"/>
    <w:pPr>
      <w:spacing w:before="480" w:line="276" w:lineRule="auto"/>
      <w:jc w:val="left"/>
      <w:outlineLvl w:val="9"/>
    </w:pPr>
    <w:rPr>
      <w:rFonts w:ascii="Cambria" w:hAnsi="Cambria"/>
      <w:b/>
      <w:bCs/>
      <w:color w:val="365F91"/>
      <w:kern w:val="0"/>
      <w:szCs w:val="28"/>
    </w:rPr>
  </w:style>
  <w:style w:type="paragraph" w:customStyle="1" w:styleId="56">
    <w:name w:val="样式1"/>
    <w:basedOn w:val="1"/>
    <w:qFormat/>
    <w:uiPriority w:val="0"/>
    <w:pPr>
      <w:spacing w:line="420" w:lineRule="auto"/>
      <w:jc w:val="center"/>
    </w:pPr>
    <w:rPr>
      <w:rFonts w:ascii="宋体"/>
    </w:rPr>
  </w:style>
  <w:style w:type="paragraph" w:customStyle="1" w:styleId="57">
    <w:name w:val="general normal"/>
    <w:basedOn w:val="1"/>
    <w:qFormat/>
    <w:uiPriority w:val="0"/>
    <w:pPr>
      <w:widowControl/>
      <w:tabs>
        <w:tab w:val="left" w:pos="367"/>
      </w:tabs>
      <w:adjustRightInd/>
      <w:spacing w:before="120" w:after="120" w:line="360" w:lineRule="auto"/>
      <w:ind w:left="367" w:hanging="360"/>
      <w:textAlignment w:val="auto"/>
    </w:pPr>
    <w:rPr>
      <w:rFonts w:ascii="Arial" w:hAnsi="Arial"/>
      <w:szCs w:val="24"/>
    </w:rPr>
  </w:style>
  <w:style w:type="paragraph" w:customStyle="1" w:styleId="58">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character" w:customStyle="1" w:styleId="59">
    <w:name w:val="文档结构图 字符"/>
    <w:basedOn w:val="30"/>
    <w:link w:val="9"/>
    <w:qFormat/>
    <w:uiPriority w:val="0"/>
    <w:rPr>
      <w:rFonts w:ascii="宋体" w:hAnsi="Times New Roman" w:eastAsia="宋体" w:cs="Times New Roman"/>
      <w:kern w:val="0"/>
      <w:sz w:val="18"/>
      <w:szCs w:val="18"/>
    </w:rPr>
  </w:style>
  <w:style w:type="paragraph" w:styleId="60">
    <w:name w:val="List Paragraph"/>
    <w:basedOn w:val="1"/>
    <w:qFormat/>
    <w:uiPriority w:val="34"/>
    <w:pPr>
      <w:ind w:firstLine="420" w:firstLineChars="200"/>
    </w:pPr>
  </w:style>
  <w:style w:type="paragraph" w:customStyle="1" w:styleId="61">
    <w:name w:val="Char Char Char Char Char Char Char1"/>
    <w:basedOn w:val="1"/>
    <w:qFormat/>
    <w:uiPriority w:val="0"/>
    <w:pPr>
      <w:widowControl/>
      <w:adjustRightInd/>
      <w:snapToGrid w:val="0"/>
      <w:spacing w:after="160" w:line="360" w:lineRule="auto"/>
      <w:jc w:val="left"/>
      <w:textAlignment w:val="auto"/>
    </w:pPr>
    <w:rPr>
      <w:szCs w:val="24"/>
      <w:lang w:eastAsia="en-US"/>
    </w:rPr>
  </w:style>
  <w:style w:type="paragraph" w:customStyle="1" w:styleId="62">
    <w:name w:val="Char1 Char Char Char Char Char Char1"/>
    <w:basedOn w:val="1"/>
    <w:qFormat/>
    <w:uiPriority w:val="0"/>
    <w:pPr>
      <w:adjustRightInd/>
      <w:spacing w:line="240" w:lineRule="auto"/>
      <w:textAlignment w:val="auto"/>
    </w:pPr>
    <w:rPr>
      <w:rFonts w:ascii="Tahoma" w:hAnsi="Tahoma"/>
      <w:kern w:val="2"/>
    </w:rPr>
  </w:style>
  <w:style w:type="character" w:customStyle="1" w:styleId="63">
    <w:name w:val="标题 3 字符"/>
    <w:qFormat/>
    <w:uiPriority w:val="0"/>
    <w:rPr>
      <w:b/>
      <w:bCs/>
      <w:sz w:val="32"/>
      <w:szCs w:val="32"/>
    </w:rPr>
  </w:style>
  <w:style w:type="character" w:customStyle="1" w:styleId="64">
    <w:name w:val="批注文字 字符"/>
    <w:basedOn w:val="30"/>
    <w:link w:val="10"/>
    <w:semiHidden/>
    <w:qFormat/>
    <w:uiPriority w:val="99"/>
    <w:rPr>
      <w:rFonts w:ascii="Times New Roman" w:hAnsi="Times New Roman" w:eastAsia="宋体" w:cs="Times New Roman"/>
      <w:kern w:val="0"/>
      <w:sz w:val="24"/>
      <w:szCs w:val="20"/>
    </w:rPr>
  </w:style>
  <w:style w:type="character" w:customStyle="1" w:styleId="65">
    <w:name w:val="批注主题 字符"/>
    <w:basedOn w:val="64"/>
    <w:link w:val="26"/>
    <w:semiHidden/>
    <w:qFormat/>
    <w:uiPriority w:val="99"/>
    <w:rPr>
      <w:rFonts w:ascii="Times New Roman" w:hAnsi="Times New Roman" w:eastAsia="宋体" w:cs="Times New Roman"/>
      <w:b/>
      <w:bCs/>
      <w:kern w:val="0"/>
      <w:sz w:val="24"/>
      <w:szCs w:val="20"/>
    </w:rPr>
  </w:style>
  <w:style w:type="table" w:customStyle="1" w:styleId="66">
    <w:name w:val="网格型1"/>
    <w:basedOn w:val="2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7">
    <w:name w:val="列出段落1"/>
    <w:basedOn w:val="1"/>
    <w:qFormat/>
    <w:uiPriority w:val="0"/>
    <w:pPr>
      <w:ind w:firstLine="420" w:firstLineChars="200"/>
    </w:pPr>
    <w:rPr>
      <w:rFonts w:ascii="Calibri" w:hAnsi="Calibri"/>
    </w:rPr>
  </w:style>
  <w:style w:type="paragraph" w:customStyle="1" w:styleId="68">
    <w:name w:val="标书正文格式"/>
    <w:basedOn w:val="14"/>
    <w:qFormat/>
    <w:uiPriority w:val="0"/>
    <w:pPr>
      <w:spacing w:line="360" w:lineRule="auto"/>
      <w:ind w:firstLine="200" w:firstLineChars="200"/>
    </w:pPr>
    <w:rPr>
      <w:rFonts w:hAnsi="宋体"/>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1" Type="http://schemas.microsoft.com/office/2011/relationships/people" Target="people.xml"/><Relationship Id="rId30" Type="http://schemas.openxmlformats.org/officeDocument/2006/relationships/fontTable" Target="fontTable.xml"/><Relationship Id="rId3" Type="http://schemas.openxmlformats.org/officeDocument/2006/relationships/footnotes" Target="footnotes.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image" Target="media/image10.png"/><Relationship Id="rId23" Type="http://schemas.openxmlformats.org/officeDocument/2006/relationships/image" Target="media/image9.png"/><Relationship Id="rId22" Type="http://schemas.openxmlformats.org/officeDocument/2006/relationships/image" Target="media/image8.png"/><Relationship Id="rId21" Type="http://schemas.openxmlformats.org/officeDocument/2006/relationships/image" Target="media/image7.png"/><Relationship Id="rId20" Type="http://schemas.openxmlformats.org/officeDocument/2006/relationships/image" Target="media/image6.pn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png"/><Relationship Id="rId17" Type="http://schemas.openxmlformats.org/officeDocument/2006/relationships/image" Target="media/image3.png"/><Relationship Id="rId16" Type="http://schemas.openxmlformats.org/officeDocument/2006/relationships/image" Target="media/image2.pn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header" Target="header2.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3074"/>
    <customShpInfo spid="_x0000_s3073"/>
    <customShpInfo spid="_x0000_s3076"/>
    <customShpInfo spid="_x0000_s3075"/>
    <customShpInfo spid="_x0000_s3077"/>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52</Pages>
  <Words>4599</Words>
  <Characters>26220</Characters>
  <Lines>218</Lines>
  <Paragraphs>61</Paragraphs>
  <TotalTime>21</TotalTime>
  <ScaleCrop>false</ScaleCrop>
  <LinksUpToDate>false</LinksUpToDate>
  <CharactersWithSpaces>30758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2020-09-08T08:21:00Z</dcterms:created>
  <dc:creator>Windows 用户</dc:creator>
  <cp:lastModifiedBy>轻途</cp:lastModifiedBy>
  <dcterms:modified xsi:type="dcterms:W3CDTF">2025-11-21T08:02:31Z</dcterms:modified>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42480D59E3AA46B1878BDCD46F473579</vt:lpwstr>
  </property>
  <property fmtid="{D5CDD505-2E9C-101B-9397-08002B2CF9AE}" pid="4" name="KSOTemplateDocerSaveRecord">
    <vt:lpwstr>eyJoZGlkIjoiZWJjNjEwZDg1ZmFjYTJmYzZkYTVjYzNmYWIxNjNhNDQiLCJ1c2VySWQiOiI1MDQ5MjgwMzUifQ==</vt:lpwstr>
  </property>
</Properties>
</file>