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C61464">
      <w:pPr>
        <w:jc w:val="center"/>
        <w:rPr>
          <w:rFonts w:ascii="宋体" w:hAnsi="Calibri" w:eastAsia="宋体" w:cs="Times New Roman"/>
          <w:color w:val="000000"/>
          <w:sz w:val="30"/>
          <w:szCs w:val="30"/>
          <w:highlight w:val="none"/>
        </w:rPr>
      </w:pPr>
      <w:bookmarkStart w:id="0" w:name="OLE_LINK31"/>
      <w:bookmarkStart w:id="1" w:name="OLE_LINK30"/>
    </w:p>
    <w:p w14:paraId="539064B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Calibri" w:hAnsi="宋体" w:eastAsia="宋体" w:cs="Times New Roman"/>
          <w:b/>
          <w:bCs/>
          <w:color w:val="000000"/>
          <w:spacing w:val="-8"/>
          <w:sz w:val="44"/>
          <w:szCs w:val="40"/>
          <w:highlight w:val="none"/>
        </w:rPr>
      </w:pPr>
      <w:r>
        <w:rPr>
          <w:rFonts w:hint="eastAsia" w:ascii="Calibri" w:hAnsi="宋体" w:eastAsia="宋体" w:cs="Times New Roman"/>
          <w:b/>
          <w:bCs/>
          <w:color w:val="000000"/>
          <w:spacing w:val="-8"/>
          <w:sz w:val="44"/>
          <w:szCs w:val="40"/>
          <w:highlight w:val="none"/>
        </w:rPr>
        <w:t>中国重汽集团济南商用车有限公司</w:t>
      </w:r>
    </w:p>
    <w:p w14:paraId="0C9C24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Calibri" w:hAnsi="Calibri" w:eastAsia="宋体" w:cs="Times New Roman"/>
          <w:color w:val="000000"/>
          <w:sz w:val="24"/>
          <w:szCs w:val="24"/>
          <w:highlight w:val="none"/>
        </w:rPr>
      </w:pPr>
      <w:r>
        <w:rPr>
          <w:rFonts w:hint="eastAsia" w:ascii="Calibri" w:hAnsi="宋体" w:eastAsia="宋体" w:cs="Times New Roman"/>
          <w:b/>
          <w:bCs/>
          <w:color w:val="000000"/>
          <w:spacing w:val="-8"/>
          <w:sz w:val="44"/>
          <w:szCs w:val="40"/>
          <w:highlight w:val="none"/>
        </w:rPr>
        <w:t>纵梁加工产能提升项目</w:t>
      </w:r>
    </w:p>
    <w:p w14:paraId="5D281A32">
      <w:pPr>
        <w:pStyle w:val="17"/>
        <w:rPr>
          <w:highlight w:val="none"/>
        </w:rPr>
      </w:pPr>
    </w:p>
    <w:p w14:paraId="6681D3AB">
      <w:pPr>
        <w:pStyle w:val="17"/>
        <w:rPr>
          <w:highlight w:val="none"/>
        </w:rPr>
      </w:pPr>
    </w:p>
    <w:p w14:paraId="1DA2295B">
      <w:pPr>
        <w:pStyle w:val="17"/>
        <w:rPr>
          <w:highlight w:val="none"/>
        </w:rPr>
      </w:pPr>
    </w:p>
    <w:p w14:paraId="7215F0F9">
      <w:pPr>
        <w:pStyle w:val="17"/>
        <w:rPr>
          <w:highlight w:val="none"/>
        </w:rPr>
      </w:pPr>
    </w:p>
    <w:p w14:paraId="77A5B4C0">
      <w:pPr>
        <w:pStyle w:val="17"/>
        <w:rPr>
          <w:highlight w:val="none"/>
        </w:rPr>
      </w:pPr>
    </w:p>
    <w:p w14:paraId="5B754AE5">
      <w:pPr>
        <w:pStyle w:val="17"/>
        <w:rPr>
          <w:highlight w:val="none"/>
        </w:rPr>
      </w:pPr>
    </w:p>
    <w:p w14:paraId="7119408D">
      <w:pPr>
        <w:jc w:val="right"/>
        <w:rPr>
          <w:rFonts w:ascii="Calibri" w:hAnsi="Calibri" w:eastAsia="宋体" w:cs="Times New Roman"/>
          <w:color w:val="000000"/>
          <w:sz w:val="28"/>
          <w:szCs w:val="28"/>
          <w:highlight w:val="none"/>
        </w:rPr>
      </w:pPr>
    </w:p>
    <w:p w14:paraId="70CE5FC6">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招</w:t>
      </w:r>
    </w:p>
    <w:p w14:paraId="383D2731">
      <w:pPr>
        <w:jc w:val="center"/>
        <w:rPr>
          <w:rFonts w:ascii="黑体" w:hAnsi="宋体" w:eastAsia="黑体" w:cs="Times New Roman"/>
          <w:color w:val="000000"/>
          <w:sz w:val="72"/>
          <w:szCs w:val="72"/>
          <w:highlight w:val="none"/>
        </w:rPr>
      </w:pPr>
    </w:p>
    <w:p w14:paraId="1D154ACF">
      <w:pPr>
        <w:jc w:val="center"/>
        <w:rPr>
          <w:rFonts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14:paraId="54E3B007">
      <w:pPr>
        <w:jc w:val="center"/>
        <w:rPr>
          <w:rFonts w:ascii="黑体" w:hAnsi="宋体" w:eastAsia="黑体" w:cs="Times New Roman"/>
          <w:color w:val="000000"/>
          <w:sz w:val="72"/>
          <w:szCs w:val="72"/>
          <w:highlight w:val="none"/>
        </w:rPr>
      </w:pPr>
    </w:p>
    <w:p w14:paraId="3DE4EBA9">
      <w:pPr>
        <w:jc w:val="center"/>
        <w:rPr>
          <w:rFonts w:ascii="宋体" w:hAnsi="Calibri" w:eastAsia="宋体" w:cs="Times New Roman"/>
          <w:color w:val="000000"/>
          <w:sz w:val="28"/>
          <w:szCs w:val="28"/>
          <w:highlight w:val="none"/>
        </w:rPr>
      </w:pPr>
      <w:r>
        <w:rPr>
          <w:rFonts w:hint="eastAsia" w:ascii="黑体" w:hAnsi="宋体" w:eastAsia="黑体" w:cs="Times New Roman"/>
          <w:color w:val="000000"/>
          <w:sz w:val="72"/>
          <w:szCs w:val="72"/>
          <w:highlight w:val="none"/>
        </w:rPr>
        <w:t>书</w:t>
      </w:r>
    </w:p>
    <w:p w14:paraId="12319A8C">
      <w:pPr>
        <w:spacing w:line="860" w:lineRule="exact"/>
        <w:rPr>
          <w:rFonts w:ascii="华文仿宋" w:hAnsi="华文仿宋" w:eastAsia="华文仿宋"/>
          <w:b/>
          <w:bCs/>
          <w:sz w:val="32"/>
          <w:szCs w:val="28"/>
          <w:highlight w:val="none"/>
        </w:rPr>
      </w:pPr>
      <w:r>
        <w:rPr>
          <w:rFonts w:hint="eastAsia" w:ascii="华文仿宋" w:hAnsi="华文仿宋" w:eastAsia="华文仿宋"/>
          <w:sz w:val="32"/>
          <w:szCs w:val="28"/>
          <w:highlight w:val="none"/>
        </w:rPr>
        <w:t xml:space="preserve">                </w:t>
      </w:r>
      <w:r>
        <w:rPr>
          <w:rFonts w:hint="eastAsia" w:ascii="华文仿宋" w:hAnsi="华文仿宋" w:eastAsia="华文仿宋"/>
          <w:b/>
          <w:bCs/>
          <w:sz w:val="32"/>
          <w:szCs w:val="28"/>
          <w:highlight w:val="none"/>
        </w:rPr>
        <w:t xml:space="preserve"> </w:t>
      </w:r>
    </w:p>
    <w:p w14:paraId="1402B2C5">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w:t>
      </w:r>
    </w:p>
    <w:p w14:paraId="4690F51A">
      <w:pPr>
        <w:spacing w:line="860" w:lineRule="exact"/>
        <w:rPr>
          <w:rFonts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w:t>
      </w:r>
    </w:p>
    <w:p w14:paraId="4217AF80">
      <w:pPr>
        <w:pStyle w:val="17"/>
        <w:rPr>
          <w:b/>
          <w:bCs/>
          <w:highlight w:val="none"/>
        </w:rPr>
      </w:pPr>
    </w:p>
    <w:p w14:paraId="21B49F2A">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人：中国重汽集团济南动力有限公司</w:t>
      </w:r>
    </w:p>
    <w:p w14:paraId="294AC3AF">
      <w:pPr>
        <w:jc w:val="center"/>
        <w:rPr>
          <w:rFonts w:ascii="宋体" w:hAnsi="Calibri" w:eastAsia="宋体" w:cs="Times New Roman"/>
          <w:color w:val="000000"/>
          <w:sz w:val="28"/>
          <w:szCs w:val="28"/>
          <w:highlight w:val="none"/>
        </w:rPr>
      </w:pPr>
      <w:r>
        <w:rPr>
          <w:rFonts w:hint="eastAsia" w:ascii="Calibri" w:hAnsi="Calibri" w:eastAsia="宋体" w:cs="Times New Roman"/>
          <w:color w:val="000000"/>
          <w:sz w:val="28"/>
          <w:szCs w:val="28"/>
          <w:highlight w:val="none"/>
        </w:rPr>
        <w:t>2025年</w:t>
      </w:r>
      <w:r>
        <w:rPr>
          <w:rFonts w:hint="eastAsia" w:ascii="Calibri" w:hAnsi="Calibri" w:eastAsia="宋体" w:cs="Times New Roman"/>
          <w:color w:val="000000"/>
          <w:sz w:val="28"/>
          <w:szCs w:val="28"/>
          <w:highlight w:val="none"/>
          <w:lang w:val="en-US" w:eastAsia="zh-CN"/>
        </w:rPr>
        <w:t>10</w:t>
      </w:r>
      <w:r>
        <w:rPr>
          <w:rFonts w:hint="eastAsia" w:ascii="Calibri" w:hAnsi="Calibri" w:eastAsia="宋体" w:cs="Times New Roman"/>
          <w:color w:val="000000"/>
          <w:sz w:val="28"/>
          <w:szCs w:val="28"/>
          <w:highlight w:val="none"/>
        </w:rPr>
        <w:t>月</w:t>
      </w:r>
    </w:p>
    <w:p w14:paraId="3441D79B">
      <w:pPr>
        <w:keepNext/>
        <w:keepLines/>
        <w:jc w:val="center"/>
        <w:rPr>
          <w:rFonts w:ascii="Calibri" w:hAnsi="Calibri" w:eastAsia="宋体" w:cs="Times New Roman"/>
          <w:b/>
          <w:bCs/>
          <w:kern w:val="44"/>
          <w:sz w:val="36"/>
          <w:szCs w:val="44"/>
          <w:highlight w:val="none"/>
        </w:rPr>
        <w:sectPr>
          <w:footerReference r:id="rId4" w:type="first"/>
          <w:footerReference r:id="rId3" w:type="default"/>
          <w:pgSz w:w="11906" w:h="16838"/>
          <w:pgMar w:top="1588" w:right="1418" w:bottom="1134" w:left="1418" w:header="851" w:footer="992" w:gutter="0"/>
          <w:pgNumType w:fmt="decimal" w:start="1"/>
          <w:cols w:space="720" w:num="1"/>
          <w:titlePg/>
          <w:docGrid w:type="lines" w:linePitch="312" w:charSpace="0"/>
        </w:sectPr>
      </w:pPr>
    </w:p>
    <w:sdt>
      <w:sdtPr>
        <w:rPr>
          <w:rFonts w:ascii="宋体" w:hAnsi="宋体" w:eastAsia="宋体" w:cs="宋体"/>
          <w:b/>
          <w:bCs/>
          <w:sz w:val="48"/>
          <w:szCs w:val="48"/>
          <w:highlight w:val="none"/>
        </w:rPr>
        <w:id w:val="147459055"/>
        <w15:color w:val="DBDBDB"/>
        <w:docPartObj>
          <w:docPartGallery w:val="Table of Contents"/>
          <w:docPartUnique/>
        </w:docPartObj>
      </w:sdtPr>
      <w:sdtEndPr>
        <w:rPr>
          <w:rFonts w:hint="eastAsia" w:ascii="Calibri" w:hAnsi="Calibri" w:eastAsia="宋体" w:cs="Times New Roman"/>
          <w:b/>
          <w:bCs/>
          <w:kern w:val="44"/>
          <w:sz w:val="21"/>
          <w:szCs w:val="44"/>
          <w:highlight w:val="none"/>
        </w:rPr>
      </w:sdtEndPr>
      <w:sdtContent>
        <w:p w14:paraId="5CF936A4">
          <w:pPr>
            <w:spacing w:line="480" w:lineRule="auto"/>
            <w:jc w:val="center"/>
            <w:rPr>
              <w:rFonts w:cs="宋体"/>
              <w:b/>
              <w:bCs/>
              <w:sz w:val="48"/>
              <w:szCs w:val="48"/>
              <w:highlight w:val="none"/>
            </w:rPr>
          </w:pPr>
          <w:r>
            <w:rPr>
              <w:rFonts w:ascii="宋体" w:hAnsi="宋体" w:eastAsia="宋体" w:cs="宋体"/>
              <w:b/>
              <w:bCs/>
              <w:sz w:val="48"/>
              <w:szCs w:val="48"/>
              <w:highlight w:val="none"/>
            </w:rPr>
            <w:t>目录</w:t>
          </w:r>
        </w:p>
        <w:p w14:paraId="5FB2098B">
          <w:pPr>
            <w:pStyle w:val="24"/>
            <w:tabs>
              <w:tab w:val="right" w:leader="dot" w:pos="9071"/>
            </w:tabs>
            <w:spacing w:line="480" w:lineRule="auto"/>
            <w:rPr>
              <w:color w:val="auto"/>
              <w:sz w:val="32"/>
              <w:szCs w:val="32"/>
              <w:highlight w:val="none"/>
            </w:rPr>
          </w:pPr>
          <w:r>
            <w:rPr>
              <w:rFonts w:hint="eastAsia" w:ascii="Calibri" w:hAnsi="Calibri"/>
              <w:bCs/>
              <w:kern w:val="44"/>
              <w:sz w:val="36"/>
              <w:szCs w:val="44"/>
              <w:highlight w:val="none"/>
            </w:rPr>
            <w:fldChar w:fldCharType="begin"/>
          </w:r>
          <w:r>
            <w:rPr>
              <w:rFonts w:hint="eastAsia" w:ascii="Calibri" w:hAnsi="Calibri"/>
              <w:bCs/>
              <w:kern w:val="44"/>
              <w:sz w:val="36"/>
              <w:szCs w:val="44"/>
              <w:highlight w:val="none"/>
            </w:rPr>
            <w:instrText xml:space="preserve">TOC \o "1-1" \h \u </w:instrText>
          </w:r>
          <w:r>
            <w:rPr>
              <w:rFonts w:hint="eastAsia" w:ascii="Calibri" w:hAnsi="Calibri"/>
              <w:bCs/>
              <w:kern w:val="44"/>
              <w:sz w:val="36"/>
              <w:szCs w:val="44"/>
              <w:highlight w:val="none"/>
            </w:rPr>
            <w:fldChar w:fldCharType="separate"/>
          </w:r>
          <w:r>
            <w:rPr>
              <w:highlight w:val="none"/>
            </w:rPr>
            <w:fldChar w:fldCharType="begin"/>
          </w:r>
          <w:r>
            <w:rPr>
              <w:highlight w:val="none"/>
            </w:rPr>
            <w:instrText xml:space="preserve"> HYPERLINK \l "_Toc25915" </w:instrText>
          </w:r>
          <w:r>
            <w:rPr>
              <w:highlight w:val="none"/>
            </w:rPr>
            <w:fldChar w:fldCharType="separate"/>
          </w:r>
          <w:r>
            <w:rPr>
              <w:rFonts w:hint="eastAsia" w:ascii="Calibri" w:hAnsi="Calibri"/>
              <w:bCs/>
              <w:color w:val="auto"/>
              <w:kern w:val="44"/>
              <w:sz w:val="32"/>
              <w:szCs w:val="32"/>
              <w:highlight w:val="none"/>
            </w:rPr>
            <w:t>第一部分 投标人须知前附表</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3</w:t>
          </w:r>
        </w:p>
        <w:p w14:paraId="4C24FCC7">
          <w:pPr>
            <w:pStyle w:val="24"/>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"_Toc15609" </w:instrText>
          </w:r>
          <w:r>
            <w:rPr>
              <w:highlight w:val="none"/>
            </w:rPr>
            <w:fldChar w:fldCharType="separate"/>
          </w:r>
          <w:r>
            <w:rPr>
              <w:rFonts w:hint="eastAsia" w:ascii="Calibri" w:hAnsi="Calibri"/>
              <w:bCs/>
              <w:color w:val="auto"/>
              <w:kern w:val="44"/>
              <w:sz w:val="32"/>
              <w:szCs w:val="32"/>
              <w:highlight w:val="none"/>
            </w:rPr>
            <w:t>第二部分 投标人须知</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7</w:t>
          </w:r>
        </w:p>
        <w:p w14:paraId="42022B9F">
          <w:pPr>
            <w:pStyle w:val="24"/>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"_Toc22879" </w:instrText>
          </w:r>
          <w:r>
            <w:rPr>
              <w:highlight w:val="none"/>
            </w:rPr>
            <w:fldChar w:fldCharType="separate"/>
          </w:r>
          <w:r>
            <w:rPr>
              <w:rFonts w:hint="eastAsia" w:ascii="Calibri" w:hAnsi="Calibri"/>
              <w:bCs/>
              <w:color w:val="auto"/>
              <w:kern w:val="44"/>
              <w:sz w:val="32"/>
              <w:szCs w:val="32"/>
              <w:highlight w:val="none"/>
            </w:rPr>
            <w:t>第三部分 投标文件编制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13</w:t>
          </w:r>
        </w:p>
        <w:p w14:paraId="6850379E">
          <w:pPr>
            <w:pStyle w:val="24"/>
            <w:tabs>
              <w:tab w:val="right" w:leader="dot" w:pos="9071"/>
            </w:tabs>
            <w:spacing w:line="480" w:lineRule="auto"/>
            <w:rPr>
              <w:color w:val="auto"/>
              <w:sz w:val="32"/>
              <w:szCs w:val="32"/>
              <w:highlight w:val="none"/>
            </w:rPr>
          </w:pPr>
          <w:r>
            <w:rPr>
              <w:highlight w:val="none"/>
            </w:rPr>
            <w:fldChar w:fldCharType="begin"/>
          </w:r>
          <w:r>
            <w:rPr>
              <w:highlight w:val="none"/>
            </w:rPr>
            <w:instrText xml:space="preserve"> HYPERLINK \l "_Toc9849" </w:instrText>
          </w:r>
          <w:r>
            <w:rPr>
              <w:highlight w:val="none"/>
            </w:rPr>
            <w:fldChar w:fldCharType="separate"/>
          </w:r>
          <w:r>
            <w:rPr>
              <w:rFonts w:hint="eastAsia" w:ascii="Calibri" w:hAnsi="Calibri"/>
              <w:bCs/>
              <w:color w:val="auto"/>
              <w:kern w:val="44"/>
              <w:sz w:val="32"/>
              <w:szCs w:val="32"/>
              <w:highlight w:val="none"/>
            </w:rPr>
            <w:t>第四部分 技术标书</w:t>
          </w:r>
          <w:r>
            <w:rPr>
              <w:rFonts w:hint="eastAsia" w:ascii="Calibri"/>
              <w:bCs/>
              <w:color w:val="auto"/>
              <w:spacing w:val="-8"/>
              <w:sz w:val="32"/>
              <w:szCs w:val="32"/>
              <w:highlight w:val="none"/>
            </w:rPr>
            <w:t xml:space="preserve"> </w:t>
          </w:r>
          <w:r>
            <w:rPr>
              <w:color w:val="auto"/>
              <w:sz w:val="32"/>
              <w:szCs w:val="32"/>
              <w:highlight w:val="none"/>
            </w:rPr>
            <w:tab/>
          </w:r>
          <w:r>
            <w:rPr>
              <w:color w:val="auto"/>
              <w:sz w:val="32"/>
              <w:szCs w:val="32"/>
              <w:highlight w:val="none"/>
            </w:rPr>
            <w:fldChar w:fldCharType="end"/>
          </w:r>
          <w:r>
            <w:rPr>
              <w:rFonts w:hint="eastAsia"/>
              <w:color w:val="auto"/>
              <w:sz w:val="32"/>
              <w:szCs w:val="32"/>
              <w:highlight w:val="none"/>
            </w:rPr>
            <w:t>16</w:t>
          </w:r>
        </w:p>
        <w:p w14:paraId="6872A5D4">
          <w:pPr>
            <w:pStyle w:val="24"/>
            <w:tabs>
              <w:tab w:val="right" w:leader="dot" w:pos="9071"/>
            </w:tabs>
            <w:spacing w:line="480" w:lineRule="auto"/>
            <w:rPr>
              <w:rFonts w:hint="default" w:eastAsia="宋体"/>
              <w:color w:val="auto"/>
              <w:sz w:val="32"/>
              <w:szCs w:val="32"/>
              <w:highlight w:val="none"/>
              <w:lang w:val="en-US" w:eastAsia="zh-CN"/>
            </w:rPr>
          </w:pPr>
          <w:r>
            <w:rPr>
              <w:highlight w:val="none"/>
            </w:rPr>
            <w:fldChar w:fldCharType="begin"/>
          </w:r>
          <w:r>
            <w:rPr>
              <w:highlight w:val="none"/>
            </w:rPr>
            <w:instrText xml:space="preserve"> HYPERLINK \l "_Toc28859" </w:instrText>
          </w:r>
          <w:r>
            <w:rPr>
              <w:highlight w:val="none"/>
            </w:rPr>
            <w:fldChar w:fldCharType="separate"/>
          </w:r>
          <w:r>
            <w:rPr>
              <w:rFonts w:hint="eastAsia"/>
              <w:color w:val="auto"/>
              <w:sz w:val="32"/>
              <w:szCs w:val="32"/>
              <w:highlight w:val="none"/>
            </w:rPr>
            <w:t>第五部分</w:t>
          </w:r>
          <w:r>
            <w:rPr>
              <w:color w:val="auto"/>
              <w:sz w:val="32"/>
              <w:szCs w:val="32"/>
              <w:highlight w:val="none"/>
            </w:rPr>
            <w:t xml:space="preserve"> </w:t>
          </w:r>
          <w:r>
            <w:rPr>
              <w:rFonts w:hint="eastAsia"/>
              <w:color w:val="auto"/>
              <w:sz w:val="32"/>
              <w:szCs w:val="32"/>
              <w:highlight w:val="none"/>
            </w:rPr>
            <w:t>设备采购合同</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41</w:t>
          </w:r>
        </w:p>
        <w:p w14:paraId="11509268">
          <w:pPr>
            <w:pStyle w:val="24"/>
            <w:tabs>
              <w:tab w:val="right" w:leader="dot" w:pos="9071"/>
            </w:tabs>
            <w:spacing w:line="480" w:lineRule="auto"/>
            <w:rPr>
              <w:rFonts w:hint="default" w:eastAsia="宋体"/>
              <w:highlight w:val="none"/>
              <w:lang w:val="en-US" w:eastAsia="zh-CN"/>
            </w:rPr>
          </w:pPr>
          <w:r>
            <w:rPr>
              <w:highlight w:val="none"/>
            </w:rPr>
            <w:fldChar w:fldCharType="begin"/>
          </w:r>
          <w:r>
            <w:rPr>
              <w:highlight w:val="none"/>
            </w:rPr>
            <w:instrText xml:space="preserve"> HYPERLINK \l "_Toc29691" </w:instrText>
          </w:r>
          <w:r>
            <w:rPr>
              <w:highlight w:val="none"/>
            </w:rPr>
            <w:fldChar w:fldCharType="separate"/>
          </w:r>
          <w:r>
            <w:rPr>
              <w:rFonts w:hint="eastAsia" w:ascii="Calibri" w:hAnsi="Calibri"/>
              <w:bCs/>
              <w:color w:val="auto"/>
              <w:kern w:val="44"/>
              <w:sz w:val="32"/>
              <w:szCs w:val="32"/>
              <w:highlight w:val="none"/>
            </w:rPr>
            <w:t>第六部分</w:t>
          </w:r>
          <w:r>
            <w:rPr>
              <w:rFonts w:ascii="Calibri" w:hAnsi="Calibri"/>
              <w:bCs/>
              <w:color w:val="auto"/>
              <w:kern w:val="44"/>
              <w:sz w:val="32"/>
              <w:szCs w:val="32"/>
              <w:highlight w:val="none"/>
            </w:rPr>
            <w:t xml:space="preserve"> </w:t>
          </w:r>
          <w:r>
            <w:rPr>
              <w:rFonts w:hint="eastAsia" w:ascii="Calibri" w:hAnsi="Calibri"/>
              <w:bCs/>
              <w:color w:val="auto"/>
              <w:kern w:val="44"/>
              <w:sz w:val="32"/>
              <w:szCs w:val="32"/>
              <w:highlight w:val="none"/>
            </w:rPr>
            <w:t>投标文件附件</w:t>
          </w:r>
          <w:r>
            <w:rPr>
              <w:color w:val="auto"/>
              <w:sz w:val="32"/>
              <w:szCs w:val="32"/>
              <w:highlight w:val="none"/>
            </w:rPr>
            <w:tab/>
          </w:r>
          <w:r>
            <w:rPr>
              <w:color w:val="auto"/>
              <w:sz w:val="32"/>
              <w:szCs w:val="32"/>
              <w:highlight w:val="none"/>
            </w:rPr>
            <w:fldChar w:fldCharType="end"/>
          </w:r>
          <w:r>
            <w:rPr>
              <w:rFonts w:hint="eastAsia"/>
              <w:color w:val="auto"/>
              <w:sz w:val="32"/>
              <w:szCs w:val="32"/>
              <w:highlight w:val="none"/>
              <w:lang w:val="en-US" w:eastAsia="zh-CN"/>
            </w:rPr>
            <w:t>63</w:t>
          </w:r>
        </w:p>
        <w:p w14:paraId="5B0D51D5">
          <w:pPr>
            <w:pStyle w:val="17"/>
            <w:spacing w:line="480" w:lineRule="auto"/>
            <w:jc w:val="center"/>
            <w:rPr>
              <w:rFonts w:ascii="Calibri" w:hAnsi="Calibri" w:eastAsia="宋体" w:cs="Times New Roman"/>
              <w:b/>
              <w:bCs/>
              <w:kern w:val="44"/>
              <w:sz w:val="36"/>
              <w:szCs w:val="44"/>
              <w:highlight w:val="none"/>
            </w:rPr>
            <w:sectPr>
              <w:headerReference r:id="rId5" w:type="default"/>
              <w:footerReference r:id="rId6" w:type="default"/>
              <w:pgSz w:w="11907" w:h="16840"/>
              <w:pgMar w:top="1304" w:right="1418" w:bottom="1304" w:left="1418" w:header="724" w:footer="851" w:gutter="0"/>
              <w:pgNumType w:fmt="decimal"/>
              <w:cols w:space="720" w:num="1"/>
              <w:docGrid w:linePitch="290" w:charSpace="-3931"/>
            </w:sectPr>
          </w:pPr>
          <w:r>
            <w:rPr>
              <w:rFonts w:hint="eastAsia" w:ascii="Calibri" w:hAnsi="Calibri" w:eastAsia="宋体" w:cs="Times New Roman"/>
              <w:bCs/>
              <w:kern w:val="44"/>
              <w:szCs w:val="44"/>
              <w:highlight w:val="none"/>
            </w:rPr>
            <w:fldChar w:fldCharType="end"/>
          </w:r>
        </w:p>
      </w:sdtContent>
    </w:sdt>
    <w:p w14:paraId="29093F1B">
      <w:pPr>
        <w:pStyle w:val="17"/>
        <w:numPr>
          <w:ilvl w:val="0"/>
          <w:numId w:val="1"/>
        </w:numPr>
        <w:jc w:val="center"/>
        <w:outlineLvl w:val="0"/>
        <w:rPr>
          <w:rFonts w:ascii="Calibri" w:hAnsi="Calibri" w:eastAsia="宋体" w:cs="Times New Roman"/>
          <w:b/>
          <w:bCs/>
          <w:kern w:val="44"/>
          <w:sz w:val="36"/>
          <w:szCs w:val="44"/>
          <w:highlight w:val="none"/>
        </w:rPr>
      </w:pPr>
      <w:bookmarkStart w:id="2" w:name="_Toc25915"/>
      <w:r>
        <w:rPr>
          <w:rFonts w:hint="eastAsia" w:ascii="Calibri" w:hAnsi="Calibri" w:eastAsia="宋体" w:cs="Times New Roman"/>
          <w:b/>
          <w:bCs/>
          <w:kern w:val="44"/>
          <w:sz w:val="36"/>
          <w:szCs w:val="44"/>
          <w:highlight w:val="none"/>
        </w:rPr>
        <w:t xml:space="preserve"> 投标须知前附表</w:t>
      </w:r>
      <w:bookmarkEnd w:id="2"/>
    </w:p>
    <w:p w14:paraId="62C6C9C5">
      <w:pPr>
        <w:pStyle w:val="17"/>
        <w:jc w:val="center"/>
        <w:rPr>
          <w:rFonts w:ascii="Calibri" w:hAnsi="Calibri" w:eastAsia="宋体" w:cs="Times New Roman"/>
          <w:b/>
          <w:bCs/>
          <w:kern w:val="44"/>
          <w:sz w:val="36"/>
          <w:szCs w:val="44"/>
          <w:highlight w:val="none"/>
        </w:rPr>
      </w:pPr>
    </w:p>
    <w:p w14:paraId="7F377808">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本部分是对“投标须知”正文的具体补充和修改，如有不一致，以“前附表”为准。</w:t>
      </w:r>
    </w:p>
    <w:tbl>
      <w:tblPr>
        <w:tblStyle w:val="36"/>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1A8586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0E04D993">
            <w:pPr>
              <w:jc w:val="center"/>
              <w:rPr>
                <w:rStyle w:val="133"/>
                <w:rFonts w:ascii="宋体" w:hAnsi="宋体" w:eastAsia="宋体" w:cs="宋体"/>
                <w:b/>
                <w:sz w:val="28"/>
                <w:szCs w:val="28"/>
                <w:highlight w:val="none"/>
              </w:rPr>
            </w:pPr>
            <w:bookmarkStart w:id="3" w:name="_Toc346372875"/>
            <w:r>
              <w:rPr>
                <w:rStyle w:val="133"/>
                <w:rFonts w:hint="eastAsia" w:ascii="宋体" w:hAnsi="宋体" w:eastAsia="宋体" w:cs="宋体"/>
                <w:b/>
                <w:sz w:val="28"/>
                <w:szCs w:val="28"/>
                <w:highlight w:val="none"/>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6B1B89E2">
            <w:pPr>
              <w:ind w:firstLine="562" w:firstLineChars="200"/>
              <w:jc w:val="center"/>
              <w:rPr>
                <w:rFonts w:ascii="宋体" w:hAnsi="宋体" w:eastAsia="宋体" w:cs="宋体"/>
                <w:b/>
                <w:bCs/>
                <w:sz w:val="28"/>
                <w:szCs w:val="28"/>
                <w:highlight w:val="none"/>
              </w:rPr>
            </w:pPr>
            <w:r>
              <w:rPr>
                <w:rStyle w:val="133"/>
                <w:rFonts w:hint="eastAsia" w:ascii="宋体" w:hAnsi="宋体" w:eastAsia="宋体" w:cs="宋体"/>
                <w:b/>
                <w:sz w:val="28"/>
                <w:szCs w:val="28"/>
                <w:highlight w:val="none"/>
              </w:rPr>
              <w:t>编  列  内  容</w:t>
            </w:r>
          </w:p>
        </w:tc>
      </w:tr>
      <w:tr w14:paraId="10BE82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F8F8A6F">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1.项目说明</w:t>
            </w:r>
          </w:p>
        </w:tc>
      </w:tr>
      <w:tr w14:paraId="2915879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77A1D2A6">
            <w:pPr>
              <w:jc w:val="center"/>
              <w:rPr>
                <w:rFonts w:ascii="宋体" w:hAnsi="宋体" w:eastAsia="宋体" w:cs="宋体"/>
                <w:sz w:val="24"/>
                <w:szCs w:val="24"/>
                <w:highlight w:val="none"/>
              </w:rPr>
            </w:pPr>
            <w:r>
              <w:rPr>
                <w:rFonts w:hint="eastAsia" w:ascii="宋体" w:hAnsi="宋体" w:eastAsia="宋体" w:cs="宋体"/>
                <w:sz w:val="24"/>
                <w:szCs w:val="24"/>
                <w:highlight w:val="none"/>
              </w:rPr>
              <w:t>1.1</w:t>
            </w:r>
          </w:p>
        </w:tc>
        <w:tc>
          <w:tcPr>
            <w:tcW w:w="8363" w:type="dxa"/>
            <w:tcBorders>
              <w:top w:val="single" w:color="auto" w:sz="2" w:space="0"/>
              <w:left w:val="single" w:color="auto" w:sz="2" w:space="0"/>
              <w:bottom w:val="single" w:color="auto" w:sz="2" w:space="0"/>
              <w:right w:val="single" w:color="auto" w:sz="2" w:space="0"/>
            </w:tcBorders>
            <w:vAlign w:val="center"/>
          </w:tcPr>
          <w:p w14:paraId="161B1C33">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项目名称：纵梁加工产能提升项目</w:t>
            </w:r>
          </w:p>
        </w:tc>
      </w:tr>
      <w:tr w14:paraId="69DBA15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39FFE5D4">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2920C96A">
            <w:p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rPr>
              <w:t>采购形式编号：</w:t>
            </w:r>
            <w:r>
              <w:rPr>
                <w:rFonts w:hint="eastAsia" w:ascii="宋体" w:hAnsi="宋体" w:eastAsia="宋体" w:cs="宋体"/>
                <w:sz w:val="24"/>
                <w:szCs w:val="24"/>
                <w:highlight w:val="none"/>
                <w:u w:val="single"/>
                <w:lang w:val="en-US" w:eastAsia="zh-CN"/>
              </w:rPr>
              <w:t xml:space="preserve"> FSCZB2025100040 </w:t>
            </w:r>
          </w:p>
        </w:tc>
      </w:tr>
      <w:tr w14:paraId="1E96C3C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29C9DC3A">
            <w:pPr>
              <w:jc w:val="center"/>
              <w:rPr>
                <w:rFonts w:ascii="宋体" w:hAnsi="宋体" w:eastAsia="宋体" w:cs="宋体"/>
                <w:sz w:val="24"/>
                <w:szCs w:val="24"/>
                <w:highlight w:val="none"/>
              </w:rPr>
            </w:pPr>
            <w:r>
              <w:rPr>
                <w:rFonts w:hint="eastAsia" w:ascii="宋体" w:hAnsi="宋体" w:eastAsia="宋体" w:cs="宋体"/>
                <w:sz w:val="24"/>
                <w:szCs w:val="24"/>
                <w:highlight w:val="none"/>
              </w:rPr>
              <w:t>1.2</w:t>
            </w:r>
          </w:p>
        </w:tc>
        <w:tc>
          <w:tcPr>
            <w:tcW w:w="8363" w:type="dxa"/>
            <w:tcBorders>
              <w:top w:val="single" w:color="auto" w:sz="2" w:space="0"/>
              <w:left w:val="single" w:color="auto" w:sz="2" w:space="0"/>
              <w:bottom w:val="single" w:color="auto" w:sz="2" w:space="0"/>
              <w:right w:val="single" w:color="auto" w:sz="2" w:space="0"/>
            </w:tcBorders>
            <w:vAlign w:val="center"/>
          </w:tcPr>
          <w:p w14:paraId="40127171">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招标内容：</w:t>
            </w:r>
            <w:r>
              <w:rPr>
                <w:rFonts w:hint="eastAsia" w:ascii="宋体" w:hAnsi="宋体" w:eastAsia="宋体" w:cs="宋体"/>
                <w:sz w:val="24"/>
                <w:szCs w:val="24"/>
                <w:highlight w:val="none"/>
                <w:u w:val="single"/>
                <w:lang w:val="en-US" w:eastAsia="zh-CN"/>
              </w:rPr>
              <w:t>增加一套输送设备，将冲孔纵梁输送至现有设备进行切割、折弯，提升纵梁加工自制产能。</w:t>
            </w:r>
          </w:p>
        </w:tc>
      </w:tr>
      <w:tr w14:paraId="2301B7F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18E0BCCD">
            <w:pPr>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00B7B75A">
            <w:pPr>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招标形式：</w:t>
            </w:r>
            <w:r>
              <w:rPr>
                <w:rFonts w:hint="eastAsia" w:ascii="宋体" w:hAnsi="宋体" w:eastAsia="宋体" w:cs="宋体"/>
                <w:sz w:val="24"/>
                <w:szCs w:val="24"/>
                <w:highlight w:val="none"/>
              </w:rPr>
              <w:t>公开招标</w:t>
            </w:r>
          </w:p>
        </w:tc>
      </w:tr>
      <w:tr w14:paraId="2D55941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3FC128C">
            <w:pPr>
              <w:jc w:val="center"/>
              <w:rPr>
                <w:rFonts w:ascii="宋体" w:hAnsi="宋体" w:eastAsia="宋体" w:cs="宋体"/>
                <w:sz w:val="24"/>
                <w:szCs w:val="24"/>
                <w:highlight w:val="none"/>
              </w:rPr>
            </w:pPr>
            <w:r>
              <w:rPr>
                <w:rFonts w:hint="eastAsia" w:ascii="宋体" w:hAnsi="宋体" w:eastAsia="宋体" w:cs="宋体"/>
                <w:sz w:val="24"/>
                <w:szCs w:val="24"/>
                <w:highlight w:val="none"/>
              </w:rPr>
              <w:t>1.3</w:t>
            </w:r>
          </w:p>
        </w:tc>
        <w:tc>
          <w:tcPr>
            <w:tcW w:w="8363" w:type="dxa"/>
            <w:tcBorders>
              <w:top w:val="single" w:color="auto" w:sz="2" w:space="0"/>
              <w:left w:val="single" w:color="auto" w:sz="2" w:space="0"/>
              <w:bottom w:val="single" w:color="auto" w:sz="2" w:space="0"/>
              <w:right w:val="single" w:color="auto" w:sz="2" w:space="0"/>
            </w:tcBorders>
            <w:vAlign w:val="center"/>
          </w:tcPr>
          <w:p w14:paraId="4860353A">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招标人名称：</w:t>
            </w:r>
            <w:r>
              <w:rPr>
                <w:rFonts w:hint="eastAsia" w:ascii="宋体" w:hAnsi="宋体" w:eastAsia="宋体" w:cs="宋体"/>
                <w:sz w:val="24"/>
                <w:szCs w:val="24"/>
                <w:highlight w:val="none"/>
                <w:u w:val="single"/>
              </w:rPr>
              <w:t>中国重汽集团济南动力有限公司</w:t>
            </w:r>
            <w:r>
              <w:rPr>
                <w:rFonts w:hint="eastAsia" w:ascii="宋体" w:hAnsi="宋体" w:eastAsia="宋体" w:cs="宋体"/>
                <w:bCs/>
                <w:snapToGrid w:val="0"/>
                <w:kern w:val="0"/>
                <w:sz w:val="24"/>
                <w:szCs w:val="24"/>
                <w:highlight w:val="none"/>
              </w:rPr>
              <w:t xml:space="preserve"> </w:t>
            </w:r>
          </w:p>
          <w:p w14:paraId="2DE6C248">
            <w:pPr>
              <w:ind w:firstLine="482" w:firstLineChars="200"/>
              <w:rPr>
                <w:rFonts w:ascii="宋体" w:hAnsi="宋体" w:eastAsia="宋体" w:cs="宋体"/>
                <w:sz w:val="24"/>
                <w:szCs w:val="24"/>
                <w:highlight w:val="none"/>
              </w:rPr>
            </w:pPr>
            <w:r>
              <w:rPr>
                <w:rFonts w:hint="eastAsia" w:ascii="宋体" w:hAnsi="宋体" w:eastAsia="宋体" w:cs="宋体"/>
                <w:b/>
                <w:snapToGrid w:val="0"/>
                <w:kern w:val="0"/>
                <w:sz w:val="24"/>
                <w:szCs w:val="24"/>
                <w:highlight w:val="none"/>
              </w:rPr>
              <w:t>招标人地址：</w:t>
            </w:r>
            <w:r>
              <w:rPr>
                <w:rFonts w:hint="eastAsia" w:ascii="宋体" w:hAnsi="宋体" w:eastAsia="宋体" w:cs="宋体"/>
                <w:sz w:val="24"/>
                <w:szCs w:val="24"/>
                <w:highlight w:val="none"/>
                <w:u w:val="single"/>
              </w:rPr>
              <w:t xml:space="preserve">济南市历城区华奥路777号 </w:t>
            </w:r>
          </w:p>
          <w:p w14:paraId="08B81BFA">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联系人：</w:t>
            </w:r>
            <w:r>
              <w:rPr>
                <w:rFonts w:hint="eastAsia" w:ascii="宋体" w:hAnsi="宋体" w:eastAsia="宋体" w:cs="宋体"/>
                <w:bCs/>
                <w:snapToGrid w:val="0"/>
                <w:kern w:val="0"/>
                <w:sz w:val="24"/>
                <w:szCs w:val="24"/>
                <w:highlight w:val="none"/>
              </w:rPr>
              <w:t>许世金</w:t>
            </w:r>
          </w:p>
          <w:p w14:paraId="1A15F4CE">
            <w:pPr>
              <w:pStyle w:val="17"/>
              <w:ind w:firstLine="482" w:firstLineChars="200"/>
              <w:rPr>
                <w:highlight w:val="none"/>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rPr>
              <w:t>17860604079</w:t>
            </w:r>
          </w:p>
          <w:p w14:paraId="575D320A">
            <w:pPr>
              <w:ind w:firstLine="482" w:firstLineChars="200"/>
              <w:rPr>
                <w:rFonts w:hint="eastAsia"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Cs/>
                <w:snapToGrid w:val="0"/>
                <w:kern w:val="0"/>
                <w:sz w:val="24"/>
                <w:szCs w:val="24"/>
                <w:highlight w:val="none"/>
              </w:rPr>
              <w:t>xushijin@sinotruk.com</w:t>
            </w:r>
          </w:p>
          <w:p w14:paraId="1FF8683D">
            <w:pPr>
              <w:ind w:firstLine="482" w:firstLineChars="200"/>
              <w:rPr>
                <w:rFonts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lang w:val="en-US" w:eastAsia="zh-CN"/>
              </w:rPr>
              <w:t>技术</w:t>
            </w:r>
            <w:r>
              <w:rPr>
                <w:rFonts w:hint="eastAsia" w:ascii="宋体" w:hAnsi="宋体" w:eastAsia="宋体" w:cs="宋体"/>
                <w:b/>
                <w:snapToGrid w:val="0"/>
                <w:kern w:val="0"/>
                <w:sz w:val="24"/>
                <w:szCs w:val="24"/>
                <w:highlight w:val="none"/>
              </w:rPr>
              <w:t>联系人：</w:t>
            </w:r>
            <w:r>
              <w:rPr>
                <w:rFonts w:hint="eastAsia" w:ascii="宋体" w:hAnsi="宋体" w:eastAsia="宋体" w:cs="宋体"/>
                <w:b w:val="0"/>
                <w:bCs/>
                <w:snapToGrid w:val="0"/>
                <w:kern w:val="0"/>
                <w:sz w:val="24"/>
                <w:szCs w:val="24"/>
                <w:highlight w:val="none"/>
              </w:rPr>
              <w:t>平川</w:t>
            </w:r>
          </w:p>
          <w:p w14:paraId="743FFBC6">
            <w:pPr>
              <w:pStyle w:val="17"/>
              <w:ind w:firstLine="482" w:firstLineChars="200"/>
              <w:rPr>
                <w:highlight w:val="none"/>
              </w:rPr>
            </w:pPr>
            <w:r>
              <w:rPr>
                <w:rFonts w:hint="eastAsia" w:hAnsi="宋体" w:eastAsia="宋体" w:cs="宋体"/>
                <w:b/>
                <w:snapToGrid w:val="0"/>
                <w:kern w:val="0"/>
                <w:sz w:val="24"/>
                <w:szCs w:val="24"/>
                <w:highlight w:val="none"/>
              </w:rPr>
              <w:t>电话：</w:t>
            </w:r>
            <w:r>
              <w:rPr>
                <w:rFonts w:hint="eastAsia" w:hAnsi="宋体" w:eastAsia="宋体" w:cs="宋体"/>
                <w:bCs/>
                <w:snapToGrid w:val="0"/>
                <w:kern w:val="0"/>
                <w:sz w:val="24"/>
                <w:szCs w:val="24"/>
                <w:highlight w:val="none"/>
              </w:rPr>
              <w:t>15153133635</w:t>
            </w:r>
          </w:p>
          <w:p w14:paraId="553DC32D">
            <w:pPr>
              <w:ind w:firstLine="482" w:firstLineChars="200"/>
              <w:rPr>
                <w:rFonts w:hint="eastAsia" w:ascii="宋体" w:hAnsi="宋体" w:eastAsia="宋体" w:cs="宋体"/>
                <w:bCs/>
                <w:snapToGrid w:val="0"/>
                <w:kern w:val="0"/>
                <w:sz w:val="24"/>
                <w:szCs w:val="24"/>
                <w:highlight w:val="none"/>
              </w:rPr>
            </w:pPr>
            <w:r>
              <w:rPr>
                <w:rFonts w:hint="eastAsia" w:ascii="宋体" w:hAnsi="宋体" w:eastAsia="宋体" w:cs="宋体"/>
                <w:b/>
                <w:snapToGrid w:val="0"/>
                <w:kern w:val="0"/>
                <w:sz w:val="24"/>
                <w:szCs w:val="24"/>
                <w:highlight w:val="none"/>
              </w:rPr>
              <w:t>邮箱：</w:t>
            </w:r>
            <w:r>
              <w:rPr>
                <w:rFonts w:hint="eastAsia" w:ascii="宋体" w:hAnsi="宋体" w:eastAsia="宋体" w:cs="宋体"/>
                <w:b w:val="0"/>
                <w:bCs/>
                <w:snapToGrid w:val="0"/>
                <w:kern w:val="0"/>
                <w:sz w:val="24"/>
                <w:szCs w:val="24"/>
                <w:highlight w:val="none"/>
              </w:rPr>
              <w:t>pingchuan@sinotruk.com</w:t>
            </w:r>
          </w:p>
        </w:tc>
      </w:tr>
      <w:tr w14:paraId="6C77E1F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471FADEB">
            <w:pPr>
              <w:jc w:val="center"/>
              <w:rPr>
                <w:rFonts w:ascii="宋体" w:hAnsi="宋体" w:eastAsia="宋体" w:cs="宋体"/>
                <w:sz w:val="24"/>
                <w:szCs w:val="24"/>
                <w:highlight w:val="none"/>
              </w:rPr>
            </w:pPr>
            <w:r>
              <w:rPr>
                <w:rFonts w:hint="eastAsia" w:ascii="宋体" w:hAnsi="宋体" w:eastAsia="宋体" w:cs="宋体"/>
                <w:sz w:val="24"/>
                <w:szCs w:val="24"/>
                <w:highlight w:val="none"/>
              </w:rPr>
              <w:t>1.4</w:t>
            </w:r>
          </w:p>
        </w:tc>
        <w:tc>
          <w:tcPr>
            <w:tcW w:w="8363" w:type="dxa"/>
            <w:tcBorders>
              <w:top w:val="single" w:color="auto" w:sz="2" w:space="0"/>
              <w:left w:val="single" w:color="auto" w:sz="2" w:space="0"/>
              <w:bottom w:val="single" w:color="auto" w:sz="2" w:space="0"/>
              <w:right w:val="single" w:color="auto" w:sz="2" w:space="0"/>
            </w:tcBorders>
            <w:vAlign w:val="center"/>
          </w:tcPr>
          <w:p w14:paraId="255FEF9B">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资金来源：</w:t>
            </w:r>
            <w:r>
              <w:rPr>
                <w:rFonts w:hint="eastAsia" w:ascii="宋体" w:hAnsi="宋体" w:eastAsia="宋体" w:cs="宋体"/>
                <w:kern w:val="0"/>
                <w:sz w:val="24"/>
                <w:szCs w:val="24"/>
                <w:highlight w:val="none"/>
              </w:rPr>
              <w:t>企业自筹，已落实。</w:t>
            </w:r>
          </w:p>
        </w:tc>
      </w:tr>
      <w:tr w14:paraId="17AD22D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4E251766">
            <w:pPr>
              <w:jc w:val="center"/>
              <w:rPr>
                <w:rFonts w:ascii="宋体" w:hAnsi="宋体" w:eastAsia="宋体" w:cs="宋体"/>
                <w:sz w:val="24"/>
                <w:szCs w:val="24"/>
                <w:highlight w:val="none"/>
              </w:rPr>
            </w:pPr>
            <w:r>
              <w:rPr>
                <w:rFonts w:hint="eastAsia" w:ascii="宋体" w:hAnsi="宋体" w:eastAsia="宋体" w:cs="宋体"/>
                <w:sz w:val="24"/>
                <w:szCs w:val="24"/>
                <w:highlight w:val="none"/>
              </w:rPr>
              <w:t>1.5</w:t>
            </w:r>
          </w:p>
        </w:tc>
        <w:tc>
          <w:tcPr>
            <w:tcW w:w="8363" w:type="dxa"/>
            <w:tcBorders>
              <w:top w:val="single" w:color="auto" w:sz="2" w:space="0"/>
              <w:left w:val="single" w:color="auto" w:sz="2" w:space="0"/>
              <w:bottom w:val="single" w:color="auto" w:sz="2" w:space="0"/>
              <w:right w:val="single" w:color="auto" w:sz="2" w:space="0"/>
            </w:tcBorders>
            <w:vAlign w:val="center"/>
          </w:tcPr>
          <w:p w14:paraId="7FFF8D53">
            <w:pPr>
              <w:ind w:firstLine="482" w:firstLineChars="200"/>
              <w:rPr>
                <w:rFonts w:ascii="宋体" w:hAnsi="宋体" w:eastAsia="宋体" w:cs="Times New Roman"/>
                <w:color w:val="000000"/>
                <w:sz w:val="24"/>
                <w:szCs w:val="24"/>
                <w:highlight w:val="none"/>
              </w:rPr>
            </w:pPr>
            <w:r>
              <w:rPr>
                <w:rFonts w:hint="eastAsia" w:ascii="宋体" w:hAnsi="宋体" w:eastAsia="宋体" w:cs="宋体"/>
                <w:b/>
                <w:bCs/>
                <w:sz w:val="24"/>
                <w:szCs w:val="24"/>
                <w:highlight w:val="none"/>
              </w:rPr>
              <w:t>报价：</w:t>
            </w:r>
            <w:r>
              <w:rPr>
                <w:rFonts w:hint="eastAsia" w:ascii="宋体" w:hAnsi="宋体" w:eastAsia="宋体" w:cs="宋体"/>
                <w:sz w:val="24"/>
                <w:szCs w:val="24"/>
                <w:highlight w:val="none"/>
              </w:rPr>
              <w:t>如需要，由</w:t>
            </w:r>
            <w:r>
              <w:rPr>
                <w:rFonts w:hint="eastAsia" w:ascii="宋体" w:hAnsi="宋体" w:eastAsia="宋体" w:cs="Times New Roman"/>
                <w:color w:val="000000"/>
                <w:sz w:val="24"/>
                <w:szCs w:val="24"/>
                <w:highlight w:val="none"/>
              </w:rPr>
              <w:t>投标人自行勘察现场，进行合理报价。投标总报价应包括设备费、原厂服务费及相关配件、随机资料、保险、税费、运杂、安装调试、与其他专业配合、配合办理政府验收手续（不限质监验收、消防验收、环评及职业卫生评价、安全评价等）及可预见的风险以及其它不可预见等全部费用。</w:t>
            </w:r>
          </w:p>
          <w:p w14:paraId="09DDB13A">
            <w:pPr>
              <w:ind w:firstLine="482" w:firstLineChars="200"/>
              <w:rPr>
                <w:rFonts w:ascii="宋体" w:hAnsi="宋体" w:eastAsia="宋体" w:cs="Times New Roman"/>
                <w:color w:val="000000"/>
                <w:sz w:val="24"/>
                <w:szCs w:val="24"/>
                <w:highlight w:val="none"/>
              </w:rPr>
            </w:pPr>
            <w:r>
              <w:rPr>
                <w:rFonts w:hint="eastAsia" w:ascii="宋体" w:hAnsi="宋体" w:eastAsia="宋体" w:cs="Times New Roman"/>
                <w:b/>
                <w:bCs/>
                <w:color w:val="000000"/>
                <w:sz w:val="24"/>
                <w:szCs w:val="24"/>
                <w:highlight w:val="none"/>
              </w:rPr>
              <w:t>报价货币：</w:t>
            </w:r>
            <w:r>
              <w:rPr>
                <w:rFonts w:hint="eastAsia" w:ascii="宋体" w:hAnsi="宋体" w:eastAsia="宋体" w:cs="Times New Roman"/>
                <w:color w:val="000000"/>
                <w:sz w:val="24"/>
                <w:szCs w:val="24"/>
                <w:highlight w:val="none"/>
              </w:rPr>
              <w:t>人民币（</w:t>
            </w:r>
            <w:r>
              <w:rPr>
                <w:rFonts w:hint="eastAsia" w:ascii="宋体" w:hAnsi="宋体" w:eastAsia="宋体" w:cs="Times New Roman"/>
                <w:b/>
                <w:bCs/>
                <w:color w:val="000000"/>
                <w:sz w:val="24"/>
                <w:szCs w:val="24"/>
                <w:highlight w:val="none"/>
              </w:rPr>
              <w:t>应同时报含税价和不含税价，写明税率</w:t>
            </w:r>
            <w:r>
              <w:rPr>
                <w:rFonts w:hint="eastAsia" w:ascii="宋体" w:hAnsi="宋体" w:eastAsia="宋体" w:cs="Times New Roman"/>
                <w:color w:val="000000"/>
                <w:sz w:val="24"/>
                <w:szCs w:val="24"/>
                <w:highlight w:val="none"/>
              </w:rPr>
              <w:t>）。</w:t>
            </w:r>
          </w:p>
          <w:p w14:paraId="18E4AC27">
            <w:pPr>
              <w:pStyle w:val="17"/>
              <w:ind w:firstLine="482" w:firstLineChars="200"/>
              <w:rPr>
                <w:rFonts w:eastAsia="宋体"/>
                <w:highlight w:val="none"/>
              </w:rPr>
            </w:pPr>
            <w:r>
              <w:rPr>
                <w:rFonts w:hint="eastAsia" w:hAnsi="宋体" w:eastAsia="宋体" w:cs="Times New Roman"/>
                <w:b/>
                <w:bCs/>
                <w:color w:val="000000"/>
                <w:sz w:val="24"/>
                <w:szCs w:val="24"/>
                <w:highlight w:val="none"/>
              </w:rPr>
              <w:t>投标限价</w:t>
            </w:r>
            <w:r>
              <w:rPr>
                <w:rFonts w:hint="eastAsia" w:hAnsi="宋体" w:eastAsia="宋体" w:cs="Times New Roman"/>
                <w:color w:val="000000"/>
                <w:sz w:val="24"/>
                <w:szCs w:val="24"/>
                <w:highlight w:val="none"/>
              </w:rPr>
              <w:t>：</w:t>
            </w:r>
            <w:r>
              <w:rPr>
                <w:rFonts w:hint="eastAsia" w:hAnsi="宋体" w:eastAsia="宋体" w:cs="Times New Roman"/>
                <w:color w:val="000000"/>
                <w:sz w:val="24"/>
                <w:szCs w:val="24"/>
                <w:highlight w:val="yellow"/>
              </w:rPr>
              <w:t>人民币</w:t>
            </w:r>
            <w:r>
              <w:rPr>
                <w:rFonts w:hint="eastAsia" w:hAnsi="宋体" w:eastAsia="宋体" w:cs="Times New Roman"/>
                <w:color w:val="000000"/>
                <w:sz w:val="24"/>
                <w:szCs w:val="24"/>
                <w:highlight w:val="yellow"/>
                <w:lang w:val="en-US" w:eastAsia="zh-CN"/>
              </w:rPr>
              <w:t>88</w:t>
            </w:r>
            <w:r>
              <w:rPr>
                <w:rFonts w:hint="eastAsia" w:hAnsi="宋体" w:eastAsia="宋体" w:cs="Times New Roman"/>
                <w:color w:val="000000"/>
                <w:sz w:val="24"/>
                <w:szCs w:val="24"/>
                <w:highlight w:val="yellow"/>
              </w:rPr>
              <w:t>万元</w:t>
            </w:r>
            <w:r>
              <w:rPr>
                <w:rFonts w:hint="eastAsia" w:hAnsi="宋体" w:eastAsia="宋体" w:cs="Times New Roman"/>
                <w:color w:val="000000"/>
                <w:sz w:val="24"/>
                <w:szCs w:val="24"/>
                <w:highlight w:val="none"/>
              </w:rPr>
              <w:t>（含税，税率13%），超过投标限价无法投标。</w:t>
            </w:r>
          </w:p>
        </w:tc>
      </w:tr>
      <w:tr w14:paraId="75CD5DB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77" w:hRule="atLeast"/>
        </w:trPr>
        <w:tc>
          <w:tcPr>
            <w:tcW w:w="595" w:type="dxa"/>
            <w:tcBorders>
              <w:top w:val="single" w:color="auto" w:sz="2" w:space="0"/>
              <w:left w:val="single" w:color="auto" w:sz="2" w:space="0"/>
              <w:bottom w:val="single" w:color="auto" w:sz="2" w:space="0"/>
              <w:right w:val="single" w:color="auto" w:sz="2" w:space="0"/>
            </w:tcBorders>
            <w:vAlign w:val="center"/>
          </w:tcPr>
          <w:p w14:paraId="681E87AA">
            <w:pPr>
              <w:jc w:val="center"/>
              <w:rPr>
                <w:rFonts w:ascii="宋体" w:hAnsi="宋体" w:eastAsia="宋体" w:cs="宋体"/>
                <w:sz w:val="24"/>
                <w:szCs w:val="24"/>
                <w:highlight w:val="none"/>
              </w:rPr>
            </w:pPr>
            <w:r>
              <w:rPr>
                <w:rFonts w:hint="eastAsia" w:ascii="宋体" w:hAnsi="宋体" w:eastAsia="宋体" w:cs="宋体"/>
                <w:sz w:val="24"/>
                <w:szCs w:val="24"/>
                <w:highlight w:val="none"/>
              </w:rPr>
              <w:t>1.6</w:t>
            </w:r>
          </w:p>
        </w:tc>
        <w:tc>
          <w:tcPr>
            <w:tcW w:w="8363" w:type="dxa"/>
            <w:tcBorders>
              <w:top w:val="single" w:color="auto" w:sz="2" w:space="0"/>
              <w:left w:val="single" w:color="auto" w:sz="2" w:space="0"/>
              <w:bottom w:val="single" w:color="auto" w:sz="2" w:space="0"/>
              <w:right w:val="single" w:color="auto" w:sz="2" w:space="0"/>
            </w:tcBorders>
            <w:vAlign w:val="center"/>
          </w:tcPr>
          <w:p w14:paraId="764784BB">
            <w:pPr>
              <w:pStyle w:val="17"/>
              <w:ind w:firstLine="482" w:firstLineChars="200"/>
              <w:rPr>
                <w:rFonts w:hAnsi="宋体" w:eastAsia="宋体" w:cs="宋体"/>
                <w:b/>
                <w:bCs/>
                <w:color w:val="FF0000"/>
                <w:sz w:val="24"/>
                <w:szCs w:val="24"/>
                <w:highlight w:val="none"/>
              </w:rPr>
            </w:pPr>
            <w:r>
              <w:rPr>
                <w:rFonts w:hint="eastAsia" w:hAnsi="宋体" w:eastAsia="宋体" w:cs="宋体"/>
                <w:b/>
                <w:bCs/>
                <w:color w:val="000000"/>
                <w:sz w:val="24"/>
                <w:szCs w:val="24"/>
                <w:highlight w:val="none"/>
              </w:rPr>
              <w:t>投标人条件：</w:t>
            </w:r>
          </w:p>
          <w:p w14:paraId="30BC036E">
            <w:pPr>
              <w:pStyle w:val="17"/>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rPr>
              <w:t>1.拟投标人必须是在中华人民共和国境内注册的独立法人机构，具有独立承担民事责任能力；注册资金不少于500万人民币（或等值其他货币）；公司成立三年以上（以营业执照成立日期到开标当日满三年为准），且经营范围满足招标人需求；并在人员、设备、资金等方面具有承担本项目的能力</w:t>
            </w:r>
            <w:r>
              <w:rPr>
                <w:rFonts w:hint="eastAsia" w:hAnsi="宋体" w:eastAsia="宋体" w:cs="宋体"/>
                <w:color w:val="000000"/>
                <w:sz w:val="24"/>
                <w:szCs w:val="24"/>
                <w:highlight w:val="none"/>
                <w:lang w:eastAsia="zh-CN"/>
              </w:rPr>
              <w:t>；</w:t>
            </w:r>
          </w:p>
          <w:p w14:paraId="37DC526D">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2.拟投标人应提供营业执照副本原件和扫描件（需盖章）；</w:t>
            </w:r>
          </w:p>
          <w:p w14:paraId="1A52F3AB">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3.拟投标人应提供法定代表人资格证明文件；</w:t>
            </w:r>
          </w:p>
          <w:p w14:paraId="7B5AB950">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4.拟投标人在“国家企业信用信息公示系统”、“中国执行信息公开网”、“信用中国”、“天眼查”“裁判文书网”等信息平台中，无行政处罚及失信记录等信息；</w:t>
            </w:r>
          </w:p>
          <w:p w14:paraId="62843C3A">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5.拟投标人不存在严重违规或被列入招标人“黑名单”的</w:t>
            </w:r>
            <w:r>
              <w:rPr>
                <w:rFonts w:hint="eastAsia" w:hAnsi="宋体" w:eastAsia="宋体" w:cs="宋体"/>
                <w:color w:val="000000"/>
                <w:sz w:val="24"/>
                <w:szCs w:val="24"/>
                <w:highlight w:val="none"/>
                <w:lang w:val="en-US" w:eastAsia="zh-CN"/>
              </w:rPr>
              <w:t>记录</w:t>
            </w:r>
            <w:r>
              <w:rPr>
                <w:rFonts w:hint="eastAsia" w:hAnsi="宋体" w:eastAsia="宋体" w:cs="宋体"/>
                <w:color w:val="000000"/>
                <w:sz w:val="24"/>
                <w:szCs w:val="24"/>
                <w:highlight w:val="none"/>
              </w:rPr>
              <w:t>；</w:t>
            </w:r>
          </w:p>
          <w:p w14:paraId="06077B2E">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6.拟投标人202</w:t>
            </w:r>
            <w:r>
              <w:rPr>
                <w:rFonts w:hint="eastAsia" w:hAnsi="宋体" w:eastAsia="宋体" w:cs="宋体"/>
                <w:color w:val="000000"/>
                <w:sz w:val="24"/>
                <w:szCs w:val="24"/>
                <w:highlight w:val="none"/>
                <w:lang w:val="en-US" w:eastAsia="zh-CN"/>
              </w:rPr>
              <w:t>2</w:t>
            </w:r>
            <w:r>
              <w:rPr>
                <w:rFonts w:hint="eastAsia" w:hAnsi="宋体" w:eastAsia="宋体" w:cs="宋体"/>
                <w:color w:val="000000"/>
                <w:sz w:val="24"/>
                <w:szCs w:val="24"/>
                <w:highlight w:val="none"/>
              </w:rPr>
              <w:t>年1月1日至今经会计师事务所审计且出具无保留意见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w:t>
            </w:r>
          </w:p>
          <w:p w14:paraId="680D3BB8">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7.拟投标人2022年1月1日至今，有与本次招标内容相同或类似项目业绩，且近三年内无因服务不当而造成重大事故</w:t>
            </w:r>
            <w:r>
              <w:rPr>
                <w:rFonts w:hint="eastAsia" w:hAnsi="宋体" w:eastAsia="宋体" w:cs="宋体"/>
                <w:color w:val="000000"/>
                <w:sz w:val="24"/>
                <w:szCs w:val="24"/>
              </w:rPr>
              <w:t>；</w:t>
            </w:r>
          </w:p>
          <w:p w14:paraId="5EB901E5">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8.拟投标人近三年内在经营活动中无与本项目有关的违法及重大违规情况；</w:t>
            </w:r>
          </w:p>
          <w:p w14:paraId="7A8A9849">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9.拟投标人须认可招标人的工作指令，包括节、假日能正常开展工作的要求；</w:t>
            </w:r>
          </w:p>
          <w:p w14:paraId="32013084">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10.拟投标人最近半年纳税正常；</w:t>
            </w:r>
          </w:p>
          <w:p w14:paraId="72AF0580">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11.拟投标人信用证明材料（征信报告）未显示异常；</w:t>
            </w:r>
          </w:p>
          <w:p w14:paraId="3F72FFA1">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12.拟投标人的直接或间接股东、法定代表人、董事、监事、高管非重汽员工及其亲属；</w:t>
            </w:r>
          </w:p>
          <w:p w14:paraId="39C58E58">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w:t>
            </w:r>
            <w:r>
              <w:rPr>
                <w:rFonts w:hint="eastAsia" w:hAnsi="宋体" w:eastAsia="宋体" w:cs="宋体"/>
                <w:color w:val="000000"/>
                <w:sz w:val="24"/>
                <w:szCs w:val="24"/>
                <w:highlight w:val="none"/>
                <w:lang w:val="en-US" w:eastAsia="zh-CN"/>
              </w:rPr>
              <w:t>本项目不接受代理商投标</w:t>
            </w:r>
            <w:r>
              <w:rPr>
                <w:rFonts w:hint="eastAsia" w:hAnsi="宋体" w:eastAsia="宋体" w:cs="宋体"/>
                <w:color w:val="000000"/>
                <w:sz w:val="24"/>
                <w:szCs w:val="24"/>
                <w:highlight w:val="none"/>
              </w:rPr>
              <w:t>；</w:t>
            </w:r>
          </w:p>
          <w:p w14:paraId="242CFD54">
            <w:pPr>
              <w:pStyle w:val="17"/>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14.本项目不接受联合体投标，拟投标人必须是最终投标单位和签订合同单位，不得以任何理由将已中标项目以任何形式分包或转包给其他单位；</w:t>
            </w:r>
          </w:p>
          <w:p w14:paraId="51437CB3">
            <w:pPr>
              <w:pStyle w:val="17"/>
              <w:ind w:firstLine="480" w:firstLineChars="200"/>
              <w:rPr>
                <w:rFonts w:hint="eastAsia" w:hAnsi="宋体" w:eastAsia="宋体" w:cs="宋体"/>
                <w:color w:val="000000"/>
                <w:sz w:val="24"/>
                <w:szCs w:val="24"/>
                <w:highlight w:val="none"/>
                <w:lang w:val="en-US" w:eastAsia="zh-CN"/>
              </w:rPr>
            </w:pPr>
            <w:r>
              <w:rPr>
                <w:rFonts w:hint="eastAsia" w:hAnsi="宋体" w:eastAsia="宋体" w:cs="宋体"/>
                <w:color w:val="000000"/>
                <w:sz w:val="24"/>
                <w:szCs w:val="24"/>
                <w:highlight w:val="none"/>
                <w:lang w:val="en-US" w:eastAsia="zh-CN"/>
              </w:rPr>
              <w:t>15.与招标人存在利害关系可能影响招标公正性的法人、其他组织或者个人，不得参加投标。</w:t>
            </w:r>
          </w:p>
          <w:p w14:paraId="0BF4C761">
            <w:pPr>
              <w:pStyle w:val="17"/>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16.投标方应保证所供货物（或设备）必须符合当前国家或地方最新安全、环保、消防、职业健康最新法律、法规及《机械制造企业安全生产标准化规范》各项要求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426896CC">
            <w:pPr>
              <w:pStyle w:val="17"/>
              <w:ind w:firstLine="480" w:firstLineChars="200"/>
              <w:rPr>
                <w:rFonts w:hint="eastAsia" w:hAnsi="宋体" w:eastAsia="宋体" w:cs="宋体"/>
                <w:color w:val="000000"/>
                <w:sz w:val="24"/>
                <w:szCs w:val="24"/>
                <w:highlight w:val="none"/>
                <w:lang w:val="en-US" w:eastAsia="zh-CN"/>
              </w:rPr>
            </w:pPr>
          </w:p>
        </w:tc>
      </w:tr>
      <w:tr w14:paraId="53D12A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29045C3">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2.招标文件的答疑、澄清、修改、应标及投标报名</w:t>
            </w:r>
          </w:p>
        </w:tc>
      </w:tr>
      <w:tr w14:paraId="1661104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1A55503F">
            <w:pPr>
              <w:jc w:val="center"/>
              <w:rPr>
                <w:rFonts w:ascii="宋体" w:hAnsi="宋体" w:eastAsia="宋体" w:cs="宋体"/>
                <w:sz w:val="24"/>
                <w:szCs w:val="24"/>
                <w:highlight w:val="none"/>
              </w:rPr>
            </w:pPr>
            <w:r>
              <w:rPr>
                <w:rFonts w:hint="eastAsia" w:ascii="宋体" w:hAnsi="宋体" w:eastAsia="宋体" w:cs="宋体"/>
                <w:sz w:val="24"/>
                <w:szCs w:val="24"/>
                <w:highlight w:val="none"/>
              </w:rPr>
              <w:t>2.1</w:t>
            </w:r>
          </w:p>
        </w:tc>
        <w:tc>
          <w:tcPr>
            <w:tcW w:w="8363" w:type="dxa"/>
            <w:tcBorders>
              <w:top w:val="single" w:color="auto" w:sz="2" w:space="0"/>
              <w:left w:val="single" w:color="auto" w:sz="2" w:space="0"/>
              <w:bottom w:val="single" w:color="auto" w:sz="2" w:space="0"/>
              <w:right w:val="single" w:color="auto" w:sz="2" w:space="0"/>
            </w:tcBorders>
            <w:vAlign w:val="center"/>
          </w:tcPr>
          <w:p w14:paraId="55F440A6">
            <w:pPr>
              <w:ind w:firstLine="482" w:firstLineChars="200"/>
              <w:rPr>
                <w:rFonts w:hint="eastAsia" w:ascii="宋体" w:hAnsi="宋体" w:eastAsia="宋体" w:cs="宋体"/>
                <w:sz w:val="24"/>
                <w:szCs w:val="24"/>
                <w:highlight w:val="none"/>
                <w:lang w:eastAsia="zh-CN"/>
              </w:rPr>
            </w:pPr>
            <w:r>
              <w:rPr>
                <w:rFonts w:hint="eastAsia" w:ascii="宋体" w:hAnsi="宋体" w:eastAsia="宋体" w:cs="宋体"/>
                <w:b/>
                <w:bCs/>
                <w:sz w:val="24"/>
                <w:szCs w:val="24"/>
                <w:highlight w:val="none"/>
              </w:rPr>
              <w:t>发标时间：</w:t>
            </w:r>
            <w:r>
              <w:rPr>
                <w:rFonts w:hint="eastAsia" w:ascii="宋体" w:hAnsi="宋体" w:eastAsia="宋体" w:cs="宋体"/>
                <w:bCs/>
                <w:sz w:val="24"/>
                <w:szCs w:val="24"/>
                <w:highlight w:val="none"/>
              </w:rPr>
              <w:t>2025年</w:t>
            </w:r>
            <w:r>
              <w:rPr>
                <w:rFonts w:hint="eastAsia" w:ascii="宋体" w:hAnsi="宋体" w:eastAsia="宋体" w:cs="宋体"/>
                <w:bCs/>
                <w:sz w:val="24"/>
                <w:szCs w:val="24"/>
                <w:highlight w:val="none"/>
                <w:lang w:val="en-US" w:eastAsia="zh-CN"/>
              </w:rPr>
              <w:t>10</w:t>
            </w:r>
            <w:r>
              <w:rPr>
                <w:rFonts w:hint="eastAsia" w:ascii="宋体" w:hAnsi="宋体" w:eastAsia="宋体" w:cs="宋体"/>
                <w:bCs/>
                <w:sz w:val="24"/>
                <w:szCs w:val="24"/>
                <w:highlight w:val="none"/>
              </w:rPr>
              <w:t>月</w:t>
            </w:r>
            <w:r>
              <w:rPr>
                <w:rFonts w:hint="eastAsia" w:ascii="宋体" w:hAnsi="宋体" w:eastAsia="宋体" w:cs="宋体"/>
                <w:bCs/>
                <w:sz w:val="24"/>
                <w:szCs w:val="24"/>
                <w:highlight w:val="none"/>
                <w:lang w:val="en-US" w:eastAsia="zh-CN"/>
              </w:rPr>
              <w:t>16</w:t>
            </w:r>
            <w:r>
              <w:rPr>
                <w:rFonts w:hint="eastAsia" w:ascii="宋体" w:hAnsi="宋体" w:eastAsia="宋体" w:cs="宋体"/>
                <w:bCs/>
                <w:sz w:val="24"/>
                <w:szCs w:val="24"/>
                <w:highlight w:val="none"/>
              </w:rPr>
              <w:t>日</w:t>
            </w:r>
            <w:r>
              <w:rPr>
                <w:rFonts w:hint="eastAsia" w:ascii="宋体" w:hAnsi="宋体" w:eastAsia="宋体" w:cs="宋体"/>
                <w:bCs/>
                <w:sz w:val="24"/>
                <w:szCs w:val="24"/>
                <w:highlight w:val="none"/>
                <w:lang w:eastAsia="zh-CN"/>
              </w:rPr>
              <w:t>；</w:t>
            </w:r>
          </w:p>
        </w:tc>
      </w:tr>
      <w:tr w14:paraId="3EEE72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24B928F7">
            <w:pPr>
              <w:snapToGrid w:val="0"/>
              <w:ind w:firstLine="420" w:firstLineChars="200"/>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6E654AAB">
            <w:pPr>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发标方式：</w:t>
            </w:r>
            <w:r>
              <w:rPr>
                <w:rFonts w:hint="eastAsia" w:ascii="宋体" w:hAnsi="宋体" w:eastAsia="宋体" w:cs="宋体"/>
                <w:sz w:val="24"/>
                <w:szCs w:val="24"/>
                <w:highlight w:val="none"/>
              </w:rPr>
              <w:t>中国重汽官网。</w:t>
            </w:r>
          </w:p>
        </w:tc>
      </w:tr>
      <w:tr w14:paraId="630453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5C9D97D5">
            <w:pPr>
              <w:snapToGrid w:val="0"/>
              <w:ind w:firstLine="480" w:firstLineChars="200"/>
              <w:rPr>
                <w:rFonts w:ascii="宋体" w:hAnsi="宋体" w:eastAsia="宋体" w:cs="宋体"/>
                <w:sz w:val="24"/>
                <w:szCs w:val="24"/>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24D6AE88">
            <w:pPr>
              <w:ind w:firstLine="480" w:firstLineChars="200"/>
              <w:jc w:val="left"/>
              <w:rPr>
                <w:rFonts w:ascii="宋体" w:hAnsi="宋体" w:eastAsia="宋体" w:cs="宋体"/>
                <w:b/>
                <w:bCs/>
                <w:sz w:val="24"/>
                <w:szCs w:val="24"/>
                <w:highlight w:val="none"/>
              </w:rPr>
            </w:pPr>
            <w:r>
              <w:rPr>
                <w:rFonts w:hint="eastAsia" w:ascii="宋体" w:hAnsi="宋体" w:eastAsia="宋体" w:cs="宋体"/>
                <w:sz w:val="24"/>
                <w:szCs w:val="24"/>
                <w:highlight w:val="none"/>
              </w:rPr>
              <w:t>如果投标人对招标文件商务部分、技术部分有疑问，请各投标人在本答疑环节提出。</w:t>
            </w:r>
          </w:p>
          <w:p w14:paraId="5AF25D50">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提交疑问时间：</w:t>
            </w:r>
            <w:r>
              <w:rPr>
                <w:rFonts w:hint="eastAsia" w:ascii="宋体" w:hAnsi="宋体" w:eastAsia="宋体" w:cs="宋体"/>
                <w:bCs/>
                <w:sz w:val="24"/>
                <w:szCs w:val="24"/>
                <w:highlight w:val="none"/>
              </w:rPr>
              <w:t>2025年</w:t>
            </w:r>
            <w:r>
              <w:rPr>
                <w:rFonts w:hint="eastAsia" w:ascii="宋体" w:hAnsi="宋体" w:eastAsia="宋体" w:cs="宋体"/>
                <w:bCs/>
                <w:sz w:val="24"/>
                <w:szCs w:val="24"/>
                <w:highlight w:val="none"/>
                <w:lang w:val="en-US" w:eastAsia="zh-CN"/>
              </w:rPr>
              <w:t>10</w:t>
            </w:r>
            <w:r>
              <w:rPr>
                <w:rFonts w:hint="eastAsia" w:ascii="宋体" w:hAnsi="宋体" w:eastAsia="宋体" w:cs="宋体"/>
                <w:bCs/>
                <w:sz w:val="24"/>
                <w:szCs w:val="24"/>
                <w:highlight w:val="none"/>
              </w:rPr>
              <w:t>月</w:t>
            </w:r>
            <w:r>
              <w:rPr>
                <w:rFonts w:hint="eastAsia" w:ascii="宋体" w:hAnsi="宋体" w:eastAsia="宋体" w:cs="宋体"/>
                <w:bCs/>
                <w:sz w:val="24"/>
                <w:szCs w:val="24"/>
                <w:highlight w:val="none"/>
                <w:lang w:val="en-US" w:eastAsia="zh-CN"/>
              </w:rPr>
              <w:t>26</w:t>
            </w:r>
            <w:r>
              <w:rPr>
                <w:rFonts w:hint="eastAsia" w:ascii="宋体" w:hAnsi="宋体" w:eastAsia="宋体" w:cs="宋体"/>
                <w:bCs/>
                <w:sz w:val="24"/>
                <w:szCs w:val="24"/>
                <w:highlight w:val="none"/>
              </w:rPr>
              <w:t>日12:00前；</w:t>
            </w:r>
          </w:p>
          <w:p w14:paraId="1EF2B1F6">
            <w:pPr>
              <w:ind w:firstLine="482" w:firstLineChars="200"/>
              <w:jc w:val="left"/>
              <w:rPr>
                <w:rFonts w:ascii="宋体" w:hAnsi="宋体" w:eastAsia="宋体" w:cs="宋体"/>
                <w:b/>
                <w:bCs/>
                <w:sz w:val="24"/>
                <w:szCs w:val="24"/>
                <w:highlight w:val="none"/>
              </w:rPr>
            </w:pPr>
            <w:r>
              <w:rPr>
                <w:rFonts w:hint="eastAsia" w:ascii="宋体" w:hAnsi="宋体" w:eastAsia="宋体" w:cs="宋体"/>
                <w:b/>
                <w:bCs/>
                <w:sz w:val="24"/>
                <w:szCs w:val="24"/>
                <w:highlight w:val="none"/>
              </w:rPr>
              <w:t>提交疑问方式</w:t>
            </w:r>
            <w:r>
              <w:rPr>
                <w:rFonts w:hint="eastAsia" w:ascii="宋体" w:hAnsi="宋体" w:eastAsia="宋体" w:cs="宋体"/>
                <w:sz w:val="24"/>
                <w:szCs w:val="24"/>
                <w:highlight w:val="none"/>
              </w:rPr>
              <w:t>：将答疑问题以word文件格式发送至联系人邮件内，并电话联系工作人员查收，</w:t>
            </w:r>
            <w:r>
              <w:rPr>
                <w:rFonts w:hint="eastAsia" w:ascii="宋体" w:hAnsi="宋体" w:eastAsia="宋体" w:cs="宋体"/>
                <w:b/>
                <w:bCs/>
                <w:sz w:val="24"/>
                <w:szCs w:val="24"/>
                <w:highlight w:val="none"/>
              </w:rPr>
              <w:t>邮件名格式为：XXX公司（五个字以内公司简称）XX项目答疑文件。</w:t>
            </w:r>
          </w:p>
          <w:p w14:paraId="5FA1F36C">
            <w:pPr>
              <w:ind w:firstLine="482" w:firstLineChars="200"/>
              <w:jc w:val="left"/>
              <w:rPr>
                <w:rFonts w:ascii="宋体" w:hAnsi="宋体" w:eastAsia="宋体" w:cs="宋体"/>
                <w:sz w:val="24"/>
                <w:szCs w:val="24"/>
                <w:highlight w:val="none"/>
              </w:rPr>
            </w:pPr>
            <w:r>
              <w:rPr>
                <w:rFonts w:hint="eastAsia" w:ascii="宋体" w:hAnsi="宋体" w:eastAsia="宋体" w:cs="宋体"/>
                <w:b/>
                <w:bCs/>
                <w:sz w:val="24"/>
                <w:szCs w:val="24"/>
                <w:highlight w:val="none"/>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highlight w:val="none"/>
              </w:rPr>
              <w:t>法定代表人授权委托书</w:t>
            </w:r>
            <w:r>
              <w:rPr>
                <w:rFonts w:hint="eastAsia" w:ascii="宋体" w:hAnsi="宋体" w:eastAsia="宋体" w:cs="宋体"/>
                <w:b/>
                <w:bCs/>
                <w:sz w:val="24"/>
                <w:szCs w:val="24"/>
                <w:highlight w:val="none"/>
              </w:rPr>
              <w:t>。</w:t>
            </w:r>
          </w:p>
        </w:tc>
      </w:tr>
      <w:tr w14:paraId="58FC3B0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381353FB">
            <w:pPr>
              <w:jc w:val="center"/>
              <w:rPr>
                <w:rFonts w:ascii="宋体" w:hAnsi="宋体" w:eastAsia="宋体" w:cs="宋体"/>
                <w:sz w:val="24"/>
                <w:szCs w:val="24"/>
                <w:highlight w:val="none"/>
              </w:rPr>
            </w:pPr>
            <w:r>
              <w:rPr>
                <w:rFonts w:hint="eastAsia" w:ascii="宋体" w:hAnsi="宋体" w:eastAsia="宋体" w:cs="宋体"/>
                <w:sz w:val="24"/>
                <w:szCs w:val="24"/>
                <w:highlight w:val="none"/>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58898B37">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领取答疑、澄清和修改文件时间：2025年</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26</w:t>
            </w:r>
            <w:r>
              <w:rPr>
                <w:rFonts w:hint="eastAsia" w:ascii="宋体" w:hAnsi="宋体" w:eastAsia="宋体" w:cs="宋体"/>
                <w:sz w:val="24"/>
                <w:szCs w:val="24"/>
                <w:highlight w:val="none"/>
              </w:rPr>
              <w:t>日17:00前；</w:t>
            </w:r>
          </w:p>
          <w:p w14:paraId="2FAE9E50">
            <w:pPr>
              <w:shd w:val="clear" w:color="auto" w:fill="FFFFFF" w:themeFill="background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答疑、澄清和修改文件方式：招标人将以电子邮件的方式将招标文件的答疑澄清文件发送至答疑文件提交时登记的电子邮箱。</w:t>
            </w:r>
          </w:p>
        </w:tc>
      </w:tr>
      <w:tr w14:paraId="56A00F0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5F715ED2">
            <w:pPr>
              <w:jc w:val="center"/>
              <w:rPr>
                <w:rFonts w:ascii="宋体" w:hAnsi="宋体" w:eastAsia="宋体" w:cs="宋体"/>
                <w:b/>
                <w:bCs/>
                <w:sz w:val="24"/>
                <w:szCs w:val="24"/>
                <w:highlight w:val="none"/>
              </w:rPr>
            </w:pPr>
            <w:r>
              <w:rPr>
                <w:rFonts w:hint="eastAsia" w:ascii="宋体" w:hAnsi="宋体" w:eastAsia="宋体" w:cs="宋体"/>
                <w:sz w:val="24"/>
                <w:szCs w:val="24"/>
                <w:highlight w:val="none"/>
              </w:rPr>
              <w:t>2.3</w:t>
            </w:r>
          </w:p>
        </w:tc>
        <w:tc>
          <w:tcPr>
            <w:tcW w:w="8363" w:type="dxa"/>
            <w:tcBorders>
              <w:top w:val="single" w:color="auto" w:sz="2" w:space="0"/>
              <w:left w:val="single" w:color="auto" w:sz="2" w:space="0"/>
              <w:bottom w:val="single" w:color="auto" w:sz="2" w:space="0"/>
              <w:right w:val="single" w:color="auto" w:sz="2" w:space="0"/>
            </w:tcBorders>
            <w:vAlign w:val="center"/>
          </w:tcPr>
          <w:p w14:paraId="1B4F91FB">
            <w:pPr>
              <w:pStyle w:val="116"/>
              <w:spacing w:line="240" w:lineRule="auto"/>
              <w:ind w:firstLine="482"/>
              <w:rPr>
                <w:rFonts w:eastAsia="宋体" w:cs="宋体"/>
                <w:b/>
                <w:bCs/>
                <w:highlight w:val="none"/>
              </w:rPr>
            </w:pPr>
            <w:r>
              <w:rPr>
                <w:rFonts w:hint="eastAsia" w:eastAsia="宋体" w:cs="宋体"/>
                <w:b/>
                <w:bCs/>
                <w:highlight w:val="none"/>
              </w:rPr>
              <w:t>报名方式：</w:t>
            </w:r>
            <w:r>
              <w:rPr>
                <w:rFonts w:hint="eastAsia" w:eastAsia="宋体" w:cs="宋体"/>
                <w:highlight w:val="none"/>
              </w:rPr>
              <w:t>拟投标人根据招标人在中国重汽官网等公开媒体上发布的招标信息，</w:t>
            </w:r>
            <w:r>
              <w:rPr>
                <w:rFonts w:hint="eastAsia" w:hAnsi="Courier New" w:eastAsia="宋体" w:cs="Times New Roman"/>
                <w:highlight w:val="none"/>
              </w:rPr>
              <w:t>在“中国重汽e采通”平台报名</w:t>
            </w:r>
            <w:r>
              <w:rPr>
                <w:rFonts w:hint="eastAsia" w:eastAsia="宋体" w:cs="宋体"/>
                <w:highlight w:val="none"/>
              </w:rPr>
              <w:t>。</w:t>
            </w:r>
            <w:r>
              <w:rPr>
                <w:rFonts w:hint="eastAsia" w:eastAsia="宋体" w:cs="Times New Roman"/>
                <w:b/>
                <w:bCs/>
                <w:highlight w:val="none"/>
              </w:rPr>
              <w:t>按照中国重汽e采通“SRM非生产供应商注册手册”（附件15）进行注册</w:t>
            </w:r>
            <w:r>
              <w:rPr>
                <w:rFonts w:hint="eastAsia" w:eastAsia="宋体" w:cs="Times New Roman"/>
                <w:highlight w:val="none"/>
              </w:rPr>
              <w:t>，注册完毕后按照</w:t>
            </w:r>
            <w:r>
              <w:rPr>
                <w:rFonts w:hint="eastAsia" w:eastAsia="宋体" w:cs="宋体"/>
                <w:b/>
                <w:highlight w:val="none"/>
              </w:rPr>
              <w:t>“SRM系统供应商用户手册（附件16）”，</w:t>
            </w:r>
            <w:r>
              <w:rPr>
                <w:rFonts w:hint="eastAsia" w:eastAsia="宋体" w:cs="Times New Roman"/>
                <w:highlight w:val="none"/>
              </w:rPr>
              <w:t>登录</w:t>
            </w:r>
            <w:r>
              <w:rPr>
                <w:rFonts w:hint="eastAsia" w:eastAsia="宋体" w:cs="宋体"/>
                <w:b/>
                <w:highlight w:val="none"/>
              </w:rPr>
              <w:t>重汽e采通平台</w:t>
            </w:r>
            <w:r>
              <w:rPr>
                <w:rFonts w:hint="eastAsia" w:eastAsia="宋体" w:cs="Times New Roman"/>
                <w:highlight w:val="none"/>
              </w:rPr>
              <w:t>后进入“供应商应标”，选择对应的项目，点击“</w:t>
            </w:r>
            <w:r>
              <w:rPr>
                <w:rFonts w:hint="eastAsia" w:eastAsia="宋体" w:cs="Times New Roman"/>
                <w:b/>
                <w:bCs/>
                <w:highlight w:val="none"/>
              </w:rPr>
              <w:t>应标</w:t>
            </w:r>
            <w:r>
              <w:rPr>
                <w:rFonts w:hint="eastAsia" w:eastAsia="宋体" w:cs="Times New Roman"/>
                <w:highlight w:val="none"/>
              </w:rPr>
              <w:t>”</w:t>
            </w:r>
            <w:r>
              <w:rPr>
                <w:rFonts w:hint="eastAsia" w:eastAsia="宋体" w:cs="Times New Roman"/>
                <w:b/>
                <w:bCs/>
                <w:highlight w:val="none"/>
              </w:rPr>
              <w:t>后按照招标文件第三部分投标文件组成资格证明文件中的1.1</w:t>
            </w:r>
            <w:r>
              <w:rPr>
                <w:rFonts w:eastAsia="宋体" w:cs="Times New Roman"/>
                <w:b/>
                <w:bCs/>
                <w:highlight w:val="none"/>
              </w:rPr>
              <w:t>-</w:t>
            </w:r>
            <w:r>
              <w:rPr>
                <w:rFonts w:hint="eastAsia" w:eastAsia="宋体" w:cs="Times New Roman"/>
                <w:b/>
                <w:bCs/>
                <w:highlight w:val="none"/>
              </w:rPr>
              <w:t>1.13准备资料并</w:t>
            </w:r>
            <w:r>
              <w:rPr>
                <w:rFonts w:hint="eastAsia" w:eastAsia="宋体" w:cs="Times New Roman"/>
                <w:highlight w:val="none"/>
              </w:rPr>
              <w:t>上传，资质审查通过即为报名成功</w:t>
            </w:r>
            <w:r>
              <w:rPr>
                <w:rFonts w:hint="eastAsia" w:hAnsi="Courier New" w:eastAsia="宋体" w:cs="Times New Roman"/>
                <w:highlight w:val="none"/>
              </w:rPr>
              <w:t>；公示期间请尽快报名</w:t>
            </w:r>
            <w:r>
              <w:rPr>
                <w:rFonts w:hint="eastAsia" w:eastAsia="宋体" w:cs="宋体"/>
                <w:highlight w:val="none"/>
              </w:rPr>
              <w:t>。</w:t>
            </w:r>
          </w:p>
        </w:tc>
      </w:tr>
      <w:tr w14:paraId="1B64924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556DF010">
            <w:pPr>
              <w:jc w:val="left"/>
              <w:rPr>
                <w:highlight w:val="none"/>
              </w:rPr>
            </w:pPr>
          </w:p>
        </w:tc>
        <w:tc>
          <w:tcPr>
            <w:tcW w:w="8363" w:type="dxa"/>
            <w:tcBorders>
              <w:top w:val="single" w:color="auto" w:sz="2" w:space="0"/>
              <w:left w:val="single" w:color="auto" w:sz="2" w:space="0"/>
              <w:bottom w:val="single" w:color="auto" w:sz="2" w:space="0"/>
              <w:right w:val="single" w:color="auto" w:sz="2" w:space="0"/>
            </w:tcBorders>
            <w:vAlign w:val="center"/>
          </w:tcPr>
          <w:p w14:paraId="759F7232">
            <w:pPr>
              <w:pStyle w:val="116"/>
              <w:spacing w:line="240" w:lineRule="auto"/>
              <w:ind w:firstLine="482"/>
              <w:rPr>
                <w:rFonts w:eastAsia="宋体" w:cs="宋体"/>
                <w:highlight w:val="none"/>
              </w:rPr>
            </w:pPr>
            <w:r>
              <w:rPr>
                <w:rFonts w:hint="eastAsia" w:eastAsia="宋体" w:cs="宋体"/>
                <w:b/>
                <w:bCs/>
                <w:highlight w:val="none"/>
              </w:rPr>
              <w:t>应标截止时间：</w:t>
            </w:r>
            <w:r>
              <w:rPr>
                <w:rFonts w:hint="eastAsia" w:eastAsia="宋体" w:cs="宋体"/>
                <w:highlight w:val="none"/>
              </w:rPr>
              <w:t>2025年</w:t>
            </w:r>
            <w:r>
              <w:rPr>
                <w:rFonts w:hint="eastAsia" w:eastAsia="宋体" w:cs="宋体"/>
                <w:highlight w:val="none"/>
                <w:lang w:val="en-US" w:eastAsia="zh-CN"/>
              </w:rPr>
              <w:t>10</w:t>
            </w:r>
            <w:r>
              <w:rPr>
                <w:rFonts w:hint="eastAsia" w:eastAsia="宋体" w:cs="宋体"/>
                <w:highlight w:val="none"/>
              </w:rPr>
              <w:t>月</w:t>
            </w:r>
            <w:r>
              <w:rPr>
                <w:rFonts w:hint="eastAsia" w:eastAsia="宋体" w:cs="宋体"/>
                <w:highlight w:val="none"/>
                <w:lang w:val="en-US" w:eastAsia="zh-CN"/>
              </w:rPr>
              <w:t>21</w:t>
            </w:r>
            <w:r>
              <w:rPr>
                <w:rFonts w:hint="eastAsia" w:eastAsia="宋体" w:cs="宋体"/>
                <w:highlight w:val="none"/>
              </w:rPr>
              <w:t>日17时00分00秒</w:t>
            </w:r>
          </w:p>
          <w:p w14:paraId="00ECE6F2">
            <w:pPr>
              <w:pStyle w:val="116"/>
              <w:spacing w:line="240" w:lineRule="auto"/>
              <w:ind w:firstLine="482"/>
              <w:rPr>
                <w:rFonts w:eastAsia="宋体" w:cs="宋体"/>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tc>
      </w:tr>
      <w:tr w14:paraId="1F274D1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7C4C88C1">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3.投标文件的组成、编制及投递</w:t>
            </w:r>
          </w:p>
        </w:tc>
      </w:tr>
      <w:tr w14:paraId="36238A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41C515B1">
            <w:pPr>
              <w:jc w:val="center"/>
              <w:rPr>
                <w:rFonts w:ascii="宋体" w:hAnsi="宋体" w:eastAsia="宋体" w:cs="宋体"/>
                <w:sz w:val="24"/>
                <w:szCs w:val="24"/>
                <w:highlight w:val="none"/>
              </w:rPr>
            </w:pPr>
            <w:r>
              <w:rPr>
                <w:rFonts w:hint="eastAsia" w:ascii="宋体" w:hAnsi="宋体" w:eastAsia="宋体" w:cs="宋体"/>
                <w:sz w:val="24"/>
                <w:szCs w:val="24"/>
                <w:highlight w:val="none"/>
              </w:rPr>
              <w:t>3.1</w:t>
            </w:r>
          </w:p>
        </w:tc>
        <w:tc>
          <w:tcPr>
            <w:tcW w:w="8363" w:type="dxa"/>
            <w:tcBorders>
              <w:top w:val="single" w:color="auto" w:sz="2" w:space="0"/>
              <w:left w:val="single" w:color="auto" w:sz="2" w:space="0"/>
              <w:bottom w:val="single" w:color="auto" w:sz="2" w:space="0"/>
              <w:right w:val="single" w:color="auto" w:sz="2" w:space="0"/>
            </w:tcBorders>
            <w:vAlign w:val="center"/>
          </w:tcPr>
          <w:p w14:paraId="40DDF2D4">
            <w:pPr>
              <w:ind w:firstLine="480" w:firstLineChars="200"/>
              <w:rPr>
                <w:rFonts w:ascii="宋体" w:hAnsi="宋体" w:eastAsia="宋体" w:cs="宋体"/>
                <w:bCs/>
                <w:sz w:val="24"/>
                <w:szCs w:val="24"/>
                <w:highlight w:val="none"/>
              </w:rPr>
            </w:pPr>
            <w:r>
              <w:rPr>
                <w:rFonts w:hint="eastAsia" w:eastAsia="宋体" w:cs="宋体"/>
                <w:bCs/>
                <w:sz w:val="24"/>
                <w:szCs w:val="24"/>
                <w:highlight w:val="none"/>
              </w:rPr>
              <w:t>本项目投标文件分为</w:t>
            </w:r>
            <w:r>
              <w:rPr>
                <w:rFonts w:hint="eastAsia" w:eastAsia="宋体" w:cs="宋体"/>
                <w:b/>
                <w:sz w:val="24"/>
                <w:szCs w:val="24"/>
                <w:highlight w:val="none"/>
              </w:rPr>
              <w:t>纸质版</w:t>
            </w:r>
            <w:r>
              <w:rPr>
                <w:rFonts w:hint="eastAsia" w:eastAsia="宋体" w:cs="宋体"/>
                <w:bCs/>
                <w:sz w:val="24"/>
                <w:szCs w:val="24"/>
                <w:highlight w:val="none"/>
              </w:rPr>
              <w:t>投标文件和</w:t>
            </w:r>
            <w:r>
              <w:rPr>
                <w:rFonts w:hint="eastAsia" w:eastAsia="宋体" w:cs="宋体"/>
                <w:b/>
                <w:sz w:val="24"/>
                <w:szCs w:val="24"/>
                <w:highlight w:val="none"/>
              </w:rPr>
              <w:t>电子版</w:t>
            </w:r>
            <w:r>
              <w:rPr>
                <w:rFonts w:hint="eastAsia" w:eastAsia="宋体" w:cs="宋体"/>
                <w:bCs/>
                <w:sz w:val="24"/>
                <w:szCs w:val="24"/>
                <w:highlight w:val="none"/>
              </w:rPr>
              <w:t>投标文件（电子版为纸质盖章版的扫描件），均由</w:t>
            </w:r>
            <w:r>
              <w:rPr>
                <w:rFonts w:hint="eastAsia" w:eastAsia="宋体" w:cs="宋体"/>
                <w:b/>
                <w:sz w:val="24"/>
                <w:szCs w:val="24"/>
                <w:highlight w:val="none"/>
              </w:rPr>
              <w:t>《投标文件（资质标）》、《投标文件（技术标）》、《投标文件（商务标）》（开标一览表）</w:t>
            </w:r>
            <w:r>
              <w:rPr>
                <w:rFonts w:hint="eastAsia" w:eastAsia="宋体" w:cs="宋体"/>
                <w:bCs/>
                <w:sz w:val="24"/>
                <w:szCs w:val="24"/>
                <w:highlight w:val="none"/>
              </w:rPr>
              <w:t>文件组成，共计3个文件</w:t>
            </w:r>
            <w:r>
              <w:rPr>
                <w:rFonts w:hint="eastAsia" w:ascii="宋体" w:hAnsi="宋体" w:eastAsia="宋体" w:cs="宋体"/>
                <w:bCs/>
                <w:sz w:val="24"/>
                <w:szCs w:val="24"/>
                <w:highlight w:val="none"/>
              </w:rPr>
              <w:t>。</w:t>
            </w:r>
          </w:p>
          <w:p w14:paraId="1DB98C74">
            <w:pPr>
              <w:ind w:firstLine="482" w:firstLineChars="200"/>
              <w:rPr>
                <w:rFonts w:ascii="宋体" w:hAnsi="宋体" w:eastAsia="宋体" w:cs="宋体"/>
                <w:b/>
                <w:sz w:val="24"/>
                <w:szCs w:val="24"/>
                <w:highlight w:val="none"/>
              </w:rPr>
            </w:pPr>
            <w:r>
              <w:rPr>
                <w:rFonts w:hint="eastAsia" w:eastAsia="宋体" w:cs="宋体"/>
                <w:b/>
                <w:sz w:val="24"/>
                <w:szCs w:val="24"/>
                <w:highlight w:val="none"/>
              </w:rPr>
              <w:t>《投标文件（资质标）》</w:t>
            </w:r>
            <w:r>
              <w:rPr>
                <w:rFonts w:hint="eastAsia" w:ascii="宋体" w:hAnsi="宋体" w:eastAsia="宋体" w:cs="宋体"/>
                <w:bCs/>
                <w:sz w:val="24"/>
                <w:szCs w:val="24"/>
                <w:highlight w:val="none"/>
              </w:rPr>
              <w:t>一个文件（里面是全部资质投标书），</w:t>
            </w:r>
            <w:r>
              <w:rPr>
                <w:rFonts w:hint="eastAsia" w:eastAsia="宋体" w:cs="宋体"/>
                <w:b/>
                <w:sz w:val="24"/>
                <w:szCs w:val="24"/>
                <w:highlight w:val="none"/>
              </w:rPr>
              <w:t>投标文件（技术标）》</w:t>
            </w:r>
            <w:r>
              <w:rPr>
                <w:rFonts w:hint="eastAsia" w:ascii="宋体" w:hAnsi="宋体" w:eastAsia="宋体" w:cs="宋体"/>
                <w:bCs/>
                <w:sz w:val="24"/>
                <w:szCs w:val="24"/>
                <w:highlight w:val="none"/>
              </w:rPr>
              <w:t>一个文件（里面是全部技术投标书），</w:t>
            </w:r>
            <w:r>
              <w:rPr>
                <w:rFonts w:hint="eastAsia" w:eastAsia="宋体" w:cs="宋体"/>
                <w:b/>
                <w:sz w:val="24"/>
                <w:szCs w:val="24"/>
                <w:highlight w:val="none"/>
              </w:rPr>
              <w:t>《投标文件（商务标）》（开标一览表）</w:t>
            </w:r>
            <w:r>
              <w:rPr>
                <w:rFonts w:hint="eastAsia" w:ascii="宋体" w:hAnsi="宋体" w:eastAsia="宋体" w:cs="宋体"/>
                <w:bCs/>
                <w:sz w:val="24"/>
                <w:szCs w:val="24"/>
                <w:highlight w:val="none"/>
              </w:rPr>
              <w:t>一个文件（里面是全部商务投标书），</w:t>
            </w:r>
            <w:r>
              <w:rPr>
                <w:rFonts w:hint="eastAsia" w:ascii="宋体" w:hAnsi="宋体" w:eastAsia="宋体" w:cs="宋体"/>
                <w:b/>
                <w:sz w:val="24"/>
                <w:szCs w:val="24"/>
                <w:highlight w:val="none"/>
              </w:rPr>
              <w:t>具体组成等详细要求见招标文件第三部分投标文件编制第三条。</w:t>
            </w:r>
          </w:p>
          <w:p w14:paraId="724E0505">
            <w:pPr>
              <w:ind w:firstLine="480" w:firstLineChars="200"/>
              <w:rPr>
                <w:rFonts w:ascii="宋体" w:hAnsi="宋体" w:eastAsia="宋体" w:cs="宋体"/>
                <w:sz w:val="24"/>
                <w:szCs w:val="24"/>
                <w:highlight w:val="none"/>
              </w:rPr>
            </w:pPr>
            <w:r>
              <w:rPr>
                <w:rFonts w:hint="eastAsia" w:ascii="宋体" w:hAnsi="宋体" w:eastAsia="宋体" w:cs="宋体"/>
                <w:bCs/>
                <w:color w:val="000000"/>
                <w:sz w:val="24"/>
                <w:szCs w:val="24"/>
                <w:highlight w:val="none"/>
              </w:rPr>
              <w:t>注意不按此要求提供投标文件的，投标文件做无效标处理。</w:t>
            </w:r>
          </w:p>
        </w:tc>
      </w:tr>
      <w:tr w14:paraId="1E5CAA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0C8809B0">
            <w:pPr>
              <w:jc w:val="center"/>
              <w:rPr>
                <w:rFonts w:ascii="宋体" w:hAnsi="宋体" w:eastAsia="宋体" w:cs="宋体"/>
                <w:sz w:val="24"/>
                <w:szCs w:val="24"/>
                <w:highlight w:val="none"/>
              </w:rPr>
            </w:pPr>
            <w:r>
              <w:rPr>
                <w:rFonts w:hint="eastAsia" w:ascii="宋体" w:hAnsi="宋体" w:eastAsia="宋体" w:cs="宋体"/>
                <w:sz w:val="24"/>
                <w:szCs w:val="24"/>
                <w:highlight w:val="none"/>
              </w:rPr>
              <w:t>3.2</w:t>
            </w:r>
          </w:p>
        </w:tc>
        <w:tc>
          <w:tcPr>
            <w:tcW w:w="8363" w:type="dxa"/>
            <w:tcBorders>
              <w:top w:val="single" w:color="auto" w:sz="2" w:space="0"/>
              <w:left w:val="single" w:color="auto" w:sz="2" w:space="0"/>
              <w:bottom w:val="single" w:color="auto" w:sz="2" w:space="0"/>
              <w:right w:val="single" w:color="auto" w:sz="2" w:space="0"/>
            </w:tcBorders>
            <w:vAlign w:val="center"/>
          </w:tcPr>
          <w:p w14:paraId="57EC4695">
            <w:pPr>
              <w:ind w:firstLine="482" w:firstLineChars="200"/>
              <w:rPr>
                <w:rFonts w:hAnsi="宋体" w:eastAsia="宋体" w:cs="Times New Roman"/>
                <w:color w:val="000000"/>
                <w:sz w:val="24"/>
                <w:szCs w:val="24"/>
                <w:highlight w:val="none"/>
              </w:rPr>
            </w:pPr>
            <w:r>
              <w:rPr>
                <w:rFonts w:hint="eastAsia" w:eastAsia="宋体" w:cs="宋体"/>
                <w:b/>
                <w:sz w:val="24"/>
                <w:szCs w:val="24"/>
                <w:highlight w:val="none"/>
              </w:rPr>
              <w:t>投标方式：在中国重汽e采通平台应标成功后，进入“供应商投标”环节，投递盖章扫描版电子标书（包含资质标书、技术标书、商务标书），</w:t>
            </w:r>
            <w:r>
              <w:rPr>
                <w:rFonts w:ascii="宋体" w:hAnsi="宋体" w:eastAsia="宋体" w:cs="宋体"/>
                <w:sz w:val="24"/>
                <w:szCs w:val="24"/>
                <w:highlight w:val="none"/>
              </w:rPr>
              <w:t>若逾期未</w:t>
            </w:r>
            <w:r>
              <w:rPr>
                <w:rFonts w:hint="eastAsia" w:ascii="宋体" w:hAnsi="宋体" w:eastAsia="宋体" w:cs="宋体"/>
                <w:sz w:val="24"/>
                <w:szCs w:val="24"/>
                <w:highlight w:val="none"/>
              </w:rPr>
              <w:t>在中国</w:t>
            </w:r>
            <w:r>
              <w:rPr>
                <w:rFonts w:ascii="宋体" w:hAnsi="宋体" w:eastAsia="宋体" w:cs="宋体"/>
                <w:sz w:val="24"/>
                <w:szCs w:val="24"/>
                <w:highlight w:val="none"/>
              </w:rPr>
              <w:t>重汽e采通</w:t>
            </w:r>
            <w:r>
              <w:rPr>
                <w:rFonts w:hint="eastAsia" w:ascii="宋体" w:hAnsi="宋体" w:eastAsia="宋体" w:cs="宋体"/>
                <w:sz w:val="24"/>
                <w:szCs w:val="24"/>
                <w:highlight w:val="none"/>
              </w:rPr>
              <w:t>平台</w:t>
            </w:r>
            <w:r>
              <w:rPr>
                <w:rFonts w:ascii="宋体" w:hAnsi="宋体" w:eastAsia="宋体" w:cs="宋体"/>
                <w:sz w:val="24"/>
                <w:szCs w:val="24"/>
                <w:highlight w:val="none"/>
              </w:rPr>
              <w:t>上传</w:t>
            </w:r>
            <w:r>
              <w:rPr>
                <w:rFonts w:hint="eastAsia" w:ascii="宋体" w:hAnsi="宋体" w:eastAsia="宋体" w:cs="宋体"/>
                <w:sz w:val="24"/>
                <w:szCs w:val="24"/>
                <w:highlight w:val="none"/>
              </w:rPr>
              <w:t>电子</w:t>
            </w:r>
            <w:r>
              <w:rPr>
                <w:rFonts w:ascii="宋体" w:hAnsi="宋体" w:eastAsia="宋体" w:cs="宋体"/>
                <w:sz w:val="24"/>
                <w:szCs w:val="24"/>
                <w:highlight w:val="none"/>
              </w:rPr>
              <w:t>标书，即便递交了纸版投标文件，一律视为无效投标</w:t>
            </w:r>
            <w:r>
              <w:rPr>
                <w:rFonts w:hint="eastAsia" w:eastAsia="宋体" w:cs="宋体"/>
                <w:b/>
                <w:sz w:val="24"/>
                <w:szCs w:val="24"/>
                <w:highlight w:val="none"/>
              </w:rPr>
              <w:t>。</w:t>
            </w:r>
          </w:p>
        </w:tc>
      </w:tr>
      <w:tr w14:paraId="05905F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69" w:hRule="atLeast"/>
        </w:trPr>
        <w:tc>
          <w:tcPr>
            <w:tcW w:w="595" w:type="dxa"/>
            <w:tcBorders>
              <w:top w:val="single" w:color="auto" w:sz="2" w:space="0"/>
              <w:left w:val="single" w:color="auto" w:sz="2" w:space="0"/>
              <w:bottom w:val="single" w:color="auto" w:sz="2" w:space="0"/>
              <w:right w:val="single" w:color="auto" w:sz="2" w:space="0"/>
            </w:tcBorders>
            <w:vAlign w:val="center"/>
          </w:tcPr>
          <w:p w14:paraId="64145107">
            <w:pPr>
              <w:jc w:val="center"/>
              <w:rPr>
                <w:rFonts w:ascii="宋体" w:hAnsi="宋体" w:eastAsia="宋体" w:cs="宋体"/>
                <w:sz w:val="24"/>
                <w:szCs w:val="24"/>
                <w:highlight w:val="none"/>
              </w:rPr>
            </w:pPr>
            <w:r>
              <w:rPr>
                <w:rFonts w:hint="eastAsia" w:ascii="宋体" w:hAnsi="宋体" w:eastAsia="宋体" w:cs="宋体"/>
                <w:sz w:val="24"/>
                <w:szCs w:val="24"/>
                <w:highlight w:val="none"/>
              </w:rPr>
              <w:t>3.3</w:t>
            </w:r>
          </w:p>
        </w:tc>
        <w:tc>
          <w:tcPr>
            <w:tcW w:w="8363" w:type="dxa"/>
            <w:tcBorders>
              <w:top w:val="single" w:color="auto" w:sz="2" w:space="0"/>
              <w:left w:val="single" w:color="auto" w:sz="2" w:space="0"/>
              <w:bottom w:val="single" w:color="auto" w:sz="2" w:space="0"/>
              <w:right w:val="single" w:color="auto" w:sz="2" w:space="0"/>
            </w:tcBorders>
            <w:vAlign w:val="center"/>
          </w:tcPr>
          <w:p w14:paraId="7A756AD5">
            <w:pPr>
              <w:pStyle w:val="17"/>
              <w:ind w:firstLine="482" w:firstLineChars="200"/>
              <w:rPr>
                <w:rFonts w:hAnsi="宋体" w:eastAsia="宋体" w:cs="宋体"/>
                <w:b/>
                <w:bCs/>
                <w:sz w:val="24"/>
                <w:szCs w:val="24"/>
                <w:highlight w:val="none"/>
              </w:rPr>
            </w:pPr>
            <w:r>
              <w:rPr>
                <w:rFonts w:hint="eastAsia" w:hAnsi="宋体" w:eastAsia="宋体" w:cs="宋体"/>
                <w:b/>
                <w:bCs/>
                <w:sz w:val="24"/>
                <w:highlight w:val="none"/>
              </w:rPr>
              <w:t>纸质版投标文件和电子版投标文件必须保证内容一致；如确实存在不一致的，以电子标书为准，同时要求投标人对纸版标书做出修正。</w:t>
            </w:r>
          </w:p>
        </w:tc>
      </w:tr>
      <w:tr w14:paraId="7C263CA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14:paraId="0EB7D6AD">
            <w:pPr>
              <w:jc w:val="center"/>
              <w:rPr>
                <w:rFonts w:ascii="宋体" w:hAnsi="宋体" w:eastAsia="宋体" w:cs="宋体"/>
                <w:sz w:val="24"/>
                <w:szCs w:val="24"/>
                <w:highlight w:val="none"/>
              </w:rPr>
            </w:pPr>
            <w:r>
              <w:rPr>
                <w:rFonts w:hint="eastAsia" w:ascii="宋体" w:hAnsi="宋体" w:eastAsia="宋体" w:cs="宋体"/>
                <w:sz w:val="24"/>
                <w:szCs w:val="24"/>
                <w:highlight w:val="none"/>
              </w:rPr>
              <w:t>3.4</w:t>
            </w:r>
          </w:p>
        </w:tc>
        <w:tc>
          <w:tcPr>
            <w:tcW w:w="8363" w:type="dxa"/>
            <w:tcBorders>
              <w:top w:val="single" w:color="auto" w:sz="2" w:space="0"/>
              <w:left w:val="single" w:color="auto" w:sz="2" w:space="0"/>
              <w:bottom w:val="single" w:color="auto" w:sz="2" w:space="0"/>
              <w:right w:val="single" w:color="auto" w:sz="2" w:space="0"/>
            </w:tcBorders>
            <w:vAlign w:val="center"/>
          </w:tcPr>
          <w:p w14:paraId="3DB35BDA">
            <w:pPr>
              <w:pStyle w:val="12"/>
              <w:spacing w:before="0" w:after="0" w:afterLines="0" w:line="240" w:lineRule="auto"/>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投标文件的装订：</w:t>
            </w:r>
            <w:r>
              <w:rPr>
                <w:rFonts w:hint="eastAsia" w:ascii="宋体" w:hAnsi="宋体" w:eastAsia="宋体" w:cs="宋体"/>
                <w:sz w:val="24"/>
                <w:szCs w:val="24"/>
                <w:highlight w:val="none"/>
              </w:rPr>
              <w:t>投标人必须将投标文件按照资质标文件1册、技术标文件1册、商务标文件1册</w:t>
            </w:r>
            <w:r>
              <w:rPr>
                <w:rFonts w:hint="eastAsia" w:ascii="宋体" w:hAnsi="宋体" w:eastAsia="宋体" w:cs="宋体"/>
                <w:b/>
                <w:bCs/>
                <w:sz w:val="24"/>
                <w:szCs w:val="24"/>
                <w:highlight w:val="none"/>
              </w:rPr>
              <w:t>分别进行</w:t>
            </w:r>
            <w:r>
              <w:rPr>
                <w:rFonts w:hint="eastAsia" w:ascii="宋体" w:hAnsi="宋体" w:eastAsia="宋体" w:cs="宋体"/>
                <w:bCs/>
                <w:sz w:val="24"/>
                <w:szCs w:val="24"/>
                <w:highlight w:val="none"/>
              </w:rPr>
              <w:t>胶装</w:t>
            </w:r>
            <w:r>
              <w:rPr>
                <w:rFonts w:hint="eastAsia" w:ascii="宋体" w:hAnsi="宋体" w:eastAsia="宋体" w:cs="宋体"/>
                <w:sz w:val="24"/>
                <w:szCs w:val="24"/>
                <w:highlight w:val="none"/>
              </w:rPr>
              <w:t>，各自不允许超过两册。</w:t>
            </w:r>
          </w:p>
          <w:p w14:paraId="24D78C18">
            <w:pPr>
              <w:pStyle w:val="17"/>
              <w:ind w:firstLine="482" w:firstLineChars="200"/>
              <w:rPr>
                <w:rFonts w:eastAsia="宋体" w:cs="宋体" w:asciiTheme="minorHAnsi" w:hAnsiTheme="minorHAnsi"/>
                <w:b/>
                <w:sz w:val="24"/>
                <w:szCs w:val="24"/>
                <w:highlight w:val="none"/>
              </w:rPr>
            </w:pPr>
            <w:r>
              <w:rPr>
                <w:rFonts w:hint="eastAsia" w:hAnsi="宋体" w:eastAsia="宋体" w:cs="宋体"/>
                <w:b/>
                <w:bCs/>
                <w:sz w:val="24"/>
                <w:szCs w:val="24"/>
                <w:highlight w:val="none"/>
              </w:rPr>
              <w:t>技术标书和商务标书不单独装订的，投标文件做无效标处理。</w:t>
            </w:r>
          </w:p>
        </w:tc>
      </w:tr>
      <w:tr w14:paraId="24B3532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61F19487">
            <w:pPr>
              <w:jc w:val="center"/>
              <w:rPr>
                <w:rFonts w:ascii="宋体" w:hAnsi="宋体" w:eastAsia="宋体" w:cs="宋体"/>
                <w:sz w:val="24"/>
                <w:szCs w:val="24"/>
                <w:highlight w:val="none"/>
              </w:rPr>
            </w:pPr>
            <w:r>
              <w:rPr>
                <w:rFonts w:hint="eastAsia" w:ascii="宋体" w:hAnsi="宋体" w:eastAsia="宋体" w:cs="宋体"/>
                <w:sz w:val="24"/>
                <w:szCs w:val="24"/>
                <w:highlight w:val="none"/>
              </w:rPr>
              <w:t>3.5</w:t>
            </w:r>
          </w:p>
        </w:tc>
        <w:tc>
          <w:tcPr>
            <w:tcW w:w="8363" w:type="dxa"/>
            <w:tcBorders>
              <w:top w:val="single" w:color="auto" w:sz="2" w:space="0"/>
              <w:left w:val="single" w:color="auto" w:sz="2" w:space="0"/>
              <w:bottom w:val="single" w:color="auto" w:sz="2" w:space="0"/>
              <w:right w:val="single" w:color="auto" w:sz="2" w:space="0"/>
            </w:tcBorders>
            <w:vAlign w:val="center"/>
          </w:tcPr>
          <w:p w14:paraId="0BDBF25C">
            <w:pPr>
              <w:pStyle w:val="17"/>
              <w:ind w:firstLine="482" w:firstLineChars="200"/>
              <w:rPr>
                <w:rFonts w:hAnsi="宋体" w:eastAsia="宋体" w:cs="宋体"/>
                <w:sz w:val="24"/>
                <w:szCs w:val="24"/>
                <w:highlight w:val="none"/>
              </w:rPr>
            </w:pPr>
            <w:r>
              <w:rPr>
                <w:rFonts w:hint="eastAsia" w:hAnsi="宋体" w:eastAsia="宋体" w:cs="宋体"/>
                <w:b/>
                <w:bCs/>
                <w:sz w:val="24"/>
                <w:szCs w:val="24"/>
                <w:highlight w:val="none"/>
              </w:rPr>
              <w:t>投标文件递交截止时间：</w:t>
            </w:r>
            <w:r>
              <w:rPr>
                <w:rFonts w:hint="eastAsia" w:hAnsi="宋体" w:eastAsia="宋体" w:cs="宋体"/>
                <w:sz w:val="24"/>
                <w:szCs w:val="24"/>
                <w:highlight w:val="none"/>
                <w:u w:val="single"/>
              </w:rPr>
              <w:t>2025年</w:t>
            </w:r>
            <w:r>
              <w:rPr>
                <w:rFonts w:hint="eastAsia" w:hAnsi="宋体" w:eastAsia="宋体" w:cs="宋体"/>
                <w:sz w:val="24"/>
                <w:szCs w:val="24"/>
                <w:highlight w:val="none"/>
                <w:u w:val="single"/>
                <w:lang w:val="en-US" w:eastAsia="zh-CN"/>
              </w:rPr>
              <w:t>11</w:t>
            </w:r>
            <w:r>
              <w:rPr>
                <w:rFonts w:hint="eastAsia" w:hAnsi="宋体" w:eastAsia="宋体" w:cs="宋体"/>
                <w:sz w:val="24"/>
                <w:szCs w:val="24"/>
                <w:highlight w:val="none"/>
                <w:u w:val="single"/>
              </w:rPr>
              <w:t>月</w:t>
            </w:r>
            <w:r>
              <w:rPr>
                <w:rFonts w:hint="eastAsia" w:hAnsi="宋体" w:eastAsia="宋体" w:cs="宋体"/>
                <w:sz w:val="24"/>
                <w:szCs w:val="24"/>
                <w:highlight w:val="none"/>
                <w:u w:val="single"/>
                <w:lang w:val="en-US" w:eastAsia="zh-CN"/>
              </w:rPr>
              <w:t>12</w:t>
            </w:r>
            <w:r>
              <w:rPr>
                <w:rFonts w:hint="eastAsia" w:hAnsi="宋体" w:eastAsia="宋体" w:cs="宋体"/>
                <w:sz w:val="24"/>
                <w:szCs w:val="24"/>
                <w:highlight w:val="none"/>
              </w:rPr>
              <w:t>日</w:t>
            </w:r>
            <w:r>
              <w:rPr>
                <w:rFonts w:hint="eastAsia" w:hAnsi="宋体" w:eastAsia="宋体" w:cs="宋体"/>
                <w:kern w:val="0"/>
                <w:sz w:val="24"/>
                <w:szCs w:val="24"/>
                <w:highlight w:val="none"/>
              </w:rPr>
              <w:t>上午9</w:t>
            </w:r>
            <w:r>
              <w:rPr>
                <w:rFonts w:hint="eastAsia" w:hAnsi="宋体" w:eastAsia="宋体" w:cs="宋体"/>
                <w:sz w:val="24"/>
                <w:szCs w:val="24"/>
                <w:highlight w:val="none"/>
              </w:rPr>
              <w:t>:00:00（北京时间）</w:t>
            </w:r>
          </w:p>
          <w:p w14:paraId="0FED7BCE">
            <w:pPr>
              <w:pStyle w:val="17"/>
              <w:ind w:firstLine="482" w:firstLineChars="200"/>
              <w:rPr>
                <w:rFonts w:hAnsi="宋体" w:eastAsia="宋体" w:cs="宋体"/>
                <w:sz w:val="24"/>
                <w:szCs w:val="24"/>
                <w:highlight w:val="none"/>
              </w:rPr>
            </w:pPr>
            <w:r>
              <w:rPr>
                <w:rFonts w:hint="eastAsia" w:hAnsi="宋体" w:eastAsia="宋体" w:cs="宋体"/>
                <w:b/>
                <w:bCs/>
                <w:sz w:val="24"/>
                <w:szCs w:val="24"/>
                <w:highlight w:val="none"/>
              </w:rPr>
              <w:t>注：请务必在投标文件递交截止时间前完成投标操作，截止时间精确到秒，逾期将无法投标。请自行掌握时间，避免无法投标</w:t>
            </w:r>
            <w:r>
              <w:rPr>
                <w:rFonts w:hint="eastAsia" w:eastAsia="宋体" w:cs="宋体"/>
                <w:b/>
                <w:bCs/>
                <w:sz w:val="24"/>
                <w:szCs w:val="28"/>
                <w:highlight w:val="none"/>
              </w:rPr>
              <w:t>。</w:t>
            </w:r>
          </w:p>
        </w:tc>
      </w:tr>
      <w:tr w14:paraId="3E9692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0E898CF5">
            <w:pPr>
              <w:jc w:val="center"/>
              <w:rPr>
                <w:rFonts w:ascii="宋体" w:hAnsi="宋体" w:eastAsia="宋体" w:cs="宋体"/>
                <w:sz w:val="24"/>
                <w:szCs w:val="24"/>
                <w:highlight w:val="none"/>
              </w:rPr>
            </w:pPr>
            <w:r>
              <w:rPr>
                <w:rFonts w:hint="eastAsia" w:ascii="宋体" w:hAnsi="宋体" w:eastAsia="宋体" w:cs="宋体"/>
                <w:sz w:val="24"/>
                <w:szCs w:val="24"/>
                <w:highlight w:val="none"/>
              </w:rPr>
              <w:t>3.6</w:t>
            </w:r>
          </w:p>
        </w:tc>
        <w:tc>
          <w:tcPr>
            <w:tcW w:w="8363" w:type="dxa"/>
            <w:tcBorders>
              <w:top w:val="single" w:color="auto" w:sz="2" w:space="0"/>
              <w:left w:val="single" w:color="auto" w:sz="2" w:space="0"/>
              <w:bottom w:val="single" w:color="auto" w:sz="2" w:space="0"/>
              <w:right w:val="single" w:color="auto" w:sz="2" w:space="0"/>
            </w:tcBorders>
            <w:vAlign w:val="center"/>
          </w:tcPr>
          <w:p w14:paraId="4DF156AA">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投标文件有效期：</w:t>
            </w:r>
            <w:r>
              <w:rPr>
                <w:rFonts w:hint="eastAsia" w:ascii="宋体" w:hAnsi="宋体" w:eastAsia="宋体" w:cs="宋体"/>
                <w:sz w:val="24"/>
                <w:szCs w:val="24"/>
                <w:highlight w:val="none"/>
              </w:rPr>
              <w:t>自开标之日起90个日历日。</w:t>
            </w:r>
          </w:p>
        </w:tc>
      </w:tr>
      <w:tr w14:paraId="7EB85FC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7C0AD5">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4.投标保证金及投标有效期</w:t>
            </w:r>
          </w:p>
        </w:tc>
      </w:tr>
      <w:tr w14:paraId="4D12DB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02400DD3">
            <w:pPr>
              <w:jc w:val="center"/>
              <w:rPr>
                <w:rFonts w:ascii="宋体" w:hAnsi="宋体" w:eastAsia="宋体" w:cs="宋体"/>
                <w:sz w:val="24"/>
                <w:szCs w:val="24"/>
                <w:highlight w:val="none"/>
              </w:rPr>
            </w:pPr>
            <w:r>
              <w:rPr>
                <w:rFonts w:hint="eastAsia" w:ascii="宋体" w:hAnsi="宋体" w:eastAsia="宋体" w:cs="宋体"/>
                <w:sz w:val="24"/>
                <w:szCs w:val="24"/>
                <w:highlight w:val="none"/>
              </w:rPr>
              <w:t>4.1</w:t>
            </w:r>
          </w:p>
        </w:tc>
        <w:tc>
          <w:tcPr>
            <w:tcW w:w="8363" w:type="dxa"/>
            <w:tcBorders>
              <w:top w:val="single" w:color="auto" w:sz="2" w:space="0"/>
              <w:left w:val="single" w:color="auto" w:sz="2" w:space="0"/>
              <w:bottom w:val="single" w:color="auto" w:sz="2" w:space="0"/>
              <w:right w:val="single" w:color="auto" w:sz="2" w:space="0"/>
            </w:tcBorders>
            <w:vAlign w:val="center"/>
          </w:tcPr>
          <w:p w14:paraId="6E5EFCBD">
            <w:pPr>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p>
        </w:tc>
      </w:tr>
      <w:tr w14:paraId="71C23EC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14:paraId="677B52DA">
            <w:pPr>
              <w:jc w:val="center"/>
              <w:rPr>
                <w:rFonts w:ascii="宋体" w:hAnsi="宋体" w:eastAsia="宋体" w:cs="宋体"/>
                <w:sz w:val="24"/>
                <w:szCs w:val="24"/>
                <w:highlight w:val="none"/>
              </w:rPr>
            </w:pPr>
            <w:r>
              <w:rPr>
                <w:rFonts w:hint="eastAsia" w:ascii="宋体" w:hAnsi="宋体" w:eastAsia="宋体" w:cs="宋体"/>
                <w:sz w:val="24"/>
                <w:szCs w:val="24"/>
                <w:highlight w:val="none"/>
              </w:rPr>
              <w:t>4.2</w:t>
            </w:r>
          </w:p>
        </w:tc>
        <w:tc>
          <w:tcPr>
            <w:tcW w:w="8363" w:type="dxa"/>
            <w:tcBorders>
              <w:top w:val="single" w:color="auto" w:sz="2" w:space="0"/>
              <w:left w:val="single" w:color="auto" w:sz="2" w:space="0"/>
              <w:bottom w:val="single" w:color="auto" w:sz="2" w:space="0"/>
              <w:right w:val="single" w:color="auto" w:sz="2" w:space="0"/>
            </w:tcBorders>
            <w:vAlign w:val="center"/>
          </w:tcPr>
          <w:p w14:paraId="01266C7C">
            <w:pPr>
              <w:tabs>
                <w:tab w:val="left" w:pos="932"/>
              </w:tabs>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yellow"/>
              </w:rPr>
              <w:t>人民币</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000元</w:t>
            </w:r>
          </w:p>
          <w:p w14:paraId="3A1C8B1E">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开户名称：</w:t>
            </w:r>
            <w:r>
              <w:rPr>
                <w:rFonts w:hint="eastAsia" w:ascii="宋体" w:hAnsi="宋体" w:eastAsia="宋体" w:cs="宋体"/>
                <w:color w:val="000000"/>
                <w:kern w:val="0"/>
                <w:sz w:val="24"/>
                <w:szCs w:val="24"/>
                <w:highlight w:val="none"/>
              </w:rPr>
              <w:t>中国重汽集团济南动力有限公司</w:t>
            </w:r>
          </w:p>
          <w:p w14:paraId="7411CEF8">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开户银行：</w:t>
            </w:r>
            <w:r>
              <w:rPr>
                <w:rFonts w:hint="eastAsia" w:ascii="宋体" w:hAnsi="宋体" w:eastAsia="宋体" w:cs="宋体"/>
                <w:color w:val="000000"/>
                <w:kern w:val="0"/>
                <w:sz w:val="24"/>
                <w:szCs w:val="24"/>
                <w:highlight w:val="none"/>
              </w:rPr>
              <w:t>中国建设银行股份有限公司济南天桥支行</w:t>
            </w:r>
          </w:p>
          <w:p w14:paraId="6A3DF9ED">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银行帐号：</w:t>
            </w:r>
            <w:r>
              <w:rPr>
                <w:rFonts w:hint="eastAsia" w:ascii="宋体" w:hAnsi="宋体" w:eastAsia="宋体" w:cs="宋体"/>
                <w:color w:val="000000"/>
                <w:kern w:val="0"/>
                <w:sz w:val="24"/>
                <w:szCs w:val="24"/>
                <w:highlight w:val="none"/>
              </w:rPr>
              <w:t>37001616508050150300</w:t>
            </w:r>
          </w:p>
          <w:p w14:paraId="66A9E06C">
            <w:pPr>
              <w:ind w:firstLine="482" w:firstLineChars="200"/>
              <w:rPr>
                <w:rFonts w:ascii="宋体" w:hAnsi="宋体" w:eastAsia="宋体" w:cs="宋体"/>
                <w:sz w:val="24"/>
                <w:szCs w:val="24"/>
                <w:highlight w:val="none"/>
              </w:rPr>
            </w:pPr>
            <w:r>
              <w:rPr>
                <w:rFonts w:hint="eastAsia" w:ascii="宋体" w:hAnsi="宋体" w:eastAsia="宋体" w:cs="宋体"/>
                <w:b/>
                <w:bCs/>
                <w:color w:val="000000"/>
                <w:kern w:val="0"/>
                <w:sz w:val="24"/>
                <w:szCs w:val="24"/>
                <w:highlight w:val="none"/>
              </w:rPr>
              <w:t>联行号：</w:t>
            </w:r>
            <w:r>
              <w:rPr>
                <w:rFonts w:hint="eastAsia" w:ascii="宋体" w:hAnsi="宋体" w:eastAsia="宋体" w:cs="宋体"/>
                <w:color w:val="000000"/>
                <w:kern w:val="0"/>
                <w:sz w:val="24"/>
                <w:szCs w:val="24"/>
                <w:highlight w:val="none"/>
              </w:rPr>
              <w:t>105451000362</w:t>
            </w:r>
          </w:p>
          <w:p w14:paraId="1E137B95">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6C78CFA1">
            <w:pPr>
              <w:ind w:firstLine="480" w:firstLineChars="200"/>
              <w:rPr>
                <w:rFonts w:ascii="宋体" w:hAnsi="宋体" w:eastAsia="宋体" w:cs="宋体"/>
                <w:sz w:val="24"/>
                <w:szCs w:val="24"/>
                <w:highlight w:val="none"/>
              </w:rPr>
            </w:pPr>
            <w:r>
              <w:rPr>
                <w:rFonts w:hint="eastAsia" w:eastAsia="宋体" w:cs="Times New Roman"/>
                <w:sz w:val="24"/>
                <w:szCs w:val="28"/>
                <w:highlight w:val="none"/>
              </w:rPr>
              <w:t>转账附言：公司名称+项目名称+投标保证金。</w:t>
            </w:r>
          </w:p>
        </w:tc>
      </w:tr>
      <w:tr w14:paraId="4B428B2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43EF830E">
            <w:pPr>
              <w:jc w:val="center"/>
              <w:rPr>
                <w:rFonts w:ascii="宋体" w:hAnsi="宋体" w:eastAsia="宋体" w:cs="宋体"/>
                <w:sz w:val="24"/>
                <w:szCs w:val="24"/>
                <w:highlight w:val="none"/>
              </w:rPr>
            </w:pPr>
            <w:r>
              <w:rPr>
                <w:rFonts w:hint="eastAsia" w:ascii="宋体" w:hAnsi="宋体" w:eastAsia="宋体" w:cs="宋体"/>
                <w:sz w:val="24"/>
                <w:szCs w:val="24"/>
                <w:highlight w:val="none"/>
              </w:rPr>
              <w:t>4.3</w:t>
            </w:r>
          </w:p>
        </w:tc>
        <w:tc>
          <w:tcPr>
            <w:tcW w:w="8363" w:type="dxa"/>
            <w:tcBorders>
              <w:top w:val="single" w:color="auto" w:sz="2" w:space="0"/>
              <w:left w:val="single" w:color="auto" w:sz="2" w:space="0"/>
              <w:bottom w:val="single" w:color="auto" w:sz="2" w:space="0"/>
              <w:right w:val="single" w:color="auto" w:sz="2" w:space="0"/>
            </w:tcBorders>
            <w:vAlign w:val="center"/>
          </w:tcPr>
          <w:p w14:paraId="5683886D">
            <w:pPr>
              <w:pStyle w:val="35"/>
              <w:spacing w:after="0" w:line="240" w:lineRule="auto"/>
              <w:ind w:left="0" w:leftChars="0" w:firstLine="482"/>
              <w:rPr>
                <w:rFonts w:ascii="宋体" w:hAnsi="宋体" w:cs="宋体"/>
                <w:sz w:val="24"/>
                <w:szCs w:val="24"/>
                <w:highlight w:val="none"/>
              </w:rPr>
            </w:pPr>
            <w:r>
              <w:rPr>
                <w:rFonts w:hint="eastAsia" w:ascii="宋体" w:hAnsi="宋体" w:cs="宋体"/>
                <w:b/>
                <w:bCs/>
                <w:sz w:val="24"/>
                <w:szCs w:val="24"/>
                <w:highlight w:val="none"/>
              </w:rPr>
              <w:t>保证金缴纳截止时间：</w:t>
            </w:r>
            <w:r>
              <w:rPr>
                <w:rFonts w:hint="eastAsia" w:ascii="宋体" w:hAnsi="宋体" w:cs="宋体"/>
                <w:sz w:val="24"/>
                <w:szCs w:val="24"/>
                <w:highlight w:val="none"/>
              </w:rPr>
              <w:t>2025年</w:t>
            </w:r>
            <w:r>
              <w:rPr>
                <w:rFonts w:hint="eastAsia" w:ascii="宋体" w:hAnsi="宋体" w:cs="宋体"/>
                <w:sz w:val="24"/>
                <w:szCs w:val="24"/>
                <w:highlight w:val="none"/>
                <w:lang w:val="en-US" w:eastAsia="zh-CN"/>
              </w:rPr>
              <w:t>11</w:t>
            </w:r>
            <w:r>
              <w:rPr>
                <w:rFonts w:hint="eastAsia" w:ascii="宋体" w:hAnsi="宋体" w:cs="宋体"/>
                <w:sz w:val="24"/>
                <w:szCs w:val="24"/>
                <w:highlight w:val="none"/>
              </w:rPr>
              <w:t>月</w:t>
            </w:r>
            <w:r>
              <w:rPr>
                <w:rFonts w:hint="eastAsia" w:ascii="宋体" w:hAnsi="宋体" w:cs="宋体"/>
                <w:sz w:val="24"/>
                <w:szCs w:val="24"/>
                <w:highlight w:val="none"/>
                <w:lang w:val="en-US" w:eastAsia="zh-CN"/>
              </w:rPr>
              <w:t>12</w:t>
            </w:r>
            <w:r>
              <w:rPr>
                <w:rFonts w:hint="eastAsia" w:ascii="宋体" w:hAnsi="宋体" w:cs="宋体"/>
                <w:sz w:val="24"/>
                <w:szCs w:val="24"/>
                <w:highlight w:val="none"/>
              </w:rPr>
              <w:t>日</w:t>
            </w:r>
            <w:r>
              <w:rPr>
                <w:rFonts w:hint="eastAsia" w:ascii="宋体" w:hAnsi="宋体" w:cs="宋体"/>
                <w:sz w:val="24"/>
                <w:szCs w:val="24"/>
                <w:highlight w:val="none"/>
                <w:lang w:val="en-US" w:eastAsia="zh-CN"/>
              </w:rPr>
              <w:t>9</w:t>
            </w:r>
            <w:r>
              <w:rPr>
                <w:rFonts w:hint="eastAsia" w:ascii="宋体" w:hAnsi="宋体" w:cs="宋体"/>
                <w:sz w:val="24"/>
                <w:szCs w:val="24"/>
                <w:highlight w:val="none"/>
              </w:rPr>
              <w:t>：</w:t>
            </w:r>
            <w:r>
              <w:rPr>
                <w:rFonts w:ascii="宋体" w:hAnsi="宋体" w:cs="宋体"/>
                <w:sz w:val="24"/>
                <w:szCs w:val="24"/>
                <w:highlight w:val="none"/>
              </w:rPr>
              <w:t>0</w:t>
            </w:r>
            <w:r>
              <w:rPr>
                <w:rFonts w:hint="eastAsia" w:ascii="宋体" w:hAnsi="宋体" w:cs="宋体"/>
                <w:sz w:val="24"/>
                <w:szCs w:val="24"/>
                <w:highlight w:val="none"/>
              </w:rPr>
              <w:t>0前</w:t>
            </w:r>
          </w:p>
          <w:p w14:paraId="0F159D5C">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供应商应充分考虑银行信息交换时间，由此带来的保证金不能按时到帐的责任由供应商自行承担。</w:t>
            </w:r>
          </w:p>
        </w:tc>
      </w:tr>
      <w:tr w14:paraId="5285774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52E0D12C">
            <w:pPr>
              <w:jc w:val="center"/>
              <w:rPr>
                <w:rFonts w:ascii="宋体" w:hAnsi="宋体" w:eastAsia="宋体" w:cs="宋体"/>
                <w:sz w:val="24"/>
                <w:szCs w:val="24"/>
                <w:highlight w:val="none"/>
              </w:rPr>
            </w:pPr>
            <w:r>
              <w:rPr>
                <w:rFonts w:hint="eastAsia" w:ascii="宋体" w:hAnsi="宋体" w:eastAsia="宋体" w:cs="宋体"/>
                <w:sz w:val="24"/>
                <w:szCs w:val="24"/>
                <w:highlight w:val="none"/>
              </w:rPr>
              <w:t>4.4</w:t>
            </w:r>
          </w:p>
        </w:tc>
        <w:tc>
          <w:tcPr>
            <w:tcW w:w="8363" w:type="dxa"/>
            <w:tcBorders>
              <w:top w:val="single" w:color="auto" w:sz="2" w:space="0"/>
              <w:left w:val="single" w:color="auto" w:sz="2" w:space="0"/>
              <w:bottom w:val="single" w:color="auto" w:sz="2" w:space="0"/>
              <w:right w:val="single" w:color="auto" w:sz="2" w:space="0"/>
            </w:tcBorders>
            <w:vAlign w:val="center"/>
          </w:tcPr>
          <w:p w14:paraId="15C570CF">
            <w:pPr>
              <w:pStyle w:val="35"/>
              <w:spacing w:after="0" w:line="240" w:lineRule="auto"/>
              <w:ind w:left="0" w:leftChars="0" w:firstLine="480"/>
              <w:rPr>
                <w:rFonts w:ascii="宋体" w:hAnsi="宋体" w:cs="宋体"/>
                <w:sz w:val="24"/>
                <w:szCs w:val="24"/>
                <w:highlight w:val="none"/>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tc>
      </w:tr>
      <w:tr w14:paraId="18911E6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53E0D4D">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5.开评标</w:t>
            </w:r>
          </w:p>
        </w:tc>
      </w:tr>
      <w:tr w14:paraId="1E962F4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2478686">
            <w:pPr>
              <w:jc w:val="center"/>
              <w:rPr>
                <w:rFonts w:ascii="宋体" w:hAnsi="宋体" w:eastAsia="宋体" w:cs="宋体"/>
                <w:sz w:val="24"/>
                <w:szCs w:val="24"/>
                <w:highlight w:val="none"/>
              </w:rPr>
            </w:pPr>
            <w:r>
              <w:rPr>
                <w:rFonts w:hint="eastAsia" w:ascii="宋体" w:hAnsi="宋体" w:eastAsia="宋体" w:cs="宋体"/>
                <w:sz w:val="24"/>
                <w:szCs w:val="24"/>
                <w:highlight w:val="none"/>
              </w:rPr>
              <w:t>5.1</w:t>
            </w:r>
          </w:p>
        </w:tc>
        <w:tc>
          <w:tcPr>
            <w:tcW w:w="8363" w:type="dxa"/>
            <w:tcBorders>
              <w:top w:val="single" w:color="auto" w:sz="2" w:space="0"/>
              <w:left w:val="single" w:color="auto" w:sz="2" w:space="0"/>
              <w:bottom w:val="single" w:color="auto" w:sz="2" w:space="0"/>
              <w:right w:val="single" w:color="auto" w:sz="2" w:space="0"/>
            </w:tcBorders>
            <w:vAlign w:val="center"/>
          </w:tcPr>
          <w:p w14:paraId="5D006BE4">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开标时间：</w:t>
            </w:r>
            <w:r>
              <w:rPr>
                <w:rFonts w:hint="eastAsia" w:ascii="宋体" w:hAnsi="宋体" w:eastAsia="宋体" w:cs="宋体"/>
                <w:sz w:val="24"/>
                <w:szCs w:val="24"/>
                <w:highlight w:val="none"/>
              </w:rPr>
              <w:t>2025年</w:t>
            </w:r>
            <w:r>
              <w:rPr>
                <w:rFonts w:hint="eastAsia" w:ascii="宋体" w:hAnsi="宋体" w:eastAsia="宋体" w:cs="宋体"/>
                <w:sz w:val="24"/>
                <w:szCs w:val="24"/>
                <w:highlight w:val="none"/>
                <w:lang w:val="en-US" w:eastAsia="zh-CN"/>
              </w:rPr>
              <w:t>11</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12</w:t>
            </w:r>
            <w:r>
              <w:rPr>
                <w:rFonts w:hint="eastAsia" w:ascii="宋体" w:hAnsi="宋体" w:cs="宋体"/>
                <w:sz w:val="24"/>
                <w:szCs w:val="24"/>
                <w:highlight w:val="none"/>
              </w:rPr>
              <w:t>日9:00:00</w:t>
            </w:r>
            <w:r>
              <w:rPr>
                <w:rFonts w:hint="eastAsia" w:ascii="宋体" w:hAnsi="宋体" w:eastAsia="宋体" w:cs="宋体"/>
                <w:kern w:val="0"/>
                <w:sz w:val="24"/>
                <w:szCs w:val="24"/>
                <w:highlight w:val="none"/>
              </w:rPr>
              <w:t>。</w:t>
            </w:r>
          </w:p>
          <w:p w14:paraId="7437DFEB">
            <w:pPr>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开标地点：</w:t>
            </w:r>
            <w:r>
              <w:rPr>
                <w:rFonts w:hint="eastAsia" w:ascii="宋体" w:hAnsi="宋体" w:eastAsia="宋体" w:cs="宋体"/>
                <w:sz w:val="24"/>
                <w:szCs w:val="24"/>
                <w:highlight w:val="none"/>
              </w:rPr>
              <w:t>济南市</w:t>
            </w:r>
            <w:r>
              <w:rPr>
                <w:rFonts w:hint="eastAsia" w:ascii="宋体" w:hAnsi="宋体" w:eastAsia="宋体" w:cs="Times New Roman"/>
                <w:color w:val="000000"/>
                <w:sz w:val="24"/>
                <w:szCs w:val="24"/>
                <w:highlight w:val="none"/>
              </w:rPr>
              <w:t>历城区</w:t>
            </w:r>
            <w:r>
              <w:rPr>
                <w:rFonts w:hint="eastAsia" w:ascii="宋体" w:hAnsi="宋体" w:eastAsia="宋体" w:cs="宋体"/>
                <w:sz w:val="24"/>
                <w:szCs w:val="24"/>
                <w:highlight w:val="none"/>
              </w:rPr>
              <w:t>华奥路777号重汽科技大厦</w:t>
            </w: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楼会议室。</w:t>
            </w:r>
          </w:p>
        </w:tc>
      </w:tr>
      <w:tr w14:paraId="0604E9D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14:paraId="029FDE9B">
            <w:pPr>
              <w:jc w:val="center"/>
              <w:rPr>
                <w:rFonts w:ascii="宋体" w:hAnsi="宋体" w:eastAsia="宋体" w:cs="宋体"/>
                <w:sz w:val="24"/>
                <w:szCs w:val="24"/>
                <w:highlight w:val="none"/>
              </w:rPr>
            </w:pPr>
            <w:r>
              <w:rPr>
                <w:rFonts w:hint="eastAsia" w:ascii="宋体" w:hAnsi="宋体" w:eastAsia="宋体" w:cs="宋体"/>
                <w:sz w:val="24"/>
                <w:szCs w:val="24"/>
                <w:highlight w:val="none"/>
              </w:rPr>
              <w:t>5.2</w:t>
            </w:r>
          </w:p>
        </w:tc>
        <w:tc>
          <w:tcPr>
            <w:tcW w:w="8363" w:type="dxa"/>
            <w:tcBorders>
              <w:top w:val="single" w:color="auto" w:sz="2" w:space="0"/>
              <w:left w:val="single" w:color="auto" w:sz="2" w:space="0"/>
              <w:bottom w:val="single" w:color="auto" w:sz="2" w:space="0"/>
              <w:right w:val="single" w:color="auto" w:sz="2" w:space="0"/>
            </w:tcBorders>
            <w:vAlign w:val="center"/>
          </w:tcPr>
          <w:p w14:paraId="4A2B9BCD">
            <w:pPr>
              <w:pStyle w:val="11"/>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评标方法：资质标审核→唱标→技术标评审→商务标评审。</w:t>
            </w:r>
            <w:r>
              <w:rPr>
                <w:rFonts w:hint="eastAsia" w:ascii="宋体" w:hAnsi="宋体" w:eastAsia="宋体" w:cs="宋体"/>
                <w:b/>
                <w:bCs/>
                <w:sz w:val="24"/>
                <w:szCs w:val="24"/>
                <w:highlight w:val="none"/>
                <w:lang w:val="en-US" w:eastAsia="zh-CN"/>
              </w:rPr>
              <w:t>技术入围（技术标评分低于85分淘汰），商务合理最低价评标</w:t>
            </w:r>
            <w:r>
              <w:rPr>
                <w:rFonts w:hint="eastAsia" w:ascii="宋体" w:hAnsi="宋体" w:eastAsia="宋体" w:cs="宋体"/>
                <w:b/>
                <w:bCs/>
                <w:sz w:val="24"/>
                <w:szCs w:val="24"/>
                <w:highlight w:val="none"/>
              </w:rPr>
              <w:t>。</w:t>
            </w:r>
            <w:r>
              <w:rPr>
                <w:rFonts w:hint="eastAsia" w:ascii="宋体" w:hAnsi="宋体" w:eastAsia="宋体" w:cs="宋体"/>
                <w:sz w:val="24"/>
                <w:szCs w:val="24"/>
                <w:highlight w:val="none"/>
              </w:rPr>
              <w:t>具体详见“第二部分投标须知第六条：评标原则”。</w:t>
            </w:r>
          </w:p>
        </w:tc>
      </w:tr>
      <w:tr w14:paraId="737F248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58C5400">
            <w:pPr>
              <w:jc w:val="center"/>
              <w:rPr>
                <w:rFonts w:ascii="宋体" w:hAnsi="宋体" w:eastAsia="宋体" w:cs="宋体"/>
                <w:sz w:val="24"/>
                <w:szCs w:val="24"/>
                <w:highlight w:val="none"/>
              </w:rPr>
            </w:pPr>
            <w:r>
              <w:rPr>
                <w:rFonts w:hint="eastAsia" w:ascii="宋体" w:hAnsi="宋体" w:eastAsia="宋体" w:cs="宋体"/>
                <w:b/>
                <w:bCs/>
                <w:sz w:val="24"/>
                <w:szCs w:val="24"/>
                <w:highlight w:val="none"/>
              </w:rPr>
              <w:t>6.合同签订</w:t>
            </w:r>
          </w:p>
        </w:tc>
      </w:tr>
      <w:tr w14:paraId="2A263DA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FA8D5B6">
            <w:pPr>
              <w:jc w:val="center"/>
              <w:rPr>
                <w:rFonts w:ascii="宋体" w:hAnsi="宋体" w:eastAsia="宋体" w:cs="宋体"/>
                <w:sz w:val="24"/>
                <w:szCs w:val="24"/>
                <w:highlight w:val="none"/>
              </w:rPr>
            </w:pPr>
            <w:r>
              <w:rPr>
                <w:rFonts w:hint="eastAsia" w:ascii="宋体" w:hAnsi="宋体" w:eastAsia="宋体" w:cs="宋体"/>
                <w:sz w:val="24"/>
                <w:szCs w:val="24"/>
                <w:highlight w:val="none"/>
              </w:rPr>
              <w:t>6.1</w:t>
            </w:r>
          </w:p>
        </w:tc>
        <w:tc>
          <w:tcPr>
            <w:tcW w:w="8363" w:type="dxa"/>
            <w:tcBorders>
              <w:top w:val="single" w:color="auto" w:sz="2" w:space="0"/>
              <w:left w:val="single" w:color="auto" w:sz="2" w:space="0"/>
              <w:bottom w:val="single" w:color="auto" w:sz="2" w:space="0"/>
              <w:right w:val="single" w:color="auto" w:sz="2" w:space="0"/>
            </w:tcBorders>
            <w:vAlign w:val="center"/>
          </w:tcPr>
          <w:p w14:paraId="3B1B8767">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见第二部分投标须知第七条。</w:t>
            </w:r>
          </w:p>
        </w:tc>
      </w:tr>
      <w:tr w14:paraId="4A4E83B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81720B5">
            <w:pPr>
              <w:jc w:val="center"/>
              <w:rPr>
                <w:rFonts w:ascii="宋体" w:hAnsi="宋体" w:eastAsia="宋体" w:cs="宋体"/>
                <w:b/>
                <w:bCs/>
                <w:sz w:val="24"/>
                <w:szCs w:val="24"/>
                <w:highlight w:val="none"/>
              </w:rPr>
            </w:pPr>
            <w:r>
              <w:rPr>
                <w:rFonts w:hint="eastAsia" w:ascii="宋体" w:hAnsi="宋体" w:eastAsia="宋体" w:cs="宋体"/>
                <w:b/>
                <w:bCs/>
                <w:sz w:val="24"/>
                <w:szCs w:val="24"/>
                <w:highlight w:val="none"/>
              </w:rPr>
              <w:t>7.交货期及付款方式</w:t>
            </w:r>
          </w:p>
        </w:tc>
      </w:tr>
      <w:tr w14:paraId="39E7715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28" w:hRule="atLeast"/>
        </w:trPr>
        <w:tc>
          <w:tcPr>
            <w:tcW w:w="595" w:type="dxa"/>
            <w:tcBorders>
              <w:top w:val="single" w:color="auto" w:sz="2" w:space="0"/>
              <w:left w:val="single" w:color="auto" w:sz="2" w:space="0"/>
              <w:bottom w:val="single" w:color="auto" w:sz="2" w:space="0"/>
              <w:right w:val="single" w:color="auto" w:sz="2" w:space="0"/>
            </w:tcBorders>
            <w:vAlign w:val="center"/>
          </w:tcPr>
          <w:p w14:paraId="411FD3A7">
            <w:pPr>
              <w:jc w:val="center"/>
              <w:rPr>
                <w:rFonts w:ascii="宋体" w:hAnsi="宋体" w:eastAsia="宋体" w:cs="宋体"/>
                <w:sz w:val="24"/>
                <w:szCs w:val="24"/>
                <w:highlight w:val="none"/>
              </w:rPr>
            </w:pPr>
            <w:r>
              <w:rPr>
                <w:rFonts w:hint="eastAsia" w:ascii="宋体" w:hAnsi="宋体" w:eastAsia="宋体" w:cs="宋体"/>
                <w:sz w:val="24"/>
                <w:szCs w:val="24"/>
                <w:highlight w:val="none"/>
              </w:rPr>
              <w:t>7.1</w:t>
            </w:r>
          </w:p>
        </w:tc>
        <w:tc>
          <w:tcPr>
            <w:tcW w:w="8363" w:type="dxa"/>
            <w:tcBorders>
              <w:top w:val="single" w:color="auto" w:sz="2" w:space="0"/>
              <w:left w:val="single" w:color="auto" w:sz="2" w:space="0"/>
              <w:bottom w:val="single" w:color="auto" w:sz="2" w:space="0"/>
              <w:right w:val="single" w:color="auto" w:sz="2" w:space="0"/>
            </w:tcBorders>
            <w:vAlign w:val="center"/>
          </w:tcPr>
          <w:p w14:paraId="726D0894">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交货期：</w:t>
            </w:r>
            <w:r>
              <w:rPr>
                <w:rFonts w:hint="eastAsia" w:ascii="宋体" w:hAnsi="宋体" w:eastAsia="宋体" w:cs="宋体"/>
                <w:kern w:val="2"/>
                <w:sz w:val="24"/>
                <w:szCs w:val="24"/>
                <w:highlight w:val="none"/>
                <w:lang w:val="en-US" w:eastAsia="zh-CN" w:bidi="ar-SA"/>
              </w:rPr>
              <w:t>合同签订后2个月到货。</w:t>
            </w:r>
          </w:p>
        </w:tc>
      </w:tr>
      <w:tr w14:paraId="179FCD6C">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7EF3800C">
            <w:pPr>
              <w:jc w:val="center"/>
              <w:rPr>
                <w:rFonts w:ascii="宋体" w:hAnsi="宋体" w:eastAsia="宋体" w:cs="宋体"/>
                <w:sz w:val="24"/>
                <w:szCs w:val="24"/>
                <w:highlight w:val="none"/>
              </w:rPr>
            </w:pPr>
            <w:r>
              <w:rPr>
                <w:rFonts w:hint="eastAsia" w:ascii="宋体" w:hAnsi="宋体" w:eastAsia="宋体" w:cs="宋体"/>
                <w:sz w:val="24"/>
                <w:szCs w:val="24"/>
                <w:highlight w:val="none"/>
              </w:rPr>
              <w:t>7.2</w:t>
            </w:r>
          </w:p>
        </w:tc>
        <w:tc>
          <w:tcPr>
            <w:tcW w:w="8363" w:type="dxa"/>
            <w:tcBorders>
              <w:top w:val="single" w:color="auto" w:sz="2" w:space="0"/>
              <w:left w:val="single" w:color="auto" w:sz="2" w:space="0"/>
              <w:bottom w:val="single" w:color="auto" w:sz="2" w:space="0"/>
              <w:right w:val="single" w:color="auto" w:sz="2" w:space="0"/>
            </w:tcBorders>
            <w:vAlign w:val="center"/>
          </w:tcPr>
          <w:p w14:paraId="5E845913">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交货方式：</w:t>
            </w:r>
            <w:r>
              <w:rPr>
                <w:rFonts w:hint="eastAsia" w:hAnsi="宋体" w:eastAsia="宋体" w:cs="宋体"/>
                <w:color w:val="000000"/>
                <w:sz w:val="24"/>
                <w:szCs w:val="24"/>
                <w:highlight w:val="none"/>
              </w:rPr>
              <w:t>交钥匙方式；</w:t>
            </w:r>
          </w:p>
          <w:p w14:paraId="165A0C8A">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交货地点：</w:t>
            </w:r>
            <w:r>
              <w:rPr>
                <w:rFonts w:hint="eastAsia" w:ascii="宋体" w:hAnsi="宋体" w:eastAsia="宋体" w:cs="宋体"/>
                <w:sz w:val="24"/>
                <w:szCs w:val="24"/>
                <w:highlight w:val="yellow"/>
              </w:rPr>
              <w:t>济南商用车制造公司（章丘重汽工业园）。</w:t>
            </w:r>
          </w:p>
        </w:tc>
      </w:tr>
      <w:tr w14:paraId="67E7EA6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6898600E">
            <w:pPr>
              <w:jc w:val="center"/>
              <w:rPr>
                <w:rFonts w:ascii="宋体" w:hAnsi="宋体" w:eastAsia="宋体" w:cs="宋体"/>
                <w:sz w:val="24"/>
                <w:szCs w:val="24"/>
                <w:highlight w:val="none"/>
              </w:rPr>
            </w:pPr>
            <w:r>
              <w:rPr>
                <w:rFonts w:hint="eastAsia" w:ascii="宋体" w:hAnsi="宋体" w:eastAsia="宋体" w:cs="宋体"/>
                <w:sz w:val="24"/>
                <w:szCs w:val="24"/>
                <w:highlight w:val="none"/>
              </w:rPr>
              <w:t>7.3</w:t>
            </w:r>
          </w:p>
        </w:tc>
        <w:tc>
          <w:tcPr>
            <w:tcW w:w="8363" w:type="dxa"/>
            <w:tcBorders>
              <w:top w:val="single" w:color="auto" w:sz="2" w:space="0"/>
              <w:left w:val="single" w:color="auto" w:sz="2" w:space="0"/>
              <w:bottom w:val="single" w:color="auto" w:sz="2" w:space="0"/>
              <w:right w:val="single" w:color="auto" w:sz="2" w:space="0"/>
            </w:tcBorders>
            <w:vAlign w:val="center"/>
          </w:tcPr>
          <w:p w14:paraId="38A9DF4A">
            <w:pPr>
              <w:pStyle w:val="11"/>
              <w:ind w:firstLine="482" w:firstLineChars="200"/>
              <w:rPr>
                <w:rFonts w:ascii="宋体" w:hAnsi="宋体" w:eastAsia="宋体" w:cs="宋体"/>
                <w:sz w:val="24"/>
                <w:szCs w:val="24"/>
                <w:highlight w:val="none"/>
              </w:rPr>
            </w:pPr>
            <w:r>
              <w:rPr>
                <w:rFonts w:hint="eastAsia" w:ascii="宋体" w:hAnsi="宋体" w:eastAsia="宋体" w:cs="宋体"/>
                <w:b/>
                <w:sz w:val="24"/>
                <w:szCs w:val="24"/>
                <w:highlight w:val="none"/>
              </w:rPr>
              <w:t>质保期：自设备验收文件最终签署之日起</w:t>
            </w:r>
            <w:r>
              <w:rPr>
                <w:rFonts w:hint="eastAsia" w:ascii="宋体" w:hAnsi="宋体" w:eastAsia="宋体" w:cs="宋体"/>
                <w:b/>
                <w:sz w:val="24"/>
                <w:szCs w:val="24"/>
                <w:highlight w:val="none"/>
                <w:u w:val="single"/>
                <w:lang w:val="en-US" w:eastAsia="zh-CN"/>
              </w:rPr>
              <w:t>1</w:t>
            </w:r>
            <w:r>
              <w:rPr>
                <w:rFonts w:hint="eastAsia" w:ascii="宋体" w:hAnsi="宋体" w:eastAsia="宋体" w:cs="宋体"/>
                <w:b/>
                <w:sz w:val="24"/>
                <w:szCs w:val="24"/>
                <w:highlight w:val="none"/>
              </w:rPr>
              <w:t>年。</w:t>
            </w:r>
            <w:r>
              <w:rPr>
                <w:rFonts w:hint="eastAsia" w:ascii="宋体" w:hAnsi="宋体" w:eastAsia="宋体" w:cs="宋体"/>
                <w:sz w:val="24"/>
                <w:szCs w:val="24"/>
                <w:highlight w:val="none"/>
              </w:rPr>
              <w:t>（投标人可在满足上述最短质保期基础上竞报）</w:t>
            </w:r>
          </w:p>
        </w:tc>
      </w:tr>
      <w:tr w14:paraId="27988CF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71961EA">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7.4</w:t>
            </w:r>
          </w:p>
        </w:tc>
        <w:tc>
          <w:tcPr>
            <w:tcW w:w="8363" w:type="dxa"/>
            <w:tcBorders>
              <w:top w:val="single" w:color="auto" w:sz="2" w:space="0"/>
              <w:left w:val="single" w:color="auto" w:sz="4" w:space="0"/>
              <w:bottom w:val="single" w:color="auto" w:sz="2" w:space="0"/>
              <w:right w:val="single" w:color="auto" w:sz="2" w:space="0"/>
            </w:tcBorders>
            <w:vAlign w:val="center"/>
          </w:tcPr>
          <w:p w14:paraId="33CE33B0">
            <w:pPr>
              <w:pStyle w:val="17"/>
              <w:ind w:firstLine="482" w:firstLineChars="200"/>
              <w:rPr>
                <w:rFonts w:hAnsi="宋体" w:eastAsia="宋体" w:cs="宋体"/>
                <w:color w:val="000000"/>
                <w:sz w:val="24"/>
                <w:szCs w:val="24"/>
                <w:highlight w:val="none"/>
              </w:rPr>
            </w:pPr>
            <w:r>
              <w:rPr>
                <w:rFonts w:hint="eastAsia" w:hAnsi="宋体" w:eastAsia="宋体" w:cs="宋体"/>
                <w:b/>
                <w:bCs/>
                <w:color w:val="000000"/>
                <w:sz w:val="24"/>
                <w:szCs w:val="24"/>
                <w:highlight w:val="none"/>
              </w:rPr>
              <w:t>付款方式：</w:t>
            </w:r>
            <w:r>
              <w:rPr>
                <w:rFonts w:hint="eastAsia" w:ascii="宋体" w:hAnsi="宋体" w:eastAsia="宋体" w:cs="宋体"/>
                <w:kern w:val="2"/>
                <w:sz w:val="24"/>
                <w:szCs w:val="24"/>
                <w:highlight w:val="none"/>
                <w:lang w:val="en-US" w:eastAsia="zh-CN" w:bidi="ar-SA"/>
              </w:rPr>
              <w:t>半年期商业汇票（包括银行承兑汇票和商业承兑汇票）</w:t>
            </w:r>
          </w:p>
          <w:p w14:paraId="0A7011C2">
            <w:pPr>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付款节点:3:6:1 </w:t>
            </w:r>
          </w:p>
          <w:p w14:paraId="47591980">
            <w:pPr>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A.设备到货后，中标人提交金额为合同价款30%的收据并提供合同价款30%的增值税专用发票（含复印件二份），经买方财务审核无误、30天账期后支付；</w:t>
            </w:r>
          </w:p>
          <w:p w14:paraId="564BDAC2">
            <w:pPr>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B.设备验收合格后，中标人提交金额为合同价款60%的收据并提供合同价款70%的增值税专用发票（含复印件二份），经买方财务审核无误、30天账期后支付；</w:t>
            </w:r>
          </w:p>
          <w:p w14:paraId="2BD5D948">
            <w:pPr>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C.合同总价款的10%作为本合同约定设备的质量保证金，质量保证金在质量保证期内不计利息。质保期届满后支付。</w:t>
            </w:r>
          </w:p>
          <w:p w14:paraId="27F2481A">
            <w:pPr>
              <w:pStyle w:val="35"/>
              <w:adjustRightInd w:val="0"/>
              <w:spacing w:after="0" w:line="240" w:lineRule="auto"/>
              <w:ind w:firstLine="0" w:firstLineChars="0"/>
              <w:rPr>
                <w:rFonts w:hint="eastAsia" w:ascii="宋体" w:hAnsi="宋体" w:cs="宋体"/>
                <w:sz w:val="24"/>
                <w:szCs w:val="24"/>
                <w:highlight w:val="none"/>
                <w:lang w:val="en-US" w:eastAsia="zh-CN"/>
              </w:rPr>
            </w:pPr>
          </w:p>
          <w:p w14:paraId="51E3B4B6">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yellow"/>
                <w:lang w:val="en-US" w:eastAsia="zh-CN"/>
              </w:rPr>
              <w:t>*注：付款方式及付款比例不允许偏离。</w:t>
            </w:r>
          </w:p>
        </w:tc>
      </w:tr>
      <w:tr w14:paraId="5D7490F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22641029">
            <w:pPr>
              <w:jc w:val="center"/>
              <w:rPr>
                <w:rFonts w:ascii="宋体" w:hAnsi="宋体" w:eastAsia="宋体" w:cs="宋体"/>
                <w:kern w:val="0"/>
                <w:sz w:val="24"/>
                <w:szCs w:val="24"/>
                <w:highlight w:val="none"/>
              </w:rPr>
            </w:pPr>
            <w:r>
              <w:rPr>
                <w:rFonts w:hint="eastAsia" w:ascii="宋体" w:hAnsi="宋体" w:eastAsia="宋体" w:cs="宋体"/>
                <w:kern w:val="0"/>
                <w:sz w:val="24"/>
                <w:szCs w:val="24"/>
                <w:highlight w:val="none"/>
              </w:rPr>
              <w:t>7.5</w:t>
            </w:r>
          </w:p>
        </w:tc>
        <w:tc>
          <w:tcPr>
            <w:tcW w:w="8363" w:type="dxa"/>
            <w:tcBorders>
              <w:top w:val="single" w:color="auto" w:sz="2" w:space="0"/>
              <w:left w:val="single" w:color="auto" w:sz="4" w:space="0"/>
              <w:bottom w:val="single" w:color="auto" w:sz="2" w:space="0"/>
              <w:right w:val="single" w:color="auto" w:sz="2" w:space="0"/>
            </w:tcBorders>
            <w:vAlign w:val="center"/>
          </w:tcPr>
          <w:p w14:paraId="73CCAC1D">
            <w:pPr>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增值税专用发票开票信息：</w:t>
            </w:r>
          </w:p>
          <w:p w14:paraId="0DF3CFB8">
            <w:pPr>
              <w:ind w:firstLine="480" w:firstLineChars="200"/>
              <w:rPr>
                <w:rFonts w:ascii="宋体" w:hAnsi="宋体" w:cs="宋体"/>
                <w:bCs/>
                <w:sz w:val="24"/>
                <w:szCs w:val="24"/>
                <w:highlight w:val="none"/>
              </w:rPr>
            </w:pPr>
            <w:r>
              <w:rPr>
                <w:rFonts w:hint="eastAsia" w:ascii="宋体" w:hAnsi="宋体" w:eastAsia="宋体" w:cs="宋体"/>
                <w:sz w:val="24"/>
                <w:szCs w:val="24"/>
                <w:highlight w:val="none"/>
                <w:lang w:bidi="ar"/>
              </w:rPr>
              <w:t>见最终合同签订信息</w:t>
            </w:r>
          </w:p>
        </w:tc>
      </w:tr>
      <w:tr w14:paraId="70F20DB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5BEB6798">
            <w:pPr>
              <w:pStyle w:val="11"/>
              <w:jc w:val="center"/>
              <w:rPr>
                <w:rFonts w:ascii="宋体" w:hAnsi="宋体" w:eastAsia="宋体" w:cs="宋体"/>
                <w:sz w:val="24"/>
                <w:szCs w:val="24"/>
                <w:highlight w:val="none"/>
              </w:rPr>
            </w:pPr>
            <w:r>
              <w:rPr>
                <w:rFonts w:hint="eastAsia" w:ascii="宋体" w:hAnsi="宋体" w:eastAsia="宋体" w:cs="宋体"/>
                <w:b/>
                <w:bCs/>
                <w:sz w:val="24"/>
                <w:szCs w:val="24"/>
                <w:highlight w:val="none"/>
              </w:rPr>
              <w:t>8.其它</w:t>
            </w:r>
          </w:p>
        </w:tc>
      </w:tr>
      <w:tr w14:paraId="113F145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1104AA47">
            <w:pPr>
              <w:jc w:val="center"/>
              <w:rPr>
                <w:rFonts w:ascii="宋体" w:hAnsi="宋体" w:eastAsia="宋体" w:cs="宋体"/>
                <w:sz w:val="24"/>
                <w:szCs w:val="24"/>
                <w:highlight w:val="none"/>
              </w:rPr>
            </w:pPr>
            <w:r>
              <w:rPr>
                <w:rFonts w:hint="eastAsia" w:ascii="宋体" w:hAnsi="宋体" w:eastAsia="宋体" w:cs="宋体"/>
                <w:sz w:val="24"/>
                <w:szCs w:val="24"/>
                <w:highlight w:val="none"/>
              </w:rPr>
              <w:t>8.1</w:t>
            </w:r>
          </w:p>
        </w:tc>
        <w:tc>
          <w:tcPr>
            <w:tcW w:w="8363" w:type="dxa"/>
            <w:tcBorders>
              <w:top w:val="single" w:color="auto" w:sz="2" w:space="0"/>
              <w:left w:val="single" w:color="auto" w:sz="4" w:space="0"/>
              <w:bottom w:val="single" w:color="auto" w:sz="2" w:space="0"/>
              <w:right w:val="single" w:color="auto" w:sz="2" w:space="0"/>
            </w:tcBorders>
            <w:vAlign w:val="center"/>
          </w:tcPr>
          <w:p w14:paraId="15EE1EC8">
            <w:pPr>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投标内容的分解报价、设计图纸等招标人所需要的各类资料，招标人为推进项目招标定标流程时需要上述资料的，中标人应及时无偿提供。</w:t>
            </w:r>
          </w:p>
          <w:p w14:paraId="7B05313E">
            <w:pPr>
              <w:pStyle w:val="11"/>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0562BCE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BFCB236">
            <w:pPr>
              <w:jc w:val="center"/>
              <w:rPr>
                <w:rFonts w:ascii="宋体" w:hAnsi="宋体" w:eastAsia="宋体" w:cs="宋体"/>
                <w:sz w:val="24"/>
                <w:szCs w:val="24"/>
                <w:highlight w:val="none"/>
              </w:rPr>
            </w:pPr>
            <w:r>
              <w:rPr>
                <w:rFonts w:hint="eastAsia" w:ascii="宋体" w:hAnsi="宋体" w:eastAsia="宋体" w:cs="宋体"/>
                <w:sz w:val="24"/>
                <w:szCs w:val="24"/>
                <w:highlight w:val="none"/>
              </w:rPr>
              <w:t>8.2</w:t>
            </w:r>
          </w:p>
        </w:tc>
        <w:tc>
          <w:tcPr>
            <w:tcW w:w="8363" w:type="dxa"/>
            <w:tcBorders>
              <w:top w:val="single" w:color="auto" w:sz="2" w:space="0"/>
              <w:left w:val="single" w:color="auto" w:sz="4" w:space="0"/>
              <w:bottom w:val="single" w:color="auto" w:sz="2" w:space="0"/>
              <w:right w:val="single" w:color="auto" w:sz="2" w:space="0"/>
            </w:tcBorders>
            <w:vAlign w:val="center"/>
          </w:tcPr>
          <w:p w14:paraId="684DA292">
            <w:pPr>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中标人负责为招标人免费培训操作及维修人员，培训内容包括：基本原理、操作使用、安全操作注意事项以及维修保养等内容，直至达到买方使用需求。</w:t>
            </w:r>
          </w:p>
        </w:tc>
      </w:tr>
      <w:tr w14:paraId="180C3846">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37F5485A">
            <w:pPr>
              <w:jc w:val="center"/>
              <w:rPr>
                <w:rFonts w:ascii="宋体" w:hAnsi="宋体" w:eastAsia="宋体" w:cs="宋体"/>
                <w:sz w:val="24"/>
                <w:szCs w:val="24"/>
                <w:highlight w:val="none"/>
              </w:rPr>
            </w:pPr>
            <w:r>
              <w:rPr>
                <w:rFonts w:hint="eastAsia" w:ascii="宋体" w:hAnsi="宋体" w:eastAsia="宋体" w:cs="宋体"/>
                <w:sz w:val="24"/>
                <w:szCs w:val="24"/>
                <w:highlight w:val="none"/>
              </w:rPr>
              <w:t>8.3</w:t>
            </w:r>
          </w:p>
        </w:tc>
        <w:tc>
          <w:tcPr>
            <w:tcW w:w="8363" w:type="dxa"/>
            <w:tcBorders>
              <w:top w:val="single" w:color="auto" w:sz="2" w:space="0"/>
              <w:left w:val="single" w:color="auto" w:sz="4" w:space="0"/>
              <w:bottom w:val="single" w:color="auto" w:sz="2" w:space="0"/>
              <w:right w:val="single" w:color="auto" w:sz="2" w:space="0"/>
            </w:tcBorders>
            <w:vAlign w:val="center"/>
          </w:tcPr>
          <w:p w14:paraId="57E57026">
            <w:pPr>
              <w:pStyle w:val="11"/>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中标方应在合同签订后</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日内</w:t>
            </w:r>
            <w:r>
              <w:rPr>
                <w:rFonts w:hint="eastAsia" w:ascii="宋体" w:hAnsi="宋体" w:eastAsia="宋体" w:cs="宋体"/>
                <w:sz w:val="24"/>
                <w:szCs w:val="24"/>
                <w:highlight w:val="none"/>
                <w:lang w:val="en-US" w:eastAsia="zh-CN"/>
              </w:rPr>
              <w:t>编制</w:t>
            </w:r>
            <w:r>
              <w:rPr>
                <w:rFonts w:hint="eastAsia" w:ascii="宋体" w:hAnsi="宋体" w:eastAsia="宋体" w:cs="宋体"/>
                <w:sz w:val="24"/>
                <w:szCs w:val="24"/>
                <w:highlight w:val="none"/>
              </w:rPr>
              <w:t>完成</w:t>
            </w:r>
            <w:r>
              <w:rPr>
                <w:rFonts w:hint="eastAsia" w:ascii="宋体" w:hAnsi="宋体" w:eastAsia="宋体" w:cs="宋体"/>
                <w:sz w:val="24"/>
                <w:szCs w:val="24"/>
                <w:highlight w:val="none"/>
                <w:lang w:val="en-US" w:eastAsia="zh-CN"/>
              </w:rPr>
              <w:t>项目计划和项目组织机构并盖章发给招标方</w:t>
            </w:r>
            <w:r>
              <w:rPr>
                <w:rFonts w:hint="eastAsia" w:ascii="宋体" w:hAnsi="宋体" w:eastAsia="宋体" w:cs="宋体"/>
                <w:sz w:val="24"/>
                <w:szCs w:val="24"/>
                <w:highlight w:val="none"/>
              </w:rPr>
              <w:t>。</w:t>
            </w:r>
          </w:p>
          <w:p w14:paraId="172806B6">
            <w:pPr>
              <w:pStyle w:val="11"/>
              <w:ind w:firstLine="480" w:firstLineChars="200"/>
              <w:rPr>
                <w:rFonts w:hint="eastAsia" w:ascii="宋体" w:hAnsi="宋体" w:eastAsia="宋体" w:cs="宋体"/>
                <w:sz w:val="24"/>
                <w:szCs w:val="24"/>
                <w:highlight w:val="none"/>
              </w:rPr>
            </w:pPr>
            <w:r>
              <w:rPr>
                <w:rFonts w:hint="eastAsia" w:ascii="宋体" w:hAnsi="宋体" w:eastAsia="宋体" w:cs="宋体"/>
                <w:sz w:val="24"/>
                <w:szCs w:val="24"/>
              </w:rPr>
              <w:t>中标人应在合同签订后</w:t>
            </w:r>
            <w:r>
              <w:rPr>
                <w:rFonts w:hint="eastAsia" w:ascii="宋体" w:hAnsi="宋体" w:eastAsia="宋体" w:cs="宋体"/>
                <w:color w:val="FF0000"/>
                <w:sz w:val="24"/>
                <w:szCs w:val="24"/>
                <w:highlight w:val="yellow"/>
              </w:rPr>
              <w:t>15日</w:t>
            </w:r>
            <w:r>
              <w:rPr>
                <w:rFonts w:hint="eastAsia" w:ascii="宋体" w:hAnsi="宋体" w:eastAsia="宋体" w:cs="宋体"/>
                <w:sz w:val="24"/>
                <w:szCs w:val="24"/>
              </w:rPr>
              <w:t>内需根据设计</w:t>
            </w:r>
            <w:r>
              <w:rPr>
                <w:rStyle w:val="42"/>
                <w:rFonts w:hint="eastAsia" w:ascii="宋体" w:hAnsi="宋体" w:eastAsia="宋体" w:cs="宋体"/>
                <w:sz w:val="24"/>
                <w:szCs w:val="24"/>
              </w:rPr>
              <w:t>提资</w:t>
            </w:r>
            <w:r>
              <w:rPr>
                <w:rFonts w:hint="eastAsia" w:ascii="宋体" w:hAnsi="宋体" w:eastAsia="宋体" w:cs="宋体"/>
                <w:sz w:val="24"/>
                <w:szCs w:val="24"/>
              </w:rPr>
              <w:t>要求提供详细的</w:t>
            </w:r>
            <w:r>
              <w:rPr>
                <w:rStyle w:val="42"/>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2"/>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2"/>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27D7A06F">
      <w:pPr>
        <w:pStyle w:val="17"/>
        <w:numPr>
          <w:ilvl w:val="0"/>
          <w:numId w:val="1"/>
        </w:numPr>
        <w:jc w:val="center"/>
        <w:outlineLvl w:val="0"/>
        <w:rPr>
          <w:rFonts w:ascii="Calibri" w:hAnsi="Calibri" w:eastAsia="宋体" w:cs="Times New Roman"/>
          <w:b/>
          <w:bCs/>
          <w:kern w:val="44"/>
          <w:sz w:val="36"/>
          <w:szCs w:val="44"/>
          <w:highlight w:val="none"/>
        </w:rPr>
        <w:sectPr>
          <w:headerReference r:id="rId7" w:type="default"/>
          <w:footerReference r:id="rId8" w:type="default"/>
          <w:pgSz w:w="11907" w:h="16840"/>
          <w:pgMar w:top="1304" w:right="1418" w:bottom="1304" w:left="1418" w:header="724" w:footer="851" w:gutter="0"/>
          <w:pgNumType w:fmt="decimal"/>
          <w:cols w:space="720" w:num="1"/>
          <w:docGrid w:linePitch="290" w:charSpace="-3931"/>
        </w:sectPr>
      </w:pPr>
    </w:p>
    <w:p w14:paraId="16329559">
      <w:pPr>
        <w:pStyle w:val="17"/>
        <w:jc w:val="center"/>
        <w:outlineLvl w:val="0"/>
        <w:rPr>
          <w:rFonts w:ascii="Calibri" w:hAnsi="Calibri" w:eastAsia="宋体" w:cs="Times New Roman"/>
          <w:b/>
          <w:bCs/>
          <w:kern w:val="44"/>
          <w:sz w:val="36"/>
          <w:szCs w:val="44"/>
          <w:highlight w:val="none"/>
        </w:rPr>
      </w:pPr>
      <w:bookmarkStart w:id="4" w:name="_Toc15609"/>
      <w:r>
        <w:rPr>
          <w:rFonts w:hint="eastAsia" w:ascii="Calibri" w:hAnsi="Calibri" w:eastAsia="宋体" w:cs="Times New Roman"/>
          <w:b/>
          <w:bCs/>
          <w:kern w:val="44"/>
          <w:sz w:val="36"/>
          <w:szCs w:val="44"/>
          <w:highlight w:val="none"/>
        </w:rPr>
        <w:t>第二部分 投标须知</w:t>
      </w:r>
      <w:bookmarkEnd w:id="4"/>
    </w:p>
    <w:p w14:paraId="2D9834B3">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一、项目名称</w:t>
      </w:r>
    </w:p>
    <w:p w14:paraId="432A87CD">
      <w:pPr>
        <w:spacing w:line="360" w:lineRule="auto"/>
        <w:ind w:left="1679" w:leftChars="228" w:hanging="1200" w:hangingChars="500"/>
        <w:rPr>
          <w:rFonts w:ascii="宋体" w:hAnsi="宋体" w:eastAsia="宋体" w:cs="宋体"/>
          <w:color w:val="000000"/>
          <w:sz w:val="24"/>
          <w:szCs w:val="24"/>
          <w:highlight w:val="none"/>
          <w:u w:val="single"/>
        </w:rPr>
      </w:pPr>
      <w:r>
        <w:rPr>
          <w:rFonts w:hint="eastAsia" w:ascii="宋体" w:hAnsi="宋体" w:eastAsia="宋体" w:cs="宋体"/>
          <w:color w:val="000000"/>
          <w:sz w:val="24"/>
          <w:szCs w:val="24"/>
          <w:highlight w:val="none"/>
        </w:rPr>
        <w:t>项目名称：</w:t>
      </w:r>
      <w:bookmarkStart w:id="5" w:name="OLE_LINK1"/>
      <w:r>
        <w:rPr>
          <w:rFonts w:hint="eastAsia" w:ascii="宋体" w:hAnsi="宋体" w:eastAsia="宋体" w:cs="宋体"/>
          <w:color w:val="000000"/>
          <w:sz w:val="24"/>
          <w:szCs w:val="24"/>
          <w:highlight w:val="none"/>
        </w:rPr>
        <w:t>见《投标须知前附表》。</w:t>
      </w:r>
    </w:p>
    <w:bookmarkEnd w:id="5"/>
    <w:p w14:paraId="51A895F8">
      <w:pPr>
        <w:keepNext/>
        <w:keepLines/>
        <w:numPr>
          <w:ilvl w:val="0"/>
          <w:numId w:val="2"/>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招标内容及形式</w:t>
      </w:r>
    </w:p>
    <w:p w14:paraId="4B8E2468">
      <w:pPr>
        <w:pStyle w:val="17"/>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见《投标须知前附表》。</w:t>
      </w:r>
    </w:p>
    <w:p w14:paraId="27179767">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对于本项目需着重介绍的注意事项已经通过以下带颜色文档进行标记。</w:t>
      </w:r>
    </w:p>
    <w:p w14:paraId="4F181A4A">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具体要求详见《技术标书》。</w:t>
      </w:r>
    </w:p>
    <w:p w14:paraId="6AB57AD9">
      <w:pPr>
        <w:keepNext/>
        <w:keepLines/>
        <w:numPr>
          <w:ilvl w:val="0"/>
          <w:numId w:val="2"/>
        </w:numPr>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交货及付款</w:t>
      </w:r>
      <w:r>
        <w:rPr>
          <w:rFonts w:hint="eastAsia" w:ascii="宋体" w:hAnsi="宋体" w:eastAsia="宋体" w:cs="宋体"/>
          <w:b/>
          <w:bCs/>
          <w:sz w:val="24"/>
          <w:szCs w:val="24"/>
          <w:highlight w:val="none"/>
        </w:rPr>
        <w:tab/>
      </w:r>
    </w:p>
    <w:p w14:paraId="4F36BB3C">
      <w:pPr>
        <w:pStyle w:val="17"/>
        <w:spacing w:line="360" w:lineRule="auto"/>
        <w:ind w:firstLine="480" w:firstLineChars="200"/>
        <w:rPr>
          <w:rFonts w:hAnsi="宋体" w:eastAsia="宋体" w:cs="宋体"/>
          <w:sz w:val="24"/>
          <w:szCs w:val="24"/>
          <w:highlight w:val="none"/>
        </w:rPr>
      </w:pPr>
      <w:r>
        <w:rPr>
          <w:rFonts w:hint="eastAsia" w:hAnsi="宋体" w:eastAsia="宋体" w:cs="宋体"/>
          <w:color w:val="000000"/>
          <w:sz w:val="24"/>
          <w:szCs w:val="24"/>
          <w:highlight w:val="none"/>
        </w:rPr>
        <w:t>交货期、交货地点、交货方式、付款方式及比例见《投标须知前附表》第7条。</w:t>
      </w:r>
    </w:p>
    <w:p w14:paraId="01B9D5ED">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四、投标说明</w:t>
      </w:r>
    </w:p>
    <w:p w14:paraId="51509281">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1.报名方式</w:t>
      </w:r>
    </w:p>
    <w:p w14:paraId="728EB38A">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投标人根据招标人在中国重汽官网等公开媒体上发布的招标信息，在“中国重汽e采通”平台报名。按照中国重汽e采通“SRM非生产供应商注册手册（附件15）”进行注册</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注册时配套能力中的供货类别选择“非生产招标-工艺设备-工艺设备”对应的业务主管部门为“工艺研究院”，提交注册后请电话告知招标方联系人。</w:t>
      </w:r>
    </w:p>
    <w:p w14:paraId="1B113B8E">
      <w:pPr>
        <w:spacing w:line="360" w:lineRule="auto"/>
        <w:ind w:firstLine="480" w:firstLineChars="200"/>
        <w:rPr>
          <w:rFonts w:ascii="宋体" w:hAnsi="宋体" w:eastAsia="宋体" w:cs="宋体"/>
          <w:color w:val="000000"/>
          <w:sz w:val="24"/>
          <w:szCs w:val="24"/>
          <w:highlight w:val="none"/>
        </w:rPr>
      </w:pPr>
      <w:r>
        <w:rPr>
          <w:rFonts w:hint="eastAsia" w:eastAsia="宋体" w:cs="Times New Roman"/>
          <w:color w:val="000000"/>
          <w:sz w:val="24"/>
          <w:szCs w:val="24"/>
          <w:highlight w:val="none"/>
        </w:rPr>
        <w:t>注册完毕后按照</w:t>
      </w:r>
      <w:r>
        <w:rPr>
          <w:rFonts w:hint="eastAsia" w:ascii="宋体" w:hAnsi="宋体" w:eastAsia="宋体" w:cs="宋体"/>
          <w:b/>
          <w:color w:val="000000"/>
          <w:sz w:val="24"/>
          <w:szCs w:val="24"/>
          <w:highlight w:val="none"/>
        </w:rPr>
        <w:t>“SRM系统供应商用户手册（附件16）”登录系统，</w:t>
      </w:r>
      <w:r>
        <w:rPr>
          <w:rFonts w:hint="eastAsia" w:ascii="宋体" w:hAnsi="宋体" w:eastAsia="宋体" w:cs="宋体"/>
          <w:color w:val="000000"/>
          <w:sz w:val="24"/>
          <w:szCs w:val="24"/>
          <w:highlight w:val="none"/>
        </w:rPr>
        <w:t>进入“供应商应标”，选择对应的项目，点击“应标”后按照招标文件第三部分投标文件组成资格证明文件中的1.1-1.13准备资料并上传，资质审查通过即为报名成功，公示期间请尽快报名。</w:t>
      </w:r>
    </w:p>
    <w:p w14:paraId="7F26752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投标保证金缴纳的时候，</w:t>
      </w:r>
      <w:r>
        <w:rPr>
          <w:rFonts w:hint="eastAsia" w:ascii="宋体" w:hAnsi="宋体" w:eastAsia="宋体" w:cs="宋体"/>
          <w:b/>
          <w:bCs/>
          <w:color w:val="000000"/>
          <w:sz w:val="24"/>
          <w:szCs w:val="24"/>
          <w:highlight w:val="none"/>
        </w:rPr>
        <w:t>务必备注所投标的项目名称</w:t>
      </w:r>
      <w:r>
        <w:rPr>
          <w:rFonts w:hint="eastAsia" w:ascii="宋体" w:hAnsi="宋体" w:eastAsia="宋体" w:cs="宋体"/>
          <w:color w:val="000000"/>
          <w:sz w:val="24"/>
          <w:szCs w:val="24"/>
          <w:highlight w:val="none"/>
        </w:rPr>
        <w:t>。</w:t>
      </w:r>
    </w:p>
    <w:p w14:paraId="0169265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不按要求报名的，或因未提供相关信息导致后期无法退回保证金的，需投标人承担责任。</w:t>
      </w:r>
    </w:p>
    <w:p w14:paraId="39F0DB68">
      <w:pPr>
        <w:keepNext/>
        <w:keepLines/>
        <w:numPr>
          <w:ilvl w:val="0"/>
          <w:numId w:val="3"/>
        </w:num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投标条件</w:t>
      </w:r>
    </w:p>
    <w:p w14:paraId="681DEBAA">
      <w:pPr>
        <w:pStyle w:val="17"/>
        <w:spacing w:line="360" w:lineRule="auto"/>
        <w:ind w:firstLine="480"/>
        <w:rPr>
          <w:rFonts w:hAnsi="宋体" w:eastAsia="宋体" w:cs="宋体"/>
          <w:b/>
          <w:color w:val="000000"/>
          <w:sz w:val="24"/>
          <w:szCs w:val="24"/>
          <w:highlight w:val="none"/>
        </w:rPr>
      </w:pPr>
      <w:r>
        <w:rPr>
          <w:rFonts w:hint="eastAsia" w:hAnsi="宋体" w:eastAsia="宋体" w:cs="宋体"/>
          <w:b/>
          <w:bCs/>
          <w:color w:val="000000"/>
          <w:sz w:val="24"/>
          <w:szCs w:val="24"/>
          <w:highlight w:val="none"/>
        </w:rPr>
        <w:t>投标条件详见招标文件“第一部分投标须知前附表1.6”。</w:t>
      </w:r>
    </w:p>
    <w:p w14:paraId="5EE6B79E">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3.报价</w:t>
      </w:r>
    </w:p>
    <w:p w14:paraId="541F0097">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3.1</w:t>
      </w:r>
      <w:r>
        <w:rPr>
          <w:rFonts w:hint="eastAsia" w:hAnsi="宋体" w:eastAsia="宋体" w:cs="宋体"/>
          <w:sz w:val="24"/>
          <w:szCs w:val="24"/>
          <w:highlight w:val="none"/>
        </w:rPr>
        <w:t>本次招投标为</w:t>
      </w:r>
      <w:r>
        <w:rPr>
          <w:rFonts w:hint="eastAsia" w:hAnsi="宋体" w:eastAsia="宋体" w:cs="宋体"/>
          <w:color w:val="000000"/>
          <w:sz w:val="24"/>
          <w:szCs w:val="24"/>
          <w:highlight w:val="none"/>
        </w:rPr>
        <w:t>公开招标</w:t>
      </w:r>
      <w:r>
        <w:rPr>
          <w:rFonts w:hint="eastAsia" w:hAnsi="宋体" w:eastAsia="宋体" w:cs="宋体"/>
          <w:b/>
          <w:sz w:val="24"/>
          <w:szCs w:val="24"/>
          <w:highlight w:val="none"/>
        </w:rPr>
        <w:t>；</w:t>
      </w:r>
      <w:r>
        <w:rPr>
          <w:rFonts w:hint="eastAsia" w:hAnsi="宋体" w:eastAsia="宋体" w:cs="宋体"/>
          <w:color w:val="000000"/>
          <w:sz w:val="24"/>
          <w:szCs w:val="24"/>
          <w:highlight w:val="none"/>
        </w:rPr>
        <w:t>评标流程以及规则详见本部分第六条评标原则。</w:t>
      </w:r>
    </w:p>
    <w:p w14:paraId="446672AD">
      <w:pPr>
        <w:spacing w:line="360" w:lineRule="auto"/>
        <w:ind w:firstLine="235" w:firstLineChars="98"/>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投标人自行勘察现场，进行合理报价。投标总报价应包括设备费、原厂服务费及相关配件、随机资料、保险、税费、运杂、安装调试、与其他专业配合及可预见的风险以及其它不可预见等全部费用。</w:t>
      </w:r>
    </w:p>
    <w:p w14:paraId="294A3E2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w:t>
      </w:r>
      <w:r>
        <w:rPr>
          <w:rFonts w:hint="eastAsia" w:ascii="宋体" w:hAnsi="宋体" w:eastAsia="宋体" w:cs="宋体"/>
          <w:b/>
          <w:bCs/>
          <w:color w:val="000000"/>
          <w:sz w:val="24"/>
          <w:szCs w:val="24"/>
          <w:highlight w:val="none"/>
        </w:rPr>
        <w:t>所有设备的报价货币单位为：</w:t>
      </w:r>
      <w:r>
        <w:rPr>
          <w:rFonts w:hint="eastAsia" w:ascii="宋体" w:hAnsi="宋体" w:eastAsia="宋体" w:cs="宋体"/>
          <w:b/>
          <w:bCs/>
          <w:color w:val="000000"/>
          <w:sz w:val="24"/>
          <w:szCs w:val="24"/>
          <w:highlight w:val="none"/>
          <w:u w:val="single"/>
        </w:rPr>
        <w:t xml:space="preserve">         </w:t>
      </w:r>
      <w:r>
        <w:rPr>
          <w:rFonts w:hint="eastAsia" w:ascii="宋体" w:hAnsi="宋体" w:eastAsia="宋体" w:cs="宋体"/>
          <w:b/>
          <w:bCs/>
          <w:color w:val="000000"/>
          <w:sz w:val="24"/>
          <w:szCs w:val="24"/>
          <w:highlight w:val="none"/>
        </w:rPr>
        <w:t>元【人民币（应同时报含税价和不含税价并写明税率）】。</w:t>
      </w:r>
    </w:p>
    <w:p w14:paraId="20400A55">
      <w:pPr>
        <w:keepNext/>
        <w:keepLines/>
        <w:spacing w:line="360" w:lineRule="auto"/>
        <w:ind w:firstLine="482" w:firstLineChars="200"/>
        <w:outlineLvl w:val="2"/>
        <w:rPr>
          <w:rFonts w:ascii="宋体" w:hAnsi="宋体" w:eastAsia="宋体" w:cs="宋体"/>
          <w:sz w:val="24"/>
          <w:szCs w:val="24"/>
          <w:highlight w:val="none"/>
        </w:rPr>
      </w:pPr>
      <w:r>
        <w:rPr>
          <w:rFonts w:hint="eastAsia" w:ascii="宋体" w:hAnsi="宋体" w:eastAsia="宋体" w:cs="宋体"/>
          <w:b/>
          <w:bCs/>
          <w:color w:val="000000"/>
          <w:sz w:val="24"/>
          <w:szCs w:val="24"/>
          <w:highlight w:val="none"/>
        </w:rPr>
        <w:t>4.设备要求：</w:t>
      </w:r>
    </w:p>
    <w:p w14:paraId="53D92B6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4.1投标设备技术参数和总体要求按《技术标书》执行；</w:t>
      </w:r>
    </w:p>
    <w:p w14:paraId="4D62138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4.2设备制造完毕经出厂检验合格后方能发货；</w:t>
      </w:r>
    </w:p>
    <w:p w14:paraId="46944CC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4.3设备包装按国家或部颁标准执行；</w:t>
      </w:r>
    </w:p>
    <w:p w14:paraId="4253531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4.4设备交货要求直接发货至合同指定地点，否则买方有权拒绝接受货物；</w:t>
      </w:r>
    </w:p>
    <w:p w14:paraId="11A7E53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4.5投标企业按技术规范书提报设备详细技术资料；</w:t>
      </w:r>
    </w:p>
    <w:p w14:paraId="71121200">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665C6043">
      <w:pPr>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4.7设备设施颜色严格执行我公司企业标准《设备设施颜色标识》（Q/Z</w:t>
      </w:r>
      <w:r>
        <w:rPr>
          <w:rFonts w:hint="eastAsia" w:hAnsi="宋体" w:eastAsia="宋体" w:cs="宋体"/>
          <w:color w:val="000000"/>
          <w:sz w:val="24"/>
          <w:szCs w:val="24"/>
          <w:highlight w:val="yellow"/>
        </w:rPr>
        <w:t>Z30070-2021</w:t>
      </w:r>
      <w:r>
        <w:rPr>
          <w:rFonts w:hint="eastAsia" w:hAnsi="宋体" w:eastAsia="宋体" w:cs="宋体"/>
          <w:color w:val="000000"/>
          <w:sz w:val="24"/>
          <w:szCs w:val="24"/>
          <w:highlight w:val="none"/>
        </w:rPr>
        <w:t>）。</w:t>
      </w:r>
    </w:p>
    <w:p w14:paraId="00E5C801">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5.其他要求</w:t>
      </w:r>
    </w:p>
    <w:p w14:paraId="0A3683C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包装、运输、检验、交付、安装、调试、培训、结算、质保及售后服务等，按《技术标书》要求，在标书中列示说明，最终以合同约定为准。</w:t>
      </w:r>
    </w:p>
    <w:p w14:paraId="686AA36A">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6.询标</w:t>
      </w:r>
    </w:p>
    <w:p w14:paraId="5E0C0657">
      <w:pPr>
        <w:keepNext/>
        <w:keepLines/>
        <w:spacing w:line="360" w:lineRule="auto"/>
        <w:ind w:firstLine="480" w:firstLineChars="200"/>
        <w:rPr>
          <w:rFonts w:ascii="宋体" w:hAnsi="宋体" w:eastAsia="宋体" w:cs="宋体"/>
          <w:b/>
          <w:bCs/>
          <w:color w:val="000000"/>
          <w:sz w:val="24"/>
          <w:szCs w:val="24"/>
          <w:highlight w:val="none"/>
        </w:rPr>
      </w:pPr>
      <w:r>
        <w:rPr>
          <w:rFonts w:hint="eastAsia" w:ascii="宋体" w:hAnsi="宋体" w:eastAsia="宋体" w:cs="宋体"/>
          <w:color w:val="000000"/>
          <w:sz w:val="24"/>
          <w:szCs w:val="24"/>
          <w:highlight w:val="none"/>
        </w:rPr>
        <w:t>凡对本次招标提出的询问，均以招标人的书面答复为准。</w:t>
      </w:r>
    </w:p>
    <w:p w14:paraId="0E5C1E43">
      <w:pPr>
        <w:keepNext/>
        <w:keepLines/>
        <w:spacing w:line="360" w:lineRule="auto"/>
        <w:outlineLvl w:val="1"/>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五、议程安排</w:t>
      </w:r>
    </w:p>
    <w:p w14:paraId="7F019DF8">
      <w:pPr>
        <w:keepNext/>
        <w:keepLines/>
        <w:spacing w:line="360" w:lineRule="auto"/>
        <w:ind w:firstLine="482" w:firstLineChars="200"/>
        <w:outlineLvl w:val="2"/>
        <w:rPr>
          <w:rFonts w:ascii="宋体" w:hAnsi="宋体" w:eastAsia="宋体" w:cs="宋体"/>
          <w:color w:val="000000"/>
          <w:sz w:val="24"/>
          <w:szCs w:val="24"/>
          <w:highlight w:val="none"/>
        </w:rPr>
      </w:pPr>
      <w:r>
        <w:rPr>
          <w:rFonts w:hint="eastAsia" w:ascii="宋体" w:hAnsi="宋体" w:eastAsia="宋体" w:cs="宋体"/>
          <w:b/>
          <w:bCs/>
          <w:color w:val="000000"/>
          <w:sz w:val="24"/>
          <w:szCs w:val="24"/>
          <w:highlight w:val="none"/>
        </w:rPr>
        <w:t>1.发标时间</w:t>
      </w:r>
    </w:p>
    <w:p w14:paraId="7C1624AF">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见《投标须知前附表》2.1。</w:t>
      </w:r>
    </w:p>
    <w:p w14:paraId="788A357F">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2.发标方式</w:t>
      </w:r>
    </w:p>
    <w:p w14:paraId="5C66B26F">
      <w:pPr>
        <w:keepNext/>
        <w:keepLines/>
        <w:spacing w:line="360" w:lineRule="auto"/>
        <w:ind w:firstLine="480" w:firstLineChars="200"/>
        <w:outlineLvl w:val="2"/>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中国重汽官网。</w:t>
      </w:r>
    </w:p>
    <w:p w14:paraId="6F35647D">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3.答疑</w:t>
      </w:r>
    </w:p>
    <w:p w14:paraId="6E5D008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见《投标须知前附表》第二条，逾期不受理。</w:t>
      </w:r>
    </w:p>
    <w:p w14:paraId="00EB05DB">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4.投标报名</w:t>
      </w:r>
    </w:p>
    <w:p w14:paraId="534C53EF">
      <w:pPr>
        <w:keepNext/>
        <w:keepLines/>
        <w:spacing w:line="360" w:lineRule="auto"/>
        <w:ind w:firstLine="482"/>
        <w:rPr>
          <w:rFonts w:ascii="宋体" w:hAnsi="宋体" w:eastAsia="宋体" w:cs="宋体"/>
          <w:sz w:val="24"/>
          <w:szCs w:val="24"/>
          <w:highlight w:val="none"/>
        </w:rPr>
      </w:pPr>
      <w:r>
        <w:rPr>
          <w:rFonts w:hint="eastAsia" w:ascii="宋体" w:hAnsi="宋体" w:eastAsia="宋体" w:cs="宋体"/>
          <w:sz w:val="24"/>
          <w:szCs w:val="24"/>
          <w:highlight w:val="none"/>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323CEC91">
      <w:pPr>
        <w:pStyle w:val="116"/>
        <w:ind w:firstLine="480"/>
        <w:rPr>
          <w:rFonts w:eastAsia="宋体" w:cs="宋体"/>
          <w:highlight w:val="none"/>
        </w:rPr>
      </w:pPr>
      <w:r>
        <w:rPr>
          <w:rFonts w:hint="eastAsia" w:eastAsia="宋体" w:cs="宋体"/>
          <w:highlight w:val="none"/>
        </w:rPr>
        <w:t>4.2招标人银行账户信息如下：见《投标须知前附表》4.2。</w:t>
      </w:r>
    </w:p>
    <w:p w14:paraId="664C3577">
      <w:pPr>
        <w:pStyle w:val="116"/>
        <w:ind w:firstLine="480"/>
        <w:rPr>
          <w:rFonts w:eastAsia="宋体" w:cs="宋体"/>
          <w:highlight w:val="none"/>
        </w:rPr>
      </w:pPr>
      <w:r>
        <w:rPr>
          <w:rFonts w:hint="eastAsia" w:eastAsia="宋体" w:cs="宋体"/>
          <w:highlight w:val="none"/>
        </w:rPr>
        <w:t>转账附言：公司名称+项目名称+投标保证金；</w:t>
      </w:r>
    </w:p>
    <w:p w14:paraId="14ABF851">
      <w:pPr>
        <w:pStyle w:val="116"/>
        <w:ind w:firstLine="480"/>
        <w:rPr>
          <w:rFonts w:eastAsia="宋体" w:cs="宋体"/>
          <w:highlight w:val="none"/>
        </w:rPr>
      </w:pPr>
      <w:r>
        <w:rPr>
          <w:rFonts w:hint="eastAsia" w:eastAsia="宋体" w:cs="宋体"/>
          <w:highlight w:val="none"/>
        </w:rPr>
        <w:t>对于没有中标的投标人，投标保证金将于招标人内部完成中标人评审并确认最终中标人后在30工作日内予以原路返还（无息）；对于中标方，投标保证金将在签订合同后30个工作日内原路返还（无息）；</w:t>
      </w:r>
    </w:p>
    <w:p w14:paraId="2461E5FD">
      <w:pPr>
        <w:pStyle w:val="116"/>
        <w:ind w:firstLine="480"/>
        <w:rPr>
          <w:rFonts w:eastAsia="宋体" w:cs="宋体"/>
          <w:highlight w:val="none"/>
        </w:rPr>
      </w:pPr>
      <w:r>
        <w:rPr>
          <w:rFonts w:hint="eastAsia" w:eastAsia="宋体" w:cs="宋体"/>
          <w:highlight w:val="none"/>
        </w:rPr>
        <w:t>4.3说明</w:t>
      </w:r>
    </w:p>
    <w:p w14:paraId="5AC0D4FA">
      <w:pPr>
        <w:pStyle w:val="116"/>
        <w:ind w:firstLine="480"/>
        <w:rPr>
          <w:rFonts w:eastAsia="宋体" w:cs="宋体"/>
          <w:highlight w:val="none"/>
        </w:rPr>
      </w:pPr>
      <w:r>
        <w:rPr>
          <w:rFonts w:hint="eastAsia" w:eastAsia="宋体" w:cs="宋体"/>
          <w:highlight w:val="none"/>
        </w:rPr>
        <w:t>4.3.1 投标人在向招标人出示《投标保证金缴纳凭证》后方可进行投标；</w:t>
      </w:r>
    </w:p>
    <w:p w14:paraId="32B77242">
      <w:pPr>
        <w:pStyle w:val="116"/>
        <w:ind w:firstLine="480"/>
        <w:rPr>
          <w:rFonts w:eastAsia="宋体" w:cs="宋体"/>
          <w:highlight w:val="none"/>
        </w:rPr>
      </w:pPr>
      <w:r>
        <w:rPr>
          <w:rFonts w:hint="eastAsia" w:eastAsia="宋体" w:cs="宋体"/>
          <w:highlight w:val="none"/>
        </w:rPr>
        <w:t>4.3.2 发生以下情况时，招标人有权没收保证金：</w:t>
      </w:r>
    </w:p>
    <w:p w14:paraId="42A715FC">
      <w:pPr>
        <w:pStyle w:val="116"/>
        <w:ind w:firstLine="480"/>
        <w:rPr>
          <w:rFonts w:eastAsia="宋体" w:cs="宋体"/>
          <w:highlight w:val="none"/>
        </w:rPr>
      </w:pPr>
      <w:r>
        <w:rPr>
          <w:rFonts w:hint="eastAsia" w:eastAsia="宋体" w:cs="宋体"/>
          <w:highlight w:val="none"/>
        </w:rPr>
        <w:t>4.3.2.1 截至开标前3天，投标人无正当理由且未以书面形式递交说明而在投标截止日不来投标的；</w:t>
      </w:r>
    </w:p>
    <w:p w14:paraId="1F032D61">
      <w:pPr>
        <w:pStyle w:val="116"/>
        <w:ind w:firstLine="480"/>
        <w:rPr>
          <w:rFonts w:eastAsia="宋体" w:cs="宋体"/>
          <w:highlight w:val="none"/>
        </w:rPr>
      </w:pPr>
      <w:r>
        <w:rPr>
          <w:rFonts w:hint="eastAsia" w:eastAsia="宋体" w:cs="宋体"/>
          <w:highlight w:val="none"/>
        </w:rPr>
        <w:t>4.3.2.2 投标人递送投标文件后，无正当理由放弃投标的；</w:t>
      </w:r>
    </w:p>
    <w:p w14:paraId="57F0AAFE">
      <w:pPr>
        <w:pStyle w:val="116"/>
        <w:ind w:firstLine="480"/>
        <w:rPr>
          <w:rFonts w:eastAsia="宋体" w:cs="宋体"/>
          <w:highlight w:val="none"/>
        </w:rPr>
      </w:pPr>
      <w:r>
        <w:rPr>
          <w:rFonts w:hint="eastAsia" w:eastAsia="宋体" w:cs="宋体"/>
          <w:highlight w:val="none"/>
        </w:rPr>
        <w:t>4.3.2.3若为视频开标，招标过程中澄清函等资料原件未按要求提交的；</w:t>
      </w:r>
    </w:p>
    <w:p w14:paraId="46DCBA6C">
      <w:pPr>
        <w:pStyle w:val="116"/>
        <w:ind w:firstLine="480"/>
        <w:rPr>
          <w:rFonts w:eastAsia="宋体" w:cs="宋体"/>
          <w:highlight w:val="none"/>
        </w:rPr>
      </w:pPr>
      <w:r>
        <w:rPr>
          <w:rFonts w:hint="eastAsia" w:eastAsia="宋体" w:cs="宋体"/>
          <w:highlight w:val="none"/>
        </w:rPr>
        <w:t>4.3.2.4自中标通知书发出之日起30日内，中标人无正当理由不签订合同的；</w:t>
      </w:r>
    </w:p>
    <w:p w14:paraId="1CE8AD82">
      <w:pPr>
        <w:pStyle w:val="116"/>
        <w:ind w:firstLine="480"/>
        <w:rPr>
          <w:rFonts w:eastAsia="宋体" w:cs="宋体"/>
          <w:highlight w:val="none"/>
        </w:rPr>
      </w:pPr>
      <w:r>
        <w:rPr>
          <w:rFonts w:hint="eastAsia" w:eastAsia="宋体" w:cs="宋体"/>
          <w:highlight w:val="none"/>
        </w:rPr>
        <w:t>4.3.2.5投标人在投标过程中被查实有串标、围标、陪标等违规违纪行为的；</w:t>
      </w:r>
    </w:p>
    <w:p w14:paraId="46D6A965">
      <w:pPr>
        <w:pStyle w:val="116"/>
        <w:spacing w:line="360" w:lineRule="auto"/>
        <w:ind w:firstLine="48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4.3.2.6投标人有违约违规行为或被投诉、举报的，在调查处理期间，保证金暂不退还，待调查处理结束后按有关规定处理。</w:t>
      </w:r>
    </w:p>
    <w:p w14:paraId="3C1C317D">
      <w:pPr>
        <w:pStyle w:val="116"/>
        <w:spacing w:line="360" w:lineRule="auto"/>
        <w:ind w:firstLine="480"/>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4</w:t>
      </w:r>
      <w:r>
        <w:rPr>
          <w:rFonts w:hint="eastAsia" w:ascii="宋体" w:hAnsi="宋体" w:eastAsia="宋体" w:cs="宋体"/>
          <w:sz w:val="24"/>
          <w:szCs w:val="24"/>
          <w:highlight w:val="none"/>
        </w:rPr>
        <w:t>.3.2.</w:t>
      </w:r>
      <w:r>
        <w:rPr>
          <w:rFonts w:hint="eastAsia" w:ascii="宋体" w:hAnsi="宋体" w:eastAsia="宋体" w:cs="宋体"/>
          <w:color w:val="000000"/>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lang w:val="en-US" w:eastAsia="zh-CN"/>
        </w:rPr>
        <w:t>4</w:t>
      </w:r>
      <w:r>
        <w:rPr>
          <w:rFonts w:hint="eastAsia" w:ascii="宋体" w:hAnsi="宋体" w:eastAsia="宋体" w:cs="宋体"/>
          <w:color w:val="000000"/>
          <w:sz w:val="24"/>
          <w:szCs w:val="24"/>
          <w:highlight w:val="none"/>
        </w:rPr>
        <w:t>.3.2.</w:t>
      </w:r>
      <w:r>
        <w:rPr>
          <w:rFonts w:hint="eastAsia" w:ascii="宋体" w:hAnsi="宋体" w:eastAsia="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426DF855">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4.3.2.9</w:t>
      </w:r>
      <w:r>
        <w:rPr>
          <w:rFonts w:hint="eastAsia" w:ascii="宋体" w:hAnsi="宋体" w:eastAsia="宋体" w:cs="宋体"/>
          <w:color w:val="000000"/>
          <w:sz w:val="24"/>
          <w:szCs w:val="24"/>
          <w:highlight w:val="none"/>
        </w:rPr>
        <w:t>采购文件规定的其他情形。</w:t>
      </w:r>
    </w:p>
    <w:p w14:paraId="4CCA16E5">
      <w:pPr>
        <w:pStyle w:val="116"/>
        <w:ind w:firstLine="480"/>
        <w:rPr>
          <w:rFonts w:eastAsia="宋体" w:cs="宋体"/>
          <w:highlight w:val="none"/>
        </w:rPr>
      </w:pPr>
      <w:r>
        <w:rPr>
          <w:rFonts w:hint="eastAsia" w:eastAsia="宋体" w:cs="宋体"/>
          <w:highlight w:val="none"/>
        </w:rPr>
        <w:t>4.4投标报名截止时间</w:t>
      </w:r>
    </w:p>
    <w:p w14:paraId="7FDD2CD9">
      <w:pPr>
        <w:pStyle w:val="116"/>
        <w:ind w:firstLine="480"/>
        <w:rPr>
          <w:rFonts w:eastAsia="宋体" w:cs="宋体"/>
          <w:highlight w:val="none"/>
        </w:rPr>
      </w:pPr>
      <w:r>
        <w:rPr>
          <w:rFonts w:hint="eastAsia" w:eastAsia="宋体" w:cs="宋体"/>
          <w:highlight w:val="none"/>
        </w:rPr>
        <w:t>报名方式：见《投标须知前附表》2.3。</w:t>
      </w:r>
    </w:p>
    <w:p w14:paraId="630E82FB">
      <w:pPr>
        <w:pStyle w:val="116"/>
        <w:ind w:firstLine="480"/>
        <w:rPr>
          <w:rFonts w:eastAsia="宋体" w:cs="宋体"/>
          <w:highlight w:val="none"/>
        </w:rPr>
      </w:pPr>
      <w:r>
        <w:rPr>
          <w:rFonts w:hint="eastAsia" w:eastAsia="宋体" w:cs="宋体"/>
          <w:highlight w:val="none"/>
        </w:rPr>
        <w:t>报名提交资料：均为盖章电子扫描版，用“公司名称+文件名称”命名。</w:t>
      </w:r>
    </w:p>
    <w:p w14:paraId="3EC3C4A7">
      <w:pPr>
        <w:numPr>
          <w:ilvl w:val="0"/>
          <w:numId w:val="4"/>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如果是授权委托人投标，</w:t>
      </w:r>
      <w:r>
        <w:rPr>
          <w:rFonts w:hint="eastAsia" w:ascii="宋体" w:hAnsi="宋体" w:eastAsia="宋体" w:cs="宋体"/>
          <w:color w:val="000000"/>
          <w:sz w:val="24"/>
          <w:szCs w:val="24"/>
          <w:highlight w:val="none"/>
        </w:rPr>
        <w:t>要提交营业执照副本、法人授权委托书（含法人及授权人身份信息证明、授权代表联系方式）。</w:t>
      </w:r>
    </w:p>
    <w:p w14:paraId="775C22F7">
      <w:pPr>
        <w:numPr>
          <w:ilvl w:val="0"/>
          <w:numId w:val="4"/>
        </w:numPr>
        <w:spacing w:line="360" w:lineRule="auto"/>
        <w:rPr>
          <w:rFonts w:ascii="宋体" w:hAnsi="宋体" w:eastAsia="宋体" w:cs="宋体"/>
          <w:color w:val="000000"/>
          <w:sz w:val="24"/>
          <w:szCs w:val="24"/>
          <w:highlight w:val="none"/>
        </w:rPr>
      </w:pPr>
      <w:r>
        <w:rPr>
          <w:rFonts w:hint="eastAsia" w:ascii="宋体" w:hAnsi="宋体" w:eastAsia="宋体" w:cs="宋体"/>
          <w:b/>
          <w:color w:val="000000"/>
          <w:sz w:val="24"/>
          <w:szCs w:val="24"/>
          <w:highlight w:val="none"/>
        </w:rPr>
        <w:t>如果是法人参加投标</w:t>
      </w:r>
      <w:r>
        <w:rPr>
          <w:rFonts w:hint="eastAsia" w:ascii="宋体" w:hAnsi="宋体" w:eastAsia="宋体" w:cs="宋体"/>
          <w:color w:val="000000"/>
          <w:sz w:val="24"/>
          <w:szCs w:val="24"/>
          <w:highlight w:val="none"/>
        </w:rPr>
        <w:t>，要提交营业执照副本、法人代表证明文件。</w:t>
      </w:r>
    </w:p>
    <w:p w14:paraId="025875EC">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5.开标时间</w:t>
      </w:r>
    </w:p>
    <w:p w14:paraId="16B08926">
      <w:pPr>
        <w:keepNext/>
        <w:keepLines/>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见《投标须知前附表》5.1，若有变动另行通知。</w:t>
      </w:r>
    </w:p>
    <w:p w14:paraId="0D8A22F1">
      <w:pPr>
        <w:keepNext/>
        <w:keepLines/>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6.开标方式</w:t>
      </w:r>
    </w:p>
    <w:p w14:paraId="076B4182">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原则上来现场参与开标。如因特殊情况无法现场参与，需在开标前三日，通知招标人，由招标人创建视频链接，并在报名结束后统一通知。</w:t>
      </w:r>
    </w:p>
    <w:p w14:paraId="38BCD66B">
      <w:pPr>
        <w:spacing w:line="360" w:lineRule="auto"/>
        <w:jc w:val="left"/>
        <w:outlineLvl w:val="1"/>
        <w:rPr>
          <w:rFonts w:ascii="宋体" w:hAnsi="宋体" w:eastAsia="宋体" w:cs="宋体"/>
          <w:b/>
          <w:sz w:val="24"/>
          <w:szCs w:val="24"/>
          <w:highlight w:val="none"/>
        </w:rPr>
      </w:pPr>
      <w:bookmarkStart w:id="6" w:name="_Toc33266950"/>
      <w:bookmarkStart w:id="7" w:name="_Toc33265653"/>
      <w:bookmarkStart w:id="8" w:name="_Toc33266627"/>
      <w:bookmarkStart w:id="9" w:name="_Toc33267001"/>
      <w:bookmarkStart w:id="10" w:name="_Toc33285487"/>
      <w:bookmarkStart w:id="11" w:name="_Toc33266914"/>
      <w:bookmarkStart w:id="12" w:name="_Toc33265752"/>
      <w:r>
        <w:rPr>
          <w:rFonts w:hint="eastAsia" w:ascii="宋体" w:hAnsi="宋体" w:eastAsia="宋体" w:cs="宋体"/>
          <w:b/>
          <w:sz w:val="24"/>
          <w:szCs w:val="24"/>
          <w:highlight w:val="none"/>
        </w:rPr>
        <w:t>六、评价原则</w:t>
      </w:r>
      <w:bookmarkEnd w:id="6"/>
      <w:bookmarkEnd w:id="7"/>
      <w:bookmarkEnd w:id="8"/>
      <w:bookmarkEnd w:id="9"/>
      <w:bookmarkEnd w:id="10"/>
      <w:bookmarkEnd w:id="11"/>
      <w:bookmarkEnd w:id="12"/>
      <w:bookmarkStart w:id="13" w:name="_Toc395116633"/>
    </w:p>
    <w:bookmarkEnd w:id="13"/>
    <w:p w14:paraId="3F7A9792">
      <w:pPr>
        <w:spacing w:line="360" w:lineRule="auto"/>
        <w:ind w:firstLine="482" w:firstLineChars="200"/>
        <w:outlineLvl w:val="2"/>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1.评标</w:t>
      </w:r>
    </w:p>
    <w:p w14:paraId="5D158791">
      <w:pPr>
        <w:adjustRightInd w:val="0"/>
        <w:snapToGrid w:val="0"/>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sz w:val="24"/>
          <w:szCs w:val="24"/>
          <w:highlight w:val="none"/>
        </w:rPr>
        <w:t>本次招标</w:t>
      </w:r>
      <w:bookmarkStart w:id="14" w:name="_Toc33267002"/>
      <w:bookmarkStart w:id="15" w:name="_Toc395116634"/>
      <w:bookmarkStart w:id="16" w:name="_Toc33265753"/>
      <w:bookmarkStart w:id="17" w:name="_Toc33266915"/>
      <w:bookmarkStart w:id="18" w:name="_Toc33265654"/>
      <w:bookmarkStart w:id="19" w:name="_Toc33285489"/>
      <w:bookmarkStart w:id="20" w:name="_Toc33266951"/>
      <w:bookmarkStart w:id="21" w:name="_Toc33266628"/>
      <w:r>
        <w:rPr>
          <w:rFonts w:hint="eastAsia" w:ascii="宋体" w:hAnsi="宋体" w:eastAsia="宋体" w:cs="宋体"/>
          <w:sz w:val="24"/>
          <w:szCs w:val="24"/>
          <w:highlight w:val="none"/>
        </w:rPr>
        <w:t>采用</w:t>
      </w:r>
      <w:r>
        <w:rPr>
          <w:rFonts w:hint="eastAsia" w:ascii="宋体" w:hAnsi="宋体" w:eastAsia="宋体" w:cs="宋体"/>
          <w:sz w:val="24"/>
          <w:szCs w:val="24"/>
          <w:highlight w:val="none"/>
          <w:lang w:val="en-US" w:eastAsia="zh-CN"/>
        </w:rPr>
        <w:t>技术标入围、商务标合理最低价方式评标</w:t>
      </w:r>
      <w:r>
        <w:rPr>
          <w:rFonts w:hint="eastAsia" w:ascii="宋体" w:hAnsi="宋体" w:eastAsia="宋体" w:cs="宋体"/>
          <w:sz w:val="24"/>
          <w:szCs w:val="24"/>
          <w:highlight w:val="none"/>
        </w:rPr>
        <w:t>。</w:t>
      </w:r>
      <w:r>
        <w:rPr>
          <w:rFonts w:hint="eastAsia" w:ascii="宋体" w:hAnsi="宋体" w:eastAsia="宋体" w:cs="宋体"/>
          <w:b/>
          <w:color w:val="000000"/>
          <w:sz w:val="24"/>
          <w:szCs w:val="24"/>
          <w:highlight w:val="none"/>
        </w:rPr>
        <w:t>对未中标单位不做任何解释。</w:t>
      </w:r>
    </w:p>
    <w:bookmarkEnd w:id="14"/>
    <w:bookmarkEnd w:id="15"/>
    <w:bookmarkEnd w:id="16"/>
    <w:bookmarkEnd w:id="17"/>
    <w:bookmarkEnd w:id="18"/>
    <w:bookmarkEnd w:id="19"/>
    <w:bookmarkEnd w:id="20"/>
    <w:bookmarkEnd w:id="21"/>
    <w:p w14:paraId="1DFEA31D">
      <w:pPr>
        <w:spacing w:line="360" w:lineRule="auto"/>
        <w:ind w:firstLine="482" w:firstLineChars="200"/>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评标流程：</w:t>
      </w:r>
    </w:p>
    <w:p w14:paraId="4CC4566B">
      <w:pPr>
        <w:pStyle w:val="17"/>
        <w:spacing w:line="360" w:lineRule="auto"/>
        <w:ind w:firstLine="482" w:firstLineChars="200"/>
        <w:rPr>
          <w:rFonts w:hAnsi="宋体" w:eastAsia="宋体" w:cs="宋体"/>
          <w:sz w:val="24"/>
          <w:szCs w:val="24"/>
          <w:highlight w:val="none"/>
        </w:rPr>
      </w:pPr>
      <w:r>
        <w:rPr>
          <w:rFonts w:hint="eastAsia" w:hAnsi="宋体" w:eastAsia="宋体" w:cs="宋体"/>
          <w:b/>
          <w:color w:val="000000"/>
          <w:sz w:val="24"/>
          <w:szCs w:val="24"/>
          <w:highlight w:val="none"/>
        </w:rPr>
        <w:t>投标文件包含《投标文件（资质标）》、《投标文件（技术标）》、《投标文件（商务标）》（开标一览表），共计三个文件。</w:t>
      </w:r>
    </w:p>
    <w:p w14:paraId="23341A45">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应标资格审查：在“中国重汽e采通”应标报名时，</w:t>
      </w:r>
      <w:r>
        <w:rPr>
          <w:rFonts w:hint="eastAsia" w:ascii="宋体" w:hAnsi="宋体" w:eastAsia="宋体" w:cs="宋体"/>
          <w:b/>
          <w:bCs/>
          <w:color w:val="000000"/>
          <w:sz w:val="24"/>
          <w:szCs w:val="24"/>
          <w:highlight w:val="none"/>
        </w:rPr>
        <w:t>按照第三部分第三条投标文件组成资格证明文件中的1.1-1.1</w:t>
      </w:r>
      <w:r>
        <w:rPr>
          <w:rFonts w:hint="eastAsia" w:ascii="宋体" w:hAnsi="宋体" w:eastAsia="宋体" w:cs="宋体"/>
          <w:b/>
          <w:bCs/>
          <w:color w:val="000000"/>
          <w:sz w:val="24"/>
          <w:szCs w:val="24"/>
          <w:highlight w:val="none"/>
          <w:lang w:val="en-US" w:eastAsia="zh-CN"/>
        </w:rPr>
        <w:t>3</w:t>
      </w:r>
      <w:r>
        <w:rPr>
          <w:rFonts w:hint="eastAsia" w:ascii="宋体" w:hAnsi="宋体" w:eastAsia="宋体" w:cs="宋体"/>
          <w:b/>
          <w:bCs/>
          <w:color w:val="000000"/>
          <w:sz w:val="24"/>
          <w:szCs w:val="24"/>
          <w:highlight w:val="none"/>
        </w:rPr>
        <w:t>准备资料，上传完毕后，等待审核</w:t>
      </w:r>
      <w:r>
        <w:rPr>
          <w:rFonts w:hint="eastAsia" w:ascii="宋体" w:hAnsi="宋体" w:eastAsia="宋体" w:cs="宋体"/>
          <w:b/>
          <w:color w:val="000000"/>
          <w:sz w:val="24"/>
          <w:szCs w:val="24"/>
          <w:highlight w:val="none"/>
        </w:rPr>
        <w:t>；</w:t>
      </w:r>
    </w:p>
    <w:p w14:paraId="20E082EA">
      <w:pPr>
        <w:numPr>
          <w:ilvl w:val="0"/>
          <w:numId w:val="6"/>
        </w:numPr>
        <w:spacing w:line="360" w:lineRule="auto"/>
        <w:rPr>
          <w:rFonts w:ascii="宋体" w:hAnsi="宋体" w:eastAsia="宋体" w:cs="宋体"/>
          <w:b/>
          <w:color w:val="000000"/>
          <w:sz w:val="24"/>
          <w:szCs w:val="24"/>
          <w:highlight w:val="none"/>
        </w:rPr>
      </w:pPr>
      <w:r>
        <w:rPr>
          <w:rFonts w:hint="eastAsia" w:ascii="宋体" w:hAnsi="宋体" w:eastAsia="宋体" w:cs="宋体"/>
          <w:b/>
          <w:color w:val="000000"/>
          <w:sz w:val="24"/>
          <w:szCs w:val="24"/>
          <w:highlight w:val="none"/>
        </w:rPr>
        <w:t>通过应标资格审查的单位进入投标环节，按照“SRM系统供应商用户手册（附件16）”，在重汽e采通平台投递电子标书（包含资质标、技术标、商务标）；没有通过应标资质审查的单位不能进入投标环节；</w:t>
      </w:r>
    </w:p>
    <w:p w14:paraId="600B072C">
      <w:pPr>
        <w:numPr>
          <w:ilvl w:val="0"/>
          <w:numId w:val="5"/>
        </w:numPr>
        <w:spacing w:line="360" w:lineRule="auto"/>
        <w:rPr>
          <w:rFonts w:ascii="宋体" w:hAnsi="宋体" w:eastAsia="宋体" w:cs="宋体"/>
          <w:b/>
          <w:color w:val="000000"/>
          <w:sz w:val="24"/>
          <w:szCs w:val="24"/>
          <w:highlight w:val="none"/>
        </w:rPr>
      </w:pPr>
      <w:r>
        <w:rPr>
          <w:rFonts w:hint="eastAsia" w:ascii="宋体" w:hAnsi="宋体" w:eastAsia="宋体" w:cs="宋体"/>
          <w:b/>
          <w:sz w:val="24"/>
          <w:szCs w:val="24"/>
          <w:highlight w:val="none"/>
        </w:rPr>
        <w:t>资质标评审：资质标审核通过的单位，可以进入</w:t>
      </w:r>
      <w:r>
        <w:rPr>
          <w:rFonts w:hint="eastAsia" w:ascii="宋体" w:hAnsi="宋体" w:eastAsia="宋体" w:cs="宋体"/>
          <w:b/>
          <w:color w:val="000000"/>
          <w:sz w:val="24"/>
          <w:szCs w:val="24"/>
          <w:highlight w:val="none"/>
        </w:rPr>
        <w:t>公开唱标环节；</w:t>
      </w:r>
    </w:p>
    <w:p w14:paraId="221F1DB8">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公开唱标：公示资质标入围单位的开标价格及商务条款响应情况</w:t>
      </w:r>
      <w:r>
        <w:rPr>
          <w:rFonts w:hint="eastAsia" w:ascii="宋体" w:hAnsi="宋体" w:eastAsia="宋体" w:cs="宋体"/>
          <w:b/>
          <w:sz w:val="24"/>
          <w:szCs w:val="24"/>
          <w:highlight w:val="none"/>
        </w:rPr>
        <w:t>；</w:t>
      </w:r>
    </w:p>
    <w:p w14:paraId="1EC3E38D">
      <w:pPr>
        <w:numPr>
          <w:ilvl w:val="0"/>
          <w:numId w:val="7"/>
        </w:numPr>
        <w:spacing w:line="360" w:lineRule="auto"/>
        <w:rPr>
          <w:rFonts w:ascii="宋体" w:hAnsi="宋体" w:eastAsia="宋体" w:cs="宋体"/>
          <w:b/>
          <w:sz w:val="24"/>
          <w:szCs w:val="24"/>
          <w:highlight w:val="none"/>
        </w:rPr>
      </w:pPr>
      <w:r>
        <w:rPr>
          <w:rFonts w:hint="eastAsia" w:ascii="宋体" w:hAnsi="宋体" w:eastAsia="宋体" w:cs="宋体"/>
          <w:b/>
          <w:color w:val="000000"/>
          <w:sz w:val="24"/>
          <w:szCs w:val="24"/>
          <w:highlight w:val="none"/>
        </w:rPr>
        <w:t>技术标评审</w:t>
      </w:r>
      <w:r>
        <w:rPr>
          <w:rFonts w:hint="eastAsia" w:ascii="宋体" w:hAnsi="宋体" w:eastAsia="宋体" w:cs="宋体"/>
          <w:b/>
          <w:sz w:val="24"/>
          <w:szCs w:val="24"/>
          <w:highlight w:val="none"/>
        </w:rPr>
        <w:t>：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4"/>
          <w:szCs w:val="24"/>
          <w:highlight w:val="none"/>
        </w:rPr>
        <w:t>技术标评分标准见附件14；</w:t>
      </w:r>
    </w:p>
    <w:p w14:paraId="5BFD6B8B">
      <w:pPr>
        <w:numPr>
          <w:ilvl w:val="0"/>
          <w:numId w:val="8"/>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商务标评审：商务条款相应确认→价格澄清→商务标评审；评审期间产生的商务价格澄清均由投标人在重汽e采通平台限时内完成提交；</w:t>
      </w:r>
    </w:p>
    <w:p w14:paraId="24138CBD">
      <w:pPr>
        <w:numPr>
          <w:ilvl w:val="255"/>
          <w:numId w:val="0"/>
        </w:num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注意：投标人均需要自带笔记本电脑在重汽e采通进行自主投标和提交澄清函；投标和提交澄清函均有时间限制，超时未提交的按无效处理。</w:t>
      </w:r>
    </w:p>
    <w:p w14:paraId="1D0AEEF3">
      <w:pPr>
        <w:numPr>
          <w:ilvl w:val="0"/>
          <w:numId w:val="9"/>
        </w:numPr>
        <w:spacing w:line="360" w:lineRule="auto"/>
        <w:rPr>
          <w:rFonts w:ascii="宋体" w:hAnsi="宋体" w:eastAsia="宋体" w:cs="宋体"/>
          <w:b/>
          <w:sz w:val="24"/>
          <w:szCs w:val="24"/>
          <w:highlight w:val="none"/>
        </w:rPr>
      </w:pPr>
      <w:r>
        <w:rPr>
          <w:rFonts w:hint="eastAsia" w:ascii="宋体" w:hAnsi="宋体" w:eastAsia="宋体" w:cs="宋体"/>
          <w:b/>
          <w:sz w:val="24"/>
          <w:szCs w:val="24"/>
          <w:highlight w:val="none"/>
        </w:rPr>
        <w:t>中标人确定：</w:t>
      </w:r>
      <w:r>
        <w:rPr>
          <w:rFonts w:hint="eastAsia" w:ascii="宋体" w:hAnsi="宋体" w:eastAsia="宋体" w:cs="Times New Roman"/>
          <w:b/>
          <w:sz w:val="24"/>
          <w:szCs w:val="24"/>
          <w:highlight w:val="none"/>
          <w:lang w:val="en-US" w:eastAsia="zh-CN"/>
        </w:rPr>
        <w:t>在满足招标方技术要求的前提下</w:t>
      </w:r>
      <w:r>
        <w:rPr>
          <w:rFonts w:hint="eastAsia" w:ascii="宋体" w:hAnsi="宋体" w:eastAsia="宋体" w:cs="Times New Roman"/>
          <w:b/>
          <w:sz w:val="24"/>
          <w:szCs w:val="24"/>
          <w:highlight w:val="none"/>
        </w:rPr>
        <w:t>，原则上</w:t>
      </w:r>
      <w:r>
        <w:rPr>
          <w:rFonts w:hint="eastAsia" w:ascii="宋体" w:hAnsi="宋体" w:eastAsia="宋体" w:cs="Times New Roman"/>
          <w:b/>
          <w:sz w:val="24"/>
          <w:szCs w:val="24"/>
          <w:highlight w:val="none"/>
          <w:lang w:val="en-US" w:eastAsia="zh-CN"/>
        </w:rPr>
        <w:t>合理最低价</w:t>
      </w:r>
      <w:r>
        <w:rPr>
          <w:rFonts w:hint="eastAsia" w:ascii="宋体" w:hAnsi="宋体" w:eastAsia="宋体" w:cs="Times New Roman"/>
          <w:b/>
          <w:sz w:val="24"/>
          <w:szCs w:val="24"/>
          <w:highlight w:val="none"/>
        </w:rPr>
        <w:t>评标法</w:t>
      </w:r>
      <w:r>
        <w:rPr>
          <w:rFonts w:hint="eastAsia" w:ascii="宋体" w:hAnsi="宋体" w:eastAsia="宋体" w:cs="Times New Roman"/>
          <w:b/>
          <w:sz w:val="24"/>
          <w:szCs w:val="24"/>
          <w:highlight w:val="none"/>
          <w:lang w:eastAsia="zh-CN"/>
        </w:rPr>
        <w:t>。</w:t>
      </w:r>
    </w:p>
    <w:p w14:paraId="477DB446">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highlight w:val="none"/>
          <w:lang w:bidi="ar"/>
        </w:rPr>
        <w:t>变更意向中标人</w:t>
      </w:r>
      <w:r>
        <w:rPr>
          <w:rFonts w:hint="eastAsia" w:ascii="宋体" w:hAnsi="宋体" w:eastAsia="宋体" w:cs="宋体"/>
          <w:color w:val="000000"/>
          <w:sz w:val="24"/>
          <w:szCs w:val="24"/>
          <w:highlight w:val="none"/>
        </w:rPr>
        <w:t>。</w:t>
      </w:r>
    </w:p>
    <w:p w14:paraId="3C79ACA9">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七、合同签订</w:t>
      </w:r>
    </w:p>
    <w:p w14:paraId="22E190F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1.招标人根据评标工作小组的评标结果确定中标人，在</w:t>
      </w:r>
      <w:r>
        <w:rPr>
          <w:rFonts w:hint="eastAsia" w:ascii="Times New Roman" w:hAnsi="Times New Roman" w:eastAsia="宋体" w:cs="Times New Roman"/>
          <w:color w:val="000000"/>
          <w:sz w:val="24"/>
          <w:szCs w:val="24"/>
          <w:highlight w:val="none"/>
        </w:rPr>
        <w:t>中国</w:t>
      </w:r>
      <w:r>
        <w:rPr>
          <w:rFonts w:hint="eastAsia" w:ascii="宋体" w:hAnsi="宋体" w:eastAsia="宋体" w:cs="宋体"/>
          <w:color w:val="000000"/>
          <w:sz w:val="24"/>
          <w:szCs w:val="24"/>
          <w:highlight w:val="none"/>
        </w:rPr>
        <w:t>重汽e采通平台公布中标结果，并发送中标通知。</w:t>
      </w:r>
    </w:p>
    <w:p w14:paraId="4282DE5F">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2.中标人应该在中标通知书规定的时间、地点与招标人签订采购合同，否则按照开标后撤回投标处理。</w:t>
      </w:r>
    </w:p>
    <w:p w14:paraId="3199B46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3.中标人应当按照合同约定的履约责任，在保证质量的前提下完成中标项目，不得将中标项目转包或分包给他人，否则视为违约，招标人有权解除合同。</w:t>
      </w:r>
    </w:p>
    <w:p w14:paraId="70AAE813">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4.中标人由于履行义务的能力或信用有严重缺陷，招标人有权取消其中标资格，招标人将从中标候选单位中依序重新确定中标人，或重新组织招标；</w:t>
      </w:r>
    </w:p>
    <w:p w14:paraId="67960920">
      <w:pPr>
        <w:spacing w:line="360" w:lineRule="auto"/>
        <w:ind w:firstLine="482" w:firstLineChars="200"/>
        <w:rPr>
          <w:rFonts w:ascii="宋体" w:hAnsi="宋体" w:eastAsia="宋体" w:cs="宋体"/>
          <w:b/>
          <w:sz w:val="24"/>
          <w:szCs w:val="24"/>
          <w:highlight w:val="none"/>
        </w:rPr>
      </w:pPr>
      <w:r>
        <w:rPr>
          <w:rFonts w:hint="eastAsia" w:ascii="宋体" w:hAnsi="宋体" w:eastAsia="宋体" w:cs="宋体"/>
          <w:b/>
          <w:sz w:val="24"/>
          <w:szCs w:val="24"/>
          <w:highlight w:val="none"/>
        </w:rPr>
        <w:t>5.合同以双方最终签署的版本为准。</w:t>
      </w:r>
    </w:p>
    <w:p w14:paraId="01E903F2">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八、废标及终止招标</w:t>
      </w:r>
    </w:p>
    <w:p w14:paraId="6348FCEE">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1C2224">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0C5663D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69421C9B">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285058CB">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D6B1CEB">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01412D8E">
      <w:pPr>
        <w:pStyle w:val="17"/>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3C7D4D52">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2E0C072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1E7A2EBE">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505FF9E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0D01F1D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1EA6F143">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0582675E">
      <w:pPr>
        <w:pStyle w:val="1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6C43452">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22" w:name="OLE_LINK28"/>
      <w:bookmarkStart w:id="23" w:name="OLE_LINK26"/>
      <w:bookmarkStart w:id="24" w:name="OLE_LINK27"/>
      <w:bookmarkStart w:id="25" w:name="OLE_LINK29"/>
      <w:bookmarkStart w:id="26" w:name="OLE_LINK25"/>
      <w:r>
        <w:rPr>
          <w:rFonts w:hint="eastAsia" w:ascii="宋体" w:hAnsi="宋体" w:eastAsia="宋体" w:cs="宋体"/>
          <w:bCs/>
          <w:sz w:val="24"/>
          <w:szCs w:val="24"/>
          <w:highlight w:val="none"/>
        </w:rPr>
        <w:t>；</w:t>
      </w:r>
      <w:bookmarkEnd w:id="22"/>
      <w:bookmarkEnd w:id="23"/>
      <w:bookmarkEnd w:id="24"/>
      <w:bookmarkEnd w:id="25"/>
      <w:bookmarkEnd w:id="26"/>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17"/>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6C2CC62A">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0CBB2ED3">
      <w:pPr>
        <w:spacing w:line="360" w:lineRule="auto"/>
        <w:ind w:right="2" w:firstLine="482" w:firstLineChars="200"/>
        <w:outlineLvl w:val="1"/>
        <w:rPr>
          <w:rFonts w:ascii="宋体" w:hAnsi="宋体" w:eastAsia="宋体" w:cs="宋体"/>
          <w:b/>
          <w:color w:val="000000"/>
          <w:sz w:val="24"/>
          <w:szCs w:val="24"/>
          <w:highlight w:val="none"/>
        </w:rPr>
      </w:pPr>
      <w:r>
        <w:rPr>
          <w:rFonts w:hint="eastAsia" w:ascii="宋体" w:hAnsi="宋体" w:eastAsia="宋体" w:cs="宋体"/>
          <w:b/>
          <w:bCs/>
          <w:sz w:val="24"/>
          <w:szCs w:val="24"/>
          <w:highlight w:val="none"/>
        </w:rPr>
        <w:t>九、本次招标最终解释权</w:t>
      </w:r>
      <w:r>
        <w:rPr>
          <w:rFonts w:hint="eastAsia" w:ascii="宋体" w:hAnsi="宋体" w:eastAsia="宋体" w:cs="宋体"/>
          <w:b/>
          <w:color w:val="000000"/>
          <w:sz w:val="24"/>
          <w:szCs w:val="24"/>
          <w:highlight w:val="none"/>
        </w:rPr>
        <w:t>归中国重汽集团济南动力有限公司。</w:t>
      </w:r>
    </w:p>
    <w:p w14:paraId="040007FB">
      <w:pPr>
        <w:pStyle w:val="17"/>
        <w:spacing w:line="360" w:lineRule="auto"/>
        <w:jc w:val="center"/>
        <w:rPr>
          <w:rFonts w:hAnsi="宋体" w:eastAsia="宋体" w:cs="宋体"/>
          <w:b/>
          <w:bCs/>
          <w:kern w:val="44"/>
          <w:sz w:val="24"/>
          <w:szCs w:val="24"/>
          <w:highlight w:val="none"/>
        </w:rPr>
        <w:sectPr>
          <w:footerReference r:id="rId9" w:type="default"/>
          <w:pgSz w:w="11907" w:h="16840"/>
          <w:pgMar w:top="1304" w:right="1418" w:bottom="1304" w:left="1418" w:header="724" w:footer="851" w:gutter="0"/>
          <w:pgNumType w:fmt="decimal"/>
          <w:cols w:space="720" w:num="1"/>
          <w:docGrid w:linePitch="290" w:charSpace="-3931"/>
        </w:sectPr>
      </w:pPr>
    </w:p>
    <w:p w14:paraId="103EEBEC">
      <w:pPr>
        <w:pStyle w:val="17"/>
        <w:numPr>
          <w:ilvl w:val="255"/>
          <w:numId w:val="0"/>
        </w:numPr>
        <w:jc w:val="center"/>
        <w:outlineLvl w:val="0"/>
        <w:rPr>
          <w:rFonts w:ascii="Calibri" w:hAnsi="Calibri" w:eastAsia="宋体" w:cs="Times New Roman"/>
          <w:b/>
          <w:bCs/>
          <w:kern w:val="44"/>
          <w:sz w:val="36"/>
          <w:szCs w:val="44"/>
          <w:highlight w:val="none"/>
        </w:rPr>
      </w:pPr>
      <w:bookmarkStart w:id="27" w:name="_Toc22879"/>
      <w:r>
        <w:rPr>
          <w:rFonts w:hint="eastAsia" w:ascii="Calibri" w:hAnsi="Calibri" w:eastAsia="宋体" w:cs="Times New Roman"/>
          <w:b/>
          <w:bCs/>
          <w:kern w:val="44"/>
          <w:sz w:val="36"/>
          <w:szCs w:val="44"/>
          <w:highlight w:val="none"/>
        </w:rPr>
        <w:t>第三部分 投标文件编制</w:t>
      </w:r>
      <w:bookmarkEnd w:id="27"/>
    </w:p>
    <w:p w14:paraId="58ED7800">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一、投标文件的编制</w:t>
      </w:r>
    </w:p>
    <w:p w14:paraId="29218BD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1.投标人应认真阅读招标文件的所有内容，按招标文件的要求提供投标文件，并保证提供的全部资料的真实性，以使其投标对招标文件作出实质性响应，否则，其投标将被拒绝。</w:t>
      </w:r>
    </w:p>
    <w:p w14:paraId="06FE89E8">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2.投标文件和与投标有关的所有文件均应使用中文。</w:t>
      </w:r>
    </w:p>
    <w:p w14:paraId="6DFD31B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3.除投标文件的技术规格中另有规定外，投标文件中所使用的计量单位应为中华人民共和国法定计量单位。</w:t>
      </w:r>
    </w:p>
    <w:p w14:paraId="256A2329">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二、投标文件资料</w:t>
      </w:r>
    </w:p>
    <w:p w14:paraId="73D3AD5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1.投标人所投标设备详细技术资料清单，在标书中列示说明；</w:t>
      </w:r>
    </w:p>
    <w:p w14:paraId="1AADCD7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2.投标人完整的技术支持与售后服务实施方案，在标书中列示说明，包含但不限于以下内容：</w:t>
      </w:r>
    </w:p>
    <w:p w14:paraId="18AFB5E2">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A、除享受由本品牌生产厂家提供的正规的全球或全国联保三包服务之外，还能获得由本品牌生产厂家或经销商提供的何种免费支持、免费服务或其他对招标人有利的服务项目。</w:t>
      </w:r>
    </w:p>
    <w:p w14:paraId="27E1514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B、售后服务机构或网点（名称、地址、联系人、电话）。</w:t>
      </w:r>
    </w:p>
    <w:p w14:paraId="09F8EBA4">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C、针对本项目的技术服务团队情况（人员数量、姓名、电话、专业资质等）。</w:t>
      </w:r>
    </w:p>
    <w:p w14:paraId="2D749EF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D、日常维护保养及故障排除措施保证。</w:t>
      </w:r>
    </w:p>
    <w:p w14:paraId="6E02250B">
      <w:pPr>
        <w:spacing w:line="360" w:lineRule="auto"/>
        <w:ind w:firstLine="480" w:firstLineChars="200"/>
        <w:rPr>
          <w:rFonts w:ascii="宋体" w:hAnsi="宋体" w:eastAsia="宋体" w:cs="宋体"/>
          <w:sz w:val="24"/>
          <w:szCs w:val="24"/>
          <w:highlight w:val="none"/>
        </w:rPr>
      </w:pPr>
      <w:r>
        <w:rPr>
          <w:rFonts w:hint="eastAsia" w:ascii="宋体" w:hAnsi="宋体" w:eastAsia="宋体" w:cs="宋体"/>
          <w:color w:val="000000"/>
          <w:sz w:val="24"/>
          <w:szCs w:val="24"/>
          <w:highlight w:val="none"/>
        </w:rPr>
        <w:t>3.投标人关于包装、运输、检验、交付、安装、调试、培训等方案，均需在投标文件中列示说明。</w:t>
      </w:r>
    </w:p>
    <w:p w14:paraId="6353F840">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三、投标文件的组成</w:t>
      </w:r>
    </w:p>
    <w:p w14:paraId="2767A6C3">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sz w:val="24"/>
          <w:szCs w:val="24"/>
          <w:highlight w:val="none"/>
        </w:rPr>
        <w:t>本项目投标文件分为</w:t>
      </w:r>
      <w:r>
        <w:rPr>
          <w:rFonts w:hint="eastAsia" w:ascii="宋体" w:hAnsi="宋体" w:eastAsia="宋体" w:cs="宋体"/>
          <w:b/>
          <w:sz w:val="24"/>
          <w:szCs w:val="24"/>
          <w:highlight w:val="none"/>
        </w:rPr>
        <w:t>纸质版</w:t>
      </w:r>
      <w:r>
        <w:rPr>
          <w:rFonts w:hint="eastAsia" w:ascii="宋体" w:hAnsi="宋体" w:eastAsia="宋体" w:cs="宋体"/>
          <w:bCs/>
          <w:sz w:val="24"/>
          <w:szCs w:val="24"/>
          <w:highlight w:val="none"/>
        </w:rPr>
        <w:t>投标文件和</w:t>
      </w:r>
      <w:r>
        <w:rPr>
          <w:rFonts w:hint="eastAsia" w:ascii="宋体" w:hAnsi="宋体" w:eastAsia="宋体" w:cs="宋体"/>
          <w:b/>
          <w:sz w:val="24"/>
          <w:szCs w:val="24"/>
          <w:highlight w:val="none"/>
        </w:rPr>
        <w:t>电子版</w:t>
      </w:r>
      <w:r>
        <w:rPr>
          <w:rFonts w:hint="eastAsia" w:ascii="宋体" w:hAnsi="宋体" w:eastAsia="宋体" w:cs="宋体"/>
          <w:bCs/>
          <w:sz w:val="24"/>
          <w:szCs w:val="24"/>
          <w:highlight w:val="none"/>
        </w:rPr>
        <w:t>投标文件，均由</w:t>
      </w:r>
      <w:r>
        <w:rPr>
          <w:rFonts w:hint="eastAsia" w:ascii="宋体" w:hAnsi="宋体" w:eastAsia="宋体" w:cs="宋体"/>
          <w:b/>
          <w:sz w:val="24"/>
          <w:szCs w:val="24"/>
          <w:highlight w:val="none"/>
        </w:rPr>
        <w:t>《投标文件（资质标）》、《投标文件（技术标）》、《投标文件（商务标）》（开标一览表）</w:t>
      </w:r>
      <w:r>
        <w:rPr>
          <w:rFonts w:hint="eastAsia" w:ascii="宋体" w:hAnsi="宋体" w:eastAsia="宋体" w:cs="宋体"/>
          <w:bCs/>
          <w:sz w:val="24"/>
          <w:szCs w:val="24"/>
          <w:highlight w:val="none"/>
        </w:rPr>
        <w:t>文件组成，共计3</w:t>
      </w:r>
      <w:r>
        <w:rPr>
          <w:rFonts w:hint="eastAsia" w:ascii="宋体" w:hAnsi="宋体" w:eastAsia="宋体" w:cs="宋体"/>
          <w:bCs/>
          <w:color w:val="000000"/>
          <w:sz w:val="24"/>
          <w:szCs w:val="24"/>
          <w:highlight w:val="none"/>
        </w:rPr>
        <w:t>个文件。</w:t>
      </w:r>
    </w:p>
    <w:p w14:paraId="4E7555D0">
      <w:pPr>
        <w:spacing w:line="360" w:lineRule="auto"/>
        <w:ind w:firstLine="482" w:firstLineChars="200"/>
        <w:rPr>
          <w:rFonts w:ascii="宋体" w:hAnsi="宋体" w:eastAsia="宋体" w:cs="宋体"/>
          <w:bCs/>
          <w:color w:val="000000"/>
          <w:sz w:val="24"/>
          <w:szCs w:val="24"/>
          <w:highlight w:val="none"/>
        </w:rPr>
      </w:pPr>
      <w:r>
        <w:rPr>
          <w:rFonts w:hint="eastAsia" w:ascii="宋体" w:hAnsi="宋体" w:eastAsia="宋体" w:cs="宋体"/>
          <w:b/>
          <w:color w:val="000000"/>
          <w:sz w:val="24"/>
          <w:szCs w:val="24"/>
          <w:highlight w:val="none"/>
        </w:rPr>
        <w:t>投标文件的份数要求及投递方式</w:t>
      </w:r>
      <w:r>
        <w:rPr>
          <w:rFonts w:hint="eastAsia" w:ascii="宋体" w:hAnsi="宋体" w:eastAsia="宋体" w:cs="宋体"/>
          <w:bCs/>
          <w:color w:val="000000"/>
          <w:sz w:val="24"/>
          <w:szCs w:val="24"/>
          <w:highlight w:val="none"/>
        </w:rPr>
        <w:t>，见《投标须知前附表》第3条。</w:t>
      </w:r>
    </w:p>
    <w:p w14:paraId="0669F7A4">
      <w:pPr>
        <w:spacing w:line="360" w:lineRule="auto"/>
        <w:ind w:firstLine="480" w:firstLineChars="200"/>
        <w:rPr>
          <w:rFonts w:ascii="宋体" w:hAnsi="宋体" w:eastAsia="宋体" w:cs="宋体"/>
          <w:bCs/>
          <w:color w:val="000000"/>
          <w:sz w:val="24"/>
          <w:szCs w:val="24"/>
          <w:highlight w:val="none"/>
        </w:rPr>
      </w:pPr>
      <w:r>
        <w:rPr>
          <w:rFonts w:hint="eastAsia" w:ascii="宋体" w:hAnsi="宋体" w:eastAsia="宋体" w:cs="宋体"/>
          <w:bCs/>
          <w:color w:val="000000"/>
          <w:sz w:val="24"/>
          <w:szCs w:val="24"/>
          <w:highlight w:val="none"/>
        </w:rPr>
        <w:t>详见附件格式1—13，其余未尽事宜请按各单位习惯制定即可。</w:t>
      </w:r>
    </w:p>
    <w:p w14:paraId="2A4DF159">
      <w:pPr>
        <w:spacing w:line="360" w:lineRule="auto"/>
        <w:ind w:firstLine="482" w:firstLineChars="200"/>
        <w:rPr>
          <w:rFonts w:ascii="宋体" w:hAnsi="宋体" w:eastAsia="宋体" w:cs="宋体"/>
          <w:color w:val="000000"/>
          <w:sz w:val="24"/>
          <w:szCs w:val="24"/>
          <w:highlight w:val="none"/>
        </w:rPr>
      </w:pPr>
      <w:r>
        <w:rPr>
          <w:rFonts w:hint="eastAsia" w:ascii="宋体" w:hAnsi="宋体" w:eastAsia="宋体" w:cs="宋体"/>
          <w:b/>
          <w:bCs/>
          <w:sz w:val="24"/>
          <w:szCs w:val="24"/>
          <w:highlight w:val="none"/>
        </w:rPr>
        <w:t>1.《投标文件（资质标）》包括</w:t>
      </w:r>
      <w:r>
        <w:rPr>
          <w:rFonts w:hint="eastAsia" w:ascii="宋体" w:hAnsi="宋体" w:eastAsia="宋体" w:cs="宋体"/>
          <w:color w:val="000000"/>
          <w:sz w:val="24"/>
          <w:szCs w:val="24"/>
          <w:highlight w:val="none"/>
        </w:rPr>
        <w:t>：</w:t>
      </w:r>
    </w:p>
    <w:p w14:paraId="0B30A19A">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1.1营业执照副本复印件（需加盖公章）；</w:t>
      </w:r>
    </w:p>
    <w:p w14:paraId="63B4423F">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1.2投标函（附件1）；</w:t>
      </w:r>
    </w:p>
    <w:p w14:paraId="155E58A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1.3法定代表人授权书（附件2）；法定代表人参加投标的，提供法人身份证明文件即可；被授权人参加投标的，需提供法定代表人授权委托书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highlight w:val="none"/>
        </w:rPr>
        <w:t>（含法人身份证和被授权人身份证正反面复印件）和</w:t>
      </w:r>
      <w:r>
        <w:rPr>
          <w:rFonts w:hint="eastAsia" w:ascii="宋体" w:hAnsi="宋体" w:eastAsia="宋体" w:cs="宋体"/>
          <w:sz w:val="24"/>
          <w:szCs w:val="24"/>
          <w:highlight w:val="none"/>
        </w:rPr>
        <w:t>被授权人</w:t>
      </w:r>
      <w:r>
        <w:rPr>
          <w:rFonts w:hint="eastAsia" w:ascii="宋体" w:hAnsi="宋体" w:eastAsia="宋体" w:cs="宋体"/>
          <w:kern w:val="0"/>
          <w:sz w:val="24"/>
          <w:szCs w:val="24"/>
          <w:highlight w:val="none"/>
          <w:lang w:bidi="en-US"/>
        </w:rPr>
        <w:t>近6个月及以上在授权单位的社保缴纳证明</w:t>
      </w:r>
      <w:r>
        <w:rPr>
          <w:rFonts w:hint="eastAsia" w:ascii="宋体" w:hAnsi="宋体" w:eastAsia="宋体" w:cs="宋体"/>
          <w:b/>
          <w:color w:val="000000"/>
          <w:sz w:val="24"/>
          <w:szCs w:val="24"/>
          <w:highlight w:val="none"/>
        </w:rPr>
        <w:t>；</w:t>
      </w:r>
    </w:p>
    <w:p w14:paraId="614B6AF1">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1.4经会计师事务所审计且出具无保留意见的近</w:t>
      </w:r>
      <w:r>
        <w:rPr>
          <w:rFonts w:hint="eastAsia" w:ascii="宋体" w:hAnsi="宋体" w:eastAsia="宋体" w:cs="宋体"/>
          <w:color w:val="000000"/>
          <w:sz w:val="24"/>
          <w:szCs w:val="24"/>
          <w:highlight w:val="none"/>
          <w:lang w:val="en-US" w:eastAsia="zh-CN"/>
        </w:rPr>
        <w:t>三</w:t>
      </w:r>
      <w:r>
        <w:rPr>
          <w:rFonts w:hint="eastAsia" w:ascii="宋体" w:hAnsi="宋体" w:eastAsia="宋体" w:cs="宋体"/>
          <w:color w:val="000000"/>
          <w:sz w:val="24"/>
          <w:szCs w:val="24"/>
          <w:highlight w:val="none"/>
        </w:rPr>
        <w:t>年的财务审计报告，并加盖公章，包括但不限于报告页、经审计的资产负债表、利润表、现金流量表及报表附注</w:t>
      </w:r>
      <w:r>
        <w:rPr>
          <w:rFonts w:hint="eastAsia" w:ascii="宋体"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ascii="宋体" w:hAnsi="宋体" w:eastAsia="宋体" w:cs="宋体"/>
          <w:color w:val="000000"/>
          <w:sz w:val="24"/>
          <w:szCs w:val="24"/>
          <w:highlight w:val="none"/>
        </w:rPr>
        <w:t>。必须连续，同时填写投标人基本情况及资产情况汇总表（附件3）</w:t>
      </w:r>
      <w:r>
        <w:rPr>
          <w:rFonts w:hint="eastAsia" w:ascii="宋体" w:hAnsi="宋体" w:eastAsia="宋体" w:cs="宋体"/>
          <w:color w:val="000000"/>
          <w:sz w:val="24"/>
          <w:szCs w:val="24"/>
          <w:highlight w:val="none"/>
          <w:lang w:eastAsia="zh-CN"/>
        </w:rPr>
        <w:t>；</w:t>
      </w:r>
    </w:p>
    <w:p w14:paraId="3385DBD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1.5近三年内在经营活动中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p>
    <w:p w14:paraId="314F392C">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1.6投标人在国家企业信用信息公示系统中无与本项目有关的行政处罚、经营异常和失信信息的声明；（附投标当日系统内相关截图或报告）</w:t>
      </w:r>
    </w:p>
    <w:p w14:paraId="475108B4">
      <w:pPr>
        <w:spacing w:line="360" w:lineRule="auto"/>
        <w:ind w:firstLine="480" w:firstLineChars="200"/>
        <w:rPr>
          <w:highlight w:val="none"/>
        </w:rPr>
      </w:pPr>
      <w:r>
        <w:rPr>
          <w:rFonts w:hint="eastAsia" w:ascii="宋体" w:hAnsi="宋体" w:eastAsia="宋体" w:cs="宋体"/>
          <w:color w:val="000000"/>
          <w:sz w:val="24"/>
          <w:szCs w:val="24"/>
          <w:highlight w:val="none"/>
        </w:rPr>
        <w:t>1.7</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0AC7B251">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1.8企业信用证明材料（征信中心出具的信用报告）；</w:t>
      </w:r>
    </w:p>
    <w:p w14:paraId="55DC27CF">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9制造商证明材料</w:t>
      </w:r>
      <w:r>
        <w:rPr>
          <w:rFonts w:hint="eastAsia" w:ascii="宋体" w:hAnsi="宋体" w:eastAsia="宋体" w:cs="宋体"/>
          <w:color w:val="000000"/>
          <w:sz w:val="24"/>
          <w:szCs w:val="24"/>
          <w:highlight w:val="none"/>
        </w:rPr>
        <w:t>；</w:t>
      </w:r>
    </w:p>
    <w:p w14:paraId="572AE43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1.10</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r>
        <w:rPr>
          <w:rFonts w:hint="eastAsia" w:ascii="宋体" w:hAnsi="宋体" w:eastAsia="宋体" w:cs="宋体"/>
          <w:color w:val="000000"/>
          <w:sz w:val="24"/>
          <w:szCs w:val="24"/>
          <w:highlight w:val="none"/>
        </w:rPr>
        <w:t>；</w:t>
      </w:r>
    </w:p>
    <w:p w14:paraId="2381B3A0">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1</w:t>
      </w:r>
      <w:r>
        <w:rPr>
          <w:rFonts w:hint="eastAsia" w:ascii="宋体" w:hAnsi="宋体" w:eastAsia="宋体" w:cs="宋体"/>
          <w:color w:val="000000"/>
          <w:sz w:val="24"/>
          <w:szCs w:val="24"/>
          <w:highlight w:val="none"/>
        </w:rPr>
        <w:t>保密承诺函（附件4）；</w:t>
      </w:r>
    </w:p>
    <w:p w14:paraId="41D4C9F5">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1.1</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 xml:space="preserve"> 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年1月1日至今，企业近三年同类项目业绩证明，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、采购合同</w:t>
      </w:r>
      <w:r>
        <w:rPr>
          <w:rFonts w:hint="eastAsia" w:ascii="宋体" w:hAnsi="宋体" w:eastAsia="宋体" w:cs="宋体"/>
          <w:sz w:val="24"/>
          <w:szCs w:val="24"/>
          <w:highlight w:val="none"/>
        </w:rPr>
        <w:t>复印件</w:t>
      </w:r>
      <w:r>
        <w:rPr>
          <w:rFonts w:hint="eastAsia" w:ascii="宋体" w:hAnsi="宋体" w:eastAsia="宋体" w:cs="宋体"/>
          <w:color w:val="000000"/>
          <w:sz w:val="24"/>
          <w:szCs w:val="24"/>
          <w:highlight w:val="none"/>
        </w:rPr>
        <w:t>；</w:t>
      </w:r>
    </w:p>
    <w:p w14:paraId="49DE87CA">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1.13</w:t>
      </w:r>
      <w:r>
        <w:rPr>
          <w:rFonts w:hint="eastAsia" w:ascii="宋体" w:hAnsi="宋体" w:eastAsia="宋体" w:cs="宋体"/>
          <w:color w:val="000000"/>
          <w:sz w:val="24"/>
          <w:szCs w:val="24"/>
          <w:highlight w:val="none"/>
        </w:rPr>
        <w:t>有效期内的生产许可证（实行生产许可制度的企业提供）加盖公章</w:t>
      </w:r>
      <w:r>
        <w:rPr>
          <w:rFonts w:hint="eastAsia" w:ascii="宋体" w:hAnsi="宋体" w:eastAsia="宋体" w:cs="宋体"/>
          <w:color w:val="000000"/>
          <w:sz w:val="24"/>
          <w:szCs w:val="24"/>
          <w:highlight w:val="none"/>
          <w:lang w:eastAsia="zh-CN"/>
        </w:rPr>
        <w:t>；</w:t>
      </w:r>
    </w:p>
    <w:p w14:paraId="67D03970">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1.14</w:t>
      </w:r>
      <w:r>
        <w:rPr>
          <w:rFonts w:hint="eastAsia" w:ascii="宋体" w:hAnsi="宋体" w:eastAsia="宋体" w:cs="宋体"/>
          <w:color w:val="000000"/>
          <w:sz w:val="24"/>
          <w:szCs w:val="24"/>
          <w:highlight w:val="none"/>
        </w:rPr>
        <w:t>产品鉴定证书（如需）</w:t>
      </w:r>
      <w:r>
        <w:rPr>
          <w:rFonts w:hint="eastAsia" w:ascii="宋体" w:hAnsi="宋体" w:eastAsia="宋体" w:cs="宋体"/>
          <w:color w:val="000000"/>
          <w:sz w:val="24"/>
          <w:szCs w:val="24"/>
          <w:highlight w:val="none"/>
          <w:lang w:eastAsia="zh-CN"/>
        </w:rPr>
        <w:t>；</w:t>
      </w:r>
    </w:p>
    <w:p w14:paraId="0E7E38A5">
      <w:pPr>
        <w:spacing w:line="360" w:lineRule="auto"/>
        <w:ind w:firstLine="480" w:firstLineChars="200"/>
        <w:rPr>
          <w:rFonts w:hint="eastAsia" w:ascii="宋体" w:hAnsi="宋体" w:cs="宋体"/>
          <w:color w:val="000000"/>
          <w:sz w:val="24"/>
          <w:szCs w:val="24"/>
          <w:highlight w:val="none"/>
          <w:lang w:eastAsia="zh-CN"/>
        </w:rPr>
      </w:pPr>
      <w:r>
        <w:rPr>
          <w:rFonts w:hint="eastAsia" w:ascii="宋体" w:hAnsi="宋体" w:cs="宋体"/>
          <w:color w:val="000000"/>
          <w:sz w:val="24"/>
          <w:szCs w:val="24"/>
          <w:highlight w:val="none"/>
          <w:lang w:val="en-US" w:eastAsia="zh-CN"/>
        </w:rPr>
        <w:t>1.15</w:t>
      </w:r>
      <w:r>
        <w:rPr>
          <w:rFonts w:hint="eastAsia" w:ascii="宋体" w:hAnsi="宋体" w:eastAsia="宋体" w:cs="宋体"/>
          <w:color w:val="000000"/>
          <w:sz w:val="24"/>
          <w:szCs w:val="24"/>
          <w:highlight w:val="none"/>
        </w:rPr>
        <w:t>质量体系认证证书（如需）</w:t>
      </w:r>
      <w:r>
        <w:rPr>
          <w:rFonts w:hint="eastAsia" w:ascii="宋体" w:hAnsi="宋体" w:eastAsia="宋体" w:cs="宋体"/>
          <w:color w:val="000000"/>
          <w:sz w:val="24"/>
          <w:szCs w:val="24"/>
          <w:highlight w:val="none"/>
          <w:lang w:eastAsia="zh-CN"/>
        </w:rPr>
        <w:t>；</w:t>
      </w:r>
    </w:p>
    <w:p w14:paraId="26A59D86">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1.16</w:t>
      </w:r>
      <w:r>
        <w:rPr>
          <w:rFonts w:hint="eastAsia" w:ascii="宋体" w:hAnsi="宋体" w:eastAsia="宋体" w:cs="宋体"/>
          <w:color w:val="000000"/>
          <w:sz w:val="24"/>
          <w:szCs w:val="24"/>
          <w:highlight w:val="none"/>
        </w:rPr>
        <w:t>产品和主要元器件“CCC”认证证书（如需）</w:t>
      </w:r>
      <w:r>
        <w:rPr>
          <w:rFonts w:hint="eastAsia" w:ascii="宋体" w:hAnsi="宋体" w:eastAsia="宋体" w:cs="宋体"/>
          <w:color w:val="000000"/>
          <w:sz w:val="24"/>
          <w:szCs w:val="24"/>
          <w:highlight w:val="none"/>
          <w:lang w:eastAsia="zh-CN"/>
        </w:rPr>
        <w:t>；</w:t>
      </w:r>
    </w:p>
    <w:p w14:paraId="2C753DAE">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1.17</w:t>
      </w:r>
      <w:r>
        <w:rPr>
          <w:rFonts w:hint="eastAsia" w:ascii="宋体" w:hAnsi="宋体" w:eastAsia="宋体" w:cs="宋体"/>
          <w:color w:val="000000"/>
          <w:sz w:val="24"/>
          <w:szCs w:val="24"/>
          <w:highlight w:val="none"/>
        </w:rPr>
        <w:t>产品的检测、检验报告复印件（如有，需权威部门出具）</w:t>
      </w:r>
      <w:r>
        <w:rPr>
          <w:rFonts w:hint="eastAsia" w:ascii="宋体" w:hAnsi="宋体" w:eastAsia="宋体" w:cs="宋体"/>
          <w:color w:val="000000"/>
          <w:sz w:val="24"/>
          <w:szCs w:val="24"/>
          <w:highlight w:val="none"/>
          <w:lang w:eastAsia="zh-CN"/>
        </w:rPr>
        <w:t>；</w:t>
      </w:r>
    </w:p>
    <w:p w14:paraId="28FBBD79">
      <w:pPr>
        <w:spacing w:line="360" w:lineRule="auto"/>
        <w:ind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1.18</w:t>
      </w:r>
      <w:r>
        <w:rPr>
          <w:rFonts w:hint="eastAsia" w:ascii="宋体" w:hAnsi="宋体" w:eastAsia="宋体" w:cs="宋体"/>
          <w:color w:val="000000"/>
          <w:sz w:val="24"/>
          <w:szCs w:val="24"/>
          <w:highlight w:val="none"/>
        </w:rPr>
        <w:t>招标文件要求的其它必要资格文件</w:t>
      </w:r>
      <w:r>
        <w:rPr>
          <w:rFonts w:hint="eastAsia" w:ascii="宋体" w:hAnsi="宋体" w:eastAsia="宋体" w:cs="宋体"/>
          <w:color w:val="000000"/>
          <w:sz w:val="24"/>
          <w:szCs w:val="24"/>
          <w:highlight w:val="none"/>
          <w:lang w:eastAsia="zh-CN"/>
        </w:rPr>
        <w:t>；</w:t>
      </w:r>
    </w:p>
    <w:p w14:paraId="139419B5">
      <w:pPr>
        <w:spacing w:line="360" w:lineRule="auto"/>
        <w:ind w:firstLine="480" w:firstLineChars="200"/>
        <w:rPr>
          <w:rFonts w:hint="default"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1.19</w:t>
      </w:r>
      <w:r>
        <w:rPr>
          <w:rFonts w:hint="eastAsia" w:ascii="宋体" w:hAnsi="宋体" w:eastAsia="宋体" w:cs="宋体"/>
          <w:color w:val="000000"/>
          <w:sz w:val="24"/>
          <w:szCs w:val="24"/>
          <w:highlight w:val="none"/>
        </w:rPr>
        <w:t>投标方认为对其投标有利的其他资料</w:t>
      </w:r>
      <w:r>
        <w:rPr>
          <w:rFonts w:hint="eastAsia" w:ascii="宋体" w:hAnsi="宋体" w:eastAsia="宋体" w:cs="宋体"/>
          <w:color w:val="000000"/>
          <w:sz w:val="24"/>
          <w:szCs w:val="24"/>
          <w:highlight w:val="none"/>
          <w:lang w:eastAsia="zh-CN"/>
        </w:rPr>
        <w:t>；</w:t>
      </w:r>
    </w:p>
    <w:p w14:paraId="1B5484C3">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20</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1475EEA1">
      <w:pPr>
        <w:spacing w:line="360" w:lineRule="auto"/>
        <w:ind w:firstLine="482" w:firstLineChars="200"/>
        <w:rPr>
          <w:rFonts w:ascii="宋体" w:hAnsi="宋体" w:eastAsia="宋体" w:cs="宋体"/>
          <w:b/>
          <w:bCs/>
          <w:sz w:val="24"/>
          <w:szCs w:val="24"/>
          <w:highlight w:val="none"/>
        </w:rPr>
      </w:pPr>
      <w:bookmarkStart w:id="28" w:name="_Toc212369515"/>
      <w:r>
        <w:rPr>
          <w:rFonts w:hint="eastAsia" w:ascii="宋体" w:hAnsi="宋体" w:eastAsia="宋体" w:cs="宋体"/>
          <w:b/>
          <w:bCs/>
          <w:sz w:val="24"/>
          <w:szCs w:val="24"/>
          <w:highlight w:val="none"/>
        </w:rPr>
        <w:t>2.</w:t>
      </w:r>
      <w:r>
        <w:rPr>
          <w:rFonts w:hint="eastAsia" w:ascii="宋体" w:hAnsi="宋体" w:eastAsia="宋体" w:cs="宋体"/>
          <w:b/>
          <w:sz w:val="24"/>
          <w:szCs w:val="24"/>
          <w:highlight w:val="none"/>
        </w:rPr>
        <w:t>《投标文件（技术标）》</w:t>
      </w:r>
      <w:r>
        <w:rPr>
          <w:rFonts w:hint="eastAsia" w:ascii="宋体" w:hAnsi="宋体" w:eastAsia="宋体" w:cs="宋体"/>
          <w:b/>
          <w:bCs/>
          <w:sz w:val="24"/>
          <w:szCs w:val="24"/>
          <w:highlight w:val="none"/>
        </w:rPr>
        <w:t>：</w:t>
      </w:r>
      <w:bookmarkEnd w:id="28"/>
    </w:p>
    <w:p w14:paraId="0B505C66">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2.1技术规格偏离表（附件5-1），</w:t>
      </w:r>
      <w:r>
        <w:rPr>
          <w:rFonts w:hint="eastAsia" w:ascii="宋体" w:hAnsi="宋体" w:eastAsia="宋体" w:cs="宋体"/>
          <w:b/>
          <w:color w:val="000000"/>
          <w:sz w:val="24"/>
          <w:szCs w:val="24"/>
          <w:highlight w:val="none"/>
        </w:rPr>
        <w:t>必须先进行两列要求一一对照，不允许直接写无偏离；</w:t>
      </w:r>
    </w:p>
    <w:p w14:paraId="24F57A97">
      <w:pPr>
        <w:spacing w:line="360" w:lineRule="auto"/>
        <w:ind w:firstLine="480" w:firstLineChars="200"/>
        <w:rPr>
          <w:rFonts w:hAnsi="宋体" w:eastAsia="宋体" w:cs="宋体"/>
          <w:b/>
          <w:color w:val="000000"/>
          <w:sz w:val="24"/>
          <w:szCs w:val="24"/>
          <w:highlight w:val="none"/>
        </w:rPr>
      </w:pPr>
      <w:r>
        <w:rPr>
          <w:rFonts w:hint="eastAsia" w:ascii="宋体" w:hAnsi="宋体" w:eastAsia="宋体" w:cs="宋体"/>
          <w:bCs/>
          <w:color w:val="000000"/>
          <w:sz w:val="24"/>
          <w:szCs w:val="24"/>
          <w:highlight w:val="none"/>
        </w:rPr>
        <w:t>2.2</w:t>
      </w:r>
      <w:r>
        <w:rPr>
          <w:rFonts w:hint="eastAsia" w:hAnsi="宋体" w:eastAsia="宋体" w:cs="宋体"/>
          <w:color w:val="000000"/>
          <w:sz w:val="24"/>
          <w:szCs w:val="24"/>
          <w:highlight w:val="none"/>
        </w:rPr>
        <w:t>设备分项配置表（附件5-2），列明项目设备分项配置规格型号、品牌等信息，非标机械部件提供单件图纸（要求分项明细与附表9-1完全对应），但</w:t>
      </w:r>
      <w:r>
        <w:rPr>
          <w:rFonts w:hint="eastAsia" w:ascii="宋体" w:hAnsi="宋体" w:eastAsia="宋体" w:cs="宋体"/>
          <w:b/>
          <w:color w:val="000000"/>
          <w:sz w:val="24"/>
          <w:szCs w:val="24"/>
          <w:highlight w:val="none"/>
        </w:rPr>
        <w:t>注意：</w:t>
      </w:r>
      <w:r>
        <w:rPr>
          <w:rFonts w:hint="eastAsia" w:hAnsi="宋体" w:eastAsia="宋体" w:cs="宋体"/>
          <w:b/>
          <w:color w:val="000000"/>
          <w:sz w:val="24"/>
          <w:szCs w:val="24"/>
          <w:highlight w:val="none"/>
        </w:rPr>
        <w:t>此表在技术标书中，禁止出现任何分项价格及项目总价；</w:t>
      </w:r>
    </w:p>
    <w:p w14:paraId="786CBBE8">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2.3提供202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年1月1日以来同类产品的制造销售业绩（用户名单、联系方式），并附合同复印件。该同类项目业绩一览表必</w:t>
      </w:r>
      <w:r>
        <w:rPr>
          <w:rFonts w:hint="eastAsia" w:ascii="宋体" w:hAnsi="宋体" w:eastAsia="宋体" w:cs="宋体"/>
          <w:b/>
          <w:bCs/>
          <w:color w:val="000000"/>
          <w:sz w:val="24"/>
          <w:szCs w:val="24"/>
          <w:highlight w:val="none"/>
        </w:rPr>
        <w:t>须如实填写，应全尽全</w:t>
      </w:r>
      <w:r>
        <w:rPr>
          <w:rFonts w:hint="eastAsia" w:ascii="宋体" w:hAnsi="宋体" w:eastAsia="宋体" w:cs="宋体"/>
          <w:color w:val="000000"/>
          <w:sz w:val="24"/>
          <w:szCs w:val="24"/>
          <w:highlight w:val="none"/>
        </w:rPr>
        <w:t>；</w:t>
      </w:r>
      <w:r>
        <w:rPr>
          <w:rFonts w:hint="eastAsia" w:ascii="宋体" w:hAnsi="宋体" w:eastAsia="宋体" w:cs="宋体"/>
          <w:b/>
          <w:bCs/>
          <w:color w:val="000000"/>
          <w:sz w:val="24"/>
          <w:szCs w:val="24"/>
          <w:highlight w:val="none"/>
        </w:rPr>
        <w:t>一览表最终的所有业绩合同总额汇总必填</w:t>
      </w:r>
      <w:r>
        <w:rPr>
          <w:rFonts w:hint="eastAsia" w:ascii="宋体" w:hAnsi="宋体" w:eastAsia="宋体" w:cs="宋体"/>
          <w:color w:val="000000"/>
          <w:sz w:val="24"/>
          <w:szCs w:val="24"/>
          <w:highlight w:val="none"/>
        </w:rPr>
        <w:t>，数据将影响现场评标专家组对投标单位的业绩考评。</w:t>
      </w:r>
      <w:r>
        <w:rPr>
          <w:rFonts w:hint="eastAsia" w:ascii="宋体" w:hAnsi="宋体" w:eastAsia="宋体" w:cs="宋体"/>
          <w:b/>
          <w:bCs/>
          <w:color w:val="000000"/>
          <w:sz w:val="24"/>
          <w:szCs w:val="24"/>
          <w:highlight w:val="none"/>
        </w:rPr>
        <w:t>若未提供相应业绩证明，根据技术标评分规则，将影响现场评标专家组对投标单位业绩判定打分</w:t>
      </w:r>
      <w:r>
        <w:rPr>
          <w:rFonts w:hint="eastAsia" w:ascii="宋体" w:hAnsi="宋体" w:eastAsia="宋体" w:cs="宋体"/>
          <w:b/>
          <w:color w:val="000000"/>
          <w:sz w:val="24"/>
          <w:szCs w:val="24"/>
          <w:highlight w:val="none"/>
        </w:rPr>
        <w:t>；</w:t>
      </w:r>
    </w:p>
    <w:p w14:paraId="7E71B74D">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2.4供货期及保证措施；</w:t>
      </w:r>
    </w:p>
    <w:p w14:paraId="6B920745">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2.5产品的技术服务和售后服务内容及措施；</w:t>
      </w:r>
    </w:p>
    <w:p w14:paraId="5C2DDD79">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2.6交货进度及计划；</w:t>
      </w:r>
    </w:p>
    <w:p w14:paraId="66964B17">
      <w:pPr>
        <w:spacing w:line="360" w:lineRule="auto"/>
        <w:ind w:firstLine="480" w:firstLineChars="200"/>
        <w:rPr>
          <w:rFonts w:ascii="宋体" w:hAnsi="宋体" w:eastAsia="宋体" w:cs="宋体"/>
          <w:color w:val="000000"/>
          <w:sz w:val="24"/>
          <w:szCs w:val="24"/>
          <w:highlight w:val="none"/>
        </w:rPr>
      </w:pPr>
      <w:bookmarkStart w:id="29" w:name="_Toc536542319"/>
      <w:r>
        <w:rPr>
          <w:rFonts w:hint="eastAsia" w:ascii="宋体" w:hAnsi="宋体" w:eastAsia="宋体" w:cs="宋体"/>
          <w:color w:val="000000"/>
          <w:sz w:val="24"/>
          <w:szCs w:val="24"/>
          <w:highlight w:val="none"/>
        </w:rPr>
        <w:t>2.7投标产品技术支持材料</w:t>
      </w:r>
      <w:bookmarkEnd w:id="29"/>
      <w:r>
        <w:rPr>
          <w:rFonts w:hint="eastAsia" w:ascii="宋体" w:hAnsi="宋体" w:eastAsia="宋体" w:cs="宋体"/>
          <w:color w:val="000000"/>
          <w:sz w:val="24"/>
          <w:szCs w:val="24"/>
          <w:highlight w:val="none"/>
        </w:rPr>
        <w:t>；</w:t>
      </w:r>
    </w:p>
    <w:p w14:paraId="2ECB8CEB">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2.8设备质量承诺函（附件7）；</w:t>
      </w:r>
    </w:p>
    <w:p w14:paraId="51E9EBDC">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2.9投标人需提交的其它资料。</w:t>
      </w:r>
    </w:p>
    <w:p w14:paraId="160A449F">
      <w:pPr>
        <w:spacing w:line="360" w:lineRule="auto"/>
        <w:ind w:firstLine="482" w:firstLineChars="200"/>
        <w:rPr>
          <w:rFonts w:ascii="宋体" w:hAnsi="宋体" w:eastAsia="宋体" w:cs="宋体"/>
          <w:b/>
          <w:bCs/>
          <w:sz w:val="24"/>
          <w:szCs w:val="24"/>
          <w:highlight w:val="none"/>
        </w:rPr>
      </w:pPr>
      <w:r>
        <w:rPr>
          <w:rFonts w:hint="eastAsia" w:ascii="宋体" w:hAnsi="宋体" w:eastAsia="宋体" w:cs="宋体"/>
          <w:b/>
          <w:bCs/>
          <w:sz w:val="24"/>
          <w:szCs w:val="24"/>
          <w:highlight w:val="none"/>
        </w:rPr>
        <w:t>3.</w:t>
      </w:r>
      <w:r>
        <w:rPr>
          <w:rFonts w:hint="eastAsia" w:ascii="宋体" w:hAnsi="宋体" w:eastAsia="宋体" w:cs="宋体"/>
          <w:b/>
          <w:sz w:val="24"/>
          <w:szCs w:val="24"/>
          <w:highlight w:val="none"/>
        </w:rPr>
        <w:t>《投标文件（商务标）》（开标一览表）</w:t>
      </w:r>
      <w:r>
        <w:rPr>
          <w:rFonts w:hint="eastAsia" w:ascii="宋体" w:hAnsi="宋体" w:eastAsia="宋体" w:cs="宋体"/>
          <w:b/>
          <w:bCs/>
          <w:sz w:val="24"/>
          <w:szCs w:val="24"/>
          <w:highlight w:val="none"/>
        </w:rPr>
        <w:t>：</w:t>
      </w:r>
    </w:p>
    <w:p w14:paraId="22F7383E">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3.1开标一览表（附件8）；</w:t>
      </w:r>
    </w:p>
    <w:p w14:paraId="01356A02">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3.2投标报价明细表（附件9-1至9-5）</w:t>
      </w:r>
      <w:r>
        <w:rPr>
          <w:rFonts w:hint="eastAsia" w:ascii="宋体" w:hAnsi="宋体" w:eastAsia="宋体" w:cs="宋体"/>
          <w:b/>
          <w:bCs/>
          <w:color w:val="000000"/>
          <w:sz w:val="24"/>
          <w:szCs w:val="24"/>
          <w:highlight w:val="none"/>
          <w:lang w:eastAsia="zh-CN"/>
        </w:rPr>
        <w:t>【分项报价中需明确：规格型号、材质、重量、数量、品牌、价格等信息，注明是否包含加工费等其他费用】</w:t>
      </w:r>
      <w:r>
        <w:rPr>
          <w:rFonts w:hint="eastAsia" w:ascii="宋体" w:hAnsi="宋体" w:eastAsia="宋体" w:cs="宋体"/>
          <w:b/>
          <w:color w:val="000000"/>
          <w:sz w:val="24"/>
          <w:szCs w:val="24"/>
          <w:highlight w:val="none"/>
        </w:rPr>
        <w:t>；</w:t>
      </w:r>
    </w:p>
    <w:p w14:paraId="79308D23">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3.3商务条款偏离表（附件10）</w:t>
      </w:r>
      <w:bookmarkStart w:id="30" w:name="OLE_LINK18"/>
      <w:bookmarkStart w:id="31" w:name="OLE_LINK19"/>
      <w:r>
        <w:rPr>
          <w:rFonts w:hint="eastAsia" w:ascii="宋体" w:hAnsi="宋体" w:eastAsia="宋体" w:cs="宋体"/>
          <w:b/>
          <w:color w:val="000000"/>
          <w:sz w:val="24"/>
          <w:szCs w:val="24"/>
          <w:highlight w:val="none"/>
        </w:rPr>
        <w:t>；</w:t>
      </w:r>
      <w:bookmarkEnd w:id="30"/>
      <w:bookmarkEnd w:id="31"/>
      <w:r>
        <w:rPr>
          <w:rFonts w:hint="eastAsia" w:ascii="宋体" w:hAnsi="宋体" w:eastAsia="宋体" w:cs="宋体"/>
          <w:color w:val="000000"/>
          <w:sz w:val="24"/>
          <w:szCs w:val="24"/>
          <w:highlight w:val="none"/>
        </w:rPr>
        <w:t xml:space="preserve"> </w:t>
      </w:r>
    </w:p>
    <w:p w14:paraId="56A383AE">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3.4投标人承诺（附件11）</w:t>
      </w:r>
      <w:r>
        <w:rPr>
          <w:rFonts w:hint="eastAsia" w:ascii="宋体" w:hAnsi="宋体" w:eastAsia="宋体" w:cs="宋体"/>
          <w:b/>
          <w:color w:val="000000"/>
          <w:sz w:val="24"/>
          <w:szCs w:val="24"/>
          <w:highlight w:val="none"/>
        </w:rPr>
        <w:t>；</w:t>
      </w:r>
    </w:p>
    <w:p w14:paraId="59FF9B47">
      <w:pPr>
        <w:spacing w:line="360" w:lineRule="auto"/>
        <w:ind w:firstLine="480" w:firstLineChars="200"/>
        <w:rPr>
          <w:rFonts w:ascii="宋体" w:hAnsi="宋体" w:eastAsia="宋体" w:cs="宋体"/>
          <w:b/>
          <w:color w:val="000000"/>
          <w:sz w:val="24"/>
          <w:szCs w:val="24"/>
          <w:highlight w:val="none"/>
        </w:rPr>
      </w:pPr>
      <w:r>
        <w:rPr>
          <w:rFonts w:hint="eastAsia" w:ascii="宋体" w:hAnsi="宋体" w:eastAsia="宋体" w:cs="宋体"/>
          <w:color w:val="000000"/>
          <w:sz w:val="24"/>
          <w:szCs w:val="24"/>
          <w:highlight w:val="none"/>
        </w:rPr>
        <w:t>3.5服务承诺函（附件12），</w:t>
      </w:r>
      <w:r>
        <w:rPr>
          <w:rFonts w:hint="eastAsia" w:ascii="宋体" w:hAnsi="宋体" w:eastAsia="宋体" w:cs="宋体"/>
          <w:b/>
          <w:color w:val="000000"/>
          <w:sz w:val="24"/>
          <w:szCs w:val="24"/>
          <w:highlight w:val="none"/>
        </w:rPr>
        <w:t>需写明质保期以外服务费用情况</w:t>
      </w:r>
      <w:r>
        <w:rPr>
          <w:rFonts w:hint="eastAsia" w:ascii="宋体" w:hAnsi="宋体" w:eastAsia="宋体" w:cs="宋体"/>
          <w:color w:val="000000"/>
          <w:sz w:val="24"/>
          <w:szCs w:val="24"/>
          <w:highlight w:val="none"/>
        </w:rPr>
        <w:t>；</w:t>
      </w:r>
    </w:p>
    <w:p w14:paraId="3DF4D04E">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3.6按招标文件投标人须知和技术规格书中要求提供的有关文件</w:t>
      </w:r>
      <w:r>
        <w:rPr>
          <w:rFonts w:hint="eastAsia" w:ascii="宋体" w:hAnsi="宋体" w:eastAsia="宋体" w:cs="宋体"/>
          <w:color w:val="000000"/>
          <w:sz w:val="24"/>
          <w:szCs w:val="24"/>
          <w:highlight w:val="none"/>
          <w:lang w:val="en-US" w:eastAsia="zh-CN"/>
        </w:rPr>
        <w:t>;</w:t>
      </w:r>
    </w:p>
    <w:p w14:paraId="73E80E2F">
      <w:pPr>
        <w:keepNext/>
        <w:keepLines/>
        <w:spacing w:line="360" w:lineRule="auto"/>
        <w:outlineLvl w:val="1"/>
        <w:rPr>
          <w:rFonts w:ascii="宋体" w:hAnsi="宋体" w:eastAsia="宋体" w:cs="宋体"/>
          <w:b/>
          <w:bCs/>
          <w:sz w:val="24"/>
          <w:szCs w:val="24"/>
          <w:highlight w:val="none"/>
        </w:rPr>
      </w:pPr>
      <w:r>
        <w:rPr>
          <w:rFonts w:hint="eastAsia" w:ascii="宋体" w:hAnsi="宋体" w:eastAsia="宋体" w:cs="宋体"/>
          <w:b/>
          <w:bCs/>
          <w:sz w:val="24"/>
          <w:szCs w:val="24"/>
          <w:highlight w:val="none"/>
        </w:rPr>
        <w:t>四、投标文件格式</w:t>
      </w:r>
    </w:p>
    <w:p w14:paraId="287516B7">
      <w:pPr>
        <w:spacing w:line="360" w:lineRule="auto"/>
        <w:ind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详见第六部分投标文件附件格式1—13，其余未尽事宜请按各单位习惯制定即可。</w:t>
      </w:r>
    </w:p>
    <w:p w14:paraId="2EF524DA">
      <w:pPr>
        <w:pStyle w:val="17"/>
        <w:jc w:val="center"/>
        <w:rPr>
          <w:rFonts w:ascii="Calibri" w:hAnsi="Calibri" w:eastAsia="宋体" w:cs="Times New Roman"/>
          <w:b/>
          <w:bCs/>
          <w:kern w:val="44"/>
          <w:sz w:val="36"/>
          <w:szCs w:val="44"/>
          <w:highlight w:val="none"/>
        </w:rPr>
        <w:sectPr>
          <w:pgSz w:w="11907" w:h="16840"/>
          <w:pgMar w:top="1304" w:right="1418" w:bottom="1304" w:left="1418" w:header="724" w:footer="851" w:gutter="0"/>
          <w:pgNumType w:fmt="decimal"/>
          <w:cols w:space="720" w:num="1"/>
          <w:docGrid w:linePitch="290" w:charSpace="-3931"/>
        </w:sectPr>
      </w:pPr>
    </w:p>
    <w:bookmarkEnd w:id="0"/>
    <w:bookmarkEnd w:id="1"/>
    <w:p w14:paraId="1747BE39">
      <w:pPr>
        <w:keepNext/>
        <w:keepLines/>
        <w:jc w:val="center"/>
        <w:outlineLvl w:val="0"/>
        <w:rPr>
          <w:rFonts w:ascii="Calibri" w:hAnsi="Calibri" w:eastAsia="宋体" w:cs="Times New Roman"/>
          <w:b/>
          <w:bCs/>
          <w:kern w:val="44"/>
          <w:sz w:val="36"/>
          <w:szCs w:val="44"/>
        </w:rPr>
      </w:pPr>
      <w:bookmarkStart w:id="32" w:name="_Toc9849"/>
      <w:bookmarkStart w:id="33" w:name="_Toc169605877"/>
      <w:bookmarkStart w:id="34" w:name="_Toc465187648"/>
      <w:r>
        <w:rPr>
          <w:rFonts w:hint="eastAsia" w:ascii="Calibri" w:hAnsi="Calibri" w:eastAsia="宋体" w:cs="Times New Roman"/>
          <w:b/>
          <w:bCs/>
          <w:kern w:val="44"/>
          <w:sz w:val="36"/>
          <w:szCs w:val="44"/>
        </w:rPr>
        <w:t>第四部分 技术标书</w:t>
      </w:r>
      <w:bookmarkEnd w:id="32"/>
    </w:p>
    <w:p w14:paraId="36594ADA">
      <w:pPr>
        <w:pStyle w:val="17"/>
      </w:pPr>
    </w:p>
    <w:p w14:paraId="18DFE688">
      <w:pPr>
        <w:keepNext w:val="0"/>
        <w:keepLines w:val="0"/>
        <w:pageBreakBefore w:val="0"/>
        <w:widowControl w:val="0"/>
        <w:kinsoku/>
        <w:wordWrap/>
        <w:overflowPunct/>
        <w:topLinePunct w:val="0"/>
        <w:autoSpaceDE/>
        <w:autoSpaceDN/>
        <w:bidi w:val="0"/>
        <w:adjustRightInd w:val="0"/>
        <w:snapToGrid/>
        <w:spacing w:line="360" w:lineRule="auto"/>
        <w:ind w:right="-172" w:rightChars="-82"/>
        <w:jc w:val="center"/>
        <w:textAlignment w:val="baseline"/>
        <w:rPr>
          <w:rFonts w:hint="eastAsia" w:ascii="文鼎大标宋简" w:hAnsi="华文中宋" w:eastAsia="文鼎大标宋简"/>
          <w:b/>
          <w:color w:val="000000"/>
          <w:spacing w:val="4"/>
          <w:w w:val="90"/>
          <w:sz w:val="52"/>
          <w:szCs w:val="52"/>
        </w:rPr>
      </w:pPr>
      <w:r>
        <w:rPr>
          <w:rFonts w:hint="eastAsia" w:ascii="文鼎大标宋简" w:hAnsi="华文中宋" w:eastAsia="文鼎大标宋简"/>
          <w:b/>
          <w:color w:val="000000"/>
          <w:spacing w:val="4"/>
          <w:w w:val="90"/>
          <w:sz w:val="52"/>
          <w:szCs w:val="52"/>
        </w:rPr>
        <w:t>中国重汽集团济南商用车有限公司</w:t>
      </w:r>
    </w:p>
    <w:p w14:paraId="7B5F21D0">
      <w:pPr>
        <w:keepNext w:val="0"/>
        <w:keepLines w:val="0"/>
        <w:pageBreakBefore w:val="0"/>
        <w:widowControl w:val="0"/>
        <w:kinsoku/>
        <w:wordWrap/>
        <w:overflowPunct/>
        <w:topLinePunct w:val="0"/>
        <w:autoSpaceDE/>
        <w:autoSpaceDN/>
        <w:bidi w:val="0"/>
        <w:adjustRightInd w:val="0"/>
        <w:snapToGrid/>
        <w:spacing w:line="360" w:lineRule="auto"/>
        <w:jc w:val="center"/>
        <w:textAlignment w:val="baseline"/>
        <w:rPr>
          <w:rFonts w:hint="eastAsia" w:ascii="Arial" w:hAnsi="Arial" w:eastAsia="文鼎大标宋简" w:cs="Arial"/>
          <w:b/>
          <w:spacing w:val="4"/>
          <w:w w:val="90"/>
          <w:kern w:val="2"/>
          <w:sz w:val="48"/>
          <w:szCs w:val="48"/>
        </w:rPr>
      </w:pPr>
      <w:r>
        <w:rPr>
          <w:rFonts w:hint="eastAsia" w:ascii="Arial" w:hAnsi="Arial" w:eastAsia="文鼎大标宋简" w:cs="Arial"/>
          <w:b/>
          <w:spacing w:val="4"/>
          <w:w w:val="90"/>
          <w:kern w:val="2"/>
          <w:sz w:val="48"/>
          <w:szCs w:val="48"/>
        </w:rPr>
        <w:t>纵梁</w:t>
      </w:r>
      <w:r>
        <w:rPr>
          <w:rFonts w:hint="eastAsia" w:ascii="Arial" w:hAnsi="Arial" w:eastAsia="文鼎大标宋简" w:cs="Arial"/>
          <w:b/>
          <w:spacing w:val="4"/>
          <w:w w:val="90"/>
          <w:kern w:val="2"/>
          <w:sz w:val="48"/>
          <w:szCs w:val="48"/>
          <w:lang w:val="en-US" w:eastAsia="zh-CN"/>
        </w:rPr>
        <w:t>加工产能提升</w:t>
      </w:r>
      <w:r>
        <w:rPr>
          <w:rFonts w:hint="eastAsia" w:ascii="Arial" w:hAnsi="Arial" w:eastAsia="文鼎大标宋简" w:cs="Arial"/>
          <w:b/>
          <w:spacing w:val="4"/>
          <w:w w:val="90"/>
          <w:kern w:val="2"/>
          <w:sz w:val="48"/>
          <w:szCs w:val="48"/>
        </w:rPr>
        <w:t>项目</w:t>
      </w:r>
    </w:p>
    <w:p w14:paraId="73F5B8C4">
      <w:pPr>
        <w:adjustRightInd/>
        <w:spacing w:line="360" w:lineRule="auto"/>
        <w:jc w:val="center"/>
        <w:textAlignment w:val="auto"/>
        <w:rPr>
          <w:rFonts w:hint="eastAsia" w:ascii="Arial" w:hAnsi="Arial" w:cs="Arial"/>
          <w:b/>
          <w:kern w:val="2"/>
          <w:sz w:val="60"/>
          <w:szCs w:val="60"/>
        </w:rPr>
      </w:pPr>
    </w:p>
    <w:p w14:paraId="031B3A25">
      <w:pPr>
        <w:adjustRightInd/>
        <w:spacing w:line="360" w:lineRule="auto"/>
        <w:jc w:val="center"/>
        <w:textAlignment w:val="auto"/>
        <w:rPr>
          <w:rFonts w:hint="eastAsia" w:ascii="Arial" w:hAnsi="Arial" w:cs="Arial"/>
          <w:b/>
          <w:kern w:val="2"/>
          <w:sz w:val="72"/>
          <w:szCs w:val="72"/>
          <w:lang w:val="en-US" w:eastAsia="zh-CN"/>
        </w:rPr>
      </w:pPr>
      <w:r>
        <w:rPr>
          <w:rFonts w:hint="eastAsia" w:ascii="Arial" w:hAnsi="Arial" w:cs="Arial"/>
          <w:b/>
          <w:kern w:val="2"/>
          <w:sz w:val="72"/>
          <w:szCs w:val="72"/>
          <w:lang w:val="en-US" w:eastAsia="zh-CN"/>
        </w:rPr>
        <w:t>技</w:t>
      </w:r>
    </w:p>
    <w:p w14:paraId="0E5D1337">
      <w:pPr>
        <w:adjustRightInd/>
        <w:spacing w:line="360" w:lineRule="auto"/>
        <w:jc w:val="center"/>
        <w:textAlignment w:val="auto"/>
        <w:rPr>
          <w:rFonts w:hint="eastAsia" w:ascii="Arial" w:hAnsi="Arial" w:cs="Arial"/>
          <w:b/>
          <w:kern w:val="2"/>
          <w:sz w:val="72"/>
          <w:szCs w:val="72"/>
          <w:lang w:val="en-US" w:eastAsia="zh-CN"/>
        </w:rPr>
      </w:pPr>
      <w:r>
        <w:rPr>
          <w:rFonts w:hint="eastAsia" w:ascii="Arial" w:hAnsi="Arial" w:cs="Arial"/>
          <w:b/>
          <w:kern w:val="2"/>
          <w:sz w:val="72"/>
          <w:szCs w:val="72"/>
          <w:lang w:val="en-US" w:eastAsia="zh-CN"/>
        </w:rPr>
        <w:t>术</w:t>
      </w:r>
    </w:p>
    <w:p w14:paraId="5B89DCA1">
      <w:pPr>
        <w:adjustRightInd/>
        <w:spacing w:line="360" w:lineRule="auto"/>
        <w:jc w:val="center"/>
        <w:textAlignment w:val="auto"/>
        <w:rPr>
          <w:rFonts w:hint="eastAsia" w:ascii="Arial" w:hAnsi="Arial" w:cs="Arial"/>
          <w:b/>
          <w:kern w:val="2"/>
          <w:sz w:val="72"/>
          <w:szCs w:val="72"/>
          <w:lang w:val="en-US" w:eastAsia="zh-CN"/>
        </w:rPr>
      </w:pPr>
      <w:r>
        <w:rPr>
          <w:rFonts w:hint="eastAsia" w:ascii="Arial" w:hAnsi="Arial" w:cs="Arial"/>
          <w:b/>
          <w:kern w:val="2"/>
          <w:sz w:val="72"/>
          <w:szCs w:val="72"/>
          <w:lang w:val="en-US" w:eastAsia="zh-CN"/>
        </w:rPr>
        <w:t>标</w:t>
      </w:r>
    </w:p>
    <w:p w14:paraId="010ED468">
      <w:pPr>
        <w:adjustRightInd/>
        <w:spacing w:line="360" w:lineRule="auto"/>
        <w:jc w:val="center"/>
        <w:textAlignment w:val="auto"/>
        <w:rPr>
          <w:rFonts w:hint="default" w:ascii="Arial" w:hAnsi="Arial" w:eastAsia="宋体" w:cs="Arial"/>
          <w:b/>
          <w:kern w:val="2"/>
          <w:sz w:val="72"/>
          <w:szCs w:val="72"/>
          <w:lang w:val="en-US" w:eastAsia="zh-CN"/>
        </w:rPr>
      </w:pPr>
      <w:r>
        <w:rPr>
          <w:rFonts w:hint="eastAsia" w:ascii="Arial" w:hAnsi="Arial" w:cs="Arial"/>
          <w:b/>
          <w:kern w:val="2"/>
          <w:sz w:val="72"/>
          <w:szCs w:val="72"/>
          <w:lang w:val="en-US" w:eastAsia="zh-CN"/>
        </w:rPr>
        <w:t>书</w:t>
      </w:r>
    </w:p>
    <w:p w14:paraId="498FFAD7">
      <w:pPr>
        <w:pStyle w:val="31"/>
        <w:keepNext w:val="0"/>
        <w:keepLines w:val="0"/>
        <w:widowControl/>
        <w:suppressLineNumbers w:val="0"/>
        <w:ind w:firstLine="2800" w:firstLineChars="1000"/>
        <w:rPr>
          <w:rFonts w:hint="eastAsia" w:ascii="楷体" w:hAnsi="楷体" w:eastAsia="楷体" w:cs="楷体"/>
          <w:i w:val="0"/>
          <w:iCs w:val="0"/>
          <w:caps w:val="0"/>
          <w:color w:val="000000"/>
          <w:spacing w:val="0"/>
          <w:sz w:val="28"/>
          <w:szCs w:val="28"/>
        </w:rPr>
      </w:pPr>
      <w:r>
        <w:rPr>
          <w:rFonts w:hint="eastAsia" w:ascii="楷体" w:hAnsi="楷体" w:eastAsia="楷体" w:cs="楷体"/>
          <w:i w:val="0"/>
          <w:iCs w:val="0"/>
          <w:caps w:val="0"/>
          <w:color w:val="000000"/>
          <w:spacing w:val="0"/>
          <w:sz w:val="28"/>
          <w:szCs w:val="28"/>
        </w:rPr>
        <w:t>编制：</w:t>
      </w:r>
    </w:p>
    <w:p w14:paraId="163CBDB8">
      <w:pPr>
        <w:pStyle w:val="31"/>
        <w:keepNext w:val="0"/>
        <w:keepLines w:val="0"/>
        <w:widowControl/>
        <w:suppressLineNumbers w:val="0"/>
        <w:ind w:firstLine="2800" w:firstLineChars="1000"/>
        <w:rPr>
          <w:rFonts w:hint="eastAsia" w:ascii="楷体" w:hAnsi="楷体" w:eastAsia="楷体" w:cs="楷体"/>
          <w:i w:val="0"/>
          <w:iCs w:val="0"/>
          <w:caps w:val="0"/>
          <w:color w:val="000000"/>
          <w:spacing w:val="0"/>
          <w:sz w:val="28"/>
          <w:szCs w:val="28"/>
        </w:rPr>
      </w:pPr>
      <w:r>
        <w:rPr>
          <w:rFonts w:hint="eastAsia" w:ascii="楷体" w:hAnsi="楷体" w:eastAsia="楷体" w:cs="楷体"/>
          <w:i w:val="0"/>
          <w:iCs w:val="0"/>
          <w:caps w:val="0"/>
          <w:color w:val="000000"/>
          <w:spacing w:val="0"/>
          <w:sz w:val="28"/>
          <w:szCs w:val="28"/>
        </w:rPr>
        <w:t>审核：</w:t>
      </w:r>
    </w:p>
    <w:p w14:paraId="3F5BEB47">
      <w:pPr>
        <w:pStyle w:val="31"/>
        <w:keepNext w:val="0"/>
        <w:keepLines w:val="0"/>
        <w:widowControl/>
        <w:suppressLineNumbers w:val="0"/>
        <w:ind w:left="0" w:firstLine="2800" w:firstLineChars="1000"/>
        <w:rPr>
          <w:rFonts w:hint="eastAsia" w:ascii="楷体" w:hAnsi="楷体" w:eastAsia="楷体" w:cs="楷体"/>
          <w:i w:val="0"/>
          <w:iCs w:val="0"/>
          <w:caps w:val="0"/>
          <w:color w:val="000000"/>
          <w:spacing w:val="0"/>
          <w:sz w:val="28"/>
          <w:szCs w:val="28"/>
        </w:rPr>
      </w:pPr>
      <w:r>
        <w:rPr>
          <w:rFonts w:hint="eastAsia" w:ascii="楷体" w:hAnsi="楷体" w:eastAsia="楷体" w:cs="楷体"/>
          <w:i w:val="0"/>
          <w:iCs w:val="0"/>
          <w:caps w:val="0"/>
          <w:color w:val="000000"/>
          <w:spacing w:val="0"/>
          <w:sz w:val="28"/>
          <w:szCs w:val="28"/>
        </w:rPr>
        <w:t>批准：</w:t>
      </w:r>
    </w:p>
    <w:p w14:paraId="4B8DE535">
      <w:pPr>
        <w:pStyle w:val="31"/>
        <w:keepNext w:val="0"/>
        <w:keepLines w:val="0"/>
        <w:widowControl/>
        <w:suppressLineNumbers w:val="0"/>
        <w:ind w:left="0" w:firstLine="0"/>
        <w:jc w:val="center"/>
        <w:rPr>
          <w:rFonts w:hint="eastAsia" w:ascii="楷体" w:hAnsi="楷体" w:eastAsia="楷体" w:cs="楷体"/>
          <w:i w:val="0"/>
          <w:iCs w:val="0"/>
          <w:caps w:val="0"/>
          <w:color w:val="000000"/>
          <w:spacing w:val="0"/>
          <w:sz w:val="28"/>
          <w:szCs w:val="28"/>
        </w:rPr>
      </w:pPr>
      <w:r>
        <w:rPr>
          <w:rFonts w:hint="eastAsia" w:ascii="楷体" w:hAnsi="楷体" w:eastAsia="楷体" w:cs="楷体"/>
          <w:i w:val="0"/>
          <w:iCs w:val="0"/>
          <w:caps w:val="0"/>
          <w:color w:val="000000"/>
          <w:spacing w:val="0"/>
          <w:sz w:val="28"/>
          <w:szCs w:val="28"/>
        </w:rPr>
        <w:t>招 标 人：</w:t>
      </w:r>
    </w:p>
    <w:p w14:paraId="3DD34662">
      <w:pPr>
        <w:pStyle w:val="31"/>
        <w:keepNext w:val="0"/>
        <w:keepLines w:val="0"/>
        <w:widowControl/>
        <w:suppressLineNumbers w:val="0"/>
        <w:ind w:left="0" w:firstLine="0"/>
        <w:jc w:val="center"/>
        <w:rPr>
          <w:rFonts w:hint="eastAsia" w:ascii="楷体" w:hAnsi="楷体" w:eastAsia="楷体" w:cs="楷体"/>
          <w:i w:val="0"/>
          <w:iCs w:val="0"/>
          <w:caps w:val="0"/>
          <w:color w:val="000000"/>
          <w:spacing w:val="0"/>
          <w:sz w:val="28"/>
          <w:szCs w:val="28"/>
        </w:rPr>
      </w:pPr>
      <w:r>
        <w:rPr>
          <w:rFonts w:hint="eastAsia" w:ascii="楷体" w:hAnsi="楷体" w:eastAsia="楷体" w:cs="楷体"/>
          <w:i w:val="0"/>
          <w:iCs w:val="0"/>
          <w:caps w:val="0"/>
          <w:color w:val="000000"/>
          <w:spacing w:val="0"/>
          <w:sz w:val="28"/>
          <w:szCs w:val="28"/>
        </w:rPr>
        <w:t>2025年</w:t>
      </w:r>
      <w:r>
        <w:rPr>
          <w:rFonts w:hint="eastAsia" w:ascii="楷体" w:hAnsi="楷体" w:eastAsia="楷体" w:cs="楷体"/>
          <w:i w:val="0"/>
          <w:iCs w:val="0"/>
          <w:caps w:val="0"/>
          <w:color w:val="000000"/>
          <w:spacing w:val="0"/>
          <w:sz w:val="28"/>
          <w:szCs w:val="28"/>
          <w:lang w:val="en-US" w:eastAsia="zh-CN"/>
        </w:rPr>
        <w:t>10</w:t>
      </w:r>
      <w:r>
        <w:rPr>
          <w:rFonts w:hint="eastAsia" w:ascii="楷体" w:hAnsi="楷体" w:eastAsia="楷体" w:cs="楷体"/>
          <w:i w:val="0"/>
          <w:iCs w:val="0"/>
          <w:caps w:val="0"/>
          <w:color w:val="000000"/>
          <w:spacing w:val="0"/>
          <w:sz w:val="28"/>
          <w:szCs w:val="28"/>
        </w:rPr>
        <w:t>月</w:t>
      </w:r>
    </w:p>
    <w:p w14:paraId="27964C1F">
      <w:pPr>
        <w:spacing w:before="240"/>
        <w:rPr>
          <w:rFonts w:hint="eastAsia" w:ascii="隶书" w:hAnsi="宋体" w:eastAsia="隶书"/>
          <w:color w:val="000000"/>
          <w:sz w:val="56"/>
          <w:szCs w:val="48"/>
        </w:rPr>
      </w:pPr>
    </w:p>
    <w:p w14:paraId="3E9C1F7A">
      <w:pPr>
        <w:adjustRightInd/>
        <w:spacing w:line="360" w:lineRule="auto"/>
        <w:jc w:val="center"/>
        <w:textAlignment w:val="auto"/>
        <w:rPr>
          <w:rFonts w:hint="eastAsia" w:ascii="黑体" w:hAnsi="黑体" w:eastAsia="黑体" w:cs="黑体"/>
          <w:color w:val="000000"/>
          <w:sz w:val="32"/>
          <w:szCs w:val="32"/>
          <w:lang w:val="zh-CN"/>
        </w:rPr>
      </w:pPr>
      <w:r>
        <w:rPr>
          <w:rFonts w:hint="eastAsia" w:ascii="黑体" w:hAnsi="黑体" w:eastAsia="黑体" w:cs="黑体"/>
          <w:color w:val="000000"/>
          <w:sz w:val="32"/>
          <w:szCs w:val="32"/>
          <w:lang w:val="zh-CN"/>
        </w:rPr>
        <w:t>目  录</w:t>
      </w:r>
    </w:p>
    <w:p w14:paraId="5E06B222">
      <w:pPr>
        <w:rPr>
          <w:color w:val="000000"/>
          <w:lang w:val="zh-CN"/>
        </w:rPr>
      </w:pPr>
    </w:p>
    <w:p w14:paraId="37D6C64E">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黑体" w:hAnsi="黑体" w:eastAsia="黑体" w:cs="黑体"/>
          <w:sz w:val="28"/>
          <w:szCs w:val="21"/>
        </w:rPr>
      </w:pPr>
      <w:r>
        <w:rPr>
          <w:color w:val="000000"/>
        </w:rPr>
        <w:fldChar w:fldCharType="begin"/>
      </w:r>
      <w:r>
        <w:rPr>
          <w:color w:val="000000"/>
        </w:rPr>
        <w:instrText xml:space="preserve"> TOC \o "1-3" \h \z \u </w:instrText>
      </w:r>
      <w:r>
        <w:rPr>
          <w:color w:val="000000"/>
        </w:rPr>
        <w:fldChar w:fldCharType="separate"/>
      </w:r>
      <w:r>
        <w:rPr>
          <w:rFonts w:hint="eastAsia" w:ascii="黑体" w:hAnsi="黑体" w:eastAsia="黑体" w:cs="黑体"/>
          <w:color w:val="000000"/>
          <w:sz w:val="28"/>
          <w:szCs w:val="21"/>
        </w:rPr>
        <w:fldChar w:fldCharType="begin"/>
      </w:r>
      <w:r>
        <w:rPr>
          <w:rFonts w:hint="eastAsia" w:ascii="黑体" w:hAnsi="黑体" w:eastAsia="黑体" w:cs="黑体"/>
          <w:sz w:val="28"/>
          <w:szCs w:val="21"/>
        </w:rPr>
        <w:instrText xml:space="preserve"> HYPERLINK \l _Toc15177 </w:instrText>
      </w:r>
      <w:r>
        <w:rPr>
          <w:rFonts w:hint="eastAsia" w:ascii="黑体" w:hAnsi="黑体" w:eastAsia="黑体" w:cs="黑体"/>
          <w:sz w:val="28"/>
          <w:szCs w:val="21"/>
        </w:rPr>
        <w:fldChar w:fldCharType="separate"/>
      </w:r>
      <w:r>
        <w:rPr>
          <w:rFonts w:hint="eastAsia" w:ascii="黑体" w:hAnsi="黑体" w:eastAsia="黑体" w:cs="黑体"/>
          <w:bCs/>
          <w:sz w:val="28"/>
          <w:szCs w:val="36"/>
          <w:lang w:val="en-US" w:eastAsia="zh-CN"/>
        </w:rPr>
        <w:t>一</w:t>
      </w:r>
      <w:r>
        <w:rPr>
          <w:rFonts w:hint="eastAsia" w:ascii="黑体" w:hAnsi="黑体" w:eastAsia="黑体" w:cs="黑体"/>
          <w:bCs/>
          <w:sz w:val="28"/>
          <w:szCs w:val="36"/>
        </w:rPr>
        <w:t>、</w:t>
      </w:r>
      <w:r>
        <w:rPr>
          <w:rFonts w:hint="eastAsia" w:ascii="黑体" w:hAnsi="黑体" w:eastAsia="黑体" w:cs="黑体"/>
          <w:bCs/>
          <w:sz w:val="28"/>
          <w:szCs w:val="36"/>
          <w:lang w:val="en-US" w:eastAsia="zh-CN"/>
        </w:rPr>
        <w:t>项目</w:t>
      </w:r>
      <w:r>
        <w:rPr>
          <w:rFonts w:hint="eastAsia" w:ascii="黑体" w:hAnsi="黑体" w:eastAsia="黑体" w:cs="黑体"/>
          <w:bCs/>
          <w:sz w:val="28"/>
          <w:szCs w:val="36"/>
          <w:lang w:eastAsia="zh-CN"/>
        </w:rPr>
        <w:t>需求概况</w:t>
      </w:r>
      <w:r>
        <w:rPr>
          <w:rFonts w:hint="eastAsia" w:ascii="黑体" w:hAnsi="黑体" w:eastAsia="黑体" w:cs="黑体"/>
          <w:sz w:val="28"/>
          <w:szCs w:val="21"/>
        </w:rPr>
        <w:tab/>
      </w:r>
      <w:r>
        <w:rPr>
          <w:rFonts w:hint="eastAsia" w:ascii="黑体" w:hAnsi="黑体" w:eastAsia="黑体" w:cs="黑体"/>
          <w:sz w:val="28"/>
          <w:szCs w:val="21"/>
        </w:rPr>
        <w:fldChar w:fldCharType="begin"/>
      </w:r>
      <w:r>
        <w:rPr>
          <w:rFonts w:hint="eastAsia" w:ascii="黑体" w:hAnsi="黑体" w:eastAsia="黑体" w:cs="黑体"/>
          <w:sz w:val="28"/>
          <w:szCs w:val="21"/>
        </w:rPr>
        <w:instrText xml:space="preserve"> PAGEREF _Toc15177 \h </w:instrText>
      </w:r>
      <w:r>
        <w:rPr>
          <w:rFonts w:hint="eastAsia" w:ascii="黑体" w:hAnsi="黑体" w:eastAsia="黑体" w:cs="黑体"/>
          <w:sz w:val="28"/>
          <w:szCs w:val="21"/>
        </w:rPr>
        <w:fldChar w:fldCharType="separate"/>
      </w:r>
      <w:r>
        <w:rPr>
          <w:rFonts w:hint="eastAsia" w:ascii="黑体" w:hAnsi="黑体" w:eastAsia="黑体" w:cs="黑体"/>
          <w:sz w:val="28"/>
          <w:szCs w:val="21"/>
        </w:rPr>
        <w:t>1</w:t>
      </w:r>
      <w:r>
        <w:rPr>
          <w:rFonts w:hint="eastAsia" w:ascii="黑体" w:hAnsi="黑体" w:eastAsia="黑体" w:cs="黑体"/>
          <w:sz w:val="28"/>
          <w:szCs w:val="21"/>
        </w:rPr>
        <w:fldChar w:fldCharType="end"/>
      </w:r>
      <w:r>
        <w:rPr>
          <w:rFonts w:hint="eastAsia" w:ascii="黑体" w:hAnsi="黑体" w:eastAsia="黑体" w:cs="黑体"/>
          <w:color w:val="000000"/>
          <w:sz w:val="28"/>
          <w:szCs w:val="21"/>
        </w:rPr>
        <w:fldChar w:fldCharType="end"/>
      </w:r>
    </w:p>
    <w:p w14:paraId="7938FBE3">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黑体" w:hAnsi="黑体" w:eastAsia="黑体" w:cs="黑体"/>
          <w:sz w:val="28"/>
          <w:szCs w:val="21"/>
        </w:rPr>
      </w:pPr>
      <w:r>
        <w:rPr>
          <w:rFonts w:hint="eastAsia" w:ascii="黑体" w:hAnsi="黑体" w:eastAsia="黑体" w:cs="黑体"/>
          <w:bCs/>
          <w:color w:val="000000"/>
          <w:sz w:val="28"/>
          <w:szCs w:val="21"/>
          <w:lang w:val="zh-CN"/>
        </w:rPr>
        <w:fldChar w:fldCharType="begin"/>
      </w:r>
      <w:r>
        <w:rPr>
          <w:rFonts w:hint="eastAsia" w:ascii="黑体" w:hAnsi="黑体" w:eastAsia="黑体" w:cs="黑体"/>
          <w:bCs/>
          <w:sz w:val="28"/>
          <w:szCs w:val="21"/>
          <w:lang w:val="zh-CN"/>
        </w:rPr>
        <w:instrText xml:space="preserve"> HYPERLINK \l _Toc10516 </w:instrText>
      </w:r>
      <w:r>
        <w:rPr>
          <w:rFonts w:hint="eastAsia" w:ascii="黑体" w:hAnsi="黑体" w:eastAsia="黑体" w:cs="黑体"/>
          <w:bCs/>
          <w:sz w:val="28"/>
          <w:szCs w:val="21"/>
          <w:lang w:val="zh-CN"/>
        </w:rPr>
        <w:fldChar w:fldCharType="separate"/>
      </w:r>
      <w:r>
        <w:rPr>
          <w:rFonts w:hint="eastAsia" w:ascii="黑体" w:hAnsi="黑体" w:eastAsia="黑体" w:cs="黑体"/>
          <w:bCs/>
          <w:sz w:val="28"/>
          <w:szCs w:val="36"/>
          <w:lang w:val="en-US" w:eastAsia="zh-CN"/>
        </w:rPr>
        <w:t>二、使用环境 </w:t>
      </w:r>
      <w:r>
        <w:rPr>
          <w:rFonts w:hint="eastAsia" w:ascii="黑体" w:hAnsi="黑体" w:eastAsia="黑体" w:cs="黑体"/>
          <w:sz w:val="28"/>
          <w:szCs w:val="21"/>
        </w:rPr>
        <w:tab/>
      </w:r>
      <w:r>
        <w:rPr>
          <w:rFonts w:hint="eastAsia" w:ascii="黑体" w:hAnsi="黑体" w:eastAsia="黑体" w:cs="黑体"/>
          <w:sz w:val="28"/>
          <w:szCs w:val="21"/>
        </w:rPr>
        <w:fldChar w:fldCharType="begin"/>
      </w:r>
      <w:r>
        <w:rPr>
          <w:rFonts w:hint="eastAsia" w:ascii="黑体" w:hAnsi="黑体" w:eastAsia="黑体" w:cs="黑体"/>
          <w:sz w:val="28"/>
          <w:szCs w:val="21"/>
        </w:rPr>
        <w:instrText xml:space="preserve"> PAGEREF _Toc10516 \h </w:instrText>
      </w:r>
      <w:r>
        <w:rPr>
          <w:rFonts w:hint="eastAsia" w:ascii="黑体" w:hAnsi="黑体" w:eastAsia="黑体" w:cs="黑体"/>
          <w:sz w:val="28"/>
          <w:szCs w:val="21"/>
        </w:rPr>
        <w:fldChar w:fldCharType="separate"/>
      </w:r>
      <w:r>
        <w:rPr>
          <w:rFonts w:hint="eastAsia" w:ascii="黑体" w:hAnsi="黑体" w:eastAsia="黑体" w:cs="黑体"/>
          <w:sz w:val="28"/>
          <w:szCs w:val="21"/>
        </w:rPr>
        <w:t>1</w:t>
      </w:r>
      <w:r>
        <w:rPr>
          <w:rFonts w:hint="eastAsia" w:ascii="黑体" w:hAnsi="黑体" w:eastAsia="黑体" w:cs="黑体"/>
          <w:sz w:val="28"/>
          <w:szCs w:val="21"/>
        </w:rPr>
        <w:fldChar w:fldCharType="end"/>
      </w:r>
      <w:r>
        <w:rPr>
          <w:rFonts w:hint="eastAsia" w:ascii="黑体" w:hAnsi="黑体" w:eastAsia="黑体" w:cs="黑体"/>
          <w:bCs/>
          <w:color w:val="000000"/>
          <w:sz w:val="28"/>
          <w:szCs w:val="21"/>
          <w:lang w:val="zh-CN"/>
        </w:rPr>
        <w:fldChar w:fldCharType="end"/>
      </w:r>
    </w:p>
    <w:p w14:paraId="52499176">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黑体" w:hAnsi="黑体" w:eastAsia="黑体" w:cs="黑体"/>
          <w:sz w:val="28"/>
          <w:szCs w:val="21"/>
        </w:rPr>
      </w:pPr>
      <w:r>
        <w:rPr>
          <w:rFonts w:hint="eastAsia" w:ascii="黑体" w:hAnsi="黑体" w:eastAsia="黑体" w:cs="黑体"/>
          <w:bCs/>
          <w:color w:val="000000"/>
          <w:sz w:val="28"/>
          <w:szCs w:val="21"/>
          <w:lang w:val="zh-CN"/>
        </w:rPr>
        <w:fldChar w:fldCharType="begin"/>
      </w:r>
      <w:r>
        <w:rPr>
          <w:rFonts w:hint="eastAsia" w:ascii="黑体" w:hAnsi="黑体" w:eastAsia="黑体" w:cs="黑体"/>
          <w:bCs/>
          <w:sz w:val="28"/>
          <w:szCs w:val="21"/>
          <w:lang w:val="zh-CN"/>
        </w:rPr>
        <w:instrText xml:space="preserve"> HYPERLINK \l _Toc6400 </w:instrText>
      </w:r>
      <w:r>
        <w:rPr>
          <w:rFonts w:hint="eastAsia" w:ascii="黑体" w:hAnsi="黑体" w:eastAsia="黑体" w:cs="黑体"/>
          <w:bCs/>
          <w:sz w:val="28"/>
          <w:szCs w:val="21"/>
          <w:lang w:val="zh-CN"/>
        </w:rPr>
        <w:fldChar w:fldCharType="separate"/>
      </w:r>
      <w:r>
        <w:rPr>
          <w:rFonts w:hint="eastAsia" w:ascii="黑体" w:hAnsi="黑体" w:eastAsia="黑体" w:cs="黑体"/>
          <w:bCs/>
          <w:sz w:val="28"/>
          <w:szCs w:val="36"/>
          <w:lang w:val="en-US" w:eastAsia="zh-CN"/>
        </w:rPr>
        <w:t>三、货物需求一览表</w:t>
      </w:r>
      <w:r>
        <w:rPr>
          <w:rFonts w:hint="eastAsia" w:ascii="黑体" w:hAnsi="黑体" w:eastAsia="黑体" w:cs="黑体"/>
          <w:sz w:val="28"/>
          <w:szCs w:val="21"/>
        </w:rPr>
        <w:tab/>
      </w:r>
      <w:r>
        <w:rPr>
          <w:rFonts w:hint="eastAsia" w:ascii="黑体" w:hAnsi="黑体" w:eastAsia="黑体" w:cs="黑体"/>
          <w:sz w:val="28"/>
          <w:szCs w:val="21"/>
        </w:rPr>
        <w:fldChar w:fldCharType="begin"/>
      </w:r>
      <w:r>
        <w:rPr>
          <w:rFonts w:hint="eastAsia" w:ascii="黑体" w:hAnsi="黑体" w:eastAsia="黑体" w:cs="黑体"/>
          <w:sz w:val="28"/>
          <w:szCs w:val="21"/>
        </w:rPr>
        <w:instrText xml:space="preserve"> PAGEREF _Toc6400 \h </w:instrText>
      </w:r>
      <w:r>
        <w:rPr>
          <w:rFonts w:hint="eastAsia" w:ascii="黑体" w:hAnsi="黑体" w:eastAsia="黑体" w:cs="黑体"/>
          <w:sz w:val="28"/>
          <w:szCs w:val="21"/>
        </w:rPr>
        <w:fldChar w:fldCharType="separate"/>
      </w:r>
      <w:r>
        <w:rPr>
          <w:rFonts w:hint="eastAsia" w:ascii="黑体" w:hAnsi="黑体" w:eastAsia="黑体" w:cs="黑体"/>
          <w:sz w:val="28"/>
          <w:szCs w:val="21"/>
        </w:rPr>
        <w:t>1</w:t>
      </w:r>
      <w:r>
        <w:rPr>
          <w:rFonts w:hint="eastAsia" w:ascii="黑体" w:hAnsi="黑体" w:eastAsia="黑体" w:cs="黑体"/>
          <w:sz w:val="28"/>
          <w:szCs w:val="21"/>
        </w:rPr>
        <w:fldChar w:fldCharType="end"/>
      </w:r>
      <w:r>
        <w:rPr>
          <w:rFonts w:hint="eastAsia" w:ascii="黑体" w:hAnsi="黑体" w:eastAsia="黑体" w:cs="黑体"/>
          <w:bCs/>
          <w:color w:val="000000"/>
          <w:sz w:val="28"/>
          <w:szCs w:val="21"/>
          <w:lang w:val="zh-CN"/>
        </w:rPr>
        <w:fldChar w:fldCharType="end"/>
      </w:r>
    </w:p>
    <w:p w14:paraId="6D1B99FC">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黑体" w:hAnsi="黑体" w:eastAsia="黑体" w:cs="黑体"/>
          <w:sz w:val="28"/>
          <w:szCs w:val="21"/>
        </w:rPr>
      </w:pPr>
      <w:r>
        <w:rPr>
          <w:rFonts w:hint="eastAsia" w:ascii="黑体" w:hAnsi="黑体" w:eastAsia="黑体" w:cs="黑体"/>
          <w:bCs/>
          <w:color w:val="000000"/>
          <w:sz w:val="28"/>
          <w:szCs w:val="21"/>
          <w:lang w:val="zh-CN"/>
        </w:rPr>
        <w:fldChar w:fldCharType="begin"/>
      </w:r>
      <w:r>
        <w:rPr>
          <w:rFonts w:hint="eastAsia" w:ascii="黑体" w:hAnsi="黑体" w:eastAsia="黑体" w:cs="黑体"/>
          <w:bCs/>
          <w:sz w:val="28"/>
          <w:szCs w:val="21"/>
          <w:lang w:val="zh-CN"/>
        </w:rPr>
        <w:instrText xml:space="preserve"> HYPERLINK \l _Toc28544 </w:instrText>
      </w:r>
      <w:r>
        <w:rPr>
          <w:rFonts w:hint="eastAsia" w:ascii="黑体" w:hAnsi="黑体" w:eastAsia="黑体" w:cs="黑体"/>
          <w:bCs/>
          <w:sz w:val="28"/>
          <w:szCs w:val="21"/>
          <w:lang w:val="zh-CN"/>
        </w:rPr>
        <w:fldChar w:fldCharType="separate"/>
      </w:r>
      <w:r>
        <w:rPr>
          <w:rFonts w:hint="eastAsia" w:ascii="黑体" w:hAnsi="黑体" w:eastAsia="黑体" w:cs="黑体"/>
          <w:bCs/>
          <w:sz w:val="28"/>
          <w:szCs w:val="36"/>
          <w:lang w:val="en-US" w:eastAsia="zh-CN"/>
        </w:rPr>
        <w:t>四、技术要求</w:t>
      </w:r>
      <w:r>
        <w:rPr>
          <w:rFonts w:hint="eastAsia" w:ascii="黑体" w:hAnsi="黑体" w:eastAsia="黑体" w:cs="黑体"/>
          <w:sz w:val="28"/>
          <w:szCs w:val="21"/>
        </w:rPr>
        <w:tab/>
      </w:r>
      <w:r>
        <w:rPr>
          <w:rFonts w:hint="eastAsia" w:ascii="黑体" w:hAnsi="黑体" w:eastAsia="黑体" w:cs="黑体"/>
          <w:sz w:val="28"/>
          <w:szCs w:val="21"/>
        </w:rPr>
        <w:fldChar w:fldCharType="begin"/>
      </w:r>
      <w:r>
        <w:rPr>
          <w:rFonts w:hint="eastAsia" w:ascii="黑体" w:hAnsi="黑体" w:eastAsia="黑体" w:cs="黑体"/>
          <w:sz w:val="28"/>
          <w:szCs w:val="21"/>
        </w:rPr>
        <w:instrText xml:space="preserve"> PAGEREF _Toc28544 \h </w:instrText>
      </w:r>
      <w:r>
        <w:rPr>
          <w:rFonts w:hint="eastAsia" w:ascii="黑体" w:hAnsi="黑体" w:eastAsia="黑体" w:cs="黑体"/>
          <w:sz w:val="28"/>
          <w:szCs w:val="21"/>
        </w:rPr>
        <w:fldChar w:fldCharType="separate"/>
      </w:r>
      <w:r>
        <w:rPr>
          <w:rFonts w:hint="eastAsia" w:ascii="黑体" w:hAnsi="黑体" w:eastAsia="黑体" w:cs="黑体"/>
          <w:sz w:val="28"/>
          <w:szCs w:val="21"/>
        </w:rPr>
        <w:t>2</w:t>
      </w:r>
      <w:r>
        <w:rPr>
          <w:rFonts w:hint="eastAsia" w:ascii="黑体" w:hAnsi="黑体" w:eastAsia="黑体" w:cs="黑体"/>
          <w:sz w:val="28"/>
          <w:szCs w:val="21"/>
        </w:rPr>
        <w:fldChar w:fldCharType="end"/>
      </w:r>
      <w:r>
        <w:rPr>
          <w:rFonts w:hint="eastAsia" w:ascii="黑体" w:hAnsi="黑体" w:eastAsia="黑体" w:cs="黑体"/>
          <w:bCs/>
          <w:color w:val="000000"/>
          <w:sz w:val="28"/>
          <w:szCs w:val="21"/>
          <w:lang w:val="zh-CN"/>
        </w:rPr>
        <w:fldChar w:fldCharType="end"/>
      </w:r>
    </w:p>
    <w:p w14:paraId="723DA751">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_Toc17063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1.基本要求</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_Toc17063 \h </w:instrText>
      </w:r>
      <w:r>
        <w:rPr>
          <w:rFonts w:hint="eastAsia" w:ascii="楷体" w:hAnsi="楷体" w:eastAsia="楷体" w:cs="楷体"/>
          <w:sz w:val="28"/>
          <w:szCs w:val="21"/>
        </w:rPr>
        <w:fldChar w:fldCharType="separate"/>
      </w:r>
      <w:r>
        <w:rPr>
          <w:rFonts w:hint="eastAsia" w:ascii="楷体" w:hAnsi="楷体" w:eastAsia="楷体" w:cs="楷体"/>
          <w:sz w:val="28"/>
          <w:szCs w:val="21"/>
        </w:rPr>
        <w:t>2</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4A11811F">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_Toc10481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3.设备布局及工件描述</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_Toc10481 \h </w:instrText>
      </w:r>
      <w:r>
        <w:rPr>
          <w:rFonts w:hint="eastAsia" w:ascii="楷体" w:hAnsi="楷体" w:eastAsia="楷体" w:cs="楷体"/>
          <w:sz w:val="28"/>
          <w:szCs w:val="21"/>
        </w:rPr>
        <w:fldChar w:fldCharType="separate"/>
      </w:r>
      <w:r>
        <w:rPr>
          <w:rFonts w:hint="eastAsia" w:ascii="楷体" w:hAnsi="楷体" w:eastAsia="楷体" w:cs="楷体"/>
          <w:sz w:val="28"/>
          <w:szCs w:val="21"/>
        </w:rPr>
        <w:t>3</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4FF500B7">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_Toc27586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4.工艺流程及节拍要求</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_Toc27586 \h </w:instrText>
      </w:r>
      <w:r>
        <w:rPr>
          <w:rFonts w:hint="eastAsia" w:ascii="楷体" w:hAnsi="楷体" w:eastAsia="楷体" w:cs="楷体"/>
          <w:sz w:val="28"/>
          <w:szCs w:val="21"/>
        </w:rPr>
        <w:fldChar w:fldCharType="separate"/>
      </w:r>
      <w:r>
        <w:rPr>
          <w:rFonts w:hint="eastAsia" w:ascii="楷体" w:hAnsi="楷体" w:eastAsia="楷体" w:cs="楷体"/>
          <w:sz w:val="28"/>
          <w:szCs w:val="21"/>
        </w:rPr>
        <w:t>4</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57ABE1F8">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_Toc17266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4.设备功能与结构要求</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_Toc17266 \h </w:instrText>
      </w:r>
      <w:r>
        <w:rPr>
          <w:rFonts w:hint="eastAsia" w:ascii="楷体" w:hAnsi="楷体" w:eastAsia="楷体" w:cs="楷体"/>
          <w:sz w:val="28"/>
          <w:szCs w:val="21"/>
        </w:rPr>
        <w:fldChar w:fldCharType="separate"/>
      </w:r>
      <w:r>
        <w:rPr>
          <w:rFonts w:hint="eastAsia" w:ascii="楷体" w:hAnsi="楷体" w:eastAsia="楷体" w:cs="楷体"/>
          <w:sz w:val="28"/>
          <w:szCs w:val="21"/>
        </w:rPr>
        <w:t>5</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2D79AD29">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_Toc6246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5.电气技术描述</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_Toc6246 \h </w:instrText>
      </w:r>
      <w:r>
        <w:rPr>
          <w:rFonts w:hint="eastAsia" w:ascii="楷体" w:hAnsi="楷体" w:eastAsia="楷体" w:cs="楷体"/>
          <w:sz w:val="28"/>
          <w:szCs w:val="21"/>
        </w:rPr>
        <w:fldChar w:fldCharType="separate"/>
      </w:r>
      <w:r>
        <w:rPr>
          <w:rFonts w:hint="eastAsia" w:ascii="楷体" w:hAnsi="楷体" w:eastAsia="楷体" w:cs="楷体"/>
          <w:sz w:val="28"/>
          <w:szCs w:val="21"/>
        </w:rPr>
        <w:t>8</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2486189C">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_Toc4144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6.图纸会签</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_Toc4144 \h </w:instrText>
      </w:r>
      <w:r>
        <w:rPr>
          <w:rFonts w:hint="eastAsia" w:ascii="楷体" w:hAnsi="楷体" w:eastAsia="楷体" w:cs="楷体"/>
          <w:sz w:val="28"/>
          <w:szCs w:val="21"/>
        </w:rPr>
        <w:fldChar w:fldCharType="separate"/>
      </w:r>
      <w:r>
        <w:rPr>
          <w:rFonts w:hint="eastAsia" w:ascii="楷体" w:hAnsi="楷体" w:eastAsia="楷体" w:cs="楷体"/>
          <w:sz w:val="28"/>
          <w:szCs w:val="21"/>
        </w:rPr>
        <w:t>13</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3645D6DB">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_Toc4916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7.到货、运输、安装、调试</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_Toc4916 \h </w:instrText>
      </w:r>
      <w:r>
        <w:rPr>
          <w:rFonts w:hint="eastAsia" w:ascii="楷体" w:hAnsi="楷体" w:eastAsia="楷体" w:cs="楷体"/>
          <w:sz w:val="28"/>
          <w:szCs w:val="21"/>
        </w:rPr>
        <w:fldChar w:fldCharType="separate"/>
      </w:r>
      <w:r>
        <w:rPr>
          <w:rFonts w:hint="eastAsia" w:ascii="楷体" w:hAnsi="楷体" w:eastAsia="楷体" w:cs="楷体"/>
          <w:sz w:val="28"/>
          <w:szCs w:val="21"/>
        </w:rPr>
        <w:t>13</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6AD91B4E">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_Toc8880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8.验收</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_Toc8880 \h </w:instrText>
      </w:r>
      <w:r>
        <w:rPr>
          <w:rFonts w:hint="eastAsia" w:ascii="楷体" w:hAnsi="楷体" w:eastAsia="楷体" w:cs="楷体"/>
          <w:sz w:val="28"/>
          <w:szCs w:val="21"/>
        </w:rPr>
        <w:fldChar w:fldCharType="separate"/>
      </w:r>
      <w:r>
        <w:rPr>
          <w:rFonts w:hint="eastAsia" w:ascii="楷体" w:hAnsi="楷体" w:eastAsia="楷体" w:cs="楷体"/>
          <w:sz w:val="28"/>
          <w:szCs w:val="21"/>
        </w:rPr>
        <w:t>14</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05551714">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_Toc1510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9.技术培训</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_Toc1510 \h </w:instrText>
      </w:r>
      <w:r>
        <w:rPr>
          <w:rFonts w:hint="eastAsia" w:ascii="楷体" w:hAnsi="楷体" w:eastAsia="楷体" w:cs="楷体"/>
          <w:sz w:val="28"/>
          <w:szCs w:val="21"/>
        </w:rPr>
        <w:fldChar w:fldCharType="separate"/>
      </w:r>
      <w:r>
        <w:rPr>
          <w:rFonts w:hint="eastAsia" w:ascii="楷体" w:hAnsi="楷体" w:eastAsia="楷体" w:cs="楷体"/>
          <w:sz w:val="28"/>
          <w:szCs w:val="21"/>
        </w:rPr>
        <w:t>15</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3D9D79A9">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_Toc16950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10.陪产</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_Toc16950 \h </w:instrText>
      </w:r>
      <w:r>
        <w:rPr>
          <w:rFonts w:hint="eastAsia" w:ascii="楷体" w:hAnsi="楷体" w:eastAsia="楷体" w:cs="楷体"/>
          <w:sz w:val="28"/>
          <w:szCs w:val="21"/>
        </w:rPr>
        <w:fldChar w:fldCharType="separate"/>
      </w:r>
      <w:r>
        <w:rPr>
          <w:rFonts w:hint="eastAsia" w:ascii="楷体" w:hAnsi="楷体" w:eastAsia="楷体" w:cs="楷体"/>
          <w:sz w:val="28"/>
          <w:szCs w:val="21"/>
        </w:rPr>
        <w:t>15</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113926D8">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_Toc19103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11.售后服务</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_Toc19103 \h </w:instrText>
      </w:r>
      <w:r>
        <w:rPr>
          <w:rFonts w:hint="eastAsia" w:ascii="楷体" w:hAnsi="楷体" w:eastAsia="楷体" w:cs="楷体"/>
          <w:sz w:val="28"/>
          <w:szCs w:val="21"/>
        </w:rPr>
        <w:fldChar w:fldCharType="separate"/>
      </w:r>
      <w:r>
        <w:rPr>
          <w:rFonts w:hint="eastAsia" w:ascii="楷体" w:hAnsi="楷体" w:eastAsia="楷体" w:cs="楷体"/>
          <w:sz w:val="28"/>
          <w:szCs w:val="21"/>
        </w:rPr>
        <w:t>16</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666D3DD4">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rPr>
          <w:rFonts w:hint="eastAsia" w:ascii="楷体" w:hAnsi="楷体" w:eastAsia="楷体" w:cs="楷体"/>
          <w:sz w:val="28"/>
          <w:szCs w:val="21"/>
        </w:rPr>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_Toc27592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12.随机提供的资料</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_Toc27592 \h </w:instrText>
      </w:r>
      <w:r>
        <w:rPr>
          <w:rFonts w:hint="eastAsia" w:ascii="楷体" w:hAnsi="楷体" w:eastAsia="楷体" w:cs="楷体"/>
          <w:sz w:val="28"/>
          <w:szCs w:val="21"/>
        </w:rPr>
        <w:fldChar w:fldCharType="separate"/>
      </w:r>
      <w:r>
        <w:rPr>
          <w:rFonts w:hint="eastAsia" w:ascii="楷体" w:hAnsi="楷体" w:eastAsia="楷体" w:cs="楷体"/>
          <w:sz w:val="28"/>
          <w:szCs w:val="21"/>
        </w:rPr>
        <w:t>16</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59B21B4E">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pPr>
      <w:r>
        <w:rPr>
          <w:rFonts w:hint="eastAsia" w:ascii="楷体" w:hAnsi="楷体" w:eastAsia="楷体" w:cs="楷体"/>
          <w:bCs/>
          <w:color w:val="000000"/>
          <w:sz w:val="28"/>
          <w:szCs w:val="21"/>
          <w:lang w:val="zh-CN"/>
        </w:rPr>
        <w:fldChar w:fldCharType="begin"/>
      </w:r>
      <w:r>
        <w:rPr>
          <w:rFonts w:hint="eastAsia" w:ascii="楷体" w:hAnsi="楷体" w:eastAsia="楷体" w:cs="楷体"/>
          <w:bCs/>
          <w:sz w:val="28"/>
          <w:szCs w:val="21"/>
          <w:lang w:val="zh-CN"/>
        </w:rPr>
        <w:instrText xml:space="preserve"> HYPERLINK \l _Toc16854 </w:instrText>
      </w:r>
      <w:r>
        <w:rPr>
          <w:rFonts w:hint="eastAsia" w:ascii="楷体" w:hAnsi="楷体" w:eastAsia="楷体" w:cs="楷体"/>
          <w:bCs/>
          <w:sz w:val="28"/>
          <w:szCs w:val="21"/>
          <w:lang w:val="zh-CN"/>
        </w:rPr>
        <w:fldChar w:fldCharType="separate"/>
      </w:r>
      <w:r>
        <w:rPr>
          <w:rFonts w:hint="eastAsia" w:ascii="楷体" w:hAnsi="楷体" w:eastAsia="楷体" w:cs="楷体"/>
          <w:sz w:val="28"/>
          <w:szCs w:val="32"/>
          <w:lang w:val="en-US" w:eastAsia="zh-CN"/>
        </w:rPr>
        <w:t>13.备品、备件、专用工具及其它补充件</w:t>
      </w:r>
      <w:r>
        <w:rPr>
          <w:rFonts w:hint="eastAsia" w:ascii="楷体" w:hAnsi="楷体" w:eastAsia="楷体" w:cs="楷体"/>
          <w:sz w:val="28"/>
          <w:szCs w:val="21"/>
        </w:rPr>
        <w:tab/>
      </w:r>
      <w:r>
        <w:rPr>
          <w:rFonts w:hint="eastAsia" w:ascii="楷体" w:hAnsi="楷体" w:eastAsia="楷体" w:cs="楷体"/>
          <w:sz w:val="28"/>
          <w:szCs w:val="21"/>
        </w:rPr>
        <w:fldChar w:fldCharType="begin"/>
      </w:r>
      <w:r>
        <w:rPr>
          <w:rFonts w:hint="eastAsia" w:ascii="楷体" w:hAnsi="楷体" w:eastAsia="楷体" w:cs="楷体"/>
          <w:sz w:val="28"/>
          <w:szCs w:val="21"/>
        </w:rPr>
        <w:instrText xml:space="preserve"> PAGEREF _Toc16854 \h </w:instrText>
      </w:r>
      <w:r>
        <w:rPr>
          <w:rFonts w:hint="eastAsia" w:ascii="楷体" w:hAnsi="楷体" w:eastAsia="楷体" w:cs="楷体"/>
          <w:sz w:val="28"/>
          <w:szCs w:val="21"/>
        </w:rPr>
        <w:fldChar w:fldCharType="separate"/>
      </w:r>
      <w:r>
        <w:rPr>
          <w:rFonts w:hint="eastAsia" w:ascii="楷体" w:hAnsi="楷体" w:eastAsia="楷体" w:cs="楷体"/>
          <w:sz w:val="28"/>
          <w:szCs w:val="21"/>
        </w:rPr>
        <w:t>17</w:t>
      </w:r>
      <w:r>
        <w:rPr>
          <w:rFonts w:hint="eastAsia" w:ascii="楷体" w:hAnsi="楷体" w:eastAsia="楷体" w:cs="楷体"/>
          <w:sz w:val="28"/>
          <w:szCs w:val="21"/>
        </w:rPr>
        <w:fldChar w:fldCharType="end"/>
      </w:r>
      <w:r>
        <w:rPr>
          <w:rFonts w:hint="eastAsia" w:ascii="楷体" w:hAnsi="楷体" w:eastAsia="楷体" w:cs="楷体"/>
          <w:bCs/>
          <w:color w:val="000000"/>
          <w:sz w:val="28"/>
          <w:szCs w:val="21"/>
          <w:lang w:val="zh-CN"/>
        </w:rPr>
        <w:fldChar w:fldCharType="end"/>
      </w:r>
    </w:p>
    <w:p w14:paraId="115A8D04">
      <w:pPr>
        <w:pStyle w:val="24"/>
        <w:keepNext w:val="0"/>
        <w:keepLines w:val="0"/>
        <w:pageBreakBefore w:val="0"/>
        <w:widowControl w:val="0"/>
        <w:tabs>
          <w:tab w:val="right" w:leader="dot" w:pos="8165"/>
        </w:tabs>
        <w:kinsoku/>
        <w:wordWrap/>
        <w:overflowPunct/>
        <w:topLinePunct w:val="0"/>
        <w:autoSpaceDE/>
        <w:autoSpaceDN/>
        <w:bidi w:val="0"/>
        <w:adjustRightInd w:val="0"/>
        <w:snapToGrid/>
        <w:spacing w:line="360" w:lineRule="auto"/>
        <w:textAlignment w:val="baseline"/>
      </w:pPr>
      <w:r>
        <w:rPr>
          <w:rFonts w:hint="eastAsia" w:ascii="黑体" w:hAnsi="黑体" w:eastAsia="黑体" w:cs="黑体"/>
          <w:bCs/>
          <w:color w:val="000000"/>
          <w:sz w:val="28"/>
          <w:szCs w:val="21"/>
          <w:lang w:val="zh-CN"/>
        </w:rPr>
        <w:fldChar w:fldCharType="begin"/>
      </w:r>
      <w:r>
        <w:rPr>
          <w:rFonts w:hint="eastAsia" w:ascii="黑体" w:hAnsi="黑体" w:eastAsia="黑体" w:cs="黑体"/>
          <w:bCs/>
          <w:sz w:val="28"/>
          <w:szCs w:val="21"/>
          <w:lang w:val="zh-CN"/>
        </w:rPr>
        <w:instrText xml:space="preserve"> HYPERLINK \l _Toc6402 </w:instrText>
      </w:r>
      <w:r>
        <w:rPr>
          <w:rFonts w:hint="eastAsia" w:ascii="黑体" w:hAnsi="黑体" w:eastAsia="黑体" w:cs="黑体"/>
          <w:bCs/>
          <w:sz w:val="28"/>
          <w:szCs w:val="21"/>
          <w:lang w:val="zh-CN"/>
        </w:rPr>
        <w:fldChar w:fldCharType="separate"/>
      </w:r>
      <w:r>
        <w:rPr>
          <w:rFonts w:hint="eastAsia" w:ascii="黑体" w:hAnsi="黑体" w:eastAsia="黑体" w:cs="黑体"/>
          <w:bCs/>
          <w:sz w:val="28"/>
          <w:szCs w:val="36"/>
          <w:lang w:val="en-US" w:eastAsia="zh-CN"/>
        </w:rPr>
        <w:t>附件：表A.1设备颜色</w:t>
      </w:r>
      <w:r>
        <w:rPr>
          <w:rFonts w:hint="eastAsia" w:ascii="黑体" w:hAnsi="黑体" w:eastAsia="黑体" w:cs="黑体"/>
          <w:sz w:val="28"/>
          <w:szCs w:val="21"/>
        </w:rPr>
        <w:tab/>
      </w:r>
      <w:r>
        <w:rPr>
          <w:rFonts w:hint="eastAsia" w:ascii="黑体" w:hAnsi="黑体" w:eastAsia="黑体" w:cs="黑体"/>
          <w:sz w:val="28"/>
          <w:szCs w:val="21"/>
        </w:rPr>
        <w:fldChar w:fldCharType="begin"/>
      </w:r>
      <w:r>
        <w:rPr>
          <w:rFonts w:hint="eastAsia" w:ascii="黑体" w:hAnsi="黑体" w:eastAsia="黑体" w:cs="黑体"/>
          <w:sz w:val="28"/>
          <w:szCs w:val="21"/>
        </w:rPr>
        <w:instrText xml:space="preserve"> PAGEREF _Toc6402 \h </w:instrText>
      </w:r>
      <w:r>
        <w:rPr>
          <w:rFonts w:hint="eastAsia" w:ascii="黑体" w:hAnsi="黑体" w:eastAsia="黑体" w:cs="黑体"/>
          <w:sz w:val="28"/>
          <w:szCs w:val="21"/>
        </w:rPr>
        <w:fldChar w:fldCharType="separate"/>
      </w:r>
      <w:r>
        <w:rPr>
          <w:rFonts w:hint="eastAsia" w:ascii="黑体" w:hAnsi="黑体" w:eastAsia="黑体" w:cs="黑体"/>
          <w:sz w:val="28"/>
          <w:szCs w:val="21"/>
        </w:rPr>
        <w:t>18</w:t>
      </w:r>
      <w:r>
        <w:rPr>
          <w:rFonts w:hint="eastAsia" w:ascii="黑体" w:hAnsi="黑体" w:eastAsia="黑体" w:cs="黑体"/>
          <w:sz w:val="28"/>
          <w:szCs w:val="21"/>
        </w:rPr>
        <w:fldChar w:fldCharType="end"/>
      </w:r>
      <w:r>
        <w:rPr>
          <w:rFonts w:hint="eastAsia" w:ascii="黑体" w:hAnsi="黑体" w:eastAsia="黑体" w:cs="黑体"/>
          <w:bCs/>
          <w:color w:val="000000"/>
          <w:sz w:val="28"/>
          <w:szCs w:val="21"/>
          <w:lang w:val="zh-CN"/>
        </w:rPr>
        <w:fldChar w:fldCharType="end"/>
      </w:r>
    </w:p>
    <w:p w14:paraId="42162684">
      <w:pPr>
        <w:keepNext w:val="0"/>
        <w:keepLines w:val="0"/>
        <w:pageBreakBefore w:val="0"/>
        <w:widowControl w:val="0"/>
        <w:kinsoku/>
        <w:wordWrap/>
        <w:overflowPunct/>
        <w:topLinePunct w:val="0"/>
        <w:autoSpaceDE/>
        <w:autoSpaceDN/>
        <w:bidi w:val="0"/>
        <w:adjustRightInd w:val="0"/>
        <w:snapToGrid/>
        <w:spacing w:line="360" w:lineRule="auto"/>
        <w:textAlignment w:val="baseline"/>
        <w:rPr>
          <w:color w:val="000000"/>
        </w:rPr>
      </w:pPr>
      <w:r>
        <w:rPr>
          <w:bCs/>
          <w:color w:val="000000"/>
          <w:lang w:val="zh-CN"/>
        </w:rPr>
        <w:fldChar w:fldCharType="end"/>
      </w:r>
    </w:p>
    <w:p w14:paraId="44E9EE02">
      <w:pPr>
        <w:spacing w:line="360" w:lineRule="atLeast"/>
        <w:jc w:val="center"/>
        <w:rPr>
          <w:rFonts w:ascii="黑体" w:eastAsia="黑体"/>
          <w:color w:val="000000"/>
          <w:sz w:val="30"/>
        </w:rPr>
        <w:sectPr>
          <w:headerReference r:id="rId10" w:type="default"/>
          <w:footerReference r:id="rId11" w:type="default"/>
          <w:pgSz w:w="11907" w:h="16840"/>
          <w:pgMar w:top="1701" w:right="1871" w:bottom="1588" w:left="1871" w:header="851" w:footer="851" w:gutter="0"/>
          <w:pgNumType w:start="0"/>
          <w:cols w:space="720" w:num="1"/>
          <w:titlePg/>
          <w:docGrid w:linePitch="326" w:charSpace="0"/>
        </w:sectPr>
      </w:pPr>
    </w:p>
    <w:p w14:paraId="639FE8F0">
      <w:pPr>
        <w:pStyle w:val="2"/>
        <w:numPr>
          <w:ilvl w:val="3"/>
          <w:numId w:val="0"/>
        </w:numPr>
        <w:spacing w:line="360" w:lineRule="auto"/>
        <w:rPr>
          <w:rFonts w:hint="eastAsia" w:ascii="黑体" w:hAnsi="黑体" w:eastAsia="黑体" w:cs="黑体"/>
          <w:b/>
          <w:bCs/>
          <w:sz w:val="32"/>
          <w:szCs w:val="32"/>
        </w:rPr>
      </w:pPr>
      <w:bookmarkStart w:id="35" w:name="_Toc159998018"/>
      <w:bookmarkStart w:id="36" w:name="_Toc15177"/>
      <w:r>
        <w:rPr>
          <w:rFonts w:hint="eastAsia" w:ascii="黑体" w:hAnsi="黑体" w:eastAsia="黑体" w:cs="黑体"/>
          <w:b/>
          <w:bCs/>
          <w:sz w:val="32"/>
          <w:szCs w:val="32"/>
          <w:lang w:val="en-US" w:eastAsia="zh-CN"/>
        </w:rPr>
        <w:t>一</w:t>
      </w:r>
      <w:r>
        <w:rPr>
          <w:rFonts w:hint="eastAsia" w:ascii="黑体" w:hAnsi="黑体" w:eastAsia="黑体" w:cs="黑体"/>
          <w:b/>
          <w:bCs/>
          <w:sz w:val="32"/>
          <w:szCs w:val="32"/>
        </w:rPr>
        <w:t>、</w:t>
      </w:r>
      <w:bookmarkEnd w:id="35"/>
      <w:bookmarkStart w:id="37" w:name="_Toc159998021"/>
      <w:r>
        <w:rPr>
          <w:rFonts w:hint="eastAsia" w:ascii="黑体" w:hAnsi="黑体" w:eastAsia="黑体" w:cs="黑体"/>
          <w:b/>
          <w:bCs/>
          <w:sz w:val="32"/>
          <w:szCs w:val="32"/>
          <w:lang w:val="en-US" w:eastAsia="zh-CN"/>
        </w:rPr>
        <w:t>项目</w:t>
      </w:r>
      <w:r>
        <w:rPr>
          <w:rFonts w:hint="eastAsia" w:ascii="黑体" w:hAnsi="黑体" w:eastAsia="黑体" w:cs="黑体"/>
          <w:b/>
          <w:bCs/>
          <w:sz w:val="32"/>
          <w:szCs w:val="32"/>
          <w:lang w:eastAsia="zh-CN"/>
        </w:rPr>
        <w:t>需求概况</w:t>
      </w:r>
      <w:bookmarkEnd w:id="36"/>
    </w:p>
    <w:p w14:paraId="1E476694">
      <w:pPr>
        <w:jc w:val="left"/>
        <w:rPr>
          <w:rFonts w:hint="default" w:ascii="仿宋" w:hAnsi="仿宋" w:eastAsia="仿宋" w:cs="仿宋"/>
          <w:sz w:val="28"/>
          <w:szCs w:val="28"/>
          <w:lang w:val="en-US" w:eastAsia="zh-CN"/>
        </w:rPr>
      </w:pPr>
      <w:r>
        <w:rPr>
          <w:rFonts w:hint="eastAsia" w:ascii="仿宋" w:hAnsi="仿宋" w:eastAsia="仿宋" w:cs="仿宋"/>
          <w:sz w:val="28"/>
          <w:szCs w:val="28"/>
        </w:rPr>
        <w:t>1.项目名称：</w:t>
      </w:r>
      <w:r>
        <w:rPr>
          <w:rFonts w:hint="eastAsia" w:ascii="仿宋" w:hAnsi="仿宋" w:eastAsia="仿宋" w:cs="仿宋"/>
          <w:sz w:val="28"/>
          <w:szCs w:val="28"/>
          <w:lang w:val="en-US" w:eastAsia="zh-CN"/>
        </w:rPr>
        <w:t>纵梁加工产能提升</w:t>
      </w:r>
    </w:p>
    <w:p w14:paraId="3711350D">
      <w:pPr>
        <w:ind w:left="1820" w:hanging="1820" w:hangingChars="650"/>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.建设地点：济南商用车制造公司（章丘重汽工业园）</w:t>
      </w:r>
    </w:p>
    <w:p w14:paraId="30C53C3F">
      <w:pPr>
        <w:ind w:left="700" w:hanging="700" w:hangingChars="250"/>
        <w:rPr>
          <w:rFonts w:hint="eastAsia" w:ascii="仿宋" w:hAnsi="仿宋" w:eastAsia="仿宋" w:cs="仿宋"/>
          <w:sz w:val="28"/>
          <w:szCs w:val="28"/>
        </w:rPr>
      </w:pPr>
      <w:r>
        <w:rPr>
          <w:rFonts w:hint="eastAsia" w:ascii="仿宋" w:hAnsi="仿宋" w:eastAsia="仿宋" w:cs="仿宋"/>
          <w:sz w:val="28"/>
          <w:szCs w:val="28"/>
          <w:lang w:val="en-US" w:eastAsia="zh-CN"/>
        </w:rPr>
        <w:t>3</w:t>
      </w:r>
      <w:r>
        <w:rPr>
          <w:rFonts w:hint="eastAsia" w:ascii="仿宋" w:hAnsi="仿宋" w:eastAsia="仿宋" w:cs="仿宋"/>
          <w:sz w:val="28"/>
          <w:szCs w:val="28"/>
        </w:rPr>
        <w:t>.</w:t>
      </w:r>
      <w:r>
        <w:rPr>
          <w:rFonts w:hint="eastAsia" w:ascii="仿宋" w:hAnsi="仿宋" w:eastAsia="仿宋" w:cs="仿宋"/>
          <w:sz w:val="28"/>
          <w:szCs w:val="28"/>
          <w:lang w:val="en-US" w:eastAsia="zh-CN"/>
        </w:rPr>
        <w:t>设计纲领</w:t>
      </w:r>
    </w:p>
    <w:p w14:paraId="0D3E046C">
      <w:pPr>
        <w:ind w:left="700" w:hanging="700" w:hangingChars="250"/>
        <w:rPr>
          <w:rFonts w:hint="eastAsia" w:ascii="仿宋" w:hAnsi="仿宋" w:eastAsia="仿宋" w:cs="仿宋"/>
          <w:sz w:val="28"/>
          <w:szCs w:val="28"/>
          <w:lang w:val="en-US" w:eastAsia="zh-CN"/>
        </w:rPr>
      </w:pPr>
      <w:r>
        <w:rPr>
          <w:rFonts w:hint="eastAsia" w:ascii="仿宋" w:hAnsi="仿宋" w:eastAsia="仿宋" w:cs="仿宋"/>
          <w:sz w:val="28"/>
          <w:szCs w:val="28"/>
        </w:rPr>
        <w:t>工作制度：</w:t>
      </w:r>
      <w:r>
        <w:rPr>
          <w:rFonts w:hint="eastAsia" w:ascii="仿宋" w:hAnsi="仿宋" w:eastAsia="仿宋" w:cs="仿宋"/>
          <w:sz w:val="28"/>
          <w:szCs w:val="28"/>
          <w:lang w:val="en-US" w:eastAsia="zh-CN"/>
        </w:rPr>
        <w:t>全年工作</w:t>
      </w:r>
      <w:r>
        <w:rPr>
          <w:rFonts w:hint="eastAsia" w:ascii="仿宋" w:hAnsi="仿宋" w:eastAsia="仿宋" w:cs="仿宋"/>
          <w:sz w:val="28"/>
          <w:szCs w:val="28"/>
        </w:rPr>
        <w:t>300天</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单班10小时/天</w:t>
      </w:r>
    </w:p>
    <w:p w14:paraId="35D52EAA">
      <w:pPr>
        <w:ind w:left="700" w:hanging="700" w:hangingChars="250"/>
        <w:rPr>
          <w:rFonts w:hint="eastAsia" w:ascii="仿宋" w:hAnsi="仿宋" w:eastAsia="仿宋" w:cs="仿宋"/>
          <w:sz w:val="28"/>
          <w:szCs w:val="28"/>
          <w:lang w:eastAsia="zh-CN"/>
        </w:rPr>
      </w:pPr>
      <w:r>
        <w:rPr>
          <w:rFonts w:hint="eastAsia" w:ascii="仿宋" w:hAnsi="仿宋" w:eastAsia="仿宋" w:cs="仿宋"/>
          <w:sz w:val="28"/>
          <w:szCs w:val="28"/>
          <w:lang w:val="en-US" w:eastAsia="zh-CN"/>
        </w:rPr>
        <w:t>年时基数</w:t>
      </w:r>
      <w:r>
        <w:rPr>
          <w:rFonts w:hint="eastAsia" w:ascii="仿宋" w:hAnsi="仿宋" w:eastAsia="仿宋" w:cs="仿宋"/>
          <w:sz w:val="28"/>
          <w:szCs w:val="28"/>
        </w:rPr>
        <w:t>：</w:t>
      </w:r>
      <w:r>
        <w:rPr>
          <w:rFonts w:hint="eastAsia" w:ascii="仿宋" w:hAnsi="仿宋" w:eastAsia="仿宋" w:cs="仿宋"/>
          <w:sz w:val="28"/>
          <w:szCs w:val="28"/>
          <w:lang w:val="en-US" w:eastAsia="zh-CN"/>
        </w:rPr>
        <w:t>3000</w:t>
      </w:r>
      <w:r>
        <w:rPr>
          <w:rFonts w:hint="eastAsia" w:ascii="仿宋" w:hAnsi="仿宋" w:eastAsia="仿宋" w:cs="仿宋"/>
          <w:sz w:val="28"/>
          <w:szCs w:val="28"/>
        </w:rPr>
        <w:t>小时</w:t>
      </w:r>
    </w:p>
    <w:p w14:paraId="7D0EFBD3">
      <w:pPr>
        <w:ind w:left="700" w:hanging="700" w:hangingChars="25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4.使用年限：≥10年</w:t>
      </w:r>
    </w:p>
    <w:p w14:paraId="42D99C59">
      <w:pPr>
        <w:rPr>
          <w:rFonts w:hint="eastAsia" w:ascii="仿宋" w:hAnsi="仿宋" w:eastAsia="仿宋" w:cs="仿宋"/>
          <w:sz w:val="28"/>
          <w:szCs w:val="28"/>
          <w:lang w:val="en-US" w:eastAsia="zh-CN"/>
        </w:rPr>
      </w:pPr>
      <w:bookmarkStart w:id="38" w:name="_Toc10516"/>
      <w:r>
        <w:rPr>
          <w:rStyle w:val="183"/>
          <w:rFonts w:hint="eastAsia" w:ascii="黑体" w:hAnsi="黑体" w:eastAsia="黑体" w:cs="黑体"/>
          <w:b/>
          <w:bCs/>
          <w:sz w:val="32"/>
          <w:szCs w:val="32"/>
          <w:lang w:val="en-US" w:eastAsia="zh-CN"/>
        </w:rPr>
        <w:t>二、使用环境 </w:t>
      </w:r>
      <w:bookmarkEnd w:id="38"/>
      <w:r>
        <w:rPr>
          <w:rFonts w:hint="eastAsia" w:ascii="仿宋_GB2312" w:hAnsi="宋体" w:eastAsia="仿宋_GB2312"/>
          <w:sz w:val="28"/>
          <w:szCs w:val="28"/>
        </w:rPr>
        <w:br w:type="textWrapping"/>
      </w:r>
      <w:r>
        <w:rPr>
          <w:rFonts w:hint="eastAsia" w:ascii="仿宋" w:hAnsi="仿宋" w:eastAsia="仿宋" w:cs="仿宋"/>
          <w:sz w:val="28"/>
          <w:szCs w:val="28"/>
          <w:lang w:val="en-US" w:eastAsia="zh-CN"/>
        </w:rPr>
        <w:t>1.海拔高度：4000米以下</w:t>
      </w:r>
    </w:p>
    <w:p w14:paraId="0644DD86">
      <w:pPr>
        <w:rPr>
          <w:rFonts w:hint="eastAsia" w:ascii="仿宋" w:hAnsi="仿宋" w:eastAsia="仿宋" w:cs="仿宋"/>
          <w:sz w:val="28"/>
          <w:szCs w:val="28"/>
        </w:rPr>
      </w:pPr>
      <w:r>
        <w:rPr>
          <w:rFonts w:hint="eastAsia" w:ascii="仿宋" w:hAnsi="仿宋" w:eastAsia="仿宋" w:cs="仿宋"/>
          <w:sz w:val="28"/>
          <w:szCs w:val="28"/>
          <w:lang w:val="en-US" w:eastAsia="zh-CN"/>
        </w:rPr>
        <w:t>2.</w:t>
      </w:r>
      <w:r>
        <w:rPr>
          <w:rFonts w:hint="eastAsia" w:ascii="仿宋" w:hAnsi="仿宋" w:eastAsia="仿宋" w:cs="仿宋"/>
          <w:sz w:val="28"/>
          <w:szCs w:val="28"/>
        </w:rPr>
        <w:t>环境温度：室内温度0℃～40℃</w:t>
      </w:r>
      <w:r>
        <w:rPr>
          <w:rFonts w:hint="eastAsia" w:ascii="仿宋" w:hAnsi="仿宋" w:eastAsia="仿宋" w:cs="仿宋"/>
          <w:sz w:val="28"/>
          <w:szCs w:val="28"/>
          <w:lang w:val="en-US" w:eastAsia="zh-CN"/>
        </w:rPr>
        <w:tab/>
      </w:r>
      <w:r>
        <w:rPr>
          <w:rFonts w:hint="eastAsia" w:ascii="仿宋" w:hAnsi="仿宋" w:eastAsia="仿宋" w:cs="仿宋"/>
          <w:sz w:val="28"/>
          <w:szCs w:val="28"/>
        </w:rPr>
        <w:br w:type="textWrapping"/>
      </w:r>
      <w:r>
        <w:rPr>
          <w:rFonts w:hint="eastAsia" w:ascii="仿宋" w:hAnsi="仿宋" w:eastAsia="仿宋" w:cs="仿宋"/>
          <w:sz w:val="28"/>
          <w:szCs w:val="28"/>
          <w:lang w:val="en-US" w:eastAsia="zh-CN"/>
        </w:rPr>
        <w:t>3.</w:t>
      </w:r>
      <w:r>
        <w:rPr>
          <w:rFonts w:hint="eastAsia" w:ascii="仿宋" w:hAnsi="仿宋" w:eastAsia="仿宋" w:cs="仿宋"/>
          <w:sz w:val="28"/>
          <w:szCs w:val="28"/>
        </w:rPr>
        <w:t>相对湿度：年平均59%，最大95%、最小15%</w:t>
      </w:r>
    </w:p>
    <w:p w14:paraId="6E5DCB6A">
      <w:pPr>
        <w:rPr>
          <w:rFonts w:hint="eastAsia" w:ascii="仿宋" w:hAnsi="仿宋" w:eastAsia="仿宋" w:cs="仿宋"/>
          <w:sz w:val="28"/>
          <w:szCs w:val="28"/>
        </w:rPr>
      </w:pPr>
      <w:r>
        <w:rPr>
          <w:rFonts w:hint="eastAsia" w:ascii="仿宋" w:hAnsi="仿宋" w:eastAsia="仿宋" w:cs="仿宋"/>
          <w:sz w:val="28"/>
          <w:szCs w:val="28"/>
          <w:lang w:val="en-US" w:eastAsia="zh-CN"/>
        </w:rPr>
        <w:t>4.</w:t>
      </w:r>
      <w:r>
        <w:rPr>
          <w:rFonts w:hint="eastAsia" w:ascii="仿宋" w:hAnsi="仿宋" w:eastAsia="仿宋" w:cs="仿宋"/>
          <w:sz w:val="28"/>
          <w:szCs w:val="28"/>
        </w:rPr>
        <w:t>能源供给</w:t>
      </w:r>
    </w:p>
    <w:p w14:paraId="22AE9793">
      <w:pPr>
        <w:rPr>
          <w:rFonts w:hint="eastAsia" w:ascii="仿宋" w:hAnsi="仿宋" w:eastAsia="仿宋" w:cs="仿宋"/>
          <w:sz w:val="28"/>
          <w:szCs w:val="28"/>
        </w:rPr>
      </w:pPr>
      <w:r>
        <w:rPr>
          <w:rFonts w:hint="eastAsia" w:ascii="仿宋" w:hAnsi="仿宋" w:eastAsia="仿宋" w:cs="仿宋"/>
          <w:sz w:val="28"/>
          <w:szCs w:val="28"/>
          <w:lang w:val="en-US" w:eastAsia="zh-CN"/>
        </w:rPr>
        <w:t>4.1</w:t>
      </w:r>
      <w:r>
        <w:rPr>
          <w:rFonts w:hint="eastAsia" w:ascii="仿宋" w:hAnsi="仿宋" w:eastAsia="仿宋" w:cs="仿宋"/>
          <w:sz w:val="28"/>
          <w:szCs w:val="28"/>
        </w:rPr>
        <w:t>电力：中国制式，供电电压380V±10%/220V±10%，供电频率50Hz±0.5Hz。</w:t>
      </w:r>
    </w:p>
    <w:p w14:paraId="62442EDA">
      <w:pPr>
        <w:rPr>
          <w:rFonts w:hint="eastAsia" w:ascii="仿宋" w:hAnsi="仿宋" w:eastAsia="仿宋" w:cs="仿宋"/>
          <w:sz w:val="28"/>
          <w:szCs w:val="28"/>
        </w:rPr>
      </w:pPr>
      <w:r>
        <w:rPr>
          <w:rFonts w:hint="eastAsia" w:ascii="仿宋" w:hAnsi="仿宋" w:eastAsia="仿宋" w:cs="仿宋"/>
          <w:sz w:val="28"/>
          <w:szCs w:val="28"/>
          <w:lang w:val="en-US" w:eastAsia="zh-CN"/>
        </w:rPr>
        <w:t>4.2</w:t>
      </w:r>
      <w:r>
        <w:rPr>
          <w:rFonts w:hint="eastAsia" w:ascii="仿宋" w:hAnsi="仿宋" w:eastAsia="仿宋" w:cs="仿宋"/>
          <w:sz w:val="28"/>
          <w:szCs w:val="28"/>
        </w:rPr>
        <w:t>压缩空气：厂区空压机自产压缩空气，0.</w:t>
      </w:r>
      <w:r>
        <w:rPr>
          <w:rFonts w:hint="eastAsia" w:ascii="仿宋" w:hAnsi="仿宋" w:eastAsia="仿宋" w:cs="仿宋"/>
          <w:sz w:val="28"/>
          <w:szCs w:val="28"/>
          <w:lang w:val="en-US" w:eastAsia="zh-CN"/>
        </w:rPr>
        <w:t>4</w:t>
      </w:r>
      <w:r>
        <w:rPr>
          <w:rFonts w:hint="eastAsia" w:ascii="仿宋" w:hAnsi="仿宋" w:eastAsia="仿宋" w:cs="仿宋"/>
          <w:sz w:val="28"/>
          <w:szCs w:val="28"/>
        </w:rPr>
        <w:t>～0.</w:t>
      </w:r>
      <w:r>
        <w:rPr>
          <w:rFonts w:hint="eastAsia" w:ascii="仿宋" w:hAnsi="仿宋" w:eastAsia="仿宋" w:cs="仿宋"/>
          <w:sz w:val="28"/>
          <w:szCs w:val="28"/>
          <w:lang w:val="en-US" w:eastAsia="zh-CN"/>
        </w:rPr>
        <w:t>6</w:t>
      </w:r>
      <w:r>
        <w:rPr>
          <w:rFonts w:hint="eastAsia" w:ascii="仿宋" w:hAnsi="仿宋" w:eastAsia="仿宋" w:cs="仿宋"/>
          <w:sz w:val="28"/>
          <w:szCs w:val="28"/>
        </w:rPr>
        <w:t>Mpa</w:t>
      </w:r>
    </w:p>
    <w:p w14:paraId="7A2651D6">
      <w:pPr>
        <w:pStyle w:val="2"/>
        <w:numPr>
          <w:ilvl w:val="3"/>
          <w:numId w:val="0"/>
        </w:numPr>
        <w:bidi w:val="0"/>
        <w:ind w:right="206" w:rightChars="98"/>
        <w:rPr>
          <w:rFonts w:hint="eastAsia" w:ascii="黑体" w:hAnsi="黑体" w:eastAsia="黑体" w:cs="黑体"/>
          <w:b/>
          <w:bCs/>
          <w:sz w:val="32"/>
          <w:szCs w:val="32"/>
          <w:lang w:val="en-US" w:eastAsia="zh-CN"/>
        </w:rPr>
      </w:pPr>
      <w:bookmarkStart w:id="39" w:name="_Toc6400"/>
      <w:r>
        <w:rPr>
          <w:rFonts w:hint="eastAsia" w:ascii="黑体" w:hAnsi="黑体" w:eastAsia="黑体" w:cs="黑体"/>
          <w:b/>
          <w:bCs/>
          <w:sz w:val="32"/>
          <w:szCs w:val="32"/>
          <w:lang w:val="en-US" w:eastAsia="zh-CN"/>
        </w:rPr>
        <w:t>三、货物需求一览表</w:t>
      </w:r>
      <w:bookmarkEnd w:id="39"/>
    </w:p>
    <w:p w14:paraId="64514E9A">
      <w:pPr>
        <w:spacing w:line="360" w:lineRule="auto"/>
        <w:jc w:val="left"/>
        <w:rPr>
          <w:rFonts w:hint="eastAsia" w:ascii="仿宋_GB2312" w:eastAsia="仿宋_GB2312"/>
          <w:sz w:val="28"/>
          <w:szCs w:val="28"/>
        </w:rPr>
      </w:pPr>
      <w:r>
        <w:rPr>
          <w:rFonts w:hint="eastAsia" w:ascii="仿宋_GB2312" w:hAnsi="宋体" w:eastAsia="仿宋_GB2312"/>
          <w:sz w:val="28"/>
          <w:szCs w:val="28"/>
          <w:lang w:val="en-US" w:eastAsia="zh-CN"/>
        </w:rPr>
        <w:t>1.</w:t>
      </w:r>
      <w:r>
        <w:rPr>
          <w:rFonts w:hint="eastAsia" w:ascii="仿宋_GB2312" w:eastAsia="仿宋_GB2312"/>
          <w:sz w:val="28"/>
          <w:szCs w:val="28"/>
        </w:rPr>
        <w:t>货物名称及货物数量</w:t>
      </w:r>
    </w:p>
    <w:tbl>
      <w:tblPr>
        <w:tblStyle w:val="3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8"/>
        <w:gridCol w:w="2389"/>
        <w:gridCol w:w="1100"/>
        <w:gridCol w:w="1516"/>
        <w:gridCol w:w="1629"/>
        <w:gridCol w:w="1779"/>
      </w:tblGrid>
      <w:tr w14:paraId="6446BC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4" w:hRule="atLeast"/>
          <w:jc w:val="center"/>
        </w:trPr>
        <w:tc>
          <w:tcPr>
            <w:tcW w:w="468" w:type="pct"/>
            <w:noWrap w:val="0"/>
            <w:vAlign w:val="center"/>
          </w:tcPr>
          <w:p w14:paraId="52EBD84C">
            <w:pPr>
              <w:spacing w:line="360" w:lineRule="exact"/>
              <w:jc w:val="center"/>
              <w:rPr>
                <w:rFonts w:hint="eastAsia" w:ascii="仿宋" w:hAnsi="仿宋" w:eastAsia="仿宋" w:cs="Times New Roman"/>
                <w:b w:val="0"/>
                <w:bCs/>
                <w:sz w:val="24"/>
                <w:szCs w:val="24"/>
              </w:rPr>
            </w:pPr>
            <w:r>
              <w:rPr>
                <w:rFonts w:hint="eastAsia" w:ascii="仿宋" w:hAnsi="仿宋" w:eastAsia="仿宋" w:cs="Times New Roman"/>
                <w:b w:val="0"/>
                <w:bCs/>
                <w:sz w:val="24"/>
                <w:szCs w:val="24"/>
              </w:rPr>
              <w:t>序号</w:t>
            </w:r>
          </w:p>
        </w:tc>
        <w:tc>
          <w:tcPr>
            <w:tcW w:w="1286" w:type="pct"/>
            <w:noWrap w:val="0"/>
            <w:vAlign w:val="center"/>
          </w:tcPr>
          <w:p w14:paraId="0CF063E0">
            <w:pPr>
              <w:spacing w:line="360" w:lineRule="exact"/>
              <w:jc w:val="center"/>
              <w:rPr>
                <w:rFonts w:hint="eastAsia" w:ascii="仿宋" w:hAnsi="仿宋" w:eastAsia="仿宋" w:cs="Times New Roman"/>
                <w:b w:val="0"/>
                <w:bCs/>
                <w:sz w:val="24"/>
                <w:szCs w:val="24"/>
              </w:rPr>
            </w:pPr>
            <w:r>
              <w:rPr>
                <w:rFonts w:hint="eastAsia" w:ascii="仿宋" w:hAnsi="仿宋" w:eastAsia="仿宋" w:cs="Times New Roman"/>
                <w:b w:val="0"/>
                <w:bCs/>
                <w:sz w:val="24"/>
                <w:szCs w:val="24"/>
              </w:rPr>
              <w:t>设备名称</w:t>
            </w:r>
          </w:p>
        </w:tc>
        <w:tc>
          <w:tcPr>
            <w:tcW w:w="592" w:type="pct"/>
            <w:noWrap w:val="0"/>
            <w:vAlign w:val="center"/>
          </w:tcPr>
          <w:p w14:paraId="75BDDB37">
            <w:pPr>
              <w:spacing w:line="360" w:lineRule="exact"/>
              <w:jc w:val="center"/>
              <w:rPr>
                <w:rFonts w:hint="eastAsia" w:ascii="仿宋" w:hAnsi="仿宋" w:eastAsia="仿宋" w:cs="Times New Roman"/>
                <w:b w:val="0"/>
                <w:bCs/>
                <w:sz w:val="24"/>
                <w:szCs w:val="24"/>
              </w:rPr>
            </w:pPr>
            <w:r>
              <w:rPr>
                <w:rFonts w:hint="eastAsia" w:ascii="仿宋" w:hAnsi="仿宋" w:eastAsia="仿宋" w:cs="Times New Roman"/>
                <w:b w:val="0"/>
                <w:bCs/>
                <w:sz w:val="24"/>
                <w:szCs w:val="24"/>
              </w:rPr>
              <w:t>数量</w:t>
            </w:r>
          </w:p>
        </w:tc>
        <w:tc>
          <w:tcPr>
            <w:tcW w:w="816" w:type="pct"/>
            <w:noWrap w:val="0"/>
            <w:vAlign w:val="center"/>
          </w:tcPr>
          <w:p w14:paraId="57812940">
            <w:pPr>
              <w:spacing w:line="360" w:lineRule="exact"/>
              <w:jc w:val="center"/>
              <w:rPr>
                <w:rFonts w:hint="eastAsia" w:ascii="仿宋" w:hAnsi="仿宋" w:eastAsia="仿宋" w:cs="Times New Roman"/>
                <w:b w:val="0"/>
                <w:bCs/>
                <w:sz w:val="24"/>
                <w:szCs w:val="24"/>
                <w:lang w:val="en-US" w:eastAsia="zh-CN"/>
              </w:rPr>
            </w:pPr>
            <w:r>
              <w:rPr>
                <w:rFonts w:hint="eastAsia" w:ascii="仿宋" w:hAnsi="仿宋" w:eastAsia="仿宋" w:cs="Times New Roman"/>
                <w:b w:val="0"/>
                <w:bCs/>
                <w:sz w:val="24"/>
                <w:szCs w:val="24"/>
                <w:lang w:val="en-US" w:eastAsia="zh-CN"/>
              </w:rPr>
              <w:t>规格型号</w:t>
            </w:r>
          </w:p>
        </w:tc>
        <w:tc>
          <w:tcPr>
            <w:tcW w:w="877" w:type="pct"/>
            <w:noWrap w:val="0"/>
            <w:vAlign w:val="center"/>
          </w:tcPr>
          <w:p w14:paraId="4BF74898">
            <w:pPr>
              <w:spacing w:line="360" w:lineRule="exact"/>
              <w:jc w:val="center"/>
              <w:rPr>
                <w:rFonts w:hint="eastAsia" w:ascii="仿宋" w:hAnsi="仿宋" w:eastAsia="仿宋" w:cs="Times New Roman"/>
                <w:b w:val="0"/>
                <w:bCs/>
                <w:sz w:val="24"/>
                <w:szCs w:val="24"/>
              </w:rPr>
            </w:pPr>
            <w:r>
              <w:rPr>
                <w:rFonts w:hint="eastAsia" w:ascii="仿宋" w:hAnsi="仿宋" w:eastAsia="仿宋" w:cs="Times New Roman"/>
                <w:b w:val="0"/>
                <w:bCs/>
                <w:sz w:val="24"/>
                <w:szCs w:val="24"/>
              </w:rPr>
              <w:t>供货方式</w:t>
            </w:r>
          </w:p>
        </w:tc>
        <w:tc>
          <w:tcPr>
            <w:tcW w:w="958" w:type="pct"/>
            <w:noWrap w:val="0"/>
            <w:vAlign w:val="center"/>
          </w:tcPr>
          <w:p w14:paraId="68772405">
            <w:pPr>
              <w:spacing w:line="360" w:lineRule="exact"/>
              <w:jc w:val="center"/>
              <w:rPr>
                <w:rFonts w:hint="eastAsia" w:ascii="仿宋" w:hAnsi="仿宋" w:eastAsia="仿宋" w:cs="Times New Roman"/>
                <w:b w:val="0"/>
                <w:bCs/>
                <w:sz w:val="24"/>
                <w:szCs w:val="24"/>
                <w:lang w:val="en-US" w:eastAsia="zh-CN"/>
              </w:rPr>
            </w:pPr>
            <w:r>
              <w:rPr>
                <w:rFonts w:hint="eastAsia" w:ascii="仿宋" w:hAnsi="仿宋" w:eastAsia="仿宋" w:cs="Times New Roman"/>
                <w:b w:val="0"/>
                <w:bCs/>
                <w:sz w:val="24"/>
                <w:szCs w:val="24"/>
              </w:rPr>
              <w:t>备注</w:t>
            </w:r>
          </w:p>
        </w:tc>
      </w:tr>
      <w:tr w14:paraId="32ED9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468" w:type="pct"/>
            <w:noWrap w:val="0"/>
            <w:vAlign w:val="center"/>
          </w:tcPr>
          <w:p w14:paraId="22494F0E">
            <w:pPr>
              <w:spacing w:line="360" w:lineRule="exact"/>
              <w:jc w:val="center"/>
              <w:rPr>
                <w:rFonts w:hint="eastAsia" w:ascii="仿宋" w:hAnsi="仿宋" w:eastAsia="仿宋" w:cs="Times New Roman"/>
                <w:b w:val="0"/>
                <w:bCs/>
                <w:sz w:val="24"/>
                <w:szCs w:val="24"/>
              </w:rPr>
            </w:pPr>
            <w:r>
              <w:rPr>
                <w:rFonts w:hint="eastAsia" w:ascii="仿宋" w:hAnsi="仿宋" w:eastAsia="仿宋" w:cs="Times New Roman"/>
                <w:b w:val="0"/>
                <w:bCs/>
                <w:sz w:val="24"/>
                <w:szCs w:val="24"/>
              </w:rPr>
              <w:t>1</w:t>
            </w:r>
          </w:p>
        </w:tc>
        <w:tc>
          <w:tcPr>
            <w:tcW w:w="1286" w:type="pct"/>
            <w:noWrap w:val="0"/>
            <w:vAlign w:val="center"/>
          </w:tcPr>
          <w:p w14:paraId="67938377">
            <w:pPr>
              <w:spacing w:line="360" w:lineRule="exact"/>
              <w:jc w:val="center"/>
              <w:rPr>
                <w:rFonts w:hint="default" w:ascii="仿宋" w:hAnsi="仿宋" w:eastAsia="仿宋" w:cs="Times New Roman"/>
                <w:b w:val="0"/>
                <w:bCs/>
                <w:sz w:val="24"/>
                <w:szCs w:val="24"/>
                <w:lang w:val="en-US" w:eastAsia="zh-CN"/>
              </w:rPr>
            </w:pPr>
            <w:r>
              <w:rPr>
                <w:rFonts w:hint="eastAsia" w:ascii="仿宋" w:hAnsi="仿宋" w:eastAsia="仿宋" w:cs="Times New Roman"/>
                <w:b w:val="0"/>
                <w:bCs/>
                <w:sz w:val="24"/>
                <w:szCs w:val="24"/>
                <w:lang w:val="en-US" w:eastAsia="zh-CN"/>
              </w:rPr>
              <w:t>纵梁输送设备</w:t>
            </w:r>
          </w:p>
        </w:tc>
        <w:tc>
          <w:tcPr>
            <w:tcW w:w="592" w:type="pct"/>
            <w:noWrap w:val="0"/>
            <w:vAlign w:val="top"/>
          </w:tcPr>
          <w:p w14:paraId="1E4FB1C7">
            <w:pPr>
              <w:spacing w:line="360" w:lineRule="exact"/>
              <w:jc w:val="center"/>
              <w:rPr>
                <w:rFonts w:hint="eastAsia" w:ascii="仿宋" w:hAnsi="仿宋" w:eastAsia="仿宋" w:cs="Times New Roman"/>
                <w:b w:val="0"/>
                <w:bCs/>
                <w:sz w:val="24"/>
                <w:szCs w:val="24"/>
                <w:lang w:val="en-US" w:eastAsia="zh-CN"/>
              </w:rPr>
            </w:pPr>
            <w:r>
              <w:rPr>
                <w:rFonts w:hint="eastAsia" w:ascii="仿宋" w:hAnsi="仿宋" w:eastAsia="仿宋" w:cs="Times New Roman"/>
                <w:b w:val="0"/>
                <w:bCs/>
                <w:sz w:val="24"/>
                <w:szCs w:val="24"/>
              </w:rPr>
              <w:t>1</w:t>
            </w:r>
            <w:r>
              <w:rPr>
                <w:rFonts w:hint="eastAsia" w:ascii="仿宋" w:hAnsi="仿宋" w:eastAsia="仿宋" w:cs="Times New Roman"/>
                <w:b w:val="0"/>
                <w:bCs/>
                <w:sz w:val="24"/>
                <w:szCs w:val="24"/>
                <w:lang w:val="en-US" w:eastAsia="zh-CN"/>
              </w:rPr>
              <w:t>套</w:t>
            </w:r>
          </w:p>
        </w:tc>
        <w:tc>
          <w:tcPr>
            <w:tcW w:w="816" w:type="pct"/>
            <w:noWrap w:val="0"/>
            <w:vAlign w:val="center"/>
          </w:tcPr>
          <w:p w14:paraId="14E3E40F">
            <w:pPr>
              <w:spacing w:line="360" w:lineRule="exact"/>
              <w:jc w:val="center"/>
              <w:rPr>
                <w:rFonts w:hint="eastAsia" w:ascii="仿宋" w:hAnsi="仿宋" w:eastAsia="仿宋"/>
                <w:b w:val="0"/>
                <w:bCs/>
                <w:sz w:val="24"/>
                <w:szCs w:val="24"/>
                <w:lang w:val="en-US" w:eastAsia="zh-CN"/>
              </w:rPr>
            </w:pPr>
            <w:r>
              <w:rPr>
                <w:rFonts w:hint="eastAsia" w:ascii="仿宋" w:hAnsi="仿宋" w:eastAsia="仿宋"/>
                <w:b w:val="0"/>
                <w:bCs/>
                <w:sz w:val="24"/>
                <w:szCs w:val="24"/>
                <w:lang w:val="en-US" w:eastAsia="zh-CN"/>
              </w:rPr>
              <w:t>非标</w:t>
            </w:r>
          </w:p>
        </w:tc>
        <w:tc>
          <w:tcPr>
            <w:tcW w:w="877" w:type="pct"/>
            <w:noWrap w:val="0"/>
            <w:vAlign w:val="center"/>
          </w:tcPr>
          <w:p w14:paraId="7DEF2C9A">
            <w:pPr>
              <w:spacing w:line="360" w:lineRule="exact"/>
              <w:jc w:val="center"/>
              <w:rPr>
                <w:rFonts w:hint="eastAsia" w:ascii="仿宋_GB2312" w:hAnsi="仿宋" w:eastAsia="仿宋_GB2312"/>
                <w:b w:val="0"/>
                <w:bCs/>
                <w:sz w:val="28"/>
                <w:szCs w:val="28"/>
              </w:rPr>
            </w:pPr>
            <w:r>
              <w:rPr>
                <w:rFonts w:hint="eastAsia" w:ascii="仿宋" w:hAnsi="仿宋" w:eastAsia="仿宋"/>
                <w:b w:val="0"/>
                <w:bCs/>
                <w:sz w:val="24"/>
                <w:szCs w:val="24"/>
              </w:rPr>
              <w:t>交钥匙</w:t>
            </w:r>
          </w:p>
        </w:tc>
        <w:tc>
          <w:tcPr>
            <w:tcW w:w="958" w:type="pct"/>
            <w:noWrap w:val="0"/>
            <w:vAlign w:val="center"/>
          </w:tcPr>
          <w:p w14:paraId="62C8C38A">
            <w:pPr>
              <w:spacing w:line="360" w:lineRule="exact"/>
              <w:jc w:val="center"/>
              <w:rPr>
                <w:rFonts w:hint="eastAsia" w:ascii="仿宋" w:hAnsi="仿宋" w:eastAsia="仿宋" w:cs="Times New Roman"/>
                <w:b w:val="0"/>
                <w:bCs/>
                <w:sz w:val="24"/>
                <w:szCs w:val="24"/>
                <w:lang w:val="en-US" w:eastAsia="zh-CN"/>
              </w:rPr>
            </w:pPr>
          </w:p>
        </w:tc>
      </w:tr>
    </w:tbl>
    <w:p w14:paraId="577E392A">
      <w:pPr>
        <w:adjustRightInd w:val="0"/>
        <w:ind w:firstLine="480" w:firstLineChars="200"/>
        <w:rPr>
          <w:rFonts w:hint="eastAsia" w:ascii="仿宋_GB2312" w:hAnsi="宋体" w:eastAsia="仿宋_GB2312"/>
          <w:sz w:val="24"/>
          <w:szCs w:val="24"/>
        </w:rPr>
      </w:pPr>
      <w:r>
        <w:rPr>
          <w:rFonts w:hint="eastAsia" w:ascii="仿宋_GB2312" w:hAnsi="宋体" w:eastAsia="仿宋_GB2312"/>
          <w:sz w:val="24"/>
          <w:szCs w:val="24"/>
        </w:rPr>
        <w:t>备注：本表“供货方式”：交钥匙方式——</w:t>
      </w:r>
      <w:r>
        <w:rPr>
          <w:rFonts w:hint="eastAsia" w:ascii="仿宋_GB2312" w:hAnsi="宋体" w:eastAsia="仿宋_GB2312"/>
          <w:sz w:val="24"/>
          <w:szCs w:val="24"/>
          <w:lang w:eastAsia="zh-CN"/>
        </w:rPr>
        <w:t>投标方</w:t>
      </w:r>
      <w:r>
        <w:rPr>
          <w:rFonts w:hint="eastAsia" w:ascii="仿宋_GB2312" w:hAnsi="宋体" w:eastAsia="仿宋_GB2312"/>
          <w:sz w:val="24"/>
          <w:szCs w:val="24"/>
        </w:rPr>
        <w:t>负责设备的设计、制造、运输、卸载、安装、调试、试运行、验收以及培训等直至达到</w:t>
      </w:r>
      <w:r>
        <w:rPr>
          <w:rFonts w:hint="eastAsia" w:ascii="仿宋_GB2312" w:hAnsi="宋体" w:eastAsia="仿宋_GB2312"/>
          <w:sz w:val="24"/>
          <w:szCs w:val="24"/>
          <w:lang w:eastAsia="zh-CN"/>
        </w:rPr>
        <w:t>招标方</w:t>
      </w:r>
      <w:r>
        <w:rPr>
          <w:rFonts w:hint="eastAsia" w:ascii="仿宋_GB2312" w:hAnsi="宋体" w:eastAsia="仿宋_GB2312"/>
          <w:sz w:val="24"/>
          <w:szCs w:val="24"/>
        </w:rPr>
        <w:t>的各项要求并交付使用。</w:t>
      </w:r>
      <w:r>
        <w:rPr>
          <w:rFonts w:hint="eastAsia" w:ascii="仿宋_GB2312" w:hAnsi="宋体" w:eastAsia="仿宋_GB2312"/>
          <w:sz w:val="24"/>
          <w:szCs w:val="24"/>
          <w:lang w:val="en-US" w:eastAsia="zh-CN"/>
        </w:rPr>
        <w:t>如果设备设计或制作不合理，或使用过程种不能满足要求，由卖方免费负责改进设计和制作。</w:t>
      </w:r>
    </w:p>
    <w:p w14:paraId="4E5CF5B4">
      <w:pP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2.交货期：合同签订后2个月到货。</w:t>
      </w:r>
    </w:p>
    <w:p w14:paraId="70B5F84E">
      <w:pPr>
        <w:adjustRightInd w:val="0"/>
        <w:snapToGrid w:val="0"/>
        <w:spacing w:line="360" w:lineRule="auto"/>
        <w:jc w:val="left"/>
        <w:rPr>
          <w:rFonts w:hint="eastAsia" w:ascii="仿宋" w:hAnsi="仿宋" w:eastAsia="仿宋" w:cs="仿宋"/>
          <w:sz w:val="28"/>
          <w:szCs w:val="28"/>
        </w:rPr>
      </w:pPr>
      <w:r>
        <w:rPr>
          <w:rFonts w:hint="eastAsia" w:ascii="仿宋" w:hAnsi="仿宋" w:eastAsia="仿宋" w:cs="仿宋"/>
          <w:sz w:val="28"/>
          <w:szCs w:val="28"/>
          <w:lang w:val="en-US" w:eastAsia="zh-CN"/>
        </w:rPr>
        <w:t>3.</w:t>
      </w:r>
      <w:r>
        <w:rPr>
          <w:rFonts w:hint="eastAsia" w:ascii="仿宋" w:hAnsi="仿宋" w:eastAsia="仿宋" w:cs="仿宋"/>
          <w:sz w:val="28"/>
          <w:szCs w:val="28"/>
        </w:rPr>
        <w:t>交货地点：重汽章丘工业园3号门</w:t>
      </w:r>
      <w:r>
        <w:rPr>
          <w:rFonts w:hint="eastAsia" w:ascii="仿宋" w:hAnsi="仿宋" w:eastAsia="仿宋" w:cs="仿宋"/>
          <w:sz w:val="28"/>
          <w:szCs w:val="28"/>
          <w:lang w:val="en-US" w:eastAsia="zh-CN"/>
        </w:rPr>
        <w:t>纵梁加工车间</w:t>
      </w:r>
      <w:r>
        <w:rPr>
          <w:rFonts w:hint="eastAsia" w:ascii="仿宋" w:hAnsi="仿宋" w:eastAsia="仿宋" w:cs="仿宋"/>
          <w:sz w:val="28"/>
          <w:szCs w:val="28"/>
        </w:rPr>
        <w:t>。</w:t>
      </w:r>
    </w:p>
    <w:p w14:paraId="58DD9A32">
      <w:pPr>
        <w:pStyle w:val="2"/>
        <w:numPr>
          <w:ilvl w:val="3"/>
          <w:numId w:val="0"/>
        </w:numPr>
        <w:bidi w:val="0"/>
        <w:ind w:right="206" w:rightChars="98"/>
        <w:rPr>
          <w:rFonts w:hint="eastAsia" w:ascii="黑体" w:hAnsi="黑体" w:eastAsia="黑体" w:cs="黑体"/>
          <w:b/>
          <w:bCs/>
          <w:sz w:val="32"/>
          <w:szCs w:val="32"/>
          <w:lang w:val="en-US" w:eastAsia="zh-CN"/>
        </w:rPr>
      </w:pPr>
      <w:bookmarkStart w:id="40" w:name="_Toc28544"/>
      <w:r>
        <w:rPr>
          <w:rFonts w:hint="eastAsia" w:ascii="黑体" w:hAnsi="黑体" w:eastAsia="黑体" w:cs="黑体"/>
          <w:b/>
          <w:bCs/>
          <w:sz w:val="32"/>
          <w:szCs w:val="32"/>
          <w:lang w:val="en-US" w:eastAsia="zh-CN"/>
        </w:rPr>
        <w:t>四、技术要求</w:t>
      </w:r>
      <w:bookmarkEnd w:id="40"/>
    </w:p>
    <w:p w14:paraId="699F1B31">
      <w:pPr>
        <w:pStyle w:val="33"/>
        <w:spacing w:before="0" w:beforeLines="0" w:after="0" w:afterLines="0"/>
        <w:jc w:val="left"/>
        <w:rPr>
          <w:rFonts w:hint="eastAsia" w:ascii="仿宋" w:hAnsi="仿宋" w:eastAsia="仿宋"/>
          <w:sz w:val="28"/>
          <w:szCs w:val="28"/>
          <w:lang w:val="en-US" w:eastAsia="zh-CN"/>
        </w:rPr>
      </w:pPr>
      <w:bookmarkStart w:id="41" w:name="_Toc17063"/>
      <w:r>
        <w:rPr>
          <w:rFonts w:hint="eastAsia" w:ascii="仿宋" w:hAnsi="仿宋" w:eastAsia="仿宋"/>
          <w:sz w:val="28"/>
          <w:szCs w:val="28"/>
          <w:lang w:val="en-US" w:eastAsia="zh-CN"/>
        </w:rPr>
        <w:t>1.基本要求</w:t>
      </w:r>
      <w:bookmarkEnd w:id="41"/>
    </w:p>
    <w:p w14:paraId="0786FE6B">
      <w:pPr>
        <w:ind w:left="0" w:leftChars="0" w:firstLine="0" w:firstLineChars="0"/>
        <w:jc w:val="left"/>
        <w:rPr>
          <w:rFonts w:hint="eastAsia" w:ascii="仿宋" w:hAnsi="仿宋" w:eastAsia="仿宋" w:cs="宋体"/>
          <w:sz w:val="28"/>
          <w:szCs w:val="28"/>
        </w:rPr>
      </w:pPr>
      <w:r>
        <w:rPr>
          <w:rFonts w:hint="eastAsia" w:ascii="仿宋" w:hAnsi="仿宋" w:eastAsia="仿宋" w:cs="宋体"/>
          <w:sz w:val="28"/>
          <w:szCs w:val="28"/>
        </w:rPr>
        <w:t>1</w:t>
      </w:r>
      <w:r>
        <w:rPr>
          <w:rFonts w:hint="eastAsia" w:ascii="仿宋" w:hAnsi="仿宋" w:eastAsia="仿宋" w:cs="宋体"/>
          <w:b w:val="0"/>
          <w:bCs w:val="0"/>
          <w:sz w:val="28"/>
          <w:szCs w:val="28"/>
        </w:rPr>
        <w:t>.</w:t>
      </w:r>
      <w:r>
        <w:rPr>
          <w:rFonts w:hint="eastAsia" w:ascii="仿宋" w:hAnsi="仿宋" w:eastAsia="仿宋"/>
          <w:b w:val="0"/>
          <w:bCs w:val="0"/>
          <w:sz w:val="28"/>
          <w:szCs w:val="28"/>
        </w:rPr>
        <w:t>1</w:t>
      </w:r>
      <w:r>
        <w:rPr>
          <w:rFonts w:hint="eastAsia" w:ascii="仿宋_GB2312" w:hAnsi="宋体" w:eastAsia="仿宋_GB2312"/>
          <w:sz w:val="28"/>
          <w:szCs w:val="28"/>
          <w:lang w:val="en-US" w:eastAsia="zh-CN"/>
        </w:rPr>
        <w:t>纵梁输送设备安装于纵梁加工车间，用于翻转及输送纵梁</w:t>
      </w:r>
      <w:r>
        <w:rPr>
          <w:rFonts w:hint="eastAsia" w:ascii="仿宋" w:hAnsi="仿宋" w:eastAsia="仿宋" w:cs="宋体"/>
          <w:sz w:val="28"/>
          <w:szCs w:val="28"/>
        </w:rPr>
        <w:t>。</w:t>
      </w:r>
      <w:r>
        <w:rPr>
          <w:rFonts w:hint="eastAsia" w:ascii="仿宋" w:hAnsi="仿宋" w:eastAsia="仿宋" w:cs="宋体"/>
          <w:sz w:val="28"/>
          <w:szCs w:val="28"/>
          <w:lang w:val="en-US" w:eastAsia="zh-CN"/>
        </w:rPr>
        <w:t>设备</w:t>
      </w:r>
      <w:r>
        <w:rPr>
          <w:rFonts w:hint="eastAsia" w:ascii="仿宋" w:hAnsi="仿宋" w:eastAsia="仿宋" w:cs="宋体"/>
          <w:sz w:val="28"/>
          <w:szCs w:val="28"/>
        </w:rPr>
        <w:t>必须为新制造的全新设备，成熟技术，关键配套件均采用世界名优产品；结构设计合理，性能稳定可靠</w:t>
      </w:r>
      <w:r>
        <w:rPr>
          <w:rFonts w:hint="eastAsia" w:ascii="仿宋" w:hAnsi="仿宋" w:eastAsia="仿宋" w:cs="宋体"/>
          <w:sz w:val="28"/>
          <w:szCs w:val="28"/>
          <w:highlight w:val="none"/>
        </w:rPr>
        <w:t>。</w:t>
      </w:r>
    </w:p>
    <w:p w14:paraId="57E24385">
      <w:pPr>
        <w:ind w:left="0" w:firstLine="0" w:firstLineChars="0"/>
        <w:rPr>
          <w:rFonts w:hint="eastAsia" w:ascii="仿宋" w:hAnsi="仿宋" w:eastAsia="仿宋" w:cs="宋体"/>
          <w:sz w:val="28"/>
          <w:szCs w:val="28"/>
        </w:rPr>
      </w:pPr>
      <w:r>
        <w:rPr>
          <w:rFonts w:hint="eastAsia" w:ascii="仿宋" w:hAnsi="仿宋" w:eastAsia="仿宋" w:cs="宋体"/>
          <w:sz w:val="28"/>
          <w:szCs w:val="28"/>
        </w:rPr>
        <w:t>1.</w:t>
      </w:r>
      <w:r>
        <w:rPr>
          <w:rFonts w:hint="eastAsia" w:ascii="仿宋" w:hAnsi="仿宋" w:eastAsia="仿宋" w:cs="宋体"/>
          <w:sz w:val="28"/>
          <w:szCs w:val="28"/>
          <w:lang w:val="en-US" w:eastAsia="zh-CN"/>
        </w:rPr>
        <w:t>2</w:t>
      </w:r>
      <w:r>
        <w:rPr>
          <w:rFonts w:hint="eastAsia" w:ascii="仿宋" w:hAnsi="仿宋" w:eastAsia="仿宋" w:cs="宋体"/>
          <w:sz w:val="28"/>
          <w:szCs w:val="28"/>
          <w:lang w:eastAsia="zh-CN"/>
        </w:rPr>
        <w:t>投标方</w:t>
      </w:r>
      <w:r>
        <w:rPr>
          <w:rFonts w:hint="eastAsia" w:ascii="仿宋" w:hAnsi="仿宋" w:eastAsia="仿宋" w:cs="宋体"/>
          <w:sz w:val="28"/>
          <w:szCs w:val="28"/>
        </w:rPr>
        <w:t>所供的设备，必须符合中国最新版的法律、法规和相关标准、规范的要求。</w:t>
      </w:r>
    </w:p>
    <w:p w14:paraId="1181BE57">
      <w:pPr>
        <w:ind w:left="0" w:firstLine="0" w:firstLineChars="0"/>
        <w:rPr>
          <w:rFonts w:hint="eastAsia" w:ascii="仿宋" w:hAnsi="仿宋" w:eastAsia="仿宋" w:cs="宋体"/>
          <w:sz w:val="28"/>
          <w:szCs w:val="28"/>
        </w:rPr>
      </w:pPr>
      <w:r>
        <w:rPr>
          <w:rFonts w:hint="eastAsia" w:ascii="仿宋" w:hAnsi="仿宋" w:eastAsia="仿宋" w:cs="宋体"/>
          <w:sz w:val="28"/>
          <w:szCs w:val="28"/>
        </w:rPr>
        <w:t>1.</w:t>
      </w:r>
      <w:r>
        <w:rPr>
          <w:rFonts w:hint="eastAsia" w:ascii="仿宋" w:hAnsi="仿宋" w:eastAsia="仿宋" w:cs="宋体"/>
          <w:sz w:val="28"/>
          <w:szCs w:val="28"/>
          <w:lang w:val="en-US" w:eastAsia="zh-CN"/>
        </w:rPr>
        <w:t>3</w:t>
      </w:r>
      <w:r>
        <w:rPr>
          <w:rFonts w:hint="eastAsia" w:ascii="仿宋" w:hAnsi="仿宋" w:eastAsia="仿宋" w:cs="宋体"/>
          <w:sz w:val="28"/>
          <w:szCs w:val="28"/>
          <w:lang w:eastAsia="zh-CN"/>
        </w:rPr>
        <w:t>投标方</w:t>
      </w:r>
      <w:r>
        <w:rPr>
          <w:rFonts w:hint="eastAsia" w:ascii="仿宋" w:hAnsi="仿宋" w:eastAsia="仿宋" w:cs="宋体"/>
          <w:sz w:val="28"/>
          <w:szCs w:val="28"/>
        </w:rPr>
        <w:t>所供设备涉及的专利权技术以及知识产权保护其它技术等，应保证</w:t>
      </w:r>
      <w:r>
        <w:rPr>
          <w:rFonts w:hint="eastAsia" w:ascii="仿宋" w:hAnsi="仿宋" w:eastAsia="仿宋" w:cs="宋体"/>
          <w:sz w:val="28"/>
          <w:szCs w:val="28"/>
          <w:lang w:eastAsia="zh-CN"/>
        </w:rPr>
        <w:t>招标方</w:t>
      </w:r>
      <w:r>
        <w:rPr>
          <w:rFonts w:hint="eastAsia" w:ascii="仿宋" w:hAnsi="仿宋" w:eastAsia="仿宋" w:cs="宋体"/>
          <w:sz w:val="28"/>
          <w:szCs w:val="28"/>
        </w:rPr>
        <w:t>不因此受到第三方侵权指控以及实际损失。</w:t>
      </w:r>
    </w:p>
    <w:p w14:paraId="2AAFC0F7">
      <w:pPr>
        <w:ind w:left="700" w:hanging="700" w:hangingChars="250"/>
        <w:rPr>
          <w:rFonts w:hint="eastAsia" w:ascii="仿宋" w:hAnsi="仿宋" w:eastAsia="仿宋" w:cs="宋体"/>
          <w:sz w:val="28"/>
          <w:szCs w:val="28"/>
        </w:rPr>
      </w:pPr>
      <w:r>
        <w:rPr>
          <w:rFonts w:hint="eastAsia" w:ascii="仿宋" w:hAnsi="仿宋" w:eastAsia="仿宋" w:cs="宋体"/>
          <w:sz w:val="28"/>
          <w:szCs w:val="28"/>
        </w:rPr>
        <w:t>1.</w:t>
      </w:r>
      <w:r>
        <w:rPr>
          <w:rFonts w:hint="eastAsia" w:ascii="仿宋" w:hAnsi="仿宋" w:eastAsia="仿宋" w:cs="宋体"/>
          <w:sz w:val="28"/>
          <w:szCs w:val="28"/>
          <w:lang w:val="en-US" w:eastAsia="zh-CN"/>
        </w:rPr>
        <w:t>4</w:t>
      </w:r>
      <w:r>
        <w:rPr>
          <w:rFonts w:hint="eastAsia" w:ascii="仿宋" w:hAnsi="仿宋" w:eastAsia="仿宋" w:cs="宋体"/>
          <w:sz w:val="28"/>
          <w:szCs w:val="28"/>
          <w:lang w:eastAsia="zh-CN"/>
        </w:rPr>
        <w:t>投标方</w:t>
      </w:r>
      <w:r>
        <w:rPr>
          <w:rFonts w:hint="eastAsia" w:ascii="仿宋" w:hAnsi="仿宋" w:eastAsia="仿宋" w:cs="宋体"/>
          <w:sz w:val="28"/>
          <w:szCs w:val="28"/>
        </w:rPr>
        <w:t>应对</w:t>
      </w:r>
      <w:r>
        <w:rPr>
          <w:rFonts w:hint="eastAsia" w:ascii="仿宋" w:hAnsi="仿宋" w:eastAsia="仿宋" w:cs="宋体"/>
          <w:sz w:val="28"/>
          <w:szCs w:val="28"/>
          <w:lang w:eastAsia="zh-CN"/>
        </w:rPr>
        <w:t>招标方</w:t>
      </w:r>
      <w:r>
        <w:rPr>
          <w:rFonts w:hint="eastAsia" w:ascii="仿宋" w:hAnsi="仿宋" w:eastAsia="仿宋" w:cs="宋体"/>
          <w:sz w:val="28"/>
          <w:szCs w:val="28"/>
        </w:rPr>
        <w:t>采购的设备所涉及的技术、产能等信息负有保密</w:t>
      </w:r>
    </w:p>
    <w:p w14:paraId="1385FC50">
      <w:pPr>
        <w:ind w:left="700" w:hanging="700" w:hangingChars="250"/>
        <w:rPr>
          <w:rFonts w:hint="eastAsia" w:ascii="仿宋" w:hAnsi="仿宋" w:eastAsia="仿宋" w:cs="宋体"/>
          <w:sz w:val="28"/>
          <w:szCs w:val="28"/>
        </w:rPr>
      </w:pPr>
      <w:r>
        <w:rPr>
          <w:rFonts w:hint="eastAsia" w:ascii="仿宋" w:hAnsi="仿宋" w:eastAsia="仿宋" w:cs="宋体"/>
          <w:sz w:val="28"/>
          <w:szCs w:val="28"/>
        </w:rPr>
        <w:t>义务。</w:t>
      </w:r>
    </w:p>
    <w:p w14:paraId="41E4CCCD">
      <w:pPr>
        <w:ind w:left="0" w:firstLine="0" w:firstLineChars="0"/>
        <w:rPr>
          <w:rFonts w:hint="eastAsia" w:ascii="仿宋" w:hAnsi="仿宋" w:eastAsia="仿宋" w:cs="宋体"/>
          <w:sz w:val="28"/>
          <w:szCs w:val="28"/>
        </w:rPr>
      </w:pPr>
      <w:r>
        <w:rPr>
          <w:rFonts w:hint="eastAsia" w:ascii="仿宋" w:hAnsi="仿宋" w:eastAsia="仿宋" w:cs="宋体"/>
          <w:sz w:val="28"/>
          <w:szCs w:val="28"/>
        </w:rPr>
        <w:t>1.</w:t>
      </w:r>
      <w:r>
        <w:rPr>
          <w:rFonts w:hint="eastAsia" w:ascii="仿宋" w:hAnsi="仿宋" w:eastAsia="仿宋" w:cs="宋体"/>
          <w:sz w:val="28"/>
          <w:szCs w:val="28"/>
          <w:lang w:val="en-US" w:eastAsia="zh-CN"/>
        </w:rPr>
        <w:t>5</w:t>
      </w:r>
      <w:r>
        <w:rPr>
          <w:rFonts w:hint="eastAsia" w:ascii="仿宋" w:hAnsi="仿宋" w:eastAsia="仿宋" w:cs="宋体"/>
          <w:sz w:val="28"/>
          <w:szCs w:val="28"/>
        </w:rPr>
        <w:t>本技术要求，仅对功能、设计、结构、性能、安装和试验等方面，提出了最低和一般性的技术要求；并未对一切技术细节做出规定，未充分引述有关标准和规范的条文。如与</w:t>
      </w:r>
      <w:r>
        <w:rPr>
          <w:rFonts w:hint="eastAsia" w:ascii="仿宋" w:hAnsi="仿宋" w:eastAsia="仿宋" w:cs="宋体"/>
          <w:sz w:val="28"/>
          <w:szCs w:val="28"/>
          <w:lang w:eastAsia="zh-CN"/>
        </w:rPr>
        <w:t>投标方</w:t>
      </w:r>
      <w:r>
        <w:rPr>
          <w:rFonts w:hint="eastAsia" w:ascii="仿宋" w:hAnsi="仿宋" w:eastAsia="仿宋" w:cs="宋体"/>
          <w:sz w:val="28"/>
          <w:szCs w:val="28"/>
        </w:rPr>
        <w:t>所执行的标准、规范不一致时，应按高于本技术要求所列的标准、规范执行，并在投标文件“技术偏离”中予以说明。</w:t>
      </w:r>
    </w:p>
    <w:p w14:paraId="2301A8D0">
      <w:pPr>
        <w:ind w:left="0" w:leftChars="0" w:firstLine="0" w:firstLineChars="0"/>
        <w:rPr>
          <w:rFonts w:hint="eastAsia" w:ascii="仿宋" w:hAnsi="仿宋" w:eastAsia="仿宋" w:cs="宋体"/>
          <w:sz w:val="28"/>
          <w:szCs w:val="28"/>
        </w:rPr>
      </w:pPr>
      <w:r>
        <w:rPr>
          <w:rFonts w:hint="eastAsia" w:ascii="仿宋" w:hAnsi="仿宋" w:eastAsia="仿宋" w:cs="宋体"/>
          <w:sz w:val="28"/>
          <w:szCs w:val="28"/>
        </w:rPr>
        <w:t>1.</w:t>
      </w:r>
      <w:r>
        <w:rPr>
          <w:rFonts w:hint="eastAsia" w:ascii="仿宋" w:hAnsi="仿宋" w:eastAsia="仿宋" w:cs="宋体"/>
          <w:sz w:val="28"/>
          <w:szCs w:val="28"/>
          <w:lang w:val="en-US" w:eastAsia="zh-CN"/>
        </w:rPr>
        <w:t>6投标</w:t>
      </w:r>
      <w:r>
        <w:rPr>
          <w:rFonts w:hint="eastAsia" w:ascii="仿宋" w:hAnsi="仿宋" w:eastAsia="仿宋" w:cs="宋体"/>
          <w:sz w:val="28"/>
          <w:szCs w:val="28"/>
        </w:rPr>
        <w:t>方可以根据自身经验以及对本技术规范书和招标文件的理解，写明</w:t>
      </w:r>
      <w:r>
        <w:rPr>
          <w:rFonts w:hint="eastAsia" w:ascii="仿宋" w:hAnsi="仿宋" w:eastAsia="仿宋" w:cs="宋体"/>
          <w:sz w:val="28"/>
          <w:szCs w:val="28"/>
          <w:lang w:val="en-US" w:eastAsia="zh-CN"/>
        </w:rPr>
        <w:t>招标</w:t>
      </w:r>
      <w:r>
        <w:rPr>
          <w:rFonts w:hint="eastAsia" w:ascii="仿宋" w:hAnsi="仿宋" w:eastAsia="仿宋" w:cs="宋体"/>
          <w:sz w:val="28"/>
          <w:szCs w:val="28"/>
        </w:rPr>
        <w:t>方招标设备（或材料）应进行的优于招标文件要求的其它方案或建议意见；</w:t>
      </w:r>
      <w:r>
        <w:rPr>
          <w:rFonts w:hint="eastAsia" w:ascii="仿宋" w:hAnsi="仿宋" w:eastAsia="仿宋" w:cs="宋体"/>
          <w:sz w:val="28"/>
          <w:szCs w:val="28"/>
          <w:lang w:val="en-US" w:eastAsia="zh-CN"/>
        </w:rPr>
        <w:t>投标</w:t>
      </w:r>
      <w:r>
        <w:rPr>
          <w:rFonts w:hint="eastAsia" w:ascii="仿宋" w:hAnsi="仿宋" w:eastAsia="仿宋" w:cs="宋体"/>
          <w:sz w:val="28"/>
          <w:szCs w:val="28"/>
        </w:rPr>
        <w:t>的这些努力，</w:t>
      </w:r>
      <w:r>
        <w:rPr>
          <w:rFonts w:hint="eastAsia" w:ascii="仿宋" w:hAnsi="仿宋" w:eastAsia="仿宋" w:cs="宋体"/>
          <w:sz w:val="28"/>
          <w:szCs w:val="28"/>
          <w:lang w:val="en-US" w:eastAsia="zh-CN"/>
        </w:rPr>
        <w:t>招标</w:t>
      </w:r>
      <w:r>
        <w:rPr>
          <w:rFonts w:hint="eastAsia" w:ascii="仿宋" w:hAnsi="仿宋" w:eastAsia="仿宋" w:cs="宋体"/>
          <w:sz w:val="28"/>
          <w:szCs w:val="28"/>
        </w:rPr>
        <w:t>方表示感谢，并将有助于</w:t>
      </w:r>
      <w:r>
        <w:rPr>
          <w:rFonts w:hint="eastAsia" w:ascii="仿宋" w:hAnsi="仿宋" w:eastAsia="仿宋" w:cs="宋体"/>
          <w:sz w:val="28"/>
          <w:szCs w:val="28"/>
          <w:lang w:val="en-US" w:eastAsia="zh-CN"/>
        </w:rPr>
        <w:t>投标</w:t>
      </w:r>
      <w:r>
        <w:rPr>
          <w:rFonts w:hint="eastAsia" w:ascii="仿宋" w:hAnsi="仿宋" w:eastAsia="仿宋" w:cs="宋体"/>
          <w:sz w:val="28"/>
          <w:szCs w:val="28"/>
        </w:rPr>
        <w:t>方优先胜出；即使有建议意见或建议方案，仍应依据招标文件要求，编写符合要求的投标文件。建议方案或建议意见，应以单独篇章或文件，予以说明。</w:t>
      </w:r>
    </w:p>
    <w:p w14:paraId="2825F024">
      <w:pPr>
        <w:ind w:left="0" w:leftChars="0" w:firstLine="0" w:firstLineChars="0"/>
        <w:rPr>
          <w:rFonts w:hint="eastAsia" w:ascii="仿宋" w:hAnsi="仿宋" w:eastAsia="仿宋"/>
          <w:sz w:val="28"/>
          <w:szCs w:val="28"/>
        </w:rPr>
      </w:pPr>
      <w:r>
        <w:rPr>
          <w:rFonts w:hint="eastAsia" w:ascii="仿宋" w:hAnsi="仿宋" w:eastAsia="仿宋"/>
          <w:sz w:val="28"/>
          <w:szCs w:val="28"/>
          <w:lang w:val="en-US" w:eastAsia="zh-CN"/>
        </w:rPr>
        <w:t>2.</w:t>
      </w:r>
      <w:r>
        <w:rPr>
          <w:rFonts w:hint="eastAsia" w:ascii="仿宋" w:hAnsi="仿宋" w:eastAsia="仿宋" w:cs="Times New Roman"/>
          <w:b/>
          <w:bCs/>
          <w:sz w:val="28"/>
          <w:szCs w:val="28"/>
          <w:lang w:val="en-US" w:eastAsia="zh-CN"/>
        </w:rPr>
        <w:t>项目详细供货范围</w:t>
      </w:r>
    </w:p>
    <w:p w14:paraId="3C254CD1">
      <w:pPr>
        <w:snapToGrid w:val="0"/>
        <w:spacing w:line="360" w:lineRule="auto"/>
        <w:rPr>
          <w:rFonts w:hint="eastAsia" w:ascii="仿宋" w:hAnsi="仿宋" w:eastAsia="仿宋" w:cs="Arial"/>
          <w:sz w:val="28"/>
          <w:szCs w:val="28"/>
          <w:lang w:val="en-US" w:eastAsia="zh-CN"/>
        </w:rPr>
      </w:pPr>
      <w:bookmarkStart w:id="42" w:name="_Toc415640802"/>
      <w:bookmarkStart w:id="43" w:name="_Toc30659518"/>
      <w:r>
        <w:rPr>
          <w:rFonts w:hint="eastAsia" w:ascii="仿宋" w:hAnsi="仿宋" w:eastAsia="仿宋" w:cs="Arial"/>
          <w:sz w:val="28"/>
          <w:szCs w:val="28"/>
          <w:lang w:val="en-US" w:eastAsia="zh-CN"/>
        </w:rPr>
        <w:t>2.1项目供货范围</w:t>
      </w:r>
      <w:bookmarkEnd w:id="42"/>
      <w:bookmarkEnd w:id="43"/>
    </w:p>
    <w:p w14:paraId="21CEB756">
      <w:pPr>
        <w:snapToGrid w:val="0"/>
        <w:spacing w:line="360" w:lineRule="auto"/>
        <w:ind w:firstLine="560" w:firstLineChars="200"/>
        <w:rPr>
          <w:rFonts w:hint="eastAsia" w:ascii="仿宋" w:hAnsi="仿宋" w:eastAsia="仿宋" w:cs="Arial"/>
          <w:sz w:val="28"/>
          <w:szCs w:val="28"/>
          <w:lang w:val="en-US" w:eastAsia="zh-CN"/>
        </w:rPr>
      </w:pPr>
      <w:r>
        <w:rPr>
          <w:rFonts w:hint="eastAsia" w:ascii="仿宋" w:hAnsi="仿宋" w:eastAsia="仿宋" w:cs="Arial"/>
          <w:sz w:val="28"/>
          <w:szCs w:val="28"/>
          <w:lang w:val="en-US" w:eastAsia="zh-CN"/>
        </w:rPr>
        <w:t>本项目的供货范围中包括（但不仅限于）如下部分：</w:t>
      </w:r>
    </w:p>
    <w:p w14:paraId="0CEBFE29">
      <w:pPr>
        <w:snapToGrid w:val="0"/>
        <w:spacing w:line="360" w:lineRule="auto"/>
        <w:ind w:firstLine="560" w:firstLineChars="200"/>
        <w:rPr>
          <w:rFonts w:hint="eastAsia" w:ascii="仿宋" w:hAnsi="仿宋" w:eastAsia="仿宋" w:cs="Arial"/>
          <w:sz w:val="28"/>
          <w:szCs w:val="28"/>
          <w:lang w:val="en-US" w:eastAsia="zh-CN"/>
        </w:rPr>
      </w:pPr>
      <w:r>
        <w:rPr>
          <w:rFonts w:hint="eastAsia" w:ascii="仿宋" w:hAnsi="仿宋" w:eastAsia="仿宋" w:cs="Arial"/>
          <w:sz w:val="28"/>
          <w:szCs w:val="28"/>
          <w:lang w:val="en-US" w:eastAsia="zh-CN"/>
        </w:rPr>
        <w:t>1）举升翻转设备；</w:t>
      </w:r>
    </w:p>
    <w:p w14:paraId="5B2B331E">
      <w:pPr>
        <w:snapToGrid w:val="0"/>
        <w:spacing w:line="360" w:lineRule="auto"/>
        <w:ind w:firstLine="560" w:firstLineChars="200"/>
        <w:rPr>
          <w:rFonts w:hint="eastAsia" w:ascii="仿宋" w:hAnsi="仿宋" w:eastAsia="仿宋" w:cs="Arial"/>
          <w:sz w:val="28"/>
          <w:szCs w:val="28"/>
          <w:lang w:val="en-US" w:eastAsia="zh-CN"/>
        </w:rPr>
      </w:pPr>
      <w:r>
        <w:rPr>
          <w:rFonts w:hint="eastAsia" w:ascii="仿宋" w:hAnsi="仿宋" w:eastAsia="仿宋" w:cs="Arial"/>
          <w:sz w:val="28"/>
          <w:szCs w:val="28"/>
          <w:lang w:val="en-US" w:eastAsia="zh-CN"/>
        </w:rPr>
        <w:t>2）链</w:t>
      </w:r>
      <w:r>
        <w:rPr>
          <w:rFonts w:hint="eastAsia" w:ascii="仿宋" w:hAnsi="仿宋" w:eastAsia="仿宋" w:cs="仿宋"/>
          <w:sz w:val="28"/>
          <w:szCs w:val="28"/>
          <w:lang w:val="en-US" w:eastAsia="zh-CN"/>
        </w:rPr>
        <w:t>道</w:t>
      </w:r>
      <w:r>
        <w:rPr>
          <w:rFonts w:hint="eastAsia" w:ascii="仿宋" w:hAnsi="仿宋" w:eastAsia="仿宋" w:cs="Arial"/>
          <w:sz w:val="28"/>
          <w:szCs w:val="28"/>
          <w:lang w:val="en-US" w:eastAsia="zh-CN"/>
        </w:rPr>
        <w:t>式输送设备；</w:t>
      </w:r>
    </w:p>
    <w:p w14:paraId="1F4E00A7">
      <w:pPr>
        <w:snapToGrid w:val="0"/>
        <w:spacing w:line="360" w:lineRule="auto"/>
        <w:ind w:firstLine="560" w:firstLineChars="200"/>
        <w:rPr>
          <w:rFonts w:hint="eastAsia" w:ascii="仿宋" w:hAnsi="仿宋" w:eastAsia="仿宋" w:cs="Arial"/>
          <w:sz w:val="28"/>
          <w:szCs w:val="28"/>
          <w:lang w:val="en-US" w:eastAsia="zh-CN"/>
        </w:rPr>
      </w:pPr>
      <w:r>
        <w:rPr>
          <w:rFonts w:hint="eastAsia" w:ascii="仿宋" w:hAnsi="仿宋" w:eastAsia="仿宋" w:cs="Arial"/>
          <w:sz w:val="28"/>
          <w:szCs w:val="28"/>
          <w:lang w:val="en-US" w:eastAsia="zh-CN"/>
        </w:rPr>
        <w:t>3）举升式输送设备；</w:t>
      </w:r>
    </w:p>
    <w:p w14:paraId="404AFB95">
      <w:pPr>
        <w:snapToGrid w:val="0"/>
        <w:spacing w:line="360" w:lineRule="auto"/>
        <w:ind w:firstLine="560" w:firstLineChars="200"/>
        <w:rPr>
          <w:rFonts w:hint="default" w:ascii="仿宋" w:hAnsi="仿宋" w:eastAsia="仿宋" w:cs="Arial"/>
          <w:sz w:val="28"/>
          <w:szCs w:val="28"/>
          <w:lang w:val="en-US" w:eastAsia="zh-CN"/>
        </w:rPr>
      </w:pPr>
      <w:r>
        <w:rPr>
          <w:rFonts w:hint="eastAsia" w:ascii="仿宋" w:hAnsi="仿宋" w:eastAsia="仿宋" w:cs="Arial"/>
          <w:sz w:val="28"/>
          <w:szCs w:val="28"/>
          <w:lang w:val="en-US" w:eastAsia="zh-CN"/>
        </w:rPr>
        <w:t>4）辊道式输送设备；</w:t>
      </w:r>
    </w:p>
    <w:p w14:paraId="6B19D7C0">
      <w:pPr>
        <w:snapToGrid w:val="0"/>
        <w:spacing w:line="360" w:lineRule="auto"/>
        <w:ind w:firstLine="560" w:firstLineChars="200"/>
        <w:rPr>
          <w:rFonts w:hint="eastAsia" w:ascii="仿宋" w:hAnsi="仿宋" w:eastAsia="仿宋" w:cs="Arial"/>
          <w:sz w:val="28"/>
          <w:szCs w:val="28"/>
          <w:highlight w:val="none"/>
          <w:lang w:val="en-US" w:eastAsia="zh-CN"/>
        </w:rPr>
      </w:pPr>
      <w:r>
        <w:rPr>
          <w:rFonts w:hint="eastAsia" w:ascii="仿宋" w:hAnsi="仿宋" w:eastAsia="仿宋" w:cs="Arial"/>
          <w:sz w:val="28"/>
          <w:szCs w:val="28"/>
          <w:highlight w:val="none"/>
          <w:lang w:val="en-US" w:eastAsia="zh-CN"/>
        </w:rPr>
        <w:t>5）设备所需的备品备件、易损件及专用维修工具；</w:t>
      </w:r>
    </w:p>
    <w:p w14:paraId="727354EB">
      <w:pPr>
        <w:snapToGrid w:val="0"/>
        <w:spacing w:line="360" w:lineRule="auto"/>
        <w:ind w:firstLine="560" w:firstLineChars="200"/>
        <w:rPr>
          <w:rFonts w:hint="eastAsia" w:ascii="仿宋" w:hAnsi="仿宋" w:eastAsia="仿宋" w:cs="Arial"/>
          <w:sz w:val="28"/>
          <w:szCs w:val="28"/>
          <w:lang w:val="en-US" w:eastAsia="zh-CN"/>
        </w:rPr>
      </w:pPr>
      <w:r>
        <w:rPr>
          <w:rFonts w:hint="eastAsia" w:ascii="仿宋" w:hAnsi="仿宋" w:eastAsia="仿宋" w:cs="Arial"/>
          <w:sz w:val="28"/>
          <w:szCs w:val="28"/>
          <w:lang w:val="en-US" w:eastAsia="zh-CN"/>
        </w:rPr>
        <w:t>6）设备配电柜上端的供电线路（二次侧供电）、设备配电柜到电气执行元件和电气检测元件之间的电缆及附件均由中标方供货。</w:t>
      </w:r>
    </w:p>
    <w:p w14:paraId="15043EC0">
      <w:pPr>
        <w:snapToGrid w:val="0"/>
        <w:spacing w:line="360" w:lineRule="auto"/>
        <w:rPr>
          <w:rFonts w:hint="default"/>
          <w:lang w:eastAsia="zh-CN"/>
        </w:rPr>
      </w:pPr>
      <w:r>
        <w:rPr>
          <w:rFonts w:hint="eastAsia" w:ascii="仿宋" w:hAnsi="仿宋" w:eastAsia="仿宋" w:cs="Arial"/>
          <w:sz w:val="28"/>
          <w:szCs w:val="28"/>
          <w:lang w:val="en-US" w:eastAsia="zh-CN"/>
        </w:rPr>
        <w:t>2.</w:t>
      </w:r>
      <w:r>
        <w:rPr>
          <w:rFonts w:hint="default" w:ascii="仿宋" w:hAnsi="仿宋" w:eastAsia="仿宋" w:cs="Arial"/>
          <w:sz w:val="28"/>
          <w:szCs w:val="28"/>
          <w:lang w:eastAsia="zh-CN"/>
        </w:rPr>
        <w:t>2其它</w:t>
      </w:r>
    </w:p>
    <w:p w14:paraId="0DF27419">
      <w:pPr>
        <w:snapToGrid w:val="0"/>
        <w:spacing w:line="360" w:lineRule="auto"/>
        <w:ind w:firstLine="560" w:firstLineChars="200"/>
        <w:rPr>
          <w:rFonts w:hint="eastAsia" w:ascii="仿宋" w:hAnsi="仿宋" w:eastAsia="仿宋" w:cs="Arial"/>
          <w:sz w:val="28"/>
          <w:szCs w:val="28"/>
          <w:lang w:val="en-US" w:eastAsia="zh-CN"/>
        </w:rPr>
      </w:pPr>
      <w:r>
        <w:rPr>
          <w:rFonts w:hint="default" w:ascii="仿宋" w:hAnsi="仿宋" w:eastAsia="仿宋" w:cs="Arial"/>
          <w:sz w:val="28"/>
          <w:szCs w:val="28"/>
          <w:lang w:eastAsia="zh-CN"/>
        </w:rPr>
        <w:t>1</w:t>
      </w:r>
      <w:r>
        <w:rPr>
          <w:rFonts w:hint="eastAsia" w:ascii="仿宋" w:hAnsi="仿宋" w:eastAsia="仿宋" w:cs="Arial"/>
          <w:sz w:val="28"/>
          <w:szCs w:val="28"/>
          <w:lang w:val="en-US" w:eastAsia="zh-CN"/>
        </w:rPr>
        <w:t>）本项目为交钥匙工程，中标单位负责本项目设备的设计、供货、运输、装卸、安装、</w:t>
      </w:r>
      <w:r>
        <w:rPr>
          <w:rFonts w:hint="eastAsia" w:ascii="仿宋" w:hAnsi="仿宋" w:eastAsia="仿宋" w:cs="Arial"/>
          <w:sz w:val="28"/>
          <w:szCs w:val="28"/>
          <w:highlight w:val="none"/>
          <w:lang w:val="en-US" w:eastAsia="zh-CN"/>
        </w:rPr>
        <w:t>调试、培训、售后服务；包括本文件中所要求供货的设备及配套的安装材料、设备配套的电气系统、控制系统、安全防护等。安装过程中招标方不负责提</w:t>
      </w:r>
      <w:r>
        <w:rPr>
          <w:rFonts w:hint="eastAsia" w:ascii="仿宋" w:hAnsi="仿宋" w:eastAsia="仿宋" w:cs="Arial"/>
          <w:sz w:val="28"/>
          <w:szCs w:val="28"/>
          <w:lang w:val="en-US" w:eastAsia="zh-CN"/>
        </w:rPr>
        <w:t>供任何施工工具及人工服务；</w:t>
      </w:r>
    </w:p>
    <w:p w14:paraId="3F40FFB7">
      <w:pPr>
        <w:snapToGrid w:val="0"/>
        <w:spacing w:line="360" w:lineRule="auto"/>
        <w:ind w:firstLine="560" w:firstLineChars="200"/>
        <w:rPr>
          <w:rFonts w:hint="eastAsia" w:ascii="仿宋" w:hAnsi="仿宋" w:eastAsia="仿宋" w:cs="Arial"/>
          <w:sz w:val="28"/>
          <w:szCs w:val="28"/>
          <w:lang w:val="en-US" w:eastAsia="zh-CN"/>
        </w:rPr>
      </w:pPr>
      <w:r>
        <w:rPr>
          <w:rFonts w:hint="default" w:ascii="仿宋" w:hAnsi="仿宋" w:eastAsia="仿宋" w:cs="Arial"/>
          <w:sz w:val="28"/>
          <w:szCs w:val="28"/>
          <w:lang w:eastAsia="zh-CN"/>
        </w:rPr>
        <w:t>2</w:t>
      </w:r>
      <w:r>
        <w:rPr>
          <w:rFonts w:hint="eastAsia" w:ascii="仿宋" w:hAnsi="仿宋" w:eastAsia="仿宋" w:cs="Arial"/>
          <w:sz w:val="28"/>
          <w:szCs w:val="28"/>
          <w:lang w:val="en-US" w:eastAsia="zh-CN"/>
        </w:rPr>
        <w:t>）全程负责完成设备的安装与调试工作，包括设备的运行、与车间已有设备间的联动、工艺调试及试运行工作，须保证设备能够完美匹配生产线，保证车架纵梁加工线的正常运行；</w:t>
      </w:r>
    </w:p>
    <w:p w14:paraId="4E8BDDA5">
      <w:pPr>
        <w:snapToGrid w:val="0"/>
        <w:spacing w:line="360" w:lineRule="auto"/>
        <w:ind w:left="487" w:leftChars="232" w:firstLine="0" w:firstLineChars="0"/>
        <w:rPr>
          <w:rFonts w:hint="default"/>
          <w:lang w:val="en-US" w:eastAsia="zh-CN"/>
        </w:rPr>
      </w:pPr>
      <w:r>
        <w:rPr>
          <w:rFonts w:hint="default" w:ascii="仿宋" w:hAnsi="仿宋" w:eastAsia="仿宋" w:cs="Arial"/>
          <w:sz w:val="28"/>
          <w:szCs w:val="28"/>
          <w:lang w:eastAsia="zh-CN"/>
        </w:rPr>
        <w:t>3</w:t>
      </w:r>
      <w:r>
        <w:rPr>
          <w:rFonts w:hint="eastAsia" w:ascii="仿宋" w:hAnsi="仿宋" w:eastAsia="仿宋" w:cs="Arial"/>
          <w:sz w:val="28"/>
          <w:szCs w:val="28"/>
          <w:lang w:val="en-US" w:eastAsia="zh-CN"/>
        </w:rPr>
        <w:t>）全方位配合及协助整套设备的预验收、验收工作</w:t>
      </w:r>
      <w:r>
        <w:rPr>
          <w:rFonts w:hint="eastAsia" w:ascii="仿宋" w:hAnsi="仿宋" w:eastAsia="仿宋" w:cs="Arial"/>
          <w:sz w:val="28"/>
          <w:szCs w:val="28"/>
          <w:lang w:eastAsia="zh-CN"/>
        </w:rPr>
        <w:t>。</w:t>
      </w:r>
    </w:p>
    <w:p w14:paraId="028F373C">
      <w:pPr>
        <w:pStyle w:val="33"/>
        <w:spacing w:before="0" w:beforeLines="0" w:after="0" w:afterLines="0"/>
        <w:jc w:val="left"/>
        <w:rPr>
          <w:rFonts w:hint="eastAsia" w:ascii="仿宋" w:hAnsi="仿宋" w:eastAsia="仿宋"/>
          <w:sz w:val="28"/>
          <w:szCs w:val="28"/>
          <w:lang w:val="en-US" w:eastAsia="zh-CN"/>
        </w:rPr>
      </w:pPr>
      <w:bookmarkStart w:id="44" w:name="_Toc10481"/>
      <w:r>
        <w:rPr>
          <w:rFonts w:hint="eastAsia" w:ascii="仿宋" w:hAnsi="仿宋" w:eastAsia="仿宋"/>
          <w:sz w:val="28"/>
          <w:szCs w:val="28"/>
          <w:lang w:val="en-US" w:eastAsia="zh-CN"/>
        </w:rPr>
        <w:t>3.设备布局及工件描述</w:t>
      </w:r>
      <w:bookmarkEnd w:id="44"/>
      <w:r>
        <w:rPr>
          <w:rFonts w:hint="eastAsia" w:ascii="仿宋" w:hAnsi="仿宋" w:eastAsia="仿宋"/>
          <w:sz w:val="28"/>
          <w:szCs w:val="28"/>
          <w:lang w:val="en-US" w:eastAsia="zh-CN"/>
        </w:rPr>
        <w:tab/>
      </w:r>
    </w:p>
    <w:p w14:paraId="6912CC91">
      <w:pPr>
        <w:spacing w:line="360" w:lineRule="auto"/>
        <w:jc w:val="left"/>
        <w:rPr>
          <w:rFonts w:hint="eastAsia" w:eastAsia="宋体"/>
          <w:lang w:val="en-US" w:eastAsia="zh-CN"/>
        </w:rPr>
      </w:pPr>
      <w:r>
        <w:rPr>
          <w:rFonts w:hint="eastAsia" w:ascii="仿宋" w:hAnsi="仿宋" w:eastAsia="仿宋" w:cs="Arial"/>
          <w:sz w:val="28"/>
          <w:szCs w:val="28"/>
          <w:lang w:val="en-US" w:eastAsia="zh-CN"/>
        </w:rPr>
        <w:t>3.1设备布局</w:t>
      </w:r>
      <w:r>
        <w:drawing>
          <wp:inline distT="0" distB="0" distL="114300" distR="114300">
            <wp:extent cx="5797550" cy="1893570"/>
            <wp:effectExtent l="0" t="0" r="12700" b="11430"/>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pic:cNvPicPr>
                  </pic:nvPicPr>
                  <pic:blipFill>
                    <a:blip r:embed="rId45"/>
                    <a:stretch>
                      <a:fillRect/>
                    </a:stretch>
                  </pic:blipFill>
                  <pic:spPr>
                    <a:xfrm>
                      <a:off x="0" y="0"/>
                      <a:ext cx="5797550" cy="1893570"/>
                    </a:xfrm>
                    <a:prstGeom prst="rect">
                      <a:avLst/>
                    </a:prstGeom>
                    <a:noFill/>
                    <a:ln>
                      <a:noFill/>
                    </a:ln>
                  </pic:spPr>
                </pic:pic>
              </a:graphicData>
            </a:graphic>
          </wp:inline>
        </w:drawing>
      </w:r>
    </w:p>
    <w:p w14:paraId="65CCD596">
      <w:pPr>
        <w:spacing w:line="360" w:lineRule="auto"/>
        <w:jc w:val="center"/>
        <w:rPr>
          <w:rFonts w:hint="eastAsia" w:ascii="楷体" w:hAnsi="楷体" w:eastAsia="楷体" w:cs="楷体"/>
          <w:lang w:val="en-US" w:eastAsia="zh-CN"/>
        </w:rPr>
      </w:pPr>
      <w:r>
        <w:rPr>
          <w:rFonts w:hint="eastAsia" w:ascii="楷体" w:hAnsi="楷体" w:eastAsia="楷体" w:cs="楷体"/>
          <w:lang w:val="en-US" w:eastAsia="zh-CN"/>
        </w:rPr>
        <w:t>图1</w:t>
      </w:r>
    </w:p>
    <w:p w14:paraId="224CBEDD">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kern w:val="2"/>
          <w:sz w:val="28"/>
          <w:szCs w:val="28"/>
          <w:lang w:val="en-US" w:eastAsia="zh-CN" w:bidi="ar-SA"/>
        </w:rPr>
        <w:t>如图1所示，增加的纵梁输送设备布置在纵梁加工线上，主要内容有：用于上料端成捆原材料拆包理货后开口向上纵梁的举升翻转设备；用于已冲孔槽钢从冲孔上料龙门行吊到切割上料龙门行吊间输送的</w:t>
      </w:r>
      <w:r>
        <w:rPr>
          <w:rFonts w:hint="eastAsia" w:ascii="仿宋" w:hAnsi="仿宋" w:eastAsia="仿宋" w:cs="仿宋"/>
          <w:sz w:val="28"/>
          <w:szCs w:val="28"/>
          <w:lang w:val="en-US" w:eastAsia="zh-CN"/>
        </w:rPr>
        <w:t>链道式、举升式及辊道式输送</w:t>
      </w:r>
      <w:r>
        <w:rPr>
          <w:rFonts w:hint="eastAsia" w:ascii="仿宋" w:hAnsi="仿宋" w:eastAsia="仿宋" w:cs="仿宋"/>
          <w:kern w:val="2"/>
          <w:sz w:val="28"/>
          <w:szCs w:val="28"/>
          <w:lang w:val="en-US" w:eastAsia="zh-CN" w:bidi="ar-SA"/>
        </w:rPr>
        <w:t>设备。</w:t>
      </w:r>
    </w:p>
    <w:p w14:paraId="6CE73769">
      <w:pPr>
        <w:pStyle w:val="130"/>
        <w:numPr>
          <w:ilvl w:val="0"/>
          <w:numId w:val="0"/>
        </w:numPr>
        <w:spacing w:line="360" w:lineRule="auto"/>
        <w:jc w:val="left"/>
      </w:pPr>
      <w:r>
        <w:rPr>
          <w:rFonts w:hint="eastAsia" w:ascii="仿宋" w:hAnsi="仿宋" w:eastAsia="仿宋" w:cs="仿宋"/>
          <w:sz w:val="28"/>
          <w:szCs w:val="28"/>
          <w:lang w:val="en-US" w:eastAsia="zh-CN"/>
        </w:rPr>
        <w:t>3.2工件描述</w:t>
      </w:r>
    </w:p>
    <w:p w14:paraId="6A7FB329">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纵梁长度：4000～13000 mm</w:t>
      </w:r>
    </w:p>
    <w:p w14:paraId="25F62C29">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纵梁腹面宽度：220～330 mm</w:t>
      </w:r>
    </w:p>
    <w:p w14:paraId="625A0CE6">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纵梁翼面高度：60～95mm</w:t>
      </w:r>
    </w:p>
    <w:p w14:paraId="2A7072A0">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纵梁厚度：4～10mm</w:t>
      </w:r>
    </w:p>
    <w:p w14:paraId="3A70A46E">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纵梁R弧：10～12mm</w:t>
      </w:r>
    </w:p>
    <w:p w14:paraId="50D321B3">
      <w:pPr>
        <w:keepNext w:val="0"/>
        <w:keepLines w:val="0"/>
        <w:pageBreakBefore w:val="0"/>
        <w:widowControl w:val="0"/>
        <w:kinsoku/>
        <w:wordWrap/>
        <w:overflowPunct/>
        <w:topLinePunct w:val="0"/>
        <w:autoSpaceDE/>
        <w:autoSpaceDN/>
        <w:bidi w:val="0"/>
        <w:adjustRightInd/>
        <w:snapToGrid/>
        <w:spacing w:line="240" w:lineRule="auto"/>
        <w:ind w:left="0" w:leftChars="0" w:firstLine="560" w:firstLineChars="200"/>
        <w:textAlignment w:val="auto"/>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纵梁重量：＜500kg/支</w:t>
      </w:r>
    </w:p>
    <w:p w14:paraId="34B52728">
      <w:pPr>
        <w:keepNext w:val="0"/>
        <w:keepLines w:val="0"/>
        <w:pageBreakBefore w:val="0"/>
        <w:widowControl w:val="0"/>
        <w:kinsoku/>
        <w:wordWrap/>
        <w:overflowPunct/>
        <w:topLinePunct w:val="0"/>
        <w:autoSpaceDE/>
        <w:autoSpaceDN/>
        <w:bidi w:val="0"/>
        <w:adjustRightInd/>
        <w:snapToGrid/>
        <w:spacing w:line="240" w:lineRule="auto"/>
        <w:ind w:left="0" w:leftChars="0" w:firstLine="480" w:firstLineChars="200"/>
        <w:textAlignment w:val="auto"/>
        <w:rPr>
          <w:rFonts w:hint="eastAsia" w:ascii="仿宋" w:hAnsi="仿宋" w:eastAsia="仿宋"/>
          <w:sz w:val="28"/>
          <w:szCs w:val="28"/>
          <w:lang w:val="en-US" w:eastAsia="zh-CN"/>
        </w:rPr>
      </w:pPr>
      <w:r>
        <w:rPr>
          <w:rFonts w:hint="eastAsia" w:asciiTheme="minorEastAsia" w:hAnsiTheme="minorEastAsia" w:eastAsiaTheme="minorEastAsia" w:cstheme="minorEastAsia"/>
          <w:sz w:val="24"/>
          <w:szCs w:val="24"/>
        </w:rPr>
        <w:pict>
          <v:shape id="_x0000_s2050" o:spid="_x0000_s2050" o:spt="75" type="#_x0000_t75" style="position:absolute;left:0pt;margin-left:157.4pt;margin-top:9.1pt;height:15pt;width:36pt;mso-wrap-distance-bottom:0pt;mso-wrap-distance-left:9pt;mso-wrap-distance-right:9pt;mso-wrap-distance-top:0pt;z-index:251660288;mso-width-relative:page;mso-height-relative:page;" o:ole="t" filled="f" o:preferrelative="t" stroked="f" coordsize="21600,21600">
            <v:path/>
            <v:fill on="f" focussize="0,0"/>
            <v:stroke on="f"/>
            <v:imagedata r:id="rId47" cropleft="33893f" croptop="18967f" cropright="25986f" cropbottom="42842f" o:title=""/>
            <o:lock v:ext="edit" aspectratio="t"/>
            <w10:wrap type="square"/>
          </v:shape>
          <o:OLEObject Type="Embed" ProgID="" ShapeID="_x0000_s2050" DrawAspect="Content" ObjectID="_1468075725" r:id="rId46">
            <o:LockedField>false</o:LockedField>
          </o:OLEObject>
        </w:pict>
      </w:r>
      <w:r>
        <w:rPr>
          <w:rFonts w:hint="eastAsia" w:ascii="仿宋" w:hAnsi="仿宋" w:eastAsia="仿宋" w:cs="仿宋"/>
          <w:kern w:val="2"/>
          <w:sz w:val="28"/>
          <w:szCs w:val="28"/>
          <w:lang w:val="en-US" w:eastAsia="zh-CN" w:bidi="ar-SA"/>
        </w:rPr>
        <w:t>传送形式：开口向下</w:t>
      </w:r>
    </w:p>
    <w:p w14:paraId="28D90DE7">
      <w:pPr>
        <w:pStyle w:val="33"/>
        <w:spacing w:before="0" w:beforeLines="0" w:after="0" w:afterLines="0"/>
        <w:jc w:val="left"/>
        <w:rPr>
          <w:rFonts w:hint="default" w:ascii="仿宋" w:hAnsi="仿宋" w:eastAsia="仿宋"/>
          <w:sz w:val="28"/>
          <w:szCs w:val="28"/>
          <w:lang w:val="en-US" w:eastAsia="zh-CN"/>
        </w:rPr>
      </w:pPr>
      <w:bookmarkStart w:id="45" w:name="_Toc27586"/>
      <w:r>
        <w:rPr>
          <w:rFonts w:hint="eastAsia" w:ascii="仿宋" w:hAnsi="仿宋" w:eastAsia="仿宋"/>
          <w:sz w:val="28"/>
          <w:szCs w:val="28"/>
          <w:lang w:val="en-US" w:eastAsia="zh-CN"/>
        </w:rPr>
        <w:t>4.工艺流程及节拍要求</w:t>
      </w:r>
      <w:bookmarkEnd w:id="45"/>
    </w:p>
    <w:p w14:paraId="11F65D6A">
      <w:pPr>
        <w:rPr>
          <w:rFonts w:hint="eastAsia" w:ascii="仿宋" w:hAnsi="仿宋" w:eastAsia="仿宋" w:cs="Arial"/>
          <w:sz w:val="28"/>
          <w:szCs w:val="28"/>
          <w:highlight w:val="none"/>
          <w:lang w:val="en-US" w:eastAsia="zh-CN"/>
        </w:rPr>
      </w:pPr>
      <w:r>
        <w:rPr>
          <w:rFonts w:hint="eastAsia" w:ascii="仿宋" w:hAnsi="仿宋" w:eastAsia="仿宋" w:cs="Arial"/>
          <w:sz w:val="28"/>
          <w:szCs w:val="28"/>
          <w:highlight w:val="none"/>
          <w:lang w:val="en-US" w:eastAsia="zh-CN"/>
        </w:rPr>
        <w:t>4.1工艺流程</w:t>
      </w:r>
    </w:p>
    <w:p w14:paraId="0C4C1CFF">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混合槽钢同时加工时，原材料槽钢和已冲孔槽钢按辆份依次拆包理货至工装架→开口向上时经过</w:t>
      </w:r>
      <w:r>
        <w:rPr>
          <w:rFonts w:hint="eastAsia" w:ascii="仿宋" w:hAnsi="仿宋" w:eastAsia="仿宋" w:cs="仿宋"/>
          <w:b/>
          <w:bCs/>
          <w:kern w:val="2"/>
          <w:sz w:val="28"/>
          <w:szCs w:val="28"/>
          <w:lang w:val="en-US" w:eastAsia="zh-CN" w:bidi="ar-SA"/>
        </w:rPr>
        <w:t>举升翻转</w:t>
      </w:r>
      <w:r>
        <w:rPr>
          <w:rFonts w:hint="eastAsia" w:ascii="仿宋" w:hAnsi="仿宋" w:eastAsia="仿宋" w:cs="仿宋"/>
          <w:kern w:val="2"/>
          <w:sz w:val="28"/>
          <w:szCs w:val="28"/>
          <w:lang w:val="en-US" w:eastAsia="zh-CN" w:bidi="ar-SA"/>
        </w:rPr>
        <w:t>落放至上料横移输送（开口向下时直接行吊吊运至横移输送）→输送至冲孔龙门吊下方→根据系统排产，</w:t>
      </w:r>
      <w:r>
        <w:rPr>
          <w:rFonts w:hint="eastAsia" w:ascii="仿宋" w:hAnsi="仿宋" w:eastAsia="仿宋" w:cs="仿宋"/>
          <w:b/>
          <w:bCs/>
          <w:kern w:val="2"/>
          <w:sz w:val="28"/>
          <w:szCs w:val="28"/>
          <w:lang w:val="en-US" w:eastAsia="zh-CN" w:bidi="ar-SA"/>
        </w:rPr>
        <w:t>已冲孔槽钢</w:t>
      </w:r>
      <w:r>
        <w:rPr>
          <w:rFonts w:hint="eastAsia" w:ascii="仿宋" w:hAnsi="仿宋" w:eastAsia="仿宋" w:cs="仿宋"/>
          <w:kern w:val="2"/>
          <w:sz w:val="28"/>
          <w:szCs w:val="28"/>
          <w:lang w:val="en-US" w:eastAsia="zh-CN" w:bidi="ar-SA"/>
        </w:rPr>
        <w:t>经龙门吊运至</w:t>
      </w:r>
      <w:r>
        <w:rPr>
          <w:rFonts w:hint="eastAsia" w:ascii="仿宋" w:hAnsi="仿宋" w:eastAsia="仿宋" w:cs="仿宋"/>
          <w:b/>
          <w:bCs/>
          <w:kern w:val="2"/>
          <w:sz w:val="28"/>
          <w:szCs w:val="28"/>
          <w:lang w:val="en-US" w:eastAsia="zh-CN" w:bidi="ar-SA"/>
        </w:rPr>
        <w:t>链道式输送</w:t>
      </w:r>
      <w:r>
        <w:rPr>
          <w:rFonts w:hint="eastAsia" w:ascii="仿宋" w:hAnsi="仿宋" w:eastAsia="仿宋" w:cs="仿宋"/>
          <w:kern w:val="2"/>
          <w:sz w:val="28"/>
          <w:szCs w:val="28"/>
          <w:lang w:val="en-US" w:eastAsia="zh-CN" w:bidi="ar-SA"/>
        </w:rPr>
        <w:t>上→经</w:t>
      </w:r>
      <w:r>
        <w:rPr>
          <w:rFonts w:hint="eastAsia" w:ascii="仿宋" w:hAnsi="仿宋" w:eastAsia="仿宋" w:cs="仿宋"/>
          <w:b/>
          <w:bCs/>
          <w:kern w:val="2"/>
          <w:sz w:val="28"/>
          <w:szCs w:val="28"/>
          <w:lang w:val="en-US" w:eastAsia="zh-CN" w:bidi="ar-SA"/>
        </w:rPr>
        <w:t>举升式输送、辊道式输送</w:t>
      </w:r>
      <w:r>
        <w:rPr>
          <w:rFonts w:hint="eastAsia" w:ascii="仿宋" w:hAnsi="仿宋" w:eastAsia="仿宋" w:cs="仿宋"/>
          <w:kern w:val="2"/>
          <w:sz w:val="28"/>
          <w:szCs w:val="28"/>
          <w:lang w:val="en-US" w:eastAsia="zh-CN" w:bidi="ar-SA"/>
        </w:rPr>
        <w:t>至切割龙门吊下方→吊运至西切割线切割、向下流转至折弯后进行电泳。</w:t>
      </w:r>
    </w:p>
    <w:p w14:paraId="13163423">
      <w:pPr>
        <w:rPr>
          <w:rFonts w:hint="eastAsia" w:ascii="仿宋" w:hAnsi="仿宋" w:eastAsia="仿宋" w:cs="Arial"/>
          <w:sz w:val="28"/>
          <w:szCs w:val="28"/>
          <w:highlight w:val="none"/>
          <w:lang w:val="en-US" w:eastAsia="zh-CN"/>
        </w:rPr>
      </w:pPr>
      <w:r>
        <w:rPr>
          <w:rFonts w:hint="eastAsia" w:ascii="仿宋" w:hAnsi="仿宋" w:eastAsia="仿宋" w:cs="Arial"/>
          <w:sz w:val="28"/>
          <w:szCs w:val="28"/>
          <w:highlight w:val="none"/>
          <w:lang w:val="en-US" w:eastAsia="zh-CN"/>
        </w:rPr>
        <w:t>4.2节拍要求：≤2min/</w:t>
      </w:r>
      <w:r>
        <w:rPr>
          <w:rFonts w:hint="eastAsia" w:ascii="仿宋" w:hAnsi="仿宋" w:eastAsia="仿宋" w:cs="仿宋"/>
          <w:kern w:val="2"/>
          <w:sz w:val="28"/>
          <w:szCs w:val="28"/>
          <w:lang w:val="en-US" w:eastAsia="zh-CN" w:bidi="ar-SA"/>
        </w:rPr>
        <w:t>支</w:t>
      </w:r>
      <w:r>
        <w:rPr>
          <w:rFonts w:hint="eastAsia" w:ascii="仿宋" w:hAnsi="仿宋" w:eastAsia="仿宋" w:cs="Arial"/>
          <w:sz w:val="28"/>
          <w:szCs w:val="28"/>
          <w:highlight w:val="none"/>
          <w:lang w:val="en-US" w:eastAsia="zh-CN"/>
        </w:rPr>
        <w:t>。</w:t>
      </w:r>
    </w:p>
    <w:p w14:paraId="51180736">
      <w:pPr>
        <w:pStyle w:val="33"/>
        <w:spacing w:before="0" w:beforeLines="0" w:after="0" w:afterLines="0"/>
        <w:jc w:val="left"/>
        <w:rPr>
          <w:rFonts w:hint="eastAsia" w:ascii="仿宋" w:hAnsi="仿宋" w:eastAsia="仿宋"/>
          <w:sz w:val="28"/>
          <w:szCs w:val="28"/>
          <w:lang w:val="en-US" w:eastAsia="zh-CN"/>
        </w:rPr>
      </w:pPr>
      <w:bookmarkStart w:id="46" w:name="_Toc17266"/>
      <w:r>
        <w:rPr>
          <w:rFonts w:hint="eastAsia" w:ascii="仿宋" w:hAnsi="仿宋" w:eastAsia="仿宋"/>
          <w:sz w:val="28"/>
          <w:szCs w:val="28"/>
          <w:lang w:val="en-US" w:eastAsia="zh-CN"/>
        </w:rPr>
        <w:t>4.设备功能与结构要求</w:t>
      </w:r>
      <w:bookmarkEnd w:id="46"/>
    </w:p>
    <w:p w14:paraId="35171925">
      <w:pPr>
        <w:pStyle w:val="11"/>
        <w:rPr>
          <w:rFonts w:hint="default" w:ascii="仿宋" w:hAnsi="仿宋" w:eastAsia="仿宋" w:cs="仿宋"/>
          <w:kern w:val="2"/>
          <w:sz w:val="28"/>
          <w:szCs w:val="28"/>
          <w:lang w:val="en-US" w:eastAsia="zh-CN" w:bidi="ar-SA"/>
        </w:rPr>
      </w:pPr>
      <w:bookmarkStart w:id="47" w:name="_Toc51443063"/>
      <w:r>
        <w:rPr>
          <w:rFonts w:hint="eastAsia" w:ascii="仿宋" w:hAnsi="仿宋" w:eastAsia="仿宋" w:cs="仿宋"/>
          <w:kern w:val="2"/>
          <w:sz w:val="28"/>
          <w:szCs w:val="28"/>
          <w:lang w:val="en-US" w:eastAsia="zh-CN" w:bidi="ar-SA"/>
        </w:rPr>
        <w:t>4.1举升翻转设备</w:t>
      </w:r>
    </w:p>
    <w:p w14:paraId="144D46AD">
      <w:pPr>
        <w:pStyle w:val="11"/>
      </w:pPr>
      <w:r>
        <w:drawing>
          <wp:inline distT="0" distB="0" distL="114300" distR="114300">
            <wp:extent cx="5859780" cy="1510030"/>
            <wp:effectExtent l="0" t="0" r="7620" b="13970"/>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48"/>
                    <a:stretch>
                      <a:fillRect/>
                    </a:stretch>
                  </pic:blipFill>
                  <pic:spPr>
                    <a:xfrm>
                      <a:off x="0" y="0"/>
                      <a:ext cx="5859780" cy="1510030"/>
                    </a:xfrm>
                    <a:prstGeom prst="rect">
                      <a:avLst/>
                    </a:prstGeom>
                    <a:noFill/>
                    <a:ln>
                      <a:noFill/>
                    </a:ln>
                  </pic:spPr>
                </pic:pic>
              </a:graphicData>
            </a:graphic>
          </wp:inline>
        </w:drawing>
      </w:r>
    </w:p>
    <w:p w14:paraId="09621A33">
      <w:pPr>
        <w:spacing w:line="360" w:lineRule="auto"/>
        <w:jc w:val="center"/>
        <w:rPr>
          <w:rFonts w:hint="eastAsia" w:ascii="楷体" w:hAnsi="楷体" w:eastAsia="楷体" w:cs="楷体"/>
          <w:lang w:val="en-US" w:eastAsia="zh-CN"/>
        </w:rPr>
      </w:pPr>
      <w:r>
        <w:rPr>
          <w:rFonts w:hint="eastAsia" w:ascii="楷体" w:hAnsi="楷体" w:eastAsia="楷体" w:cs="楷体"/>
          <w:lang w:val="en-US" w:eastAsia="zh-CN"/>
        </w:rPr>
        <w:t>图2</w:t>
      </w:r>
    </w:p>
    <w:p w14:paraId="1484E3E6">
      <w:pPr>
        <w:pStyle w:val="11"/>
        <w:ind w:firstLine="560" w:firstLineChars="200"/>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1）举升翻转设备承接槽钢拆包理货，根据纵梁开口方向，人工通过控制开关操作，将纵梁翻转至现有横移输送上料位，翻转节拍＜30s/支。</w:t>
      </w:r>
    </w:p>
    <w:p w14:paraId="31431A49">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1）举升翻转设备由机架、翻转工装等组成，采用同轴驱动，相邻两段轴采用梅花型联轴器连接，安装及拆卸方便。采用减速电机驱动，通过传动轴带动工装完成纵梁举升及翻转动作。</w:t>
      </w:r>
    </w:p>
    <w:p w14:paraId="2581982C">
      <w:pPr>
        <w:pStyle w:val="11"/>
        <w:ind w:firstLine="560" w:firstLineChars="200"/>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3）各组翻转工装之间的距离根据工件长度规格合理布置，至少3组，满足纵梁的使用要求，且南端对齐。工装增加防磕碰聚氨酯块，避免翻转过程中的磕碰并减少噪音。</w:t>
      </w:r>
    </w:p>
    <w:p w14:paraId="3C310752">
      <w:pPr>
        <w:pStyle w:val="11"/>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4.2链道式输送</w:t>
      </w:r>
    </w:p>
    <w:p w14:paraId="37B8DBDB">
      <w:pPr>
        <w:pageBreakBefore w:val="0"/>
        <w:widowControl w:val="0"/>
        <w:kinsoku/>
        <w:wordWrap/>
        <w:overflowPunct/>
        <w:topLinePunct w:val="0"/>
        <w:autoSpaceDE/>
        <w:autoSpaceDN/>
        <w:bidi w:val="0"/>
        <w:adjustRightInd/>
        <w:spacing w:line="360" w:lineRule="auto"/>
        <w:jc w:val="center"/>
        <w:textAlignment w:val="auto"/>
      </w:pPr>
      <w:r>
        <w:drawing>
          <wp:inline distT="0" distB="0" distL="114300" distR="114300">
            <wp:extent cx="5532120" cy="1038225"/>
            <wp:effectExtent l="0" t="0" r="11430" b="9525"/>
            <wp:docPr id="41"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2"/>
                    <pic:cNvPicPr>
                      <a:picLocks noChangeAspect="1"/>
                    </pic:cNvPicPr>
                  </pic:nvPicPr>
                  <pic:blipFill>
                    <a:blip r:embed="rId49"/>
                    <a:stretch>
                      <a:fillRect/>
                    </a:stretch>
                  </pic:blipFill>
                  <pic:spPr>
                    <a:xfrm>
                      <a:off x="0" y="0"/>
                      <a:ext cx="5532120" cy="1038225"/>
                    </a:xfrm>
                    <a:prstGeom prst="rect">
                      <a:avLst/>
                    </a:prstGeom>
                    <a:noFill/>
                    <a:ln>
                      <a:noFill/>
                    </a:ln>
                  </pic:spPr>
                </pic:pic>
              </a:graphicData>
            </a:graphic>
          </wp:inline>
        </w:drawing>
      </w:r>
    </w:p>
    <w:p w14:paraId="2B571532">
      <w:pPr>
        <w:spacing w:line="360" w:lineRule="auto"/>
        <w:jc w:val="center"/>
        <w:rPr>
          <w:rFonts w:hint="default" w:ascii="楷体" w:hAnsi="楷体" w:eastAsia="楷体" w:cs="楷体"/>
          <w:lang w:val="en-US" w:eastAsia="zh-CN"/>
        </w:rPr>
      </w:pPr>
      <w:r>
        <w:rPr>
          <w:rFonts w:hint="eastAsia" w:ascii="楷体" w:hAnsi="楷体" w:eastAsia="楷体" w:cs="楷体"/>
          <w:lang w:val="en-US" w:eastAsia="zh-CN"/>
        </w:rPr>
        <w:t>图3</w:t>
      </w:r>
    </w:p>
    <w:p w14:paraId="2CC96EC8">
      <w:pPr>
        <w:pageBreakBefore w:val="0"/>
        <w:widowControl w:val="0"/>
        <w:kinsoku/>
        <w:wordWrap/>
        <w:overflowPunct/>
        <w:topLinePunct w:val="0"/>
        <w:autoSpaceDE/>
        <w:autoSpaceDN/>
        <w:bidi w:val="0"/>
        <w:adjustRightInd/>
        <w:spacing w:line="360" w:lineRule="auto"/>
        <w:jc w:val="center"/>
        <w:textAlignment w:val="auto"/>
        <w:rPr>
          <w:rFonts w:hint="eastAsia"/>
          <w:lang w:val="en-US" w:eastAsia="zh-CN"/>
        </w:rPr>
      </w:pPr>
    </w:p>
    <w:p w14:paraId="6720D72A">
      <w:pPr>
        <w:pageBreakBefore w:val="0"/>
        <w:widowControl w:val="0"/>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drawing>
          <wp:inline distT="0" distB="0" distL="114300" distR="114300">
            <wp:extent cx="4672965" cy="1155700"/>
            <wp:effectExtent l="0" t="0" r="13335" b="6350"/>
            <wp:docPr id="45" name="图片 45"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图片2"/>
                    <pic:cNvPicPr>
                      <a:picLocks noChangeAspect="1"/>
                    </pic:cNvPicPr>
                  </pic:nvPicPr>
                  <pic:blipFill>
                    <a:blip r:embed="rId50"/>
                    <a:stretch>
                      <a:fillRect/>
                    </a:stretch>
                  </pic:blipFill>
                  <pic:spPr>
                    <a:xfrm>
                      <a:off x="0" y="0"/>
                      <a:ext cx="4672965" cy="1155700"/>
                    </a:xfrm>
                    <a:prstGeom prst="rect">
                      <a:avLst/>
                    </a:prstGeom>
                  </pic:spPr>
                </pic:pic>
              </a:graphicData>
            </a:graphic>
          </wp:inline>
        </w:drawing>
      </w:r>
    </w:p>
    <w:p w14:paraId="2843068C">
      <w:pPr>
        <w:spacing w:line="360" w:lineRule="auto"/>
        <w:jc w:val="center"/>
        <w:rPr>
          <w:rFonts w:hint="default" w:ascii="楷体" w:hAnsi="楷体" w:eastAsia="楷体" w:cs="楷体"/>
          <w:lang w:val="en-US" w:eastAsia="zh-CN"/>
        </w:rPr>
      </w:pPr>
      <w:r>
        <w:rPr>
          <w:rFonts w:hint="eastAsia" w:ascii="楷体" w:hAnsi="楷体" w:eastAsia="楷体" w:cs="楷体"/>
          <w:lang w:val="en-US" w:eastAsia="zh-CN"/>
        </w:rPr>
        <w:t>图4</w:t>
      </w:r>
    </w:p>
    <w:p w14:paraId="5E0A1A9C">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1）链道式输送设备设置4支纵梁位，相邻两纵梁之间间隙≥200mm。自动承接龙门行吊下料和举升式输送送料。</w:t>
      </w:r>
    </w:p>
    <w:p w14:paraId="08B4838A">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2）链道式输送设备由机架、链条输送链等组成，采用同轴驱动，相邻两段轴采用梅花型联轴器连接，安装及拆卸方便。链条输送装置工作面高度</w:t>
      </w:r>
      <w:r>
        <w:rPr>
          <w:rFonts w:hint="eastAsia" w:ascii="仿宋" w:hAnsi="仿宋" w:eastAsia="仿宋" w:cs="仿宋"/>
          <w:color w:val="FF0000"/>
          <w:kern w:val="2"/>
          <w:sz w:val="28"/>
          <w:szCs w:val="28"/>
          <w:lang w:val="en-US" w:eastAsia="zh-CN" w:bidi="ar-SA"/>
        </w:rPr>
        <w:t>1100mm±2mm</w:t>
      </w:r>
      <w:r>
        <w:rPr>
          <w:rFonts w:hint="eastAsia" w:ascii="仿宋" w:hAnsi="仿宋" w:eastAsia="仿宋" w:cs="仿宋"/>
          <w:kern w:val="2"/>
          <w:sz w:val="28"/>
          <w:szCs w:val="28"/>
          <w:lang w:val="en-US" w:eastAsia="zh-CN" w:bidi="ar-SA"/>
        </w:rPr>
        <w:t>，链条支架底部有调节螺栓，以适应地面的不平整。驱动电机采用减速电机，速度变频可调，链条为循环式结构，工作方式为步进式。</w:t>
      </w:r>
    </w:p>
    <w:p w14:paraId="1656A641">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各组输送链之间的距离根据工件长度规格合理布置，满足纵梁的使用要求，且南端对齐。每组输送链前端设置定位面及自动定位装置，便于纵梁在输送链上整齐输送。输送链条采用平链条，便于纵梁在链上滑动，便于其整齐输送。</w:t>
      </w:r>
    </w:p>
    <w:p w14:paraId="1D8F5882">
      <w:pPr>
        <w:pStyle w:val="11"/>
        <w:ind w:firstLine="560" w:firstLineChars="200"/>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4）当有空位时向龙门吊发出叫料请求，进行输送运行；当举升式输送叫料时，输送运行至举升位；当满位或龙门吊落料过程、举升式输送举升过程中停止运行。</w:t>
      </w:r>
    </w:p>
    <w:p w14:paraId="12E8FF51">
      <w:pPr>
        <w:pStyle w:val="11"/>
        <w:rPr>
          <w:rFonts w:hint="default"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4.3举升式输送设备</w:t>
      </w:r>
    </w:p>
    <w:p w14:paraId="1CB3BBB4">
      <w:pPr>
        <w:pageBreakBefore w:val="0"/>
        <w:widowControl w:val="0"/>
        <w:kinsoku/>
        <w:wordWrap/>
        <w:overflowPunct/>
        <w:topLinePunct w:val="0"/>
        <w:autoSpaceDE/>
        <w:autoSpaceDN/>
        <w:bidi w:val="0"/>
        <w:adjustRightInd/>
        <w:spacing w:line="360" w:lineRule="auto"/>
        <w:jc w:val="center"/>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8"/>
          <w:szCs w:val="28"/>
          <w:lang w:val="en-US" w:eastAsia="zh-CN"/>
        </w:rPr>
        <w:drawing>
          <wp:inline distT="0" distB="0" distL="114300" distR="114300">
            <wp:extent cx="4206240" cy="1929765"/>
            <wp:effectExtent l="0" t="0" r="3810" b="13335"/>
            <wp:docPr id="47" name="图片 47" descr="捕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捕获"/>
                    <pic:cNvPicPr>
                      <a:picLocks noChangeAspect="1"/>
                    </pic:cNvPicPr>
                  </pic:nvPicPr>
                  <pic:blipFill>
                    <a:blip r:embed="rId51"/>
                    <a:stretch>
                      <a:fillRect/>
                    </a:stretch>
                  </pic:blipFill>
                  <pic:spPr>
                    <a:xfrm>
                      <a:off x="0" y="0"/>
                      <a:ext cx="4206240" cy="1929765"/>
                    </a:xfrm>
                    <a:prstGeom prst="rect">
                      <a:avLst/>
                    </a:prstGeom>
                  </pic:spPr>
                </pic:pic>
              </a:graphicData>
            </a:graphic>
          </wp:inline>
        </w:drawing>
      </w:r>
    </w:p>
    <w:p w14:paraId="6ACEAC9F">
      <w:pPr>
        <w:spacing w:line="360" w:lineRule="auto"/>
        <w:jc w:val="center"/>
        <w:rPr>
          <w:rFonts w:hint="default" w:ascii="仿宋" w:hAnsi="仿宋" w:eastAsia="仿宋" w:cs="仿宋"/>
          <w:kern w:val="2"/>
          <w:sz w:val="28"/>
          <w:szCs w:val="28"/>
          <w:lang w:val="en-US" w:eastAsia="zh-CN" w:bidi="ar-SA"/>
        </w:rPr>
      </w:pPr>
      <w:r>
        <w:rPr>
          <w:rFonts w:hint="eastAsia" w:ascii="楷体" w:hAnsi="楷体" w:eastAsia="楷体" w:cs="楷体"/>
          <w:lang w:val="en-US" w:eastAsia="zh-CN"/>
        </w:rPr>
        <w:t>图5</w:t>
      </w:r>
    </w:p>
    <w:p w14:paraId="008F13A1">
      <w:pPr>
        <w:pStyle w:val="11"/>
        <w:numPr>
          <w:ilvl w:val="0"/>
          <w:numId w:val="10"/>
        </w:numPr>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举升式输送设备由链条输送链和举升气缸等组成（或采用链条输送链和凸轮组机构）进行举升送进，往复式工作。</w:t>
      </w:r>
    </w:p>
    <w:p w14:paraId="57286501">
      <w:pPr>
        <w:pStyle w:val="11"/>
        <w:numPr>
          <w:ilvl w:val="0"/>
          <w:numId w:val="10"/>
        </w:numPr>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链条输送链采用同轴驱动，相邻两段轴采用梅花型联轴器连接，安装及拆卸方便。驱动电机采用减速电机，速度变频可调。</w:t>
      </w:r>
    </w:p>
    <w:p w14:paraId="390392D2">
      <w:pPr>
        <w:pStyle w:val="11"/>
        <w:numPr>
          <w:ilvl w:val="0"/>
          <w:numId w:val="10"/>
        </w:numPr>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各组举升输送之间的距离根据工件长度规格合理布置，满足纵梁的使用要求，气缸举升（凸轮举升）高度根据链道式输送、辊道式输送设备高度进行合理设计。</w:t>
      </w:r>
    </w:p>
    <w:p w14:paraId="2BBD03D9">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4）当辊道式输送发出请求上料信号后，举升式输送设备从链道式输送设备上取料举升至辊道式输送设备，然后返回到取料位等待。</w:t>
      </w:r>
    </w:p>
    <w:p w14:paraId="7A502EAB">
      <w:pPr>
        <w:pStyle w:val="11"/>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4.4辊道式输送设备</w:t>
      </w:r>
    </w:p>
    <w:p w14:paraId="1175C7DE">
      <w:pPr>
        <w:pStyle w:val="11"/>
        <w:jc w:val="center"/>
        <w:rPr>
          <w:rFonts w:hint="eastAsia" w:asciiTheme="minorEastAsia" w:hAnsiTheme="minorEastAsia" w:eastAsiaTheme="minorEastAsia" w:cstheme="minorEastAsia"/>
          <w:sz w:val="24"/>
          <w:szCs w:val="24"/>
          <w:lang w:eastAsia="zh-CN"/>
        </w:rPr>
      </w:pPr>
      <w:r>
        <w:drawing>
          <wp:inline distT="0" distB="0" distL="114300" distR="114300">
            <wp:extent cx="4866640" cy="1687830"/>
            <wp:effectExtent l="0" t="0" r="10160" b="7620"/>
            <wp:docPr id="43"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24"/>
                    <pic:cNvPicPr>
                      <a:picLocks noChangeAspect="1"/>
                    </pic:cNvPicPr>
                  </pic:nvPicPr>
                  <pic:blipFill>
                    <a:blip r:embed="rId52"/>
                    <a:stretch>
                      <a:fillRect/>
                    </a:stretch>
                  </pic:blipFill>
                  <pic:spPr>
                    <a:xfrm>
                      <a:off x="0" y="0"/>
                      <a:ext cx="4866640" cy="1687830"/>
                    </a:xfrm>
                    <a:prstGeom prst="rect">
                      <a:avLst/>
                    </a:prstGeom>
                    <a:noFill/>
                    <a:ln>
                      <a:noFill/>
                    </a:ln>
                  </pic:spPr>
                </pic:pic>
              </a:graphicData>
            </a:graphic>
          </wp:inline>
        </w:drawing>
      </w:r>
    </w:p>
    <w:p w14:paraId="0DFCC4BB">
      <w:pPr>
        <w:spacing w:line="360" w:lineRule="auto"/>
        <w:jc w:val="center"/>
        <w:rPr>
          <w:rFonts w:hint="default" w:asciiTheme="minorEastAsia" w:hAnsiTheme="minorEastAsia" w:eastAsiaTheme="minorEastAsia" w:cstheme="minorEastAsia"/>
          <w:sz w:val="24"/>
          <w:szCs w:val="24"/>
          <w:lang w:val="en-US" w:eastAsia="zh-CN"/>
        </w:rPr>
      </w:pPr>
      <w:r>
        <w:rPr>
          <w:rFonts w:hint="eastAsia" w:ascii="楷体" w:hAnsi="楷体" w:eastAsia="楷体" w:cs="楷体"/>
          <w:lang w:val="en-US" w:eastAsia="zh-CN"/>
        </w:rPr>
        <w:t>图5</w:t>
      </w:r>
    </w:p>
    <w:p w14:paraId="1F46B00A">
      <w:pPr>
        <w:pStyle w:val="11"/>
        <w:numPr>
          <w:ilvl w:val="0"/>
          <w:numId w:val="11"/>
        </w:numPr>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辊道式输送设备由机架、辊筒和链条输送链等组成，设备全长约38.5m，分区设置上线辊道、下线辊道。上线辊道、下线辊道分别采用独立的减速电机驱动。</w:t>
      </w:r>
    </w:p>
    <w:p w14:paraId="0B16EFD8">
      <w:pPr>
        <w:pStyle w:val="11"/>
        <w:numPr>
          <w:ilvl w:val="0"/>
          <w:numId w:val="0"/>
        </w:numPr>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2）所有辊道滚筒面高度</w:t>
      </w:r>
      <w:r>
        <w:rPr>
          <w:rFonts w:hint="eastAsia" w:ascii="仿宋" w:hAnsi="仿宋" w:eastAsia="仿宋" w:cs="仿宋"/>
          <w:color w:val="FF0000"/>
          <w:kern w:val="2"/>
          <w:sz w:val="28"/>
          <w:szCs w:val="28"/>
          <w:lang w:val="en-US" w:eastAsia="zh-CN" w:bidi="ar-SA"/>
        </w:rPr>
        <w:t>1100mm</w:t>
      </w:r>
      <w:r>
        <w:rPr>
          <w:rFonts w:hint="eastAsia" w:ascii="仿宋" w:hAnsi="仿宋" w:eastAsia="仿宋" w:cs="仿宋"/>
          <w:kern w:val="2"/>
          <w:sz w:val="28"/>
          <w:szCs w:val="28"/>
          <w:lang w:val="en-US" w:eastAsia="zh-CN" w:bidi="ar-SA"/>
        </w:rPr>
        <w:t>，滚筒面宽度设计应满足不同宽度纵梁的传输要求。滚筒采用优质碳钢（力学性能要求不低于45#钢）制作，表面高频淬火，硬度达52HRC。滚筒间距400mm，安装后整线滚筒面平面度0.5mm。</w:t>
      </w:r>
    </w:p>
    <w:p w14:paraId="7F13F0CC">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3）辊道上合理布置对边装置，当纵梁经由举升式输送过来之后，由其对纵梁对边定位。辊道布置多组导向装置，确保输送过程中纵梁宽度方向位置偏差在合理范围之内。辊道两侧具有安全防护装置，防止传输过程中梁体超出传输辊道。辊道前端及辊道尾端分别设置聚氨酯挡料装置，避免输送过程中工件掉出辊道。</w:t>
      </w:r>
    </w:p>
    <w:p w14:paraId="796F40C9">
      <w:pPr>
        <w:pStyle w:val="11"/>
        <w:ind w:firstLine="560" w:firstLineChars="200"/>
        <w:rPr>
          <w:rFonts w:hint="eastAsia" w:ascii="仿宋" w:hAnsi="仿宋" w:eastAsia="仿宋" w:cs="仿宋"/>
          <w:kern w:val="2"/>
          <w:sz w:val="28"/>
          <w:szCs w:val="28"/>
          <w:lang w:val="en-US" w:eastAsia="zh-CN" w:bidi="ar-SA"/>
        </w:rPr>
      </w:pPr>
      <w:r>
        <w:rPr>
          <w:rFonts w:hint="eastAsia" w:ascii="仿宋" w:hAnsi="仿宋" w:eastAsia="仿宋" w:cs="仿宋"/>
          <w:kern w:val="2"/>
          <w:sz w:val="28"/>
          <w:szCs w:val="28"/>
          <w:lang w:val="en-US" w:eastAsia="zh-CN" w:bidi="ar-SA"/>
        </w:rPr>
        <w:t>4）上线辊道承接举升送料，当无料时向举升式输送叫料，当下线辊道无料时进行输送；下线辊道承接切割上料龙门吊料，当输送到位时向龙门吊发送到位吊料请求。</w:t>
      </w:r>
    </w:p>
    <w:p w14:paraId="0F744B58">
      <w:pPr>
        <w:pStyle w:val="11"/>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4.5设备调试</w:t>
      </w:r>
    </w:p>
    <w:p w14:paraId="60EF2C34">
      <w:pPr>
        <w:pStyle w:val="11"/>
        <w:ind w:firstLine="560" w:firstLineChars="200"/>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1）调试分为单动和全线联调自动运行。</w:t>
      </w:r>
    </w:p>
    <w:p w14:paraId="5290C730">
      <w:pPr>
        <w:pStyle w:val="11"/>
        <w:ind w:firstLine="560" w:firstLineChars="200"/>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2）将输送设备接入已有物流输送系统，分别与冲孔上料龙门行吊、切割上料龙门行吊建立联动，实现对已冲孔纵梁按生产计划的输送，完成后续的切割、折弯工艺。</w:t>
      </w:r>
      <w:bookmarkEnd w:id="47"/>
    </w:p>
    <w:p w14:paraId="338307A5">
      <w:pPr>
        <w:pStyle w:val="11"/>
        <w:ind w:firstLine="560" w:firstLineChars="200"/>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3）投标方提供笔记本1台含在本项目内，用于投标方后期自主程序检查、调试，配置不低于：</w:t>
      </w:r>
    </w:p>
    <w:p w14:paraId="640B4509">
      <w:pPr>
        <w:pStyle w:val="11"/>
        <w:ind w:firstLine="560" w:firstLineChars="200"/>
        <w:rPr>
          <w:rFonts w:hint="default"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英特尔 i7；内存：16GB；硬盘：1T 固态硬盘；显示器：15.6英寸；显卡：独立显卡 2GB；电脑系统：Win10。</w:t>
      </w:r>
    </w:p>
    <w:p w14:paraId="3B9B4F59">
      <w:pPr>
        <w:pStyle w:val="33"/>
        <w:spacing w:before="0" w:beforeLines="0" w:after="0" w:afterLines="0"/>
        <w:jc w:val="left"/>
        <w:rPr>
          <w:rFonts w:hint="eastAsia" w:ascii="仿宋" w:hAnsi="仿宋" w:eastAsia="仿宋"/>
          <w:sz w:val="28"/>
          <w:szCs w:val="28"/>
          <w:lang w:val="en-US" w:eastAsia="zh-CN"/>
        </w:rPr>
      </w:pPr>
      <w:bookmarkStart w:id="48" w:name="_Toc6246"/>
      <w:bookmarkStart w:id="49" w:name="_Toc519927213"/>
      <w:bookmarkStart w:id="50" w:name="_Toc515062927"/>
      <w:r>
        <w:rPr>
          <w:rFonts w:hint="eastAsia" w:ascii="仿宋" w:hAnsi="仿宋" w:eastAsia="仿宋"/>
          <w:sz w:val="28"/>
          <w:szCs w:val="28"/>
          <w:lang w:val="en-US" w:eastAsia="zh-CN"/>
        </w:rPr>
        <w:t>5.电气技术描述</w:t>
      </w:r>
      <w:bookmarkEnd w:id="48"/>
    </w:p>
    <w:p w14:paraId="49C3BA00">
      <w:pPr>
        <w:rPr>
          <w:rFonts w:hint="default" w:ascii="仿宋" w:hAnsi="仿宋" w:eastAsia="仿宋"/>
          <w:sz w:val="28"/>
          <w:szCs w:val="28"/>
          <w:highlight w:val="none"/>
          <w:lang w:val="en-US" w:eastAsia="zh-CN"/>
        </w:rPr>
      </w:pPr>
      <w:r>
        <w:rPr>
          <w:rFonts w:hint="eastAsia" w:ascii="仿宋" w:hAnsi="仿宋" w:eastAsia="仿宋"/>
          <w:sz w:val="28"/>
          <w:szCs w:val="28"/>
          <w:highlight w:val="none"/>
          <w:lang w:val="en-US" w:eastAsia="zh-CN"/>
        </w:rPr>
        <w:t>5.1电控要求</w:t>
      </w:r>
    </w:p>
    <w:p w14:paraId="7CFFC0F3">
      <w:pPr>
        <w:ind w:firstLine="560" w:firstLineChars="200"/>
        <w:rPr>
          <w:rFonts w:ascii="仿宋" w:hAnsi="仿宋" w:eastAsia="仿宋"/>
          <w:sz w:val="28"/>
          <w:szCs w:val="28"/>
          <w:highlight w:val="none"/>
        </w:rPr>
      </w:pPr>
      <w:r>
        <w:rPr>
          <w:rFonts w:hint="eastAsia" w:ascii="仿宋" w:hAnsi="仿宋" w:eastAsia="仿宋"/>
          <w:sz w:val="28"/>
          <w:szCs w:val="28"/>
          <w:highlight w:val="none"/>
          <w:lang w:val="en-US" w:eastAsia="zh-CN"/>
        </w:rPr>
        <w:t>1）</w:t>
      </w:r>
      <w:r>
        <w:rPr>
          <w:rFonts w:hint="eastAsia" w:ascii="仿宋" w:hAnsi="仿宋" w:eastAsia="仿宋"/>
          <w:sz w:val="28"/>
          <w:szCs w:val="28"/>
          <w:highlight w:val="none"/>
        </w:rPr>
        <w:t>整个</w:t>
      </w:r>
      <w:r>
        <w:rPr>
          <w:rFonts w:ascii="仿宋" w:hAnsi="仿宋" w:eastAsia="仿宋"/>
          <w:sz w:val="28"/>
          <w:szCs w:val="28"/>
          <w:highlight w:val="none"/>
        </w:rPr>
        <w:t>输送</w:t>
      </w:r>
      <w:r>
        <w:rPr>
          <w:rFonts w:hint="eastAsia" w:ascii="仿宋" w:hAnsi="仿宋" w:eastAsia="仿宋"/>
          <w:sz w:val="28"/>
          <w:szCs w:val="28"/>
          <w:highlight w:val="none"/>
        </w:rPr>
        <w:t>线系统采用一组主控柜，</w:t>
      </w:r>
      <w:r>
        <w:rPr>
          <w:rFonts w:hint="eastAsia" w:ascii="仿宋_GB2312" w:hAnsi="仿宋" w:eastAsia="仿宋_GB2312"/>
          <w:sz w:val="28"/>
          <w:szCs w:val="28"/>
        </w:rPr>
        <w:t>建议选用</w:t>
      </w:r>
      <w:r>
        <w:rPr>
          <w:rFonts w:hint="eastAsia" w:ascii="仿宋" w:hAnsi="仿宋" w:eastAsia="仿宋"/>
          <w:sz w:val="28"/>
          <w:szCs w:val="28"/>
          <w:highlight w:val="none"/>
        </w:rPr>
        <w:t>S7-</w:t>
      </w:r>
      <w:r>
        <w:rPr>
          <w:rFonts w:ascii="仿宋" w:hAnsi="仿宋" w:eastAsia="仿宋"/>
          <w:sz w:val="28"/>
          <w:szCs w:val="28"/>
          <w:highlight w:val="none"/>
        </w:rPr>
        <w:t>15</w:t>
      </w:r>
      <w:r>
        <w:rPr>
          <w:rFonts w:hint="eastAsia" w:ascii="仿宋" w:hAnsi="仿宋" w:eastAsia="仿宋"/>
          <w:sz w:val="28"/>
          <w:szCs w:val="28"/>
          <w:highlight w:val="none"/>
        </w:rPr>
        <w:t>00PLC控制，通过PROFINET总线与I/O进行通讯。</w:t>
      </w:r>
    </w:p>
    <w:p w14:paraId="0CC56DEE">
      <w:pPr>
        <w:ind w:firstLine="560" w:firstLineChars="200"/>
        <w:rPr>
          <w:rFonts w:ascii="仿宋" w:hAnsi="仿宋" w:eastAsia="仿宋"/>
          <w:sz w:val="28"/>
          <w:szCs w:val="28"/>
          <w:highlight w:val="none"/>
        </w:rPr>
      </w:pPr>
      <w:r>
        <w:rPr>
          <w:rFonts w:hint="eastAsia" w:ascii="仿宋" w:hAnsi="仿宋" w:eastAsia="仿宋"/>
          <w:sz w:val="28"/>
          <w:szCs w:val="28"/>
          <w:highlight w:val="none"/>
          <w:lang w:val="en-US" w:eastAsia="zh-CN"/>
        </w:rPr>
        <w:t>2）</w:t>
      </w:r>
      <w:r>
        <w:rPr>
          <w:rFonts w:hint="eastAsia" w:ascii="仿宋" w:hAnsi="仿宋" w:eastAsia="仿宋"/>
          <w:sz w:val="28"/>
          <w:szCs w:val="28"/>
          <w:highlight w:val="none"/>
        </w:rPr>
        <w:t>主控柜上设有1台12寸触摸屏，可通过画面显示线体的运行状态，当系统出现故障时，屏幕可自动弹出相关警告画面或警告语句。</w:t>
      </w:r>
    </w:p>
    <w:p w14:paraId="0731B91D">
      <w:pPr>
        <w:ind w:firstLine="560" w:firstLineChars="200"/>
        <w:rPr>
          <w:rFonts w:ascii="仿宋" w:hAnsi="仿宋" w:eastAsia="仿宋"/>
          <w:sz w:val="28"/>
          <w:szCs w:val="28"/>
          <w:highlight w:val="none"/>
        </w:rPr>
      </w:pPr>
      <w:r>
        <w:rPr>
          <w:rFonts w:hint="eastAsia" w:ascii="仿宋" w:hAnsi="仿宋" w:eastAsia="仿宋"/>
          <w:sz w:val="28"/>
          <w:szCs w:val="28"/>
          <w:highlight w:val="none"/>
          <w:lang w:val="en-US" w:eastAsia="zh-CN"/>
        </w:rPr>
        <w:t>3）</w:t>
      </w:r>
      <w:r>
        <w:rPr>
          <w:rFonts w:hint="eastAsia" w:ascii="仿宋" w:hAnsi="仿宋" w:eastAsia="仿宋"/>
          <w:sz w:val="28"/>
          <w:szCs w:val="28"/>
          <w:highlight w:val="none"/>
        </w:rPr>
        <w:t>控制柜及</w:t>
      </w:r>
      <w:r>
        <w:rPr>
          <w:rFonts w:ascii="仿宋" w:hAnsi="仿宋" w:eastAsia="仿宋"/>
          <w:sz w:val="28"/>
          <w:szCs w:val="28"/>
          <w:highlight w:val="none"/>
        </w:rPr>
        <w:t>操作面板上设置柱状三色灯，可</w:t>
      </w:r>
      <w:r>
        <w:rPr>
          <w:rFonts w:hint="eastAsia" w:ascii="仿宋" w:hAnsi="仿宋" w:eastAsia="仿宋"/>
          <w:sz w:val="28"/>
          <w:szCs w:val="28"/>
          <w:highlight w:val="none"/>
        </w:rPr>
        <w:t>显示</w:t>
      </w:r>
      <w:r>
        <w:rPr>
          <w:rFonts w:ascii="仿宋" w:hAnsi="仿宋" w:eastAsia="仿宋"/>
          <w:sz w:val="28"/>
          <w:szCs w:val="28"/>
          <w:highlight w:val="none"/>
        </w:rPr>
        <w:t>正常运行、暂停、故障三种状态。</w:t>
      </w:r>
    </w:p>
    <w:p w14:paraId="4EFE9086">
      <w:pPr>
        <w:ind w:firstLine="560" w:firstLineChars="200"/>
        <w:rPr>
          <w:rFonts w:ascii="仿宋" w:hAnsi="仿宋" w:eastAsia="仿宋"/>
          <w:sz w:val="28"/>
          <w:szCs w:val="28"/>
          <w:highlight w:val="none"/>
        </w:rPr>
      </w:pPr>
      <w:r>
        <w:rPr>
          <w:rFonts w:hint="eastAsia" w:ascii="仿宋" w:hAnsi="仿宋" w:eastAsia="仿宋"/>
          <w:sz w:val="28"/>
          <w:szCs w:val="28"/>
          <w:highlight w:val="none"/>
          <w:lang w:val="en-US" w:eastAsia="zh-CN"/>
        </w:rPr>
        <w:t>4）</w:t>
      </w:r>
      <w:r>
        <w:rPr>
          <w:rFonts w:hint="eastAsia" w:ascii="仿宋" w:hAnsi="仿宋" w:eastAsia="仿宋"/>
          <w:sz w:val="28"/>
          <w:szCs w:val="28"/>
          <w:highlight w:val="none"/>
        </w:rPr>
        <w:t>系统具有自动、手动运行状态，设有自动</w:t>
      </w:r>
      <w:r>
        <w:rPr>
          <w:rFonts w:hint="eastAsia" w:ascii="仿宋" w:hAnsi="仿宋" w:eastAsia="仿宋"/>
          <w:sz w:val="28"/>
          <w:szCs w:val="28"/>
          <w:highlight w:val="none"/>
          <w:lang w:eastAsia="zh-CN"/>
        </w:rPr>
        <w:t>、</w:t>
      </w:r>
      <w:r>
        <w:rPr>
          <w:rFonts w:hint="eastAsia" w:ascii="仿宋" w:hAnsi="仿宋" w:eastAsia="仿宋"/>
          <w:sz w:val="28"/>
          <w:szCs w:val="28"/>
          <w:highlight w:val="none"/>
        </w:rPr>
        <w:t>手动两种模式，操作面板包括该区域相关手动分布操作按钮、急停、复位按钮及相应指示灯。</w:t>
      </w:r>
    </w:p>
    <w:p w14:paraId="077D2A1D">
      <w:pPr>
        <w:ind w:firstLine="560" w:firstLineChars="200"/>
        <w:rPr>
          <w:rFonts w:ascii="仿宋" w:hAnsi="仿宋" w:eastAsia="仿宋"/>
          <w:sz w:val="28"/>
          <w:szCs w:val="28"/>
          <w:highlight w:val="none"/>
        </w:rPr>
      </w:pPr>
      <w:r>
        <w:rPr>
          <w:rFonts w:hint="eastAsia" w:ascii="仿宋" w:hAnsi="仿宋" w:eastAsia="仿宋"/>
          <w:sz w:val="28"/>
          <w:szCs w:val="28"/>
          <w:highlight w:val="none"/>
          <w:lang w:val="en-US" w:eastAsia="zh-CN"/>
        </w:rPr>
        <w:t>5）</w:t>
      </w:r>
      <w:r>
        <w:rPr>
          <w:rFonts w:hint="eastAsia" w:ascii="仿宋" w:hAnsi="仿宋" w:eastAsia="仿宋"/>
          <w:sz w:val="28"/>
          <w:szCs w:val="28"/>
          <w:highlight w:val="none"/>
        </w:rPr>
        <w:t>设备断电、停气（或气压不足）、误操作及出现异常情况时应有相应的保护措施，并且有声光报警。</w:t>
      </w:r>
    </w:p>
    <w:p w14:paraId="1154EFE9">
      <w:pPr>
        <w:ind w:left="487" w:leftChars="232" w:firstLine="0" w:firstLineChars="0"/>
        <w:rPr>
          <w:rFonts w:hint="eastAsia" w:ascii="仿宋" w:hAnsi="仿宋" w:eastAsia="仿宋"/>
          <w:sz w:val="28"/>
          <w:szCs w:val="28"/>
        </w:rPr>
      </w:pPr>
      <w:r>
        <w:rPr>
          <w:rFonts w:hint="eastAsia" w:ascii="仿宋" w:hAnsi="仿宋" w:eastAsia="仿宋"/>
          <w:sz w:val="28"/>
          <w:szCs w:val="28"/>
          <w:lang w:val="en-US" w:eastAsia="zh-CN"/>
        </w:rPr>
        <w:t>6</w:t>
      </w:r>
      <w:r>
        <w:rPr>
          <w:rFonts w:hint="eastAsia" w:ascii="仿宋" w:hAnsi="仿宋" w:eastAsia="仿宋"/>
          <w:sz w:val="28"/>
          <w:szCs w:val="28"/>
        </w:rPr>
        <w:t>）PLC控制系统留有以下的裕量：</w:t>
      </w:r>
      <w:r>
        <w:rPr>
          <w:rFonts w:hint="eastAsia" w:ascii="仿宋" w:hAnsi="仿宋" w:eastAsia="仿宋"/>
          <w:sz w:val="28"/>
          <w:szCs w:val="28"/>
        </w:rPr>
        <w:br w:type="textWrapping"/>
      </w:r>
      <w:r>
        <w:rPr>
          <w:rFonts w:hint="eastAsia" w:ascii="仿宋" w:hAnsi="仿宋" w:eastAsia="仿宋"/>
          <w:sz w:val="28"/>
          <w:szCs w:val="28"/>
        </w:rPr>
        <w:t>－最忙时，CPU的负荷率不大于50%。</w:t>
      </w:r>
      <w:r>
        <w:rPr>
          <w:rFonts w:hint="eastAsia" w:ascii="仿宋" w:hAnsi="仿宋" w:eastAsia="仿宋"/>
          <w:sz w:val="28"/>
          <w:szCs w:val="28"/>
        </w:rPr>
        <w:br w:type="textWrapping"/>
      </w:r>
      <w:r>
        <w:rPr>
          <w:rFonts w:hint="eastAsia" w:ascii="仿宋" w:hAnsi="仿宋" w:eastAsia="仿宋"/>
          <w:sz w:val="28"/>
          <w:szCs w:val="28"/>
        </w:rPr>
        <w:t>－内部存储器占用容量不大于50%，外部存储器占有容量不大于40%。</w:t>
      </w:r>
      <w:r>
        <w:rPr>
          <w:rFonts w:hint="eastAsia" w:ascii="仿宋" w:hAnsi="仿宋" w:eastAsia="仿宋"/>
          <w:sz w:val="28"/>
          <w:szCs w:val="28"/>
        </w:rPr>
        <w:br w:type="textWrapping"/>
      </w:r>
      <w:r>
        <w:rPr>
          <w:rFonts w:hint="eastAsia" w:ascii="仿宋" w:hAnsi="仿宋" w:eastAsia="仿宋"/>
          <w:sz w:val="28"/>
          <w:szCs w:val="28"/>
        </w:rPr>
        <w:t>－通讯负荷率不大于40%。</w:t>
      </w:r>
      <w:r>
        <w:rPr>
          <w:rFonts w:hint="eastAsia" w:ascii="仿宋" w:hAnsi="仿宋" w:eastAsia="仿宋"/>
          <w:sz w:val="28"/>
          <w:szCs w:val="28"/>
        </w:rPr>
        <w:br w:type="textWrapping"/>
      </w:r>
      <w:r>
        <w:rPr>
          <w:rFonts w:hint="eastAsia" w:ascii="仿宋" w:hAnsi="仿宋" w:eastAsia="仿宋"/>
          <w:sz w:val="28"/>
          <w:szCs w:val="28"/>
        </w:rPr>
        <w:t>－每种I/O点裕量20％</w:t>
      </w:r>
      <w:r>
        <w:rPr>
          <w:rFonts w:hint="eastAsia" w:ascii="仿宋" w:hAnsi="仿宋" w:eastAsia="仿宋"/>
          <w:sz w:val="28"/>
          <w:szCs w:val="28"/>
        </w:rPr>
        <w:br w:type="textWrapping"/>
      </w:r>
      <w:r>
        <w:rPr>
          <w:rFonts w:hint="eastAsia" w:ascii="仿宋" w:hAnsi="仿宋" w:eastAsia="仿宋"/>
          <w:sz w:val="28"/>
          <w:szCs w:val="28"/>
        </w:rPr>
        <w:t>－I/O模块槽裕量10％（备用插槽将配置必要的硬件，保证今后插入模块即能投入运行）</w:t>
      </w:r>
      <w:r>
        <w:rPr>
          <w:rFonts w:hint="eastAsia" w:ascii="仿宋" w:hAnsi="仿宋" w:eastAsia="仿宋"/>
          <w:sz w:val="28"/>
          <w:szCs w:val="28"/>
        </w:rPr>
        <w:br w:type="textWrapping"/>
      </w:r>
      <w:r>
        <w:rPr>
          <w:rFonts w:hint="eastAsia" w:ascii="仿宋" w:hAnsi="仿宋" w:eastAsia="仿宋"/>
          <w:sz w:val="28"/>
          <w:szCs w:val="28"/>
        </w:rPr>
        <w:t>－电源负荷裕量大于30－40％〔备用模块插入后的裕量〕</w:t>
      </w:r>
    </w:p>
    <w:bookmarkEnd w:id="49"/>
    <w:bookmarkEnd w:id="50"/>
    <w:p w14:paraId="3CAD5B9C">
      <w:pPr>
        <w:rPr>
          <w:rFonts w:hint="eastAsia" w:ascii="仿宋" w:hAnsi="仿宋" w:eastAsia="仿宋"/>
          <w:sz w:val="28"/>
          <w:szCs w:val="28"/>
          <w:lang w:val="en-US" w:eastAsia="zh-CN"/>
        </w:rPr>
      </w:pPr>
      <w:r>
        <w:rPr>
          <w:rFonts w:hint="eastAsia" w:ascii="仿宋" w:hAnsi="仿宋" w:eastAsia="仿宋"/>
          <w:sz w:val="28"/>
          <w:szCs w:val="28"/>
          <w:lang w:val="en-US" w:eastAsia="zh-CN"/>
        </w:rPr>
        <w:t>5.2设备程序及接口</w:t>
      </w:r>
    </w:p>
    <w:p w14:paraId="79379101">
      <w:pPr>
        <w:ind w:firstLine="560" w:firstLineChars="200"/>
        <w:rPr>
          <w:rFonts w:hint="eastAsia" w:ascii="仿宋" w:hAnsi="仿宋" w:eastAsia="仿宋"/>
          <w:sz w:val="28"/>
          <w:szCs w:val="28"/>
          <w:lang w:val="en-US" w:eastAsia="zh-CN"/>
        </w:rPr>
      </w:pPr>
      <w:r>
        <w:rPr>
          <w:rFonts w:hint="eastAsia" w:ascii="仿宋" w:hAnsi="仿宋" w:eastAsia="仿宋"/>
          <w:sz w:val="28"/>
          <w:szCs w:val="28"/>
          <w:lang w:val="en-US" w:eastAsia="zh-CN"/>
        </w:rPr>
        <w:t>1）须提供所有设备程序的源代码，包括但不限于 PLC程序、HMI 程序、视觉程序、伺服等。</w:t>
      </w:r>
    </w:p>
    <w:p w14:paraId="19EE13B3">
      <w:pPr>
        <w:ind w:firstLine="560" w:firstLineChars="200"/>
        <w:rPr>
          <w:rFonts w:hint="eastAsia" w:ascii="仿宋" w:hAnsi="仿宋" w:eastAsia="仿宋"/>
          <w:sz w:val="28"/>
          <w:szCs w:val="28"/>
          <w:lang w:val="en-US" w:eastAsia="zh-CN"/>
        </w:rPr>
      </w:pPr>
      <w:r>
        <w:rPr>
          <w:rFonts w:hint="eastAsia" w:ascii="仿宋" w:hAnsi="仿宋" w:eastAsia="仿宋"/>
          <w:sz w:val="28"/>
          <w:szCs w:val="28"/>
          <w:lang w:val="en-US" w:eastAsia="zh-CN"/>
        </w:rPr>
        <w:t>2）所提供的程序不得设置任何密码、保护等限制手段，PLC 不得设置修改下载权限，功能块不得设置密码保护。</w:t>
      </w:r>
    </w:p>
    <w:p w14:paraId="215ADA3A">
      <w:pPr>
        <w:ind w:firstLine="560" w:firstLineChars="200"/>
        <w:rPr>
          <w:rFonts w:hint="eastAsia" w:ascii="仿宋" w:hAnsi="仿宋" w:eastAsia="仿宋"/>
          <w:sz w:val="28"/>
          <w:szCs w:val="28"/>
          <w:lang w:val="en-US" w:eastAsia="zh-CN"/>
        </w:rPr>
      </w:pPr>
      <w:r>
        <w:rPr>
          <w:rFonts w:hint="eastAsia" w:ascii="仿宋" w:hAnsi="仿宋" w:eastAsia="仿宋"/>
          <w:sz w:val="28"/>
          <w:szCs w:val="28"/>
          <w:lang w:val="en-US" w:eastAsia="zh-CN"/>
        </w:rPr>
        <w:t>3）HMI界面等需要密码保护的程序，供方必须提供所有级别的用户名、密码。</w:t>
      </w:r>
    </w:p>
    <w:p w14:paraId="570CC719">
      <w:pPr>
        <w:ind w:firstLine="560" w:firstLineChars="200"/>
        <w:rPr>
          <w:rFonts w:hint="eastAsia" w:ascii="仿宋" w:hAnsi="仿宋" w:eastAsia="仿宋"/>
          <w:sz w:val="28"/>
          <w:szCs w:val="28"/>
          <w:lang w:val="en-US" w:eastAsia="zh-CN"/>
        </w:rPr>
      </w:pPr>
      <w:r>
        <w:rPr>
          <w:rFonts w:hint="eastAsia" w:ascii="仿宋" w:hAnsi="仿宋" w:eastAsia="仿宋"/>
          <w:sz w:val="28"/>
          <w:szCs w:val="28"/>
          <w:lang w:val="en-US" w:eastAsia="zh-CN"/>
        </w:rPr>
        <w:t>4）需在设备入场前提供设备程序源码，HMI 界面各级用户名和密码，并保证与现场程序一致。</w:t>
      </w:r>
    </w:p>
    <w:p w14:paraId="610806C2">
      <w:pPr>
        <w:ind w:firstLine="560" w:firstLineChars="200"/>
        <w:rPr>
          <w:rFonts w:hint="eastAsia" w:ascii="仿宋" w:hAnsi="仿宋" w:eastAsia="仿宋"/>
          <w:sz w:val="28"/>
          <w:szCs w:val="28"/>
        </w:rPr>
      </w:pPr>
      <w:r>
        <w:rPr>
          <w:rFonts w:hint="eastAsia" w:ascii="仿宋" w:hAnsi="仿宋" w:eastAsia="仿宋"/>
          <w:sz w:val="28"/>
          <w:szCs w:val="28"/>
          <w:lang w:val="en-US" w:eastAsia="zh-CN"/>
        </w:rPr>
        <w:t>5）需在终验收前提供最新的设备程序源码和电气图纸，图纸要求为可编辑原格式（EPLAN、CAD 格式）且与实际接线一致。接口协议要求：①免费开放所有通讯接口，包括但不限于以太网、RS232、RS485、PROFIBUS、PROFINET、MODBUS 等常见接口，以及设备特有的专用接口；②免费提供数据交互功能，交互数据包括但不限于实时数据、历史数据、报警信息等；③在设备入场前提供接口的技术文档和参数说明，包括但不限于接口协议、通讯速率、数据格式等；④设备使用周期内，免费派遣技术人员与甲方调试团队共同进行设备通讯接口的调试工作。</w:t>
      </w:r>
    </w:p>
    <w:p w14:paraId="5CF5DAE0">
      <w:pPr>
        <w:spacing w:line="360" w:lineRule="auto"/>
        <w:rPr>
          <w:rFonts w:ascii="仿宋" w:hAnsi="仿宋" w:eastAsia="仿宋"/>
          <w:sz w:val="28"/>
          <w:szCs w:val="28"/>
        </w:rPr>
      </w:pPr>
      <w:r>
        <w:rPr>
          <w:rFonts w:hint="eastAsia" w:ascii="仿宋" w:hAnsi="仿宋" w:eastAsia="仿宋"/>
          <w:sz w:val="28"/>
          <w:szCs w:val="28"/>
        </w:rPr>
        <w:t>5.</w:t>
      </w:r>
      <w:r>
        <w:rPr>
          <w:rFonts w:hint="eastAsia" w:ascii="仿宋" w:hAnsi="仿宋" w:eastAsia="仿宋"/>
          <w:sz w:val="28"/>
          <w:szCs w:val="28"/>
          <w:lang w:val="en-US" w:eastAsia="zh-CN"/>
        </w:rPr>
        <w:t>3</w:t>
      </w:r>
      <w:r>
        <w:rPr>
          <w:rFonts w:hint="eastAsia" w:ascii="仿宋" w:hAnsi="仿宋" w:eastAsia="仿宋"/>
          <w:sz w:val="28"/>
          <w:szCs w:val="28"/>
        </w:rPr>
        <w:t>控制柜和接线</w:t>
      </w:r>
    </w:p>
    <w:p w14:paraId="48903B51">
      <w:pPr>
        <w:spacing w:line="360" w:lineRule="auto"/>
        <w:ind w:left="0" w:leftChars="0" w:firstLine="560" w:firstLineChars="200"/>
        <w:rPr>
          <w:rFonts w:hint="eastAsia" w:ascii="仿宋" w:hAnsi="仿宋" w:eastAsia="仿宋"/>
          <w:sz w:val="28"/>
          <w:szCs w:val="28"/>
          <w:lang w:eastAsia="zh-CN"/>
        </w:rPr>
      </w:pPr>
      <w:r>
        <w:rPr>
          <w:rFonts w:hint="eastAsia" w:ascii="仿宋" w:hAnsi="仿宋" w:eastAsia="仿宋"/>
          <w:sz w:val="28"/>
          <w:szCs w:val="28"/>
          <w:lang w:val="en-US" w:eastAsia="zh-CN"/>
        </w:rPr>
        <w:t>1）</w:t>
      </w:r>
      <w:r>
        <w:rPr>
          <w:rFonts w:hint="eastAsia" w:ascii="仿宋" w:hAnsi="仿宋" w:eastAsia="仿宋"/>
          <w:sz w:val="28"/>
          <w:szCs w:val="28"/>
        </w:rPr>
        <w:t>控制柜外壳防护等级：室内环境，控制柜的外壳防护等级不宜低于</w:t>
      </w:r>
      <w:r>
        <w:rPr>
          <w:rFonts w:ascii="仿宋" w:hAnsi="仿宋" w:eastAsia="仿宋"/>
          <w:sz w:val="28"/>
          <w:szCs w:val="28"/>
        </w:rPr>
        <w:t>IP5</w:t>
      </w:r>
      <w:r>
        <w:rPr>
          <w:rFonts w:hint="eastAsia" w:ascii="仿宋" w:hAnsi="仿宋" w:eastAsia="仿宋"/>
          <w:sz w:val="28"/>
          <w:szCs w:val="28"/>
          <w:lang w:val="en-US" w:eastAsia="zh-CN"/>
        </w:rPr>
        <w:t>4</w:t>
      </w:r>
      <w:r>
        <w:rPr>
          <w:rFonts w:hint="eastAsia" w:ascii="仿宋" w:hAnsi="仿宋" w:eastAsia="仿宋"/>
          <w:sz w:val="28"/>
          <w:szCs w:val="28"/>
          <w:lang w:eastAsia="zh-CN"/>
        </w:rPr>
        <w:t>。</w:t>
      </w:r>
    </w:p>
    <w:p w14:paraId="6B78259F">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2</w:t>
      </w:r>
      <w:r>
        <w:rPr>
          <w:rFonts w:hint="eastAsia" w:ascii="仿宋" w:hAnsi="仿宋" w:eastAsia="仿宋"/>
          <w:sz w:val="28"/>
          <w:szCs w:val="28"/>
        </w:rPr>
        <w:t>）控制柜门应有导电门封垫条，以提高抗射频干扰（</w:t>
      </w:r>
      <w:r>
        <w:rPr>
          <w:rFonts w:ascii="仿宋" w:hAnsi="仿宋" w:eastAsia="仿宋"/>
          <w:sz w:val="28"/>
          <w:szCs w:val="28"/>
        </w:rPr>
        <w:t>RFI）能力。</w:t>
      </w:r>
    </w:p>
    <w:p w14:paraId="68296EEC">
      <w:pPr>
        <w:spacing w:line="360" w:lineRule="auto"/>
        <w:ind w:left="0" w:leftChars="0" w:firstLine="560" w:firstLineChars="200"/>
        <w:rPr>
          <w:rFonts w:hint="eastAsia" w:ascii="仿宋" w:hAnsi="仿宋" w:eastAsia="仿宋"/>
          <w:sz w:val="28"/>
          <w:szCs w:val="28"/>
          <w:lang w:val="en-US" w:eastAsia="zh-CN"/>
        </w:rPr>
      </w:pPr>
      <w:r>
        <w:rPr>
          <w:rFonts w:hint="eastAsia" w:ascii="仿宋" w:hAnsi="仿宋" w:eastAsia="仿宋"/>
          <w:sz w:val="28"/>
          <w:szCs w:val="28"/>
          <w:lang w:val="en-US" w:eastAsia="zh-CN"/>
        </w:rPr>
        <w:t>3</w:t>
      </w:r>
      <w:r>
        <w:rPr>
          <w:rFonts w:hint="eastAsia" w:ascii="仿宋" w:hAnsi="仿宋" w:eastAsia="仿宋"/>
          <w:sz w:val="28"/>
          <w:szCs w:val="28"/>
        </w:rPr>
        <w:t>）控制柜的设计应满足电缆由柜底引入的要求，投标人提供的电缆接线应采用接线端子排方式，而非将电缆直接连接在卡件端子上，内部接线应预置。</w:t>
      </w:r>
    </w:p>
    <w:p w14:paraId="0D149D82">
      <w:pPr>
        <w:spacing w:line="360" w:lineRule="auto"/>
        <w:ind w:left="0" w:leftChars="0" w:firstLine="560" w:firstLineChars="200"/>
        <w:rPr>
          <w:rFonts w:hint="eastAsia" w:ascii="仿宋" w:hAnsi="仿宋" w:eastAsia="仿宋"/>
          <w:sz w:val="28"/>
          <w:szCs w:val="28"/>
        </w:rPr>
      </w:pPr>
      <w:r>
        <w:rPr>
          <w:rFonts w:hint="eastAsia" w:ascii="仿宋" w:hAnsi="仿宋" w:eastAsia="仿宋"/>
          <w:sz w:val="28"/>
          <w:szCs w:val="28"/>
          <w:lang w:val="en-US" w:eastAsia="zh-CN"/>
        </w:rPr>
        <w:t>4</w:t>
      </w:r>
      <w:r>
        <w:rPr>
          <w:rFonts w:hint="eastAsia" w:ascii="仿宋" w:hAnsi="仿宋" w:eastAsia="仿宋"/>
          <w:sz w:val="28"/>
          <w:szCs w:val="28"/>
        </w:rPr>
        <w:t>）对需散热的控制柜，投标人提供排气风扇和内部循环风扇。</w:t>
      </w:r>
    </w:p>
    <w:p w14:paraId="3619BD7B">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5</w:t>
      </w:r>
      <w:r>
        <w:rPr>
          <w:rFonts w:hint="eastAsia" w:ascii="仿宋" w:hAnsi="仿宋" w:eastAsia="仿宋"/>
          <w:sz w:val="28"/>
          <w:szCs w:val="28"/>
        </w:rPr>
        <w:t>）所提供的控制柜内装应设温度检测开关，当温度过高时应进行报警。</w:t>
      </w:r>
    </w:p>
    <w:p w14:paraId="2E497F33">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6</w:t>
      </w:r>
      <w:r>
        <w:rPr>
          <w:rFonts w:hint="eastAsia" w:ascii="仿宋" w:hAnsi="仿宋" w:eastAsia="仿宋"/>
          <w:sz w:val="28"/>
          <w:szCs w:val="28"/>
        </w:rPr>
        <w:t>）装有风扇的控制柜应提供易于更换的空气过滤器。</w:t>
      </w:r>
    </w:p>
    <w:p w14:paraId="7C96D04B">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7</w:t>
      </w:r>
      <w:r>
        <w:rPr>
          <w:rFonts w:hint="eastAsia" w:ascii="仿宋" w:hAnsi="仿宋" w:eastAsia="仿宋"/>
          <w:sz w:val="28"/>
          <w:szCs w:val="28"/>
        </w:rPr>
        <w:t>）控制柜内的端子排应布置在易于安装接线的地方，即为离柜底</w:t>
      </w:r>
      <w:r>
        <w:rPr>
          <w:rFonts w:ascii="仿宋" w:hAnsi="仿宋" w:eastAsia="仿宋"/>
          <w:sz w:val="28"/>
          <w:szCs w:val="28"/>
        </w:rPr>
        <w:t>300mm以上和距柜顶150mm以下。</w:t>
      </w:r>
    </w:p>
    <w:p w14:paraId="5F348498">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8</w:t>
      </w:r>
      <w:r>
        <w:rPr>
          <w:rFonts w:hint="eastAsia" w:ascii="仿宋" w:hAnsi="仿宋" w:eastAsia="仿宋"/>
          <w:sz w:val="28"/>
          <w:szCs w:val="28"/>
        </w:rPr>
        <w:t>）控制柜内的每个端子排和端子都有清晰的标志，并与图纸和接线表相符。</w:t>
      </w:r>
    </w:p>
    <w:p w14:paraId="6514181E">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9</w:t>
      </w:r>
      <w:r>
        <w:rPr>
          <w:rFonts w:hint="eastAsia" w:ascii="仿宋" w:hAnsi="仿宋" w:eastAsia="仿宋"/>
          <w:sz w:val="28"/>
          <w:szCs w:val="28"/>
        </w:rPr>
        <w:t>）端子排、电缆夹头、电缆走线槽及接线槽均由“阻燃”型材料制造。</w:t>
      </w:r>
    </w:p>
    <w:p w14:paraId="2700B694">
      <w:pPr>
        <w:spacing w:line="360" w:lineRule="auto"/>
        <w:ind w:left="0" w:leftChars="0" w:firstLine="560" w:firstLineChars="200"/>
        <w:rPr>
          <w:rFonts w:ascii="仿宋" w:hAnsi="仿宋" w:eastAsia="仿宋"/>
          <w:sz w:val="28"/>
          <w:szCs w:val="28"/>
        </w:rPr>
      </w:pPr>
      <w:r>
        <w:rPr>
          <w:rFonts w:hint="eastAsia" w:ascii="仿宋" w:hAnsi="仿宋" w:eastAsia="仿宋"/>
          <w:sz w:val="28"/>
          <w:szCs w:val="28"/>
          <w:lang w:val="en-US" w:eastAsia="zh-CN"/>
        </w:rPr>
        <w:t>10</w:t>
      </w:r>
      <w:r>
        <w:rPr>
          <w:rFonts w:hint="eastAsia" w:ascii="仿宋" w:hAnsi="仿宋" w:eastAsia="仿宋"/>
          <w:sz w:val="28"/>
          <w:szCs w:val="28"/>
        </w:rPr>
        <w:t>）控制系统使用的通讯、控制、电力</w:t>
      </w:r>
      <w:r>
        <w:rPr>
          <w:rFonts w:ascii="仿宋" w:hAnsi="仿宋" w:eastAsia="仿宋"/>
          <w:sz w:val="28"/>
          <w:szCs w:val="28"/>
        </w:rPr>
        <w:t>电缆（包括两端的接触件），这些电缆符合国标防火标准。</w:t>
      </w:r>
    </w:p>
    <w:p w14:paraId="5C08D399">
      <w:pPr>
        <w:spacing w:line="360" w:lineRule="auto"/>
        <w:ind w:left="0" w:leftChars="0" w:firstLine="560" w:firstLineChars="200"/>
        <w:rPr>
          <w:rFonts w:hint="eastAsia"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1</w:t>
      </w:r>
      <w:r>
        <w:rPr>
          <w:rFonts w:hint="eastAsia" w:ascii="仿宋" w:hAnsi="仿宋" w:eastAsia="仿宋"/>
          <w:sz w:val="28"/>
          <w:szCs w:val="28"/>
        </w:rPr>
        <w:t>）所有</w:t>
      </w:r>
      <w:r>
        <w:rPr>
          <w:rFonts w:ascii="仿宋" w:hAnsi="仿宋" w:eastAsia="仿宋"/>
          <w:sz w:val="28"/>
          <w:szCs w:val="28"/>
        </w:rPr>
        <w:t>I/O模块和现场信号的接线接口应为接线端子排，卡件和端子排之间的连线在制造厂内接好，并在端子排上注有明显标记。</w:t>
      </w:r>
    </w:p>
    <w:p w14:paraId="3A481E31">
      <w:pPr>
        <w:spacing w:line="360" w:lineRule="auto"/>
        <w:rPr>
          <w:rFonts w:hint="default" w:ascii="仿宋" w:hAnsi="仿宋" w:eastAsia="仿宋"/>
          <w:b w:val="0"/>
          <w:bCs/>
          <w:sz w:val="28"/>
          <w:szCs w:val="28"/>
          <w:lang w:val="en-US" w:eastAsia="zh-CN"/>
        </w:rPr>
      </w:pPr>
      <w:r>
        <w:rPr>
          <w:rFonts w:hint="eastAsia" w:ascii="仿宋" w:hAnsi="仿宋" w:eastAsia="仿宋"/>
          <w:b w:val="0"/>
          <w:bCs/>
          <w:sz w:val="28"/>
          <w:szCs w:val="28"/>
        </w:rPr>
        <w:t>5.</w:t>
      </w:r>
      <w:r>
        <w:rPr>
          <w:rFonts w:hint="eastAsia" w:ascii="仿宋" w:hAnsi="仿宋" w:eastAsia="仿宋"/>
          <w:b w:val="0"/>
          <w:bCs/>
          <w:sz w:val="28"/>
          <w:szCs w:val="28"/>
          <w:lang w:val="en-US" w:eastAsia="zh-CN"/>
        </w:rPr>
        <w:t>4设备品牌选型</w:t>
      </w:r>
    </w:p>
    <w:p w14:paraId="7463FE9F">
      <w:pPr>
        <w:spacing w:line="360" w:lineRule="auto"/>
        <w:ind w:firstLine="540"/>
        <w:rPr>
          <w:rFonts w:hint="eastAsia" w:ascii="仿宋_GB2312" w:hAnsi="仿宋" w:eastAsia="仿宋_GB2312"/>
          <w:sz w:val="28"/>
          <w:szCs w:val="28"/>
        </w:rPr>
      </w:pPr>
      <w:r>
        <w:rPr>
          <w:rFonts w:hint="eastAsia" w:ascii="仿宋_GB2312" w:hAnsi="仿宋" w:eastAsia="仿宋_GB2312"/>
          <w:sz w:val="28"/>
          <w:szCs w:val="28"/>
          <w:lang w:val="en-US" w:eastAsia="zh-CN"/>
        </w:rPr>
        <w:t>1）投标</w:t>
      </w:r>
      <w:r>
        <w:rPr>
          <w:rFonts w:hint="eastAsia" w:ascii="仿宋_GB2312" w:hAnsi="仿宋" w:eastAsia="仿宋_GB2312"/>
          <w:sz w:val="28"/>
          <w:szCs w:val="28"/>
        </w:rPr>
        <w:t>方设备选型时，机械和电气元件尽可能选用同型号或种类的产品，以便减少备品备件种类。</w:t>
      </w:r>
    </w:p>
    <w:p w14:paraId="33BEEDE7">
      <w:pPr>
        <w:widowControl/>
        <w:spacing w:line="360" w:lineRule="auto"/>
        <w:ind w:firstLine="539"/>
        <w:contextualSpacing/>
        <w:jc w:val="left"/>
        <w:rPr>
          <w:rFonts w:hint="eastAsia" w:ascii="仿宋" w:hAnsi="仿宋" w:eastAsia="仿宋"/>
          <w:b w:val="0"/>
          <w:bCs/>
          <w:sz w:val="28"/>
          <w:szCs w:val="28"/>
          <w:lang w:val="en-US" w:eastAsia="zh-CN"/>
        </w:rPr>
      </w:pPr>
      <w:r>
        <w:rPr>
          <w:rFonts w:hint="eastAsia" w:ascii="仿宋_GB2312" w:hAnsi="仿宋" w:eastAsia="仿宋_GB2312"/>
          <w:sz w:val="28"/>
          <w:szCs w:val="28"/>
          <w:lang w:val="en-US" w:eastAsia="zh-CN"/>
        </w:rPr>
        <w:t>2）</w:t>
      </w:r>
      <w:r>
        <w:rPr>
          <w:rFonts w:hint="eastAsia" w:ascii="仿宋_GB2312" w:hAnsi="仿宋" w:eastAsia="仿宋_GB2312"/>
          <w:sz w:val="28"/>
          <w:szCs w:val="28"/>
        </w:rPr>
        <w:t>对于设备的品牌和材料，本协议未明确指定的，首先由</w:t>
      </w:r>
      <w:r>
        <w:rPr>
          <w:rFonts w:hint="eastAsia" w:ascii="仿宋_GB2312" w:hAnsi="仿宋" w:eastAsia="仿宋_GB2312"/>
          <w:sz w:val="28"/>
          <w:szCs w:val="28"/>
          <w:lang w:val="en-US" w:eastAsia="zh-CN"/>
        </w:rPr>
        <w:t>投标</w:t>
      </w:r>
      <w:r>
        <w:rPr>
          <w:rFonts w:hint="eastAsia" w:ascii="仿宋_GB2312" w:hAnsi="仿宋" w:eastAsia="仿宋_GB2312"/>
          <w:sz w:val="28"/>
          <w:szCs w:val="28"/>
        </w:rPr>
        <w:t>方提出建议，最终经买方评审通过并书面确认后实施。</w:t>
      </w:r>
    </w:p>
    <w:p w14:paraId="2D5D74A4">
      <w:pPr>
        <w:spacing w:line="360" w:lineRule="auto"/>
        <w:ind w:firstLine="560" w:firstLineChars="200"/>
        <w:rPr>
          <w:rFonts w:hint="eastAsia" w:ascii="仿宋" w:hAnsi="仿宋" w:eastAsia="仿宋"/>
          <w:sz w:val="28"/>
          <w:szCs w:val="28"/>
        </w:rPr>
      </w:pPr>
      <w:r>
        <w:rPr>
          <w:rFonts w:hint="eastAsia" w:ascii="仿宋" w:hAnsi="仿宋" w:eastAsia="仿宋"/>
          <w:sz w:val="28"/>
          <w:szCs w:val="28"/>
          <w:lang w:val="en-US" w:eastAsia="zh-CN"/>
        </w:rPr>
        <w:t>3）</w:t>
      </w:r>
      <w:r>
        <w:rPr>
          <w:rFonts w:hint="eastAsia" w:ascii="仿宋" w:hAnsi="仿宋" w:eastAsia="仿宋"/>
          <w:sz w:val="28"/>
          <w:szCs w:val="28"/>
        </w:rPr>
        <w:t>电气、传动等元件参考以下要求</w:t>
      </w:r>
    </w:p>
    <w:tbl>
      <w:tblPr>
        <w:tblStyle w:val="36"/>
        <w:tblW w:w="9077" w:type="dxa"/>
        <w:tblInd w:w="9" w:type="dxa"/>
        <w:tblLayout w:type="autofit"/>
        <w:tblCellMar>
          <w:top w:w="0" w:type="dxa"/>
          <w:left w:w="108" w:type="dxa"/>
          <w:bottom w:w="0" w:type="dxa"/>
          <w:right w:w="108" w:type="dxa"/>
        </w:tblCellMar>
      </w:tblPr>
      <w:tblGrid>
        <w:gridCol w:w="703"/>
        <w:gridCol w:w="2318"/>
        <w:gridCol w:w="1938"/>
        <w:gridCol w:w="1370"/>
        <w:gridCol w:w="1275"/>
        <w:gridCol w:w="1473"/>
      </w:tblGrid>
      <w:tr w14:paraId="36BC610F">
        <w:tblPrEx>
          <w:tblCellMar>
            <w:top w:w="0" w:type="dxa"/>
            <w:left w:w="108" w:type="dxa"/>
            <w:bottom w:w="0" w:type="dxa"/>
            <w:right w:w="108" w:type="dxa"/>
          </w:tblCellMar>
        </w:tblPrEx>
        <w:trPr>
          <w:trHeight w:val="310" w:hRule="atLeast"/>
        </w:trPr>
        <w:tc>
          <w:tcPr>
            <w:tcW w:w="703" w:type="dxa"/>
            <w:tcBorders>
              <w:top w:val="single" w:color="000000" w:sz="4" w:space="0"/>
              <w:left w:val="single" w:color="000000" w:sz="4" w:space="0"/>
              <w:bottom w:val="single" w:color="000000" w:sz="4" w:space="0"/>
              <w:right w:val="single" w:color="000000" w:sz="4" w:space="0"/>
            </w:tcBorders>
            <w:noWrap w:val="0"/>
            <w:vAlign w:val="center"/>
          </w:tcPr>
          <w:p w14:paraId="1229B8B0">
            <w:pPr>
              <w:widowControl/>
              <w:jc w:val="center"/>
              <w:rPr>
                <w:rFonts w:ascii="宋体" w:hAnsi="宋体"/>
                <w:b/>
                <w:bCs/>
                <w:kern w:val="0"/>
                <w:sz w:val="22"/>
              </w:rPr>
            </w:pPr>
            <w:r>
              <w:rPr>
                <w:rFonts w:hint="eastAsia" w:ascii="宋体" w:hAnsi="宋体"/>
                <w:b/>
                <w:bCs/>
                <w:kern w:val="0"/>
                <w:sz w:val="22"/>
              </w:rPr>
              <w:t>序号</w:t>
            </w:r>
          </w:p>
        </w:tc>
        <w:tc>
          <w:tcPr>
            <w:tcW w:w="2318" w:type="dxa"/>
            <w:tcBorders>
              <w:top w:val="single" w:color="000000" w:sz="4" w:space="0"/>
              <w:left w:val="nil"/>
              <w:bottom w:val="single" w:color="000000" w:sz="4" w:space="0"/>
              <w:right w:val="single" w:color="000000" w:sz="4" w:space="0"/>
            </w:tcBorders>
            <w:noWrap w:val="0"/>
            <w:vAlign w:val="center"/>
          </w:tcPr>
          <w:p w14:paraId="199DCE2F">
            <w:pPr>
              <w:widowControl/>
              <w:jc w:val="center"/>
              <w:rPr>
                <w:rFonts w:ascii="宋体" w:hAnsi="宋体"/>
                <w:b/>
                <w:bCs/>
                <w:kern w:val="0"/>
                <w:sz w:val="22"/>
              </w:rPr>
            </w:pPr>
            <w:r>
              <w:rPr>
                <w:rFonts w:hint="eastAsia" w:ascii="宋体" w:hAnsi="宋体"/>
                <w:b/>
                <w:bCs/>
                <w:kern w:val="0"/>
                <w:sz w:val="22"/>
              </w:rPr>
              <w:t>名称</w:t>
            </w:r>
          </w:p>
        </w:tc>
        <w:tc>
          <w:tcPr>
            <w:tcW w:w="1938" w:type="dxa"/>
            <w:tcBorders>
              <w:top w:val="single" w:color="000000" w:sz="4" w:space="0"/>
              <w:left w:val="nil"/>
              <w:bottom w:val="single" w:color="000000" w:sz="4" w:space="0"/>
              <w:right w:val="single" w:color="000000" w:sz="4" w:space="0"/>
            </w:tcBorders>
            <w:noWrap w:val="0"/>
            <w:vAlign w:val="center"/>
          </w:tcPr>
          <w:p w14:paraId="3B018F58">
            <w:pPr>
              <w:widowControl/>
              <w:jc w:val="center"/>
              <w:rPr>
                <w:rFonts w:ascii="宋体" w:hAnsi="宋体"/>
                <w:b/>
                <w:bCs/>
                <w:kern w:val="0"/>
                <w:sz w:val="22"/>
              </w:rPr>
            </w:pPr>
            <w:r>
              <w:rPr>
                <w:rFonts w:hint="eastAsia" w:ascii="宋体" w:hAnsi="宋体"/>
                <w:b/>
                <w:bCs/>
                <w:kern w:val="0"/>
                <w:sz w:val="22"/>
              </w:rPr>
              <w:t>品牌1</w:t>
            </w:r>
          </w:p>
        </w:tc>
        <w:tc>
          <w:tcPr>
            <w:tcW w:w="1370" w:type="dxa"/>
            <w:tcBorders>
              <w:top w:val="single" w:color="000000" w:sz="4" w:space="0"/>
              <w:left w:val="nil"/>
              <w:bottom w:val="single" w:color="000000" w:sz="4" w:space="0"/>
              <w:right w:val="single" w:color="000000" w:sz="4" w:space="0"/>
            </w:tcBorders>
            <w:noWrap w:val="0"/>
            <w:vAlign w:val="center"/>
          </w:tcPr>
          <w:p w14:paraId="2B99CE19">
            <w:pPr>
              <w:widowControl/>
              <w:jc w:val="center"/>
              <w:rPr>
                <w:rFonts w:ascii="宋体" w:hAnsi="宋体"/>
                <w:b/>
                <w:bCs/>
                <w:kern w:val="0"/>
                <w:sz w:val="22"/>
              </w:rPr>
            </w:pPr>
            <w:r>
              <w:rPr>
                <w:rFonts w:hint="eastAsia" w:ascii="宋体" w:hAnsi="宋体"/>
                <w:b/>
                <w:bCs/>
                <w:kern w:val="0"/>
                <w:sz w:val="22"/>
              </w:rPr>
              <w:t>品牌2</w:t>
            </w:r>
          </w:p>
        </w:tc>
        <w:tc>
          <w:tcPr>
            <w:tcW w:w="1275" w:type="dxa"/>
            <w:tcBorders>
              <w:top w:val="single" w:color="000000" w:sz="4" w:space="0"/>
              <w:left w:val="nil"/>
              <w:bottom w:val="single" w:color="000000" w:sz="4" w:space="0"/>
              <w:right w:val="single" w:color="000000" w:sz="4" w:space="0"/>
            </w:tcBorders>
            <w:noWrap w:val="0"/>
            <w:vAlign w:val="center"/>
          </w:tcPr>
          <w:p w14:paraId="15045F8C">
            <w:pPr>
              <w:widowControl/>
              <w:jc w:val="center"/>
              <w:rPr>
                <w:rFonts w:ascii="宋体" w:hAnsi="宋体"/>
                <w:b/>
                <w:bCs/>
                <w:kern w:val="0"/>
                <w:sz w:val="22"/>
              </w:rPr>
            </w:pPr>
            <w:r>
              <w:rPr>
                <w:rFonts w:hint="eastAsia" w:ascii="宋体" w:hAnsi="宋体"/>
                <w:b/>
                <w:bCs/>
                <w:kern w:val="0"/>
                <w:sz w:val="22"/>
              </w:rPr>
              <w:t>品牌3</w:t>
            </w:r>
          </w:p>
        </w:tc>
        <w:tc>
          <w:tcPr>
            <w:tcW w:w="1473" w:type="dxa"/>
            <w:tcBorders>
              <w:top w:val="single" w:color="000000" w:sz="4" w:space="0"/>
              <w:left w:val="nil"/>
              <w:bottom w:val="single" w:color="000000" w:sz="4" w:space="0"/>
              <w:right w:val="single" w:color="000000" w:sz="4" w:space="0"/>
            </w:tcBorders>
            <w:noWrap w:val="0"/>
            <w:vAlign w:val="center"/>
          </w:tcPr>
          <w:p w14:paraId="4EC4B9E2">
            <w:pPr>
              <w:widowControl/>
              <w:jc w:val="center"/>
              <w:rPr>
                <w:rFonts w:ascii="宋体" w:hAnsi="宋体"/>
                <w:b/>
                <w:bCs/>
                <w:kern w:val="0"/>
                <w:sz w:val="22"/>
              </w:rPr>
            </w:pPr>
            <w:r>
              <w:rPr>
                <w:rFonts w:hint="eastAsia" w:ascii="宋体" w:hAnsi="宋体"/>
                <w:b/>
                <w:bCs/>
                <w:kern w:val="0"/>
                <w:sz w:val="22"/>
              </w:rPr>
              <w:t>备注</w:t>
            </w:r>
          </w:p>
        </w:tc>
      </w:tr>
      <w:tr w14:paraId="79081A3B">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404D41E7">
            <w:pPr>
              <w:widowControl/>
              <w:jc w:val="center"/>
              <w:rPr>
                <w:rFonts w:ascii="宋体" w:hAnsi="宋体"/>
                <w:kern w:val="0"/>
                <w:sz w:val="22"/>
              </w:rPr>
            </w:pPr>
            <w:r>
              <w:rPr>
                <w:rFonts w:hint="eastAsia" w:ascii="宋体" w:hAnsi="宋体"/>
                <w:kern w:val="0"/>
                <w:sz w:val="22"/>
              </w:rPr>
              <w:t>1</w:t>
            </w:r>
          </w:p>
        </w:tc>
        <w:tc>
          <w:tcPr>
            <w:tcW w:w="2318" w:type="dxa"/>
            <w:tcBorders>
              <w:top w:val="nil"/>
              <w:left w:val="nil"/>
              <w:bottom w:val="single" w:color="000000" w:sz="4" w:space="0"/>
              <w:right w:val="single" w:color="000000" w:sz="4" w:space="0"/>
            </w:tcBorders>
            <w:noWrap w:val="0"/>
            <w:vAlign w:val="center"/>
          </w:tcPr>
          <w:p w14:paraId="51809A9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PLC存储器卡</w:t>
            </w:r>
          </w:p>
        </w:tc>
        <w:tc>
          <w:tcPr>
            <w:tcW w:w="1938" w:type="dxa"/>
            <w:tcBorders>
              <w:top w:val="nil"/>
              <w:left w:val="nil"/>
              <w:bottom w:val="single" w:color="000000" w:sz="4" w:space="0"/>
              <w:right w:val="single" w:color="000000" w:sz="4" w:space="0"/>
            </w:tcBorders>
            <w:noWrap w:val="0"/>
            <w:vAlign w:val="center"/>
          </w:tcPr>
          <w:p w14:paraId="54E368A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6E7A81C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w:t>
            </w:r>
          </w:p>
        </w:tc>
        <w:tc>
          <w:tcPr>
            <w:tcW w:w="1275" w:type="dxa"/>
            <w:tcBorders>
              <w:top w:val="nil"/>
              <w:left w:val="nil"/>
              <w:bottom w:val="single" w:color="000000" w:sz="4" w:space="0"/>
              <w:right w:val="single" w:color="000000" w:sz="4" w:space="0"/>
            </w:tcBorders>
            <w:noWrap w:val="0"/>
            <w:vAlign w:val="center"/>
          </w:tcPr>
          <w:p w14:paraId="5118D80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三菱</w:t>
            </w:r>
          </w:p>
        </w:tc>
        <w:tc>
          <w:tcPr>
            <w:tcW w:w="1473" w:type="dxa"/>
            <w:tcBorders>
              <w:top w:val="nil"/>
              <w:left w:val="nil"/>
              <w:bottom w:val="single" w:color="000000" w:sz="4" w:space="0"/>
              <w:right w:val="single" w:color="000000" w:sz="4" w:space="0"/>
            </w:tcBorders>
            <w:noWrap w:val="0"/>
            <w:vAlign w:val="center"/>
          </w:tcPr>
          <w:p w14:paraId="73C6EE4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74DF1D92">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11051A2A">
            <w:pPr>
              <w:widowControl/>
              <w:jc w:val="center"/>
              <w:rPr>
                <w:rFonts w:ascii="宋体" w:hAnsi="宋体"/>
                <w:kern w:val="0"/>
                <w:sz w:val="22"/>
              </w:rPr>
            </w:pPr>
            <w:r>
              <w:rPr>
                <w:rFonts w:hint="eastAsia" w:ascii="宋体" w:hAnsi="宋体"/>
                <w:kern w:val="0"/>
                <w:sz w:val="22"/>
              </w:rPr>
              <w:t>2</w:t>
            </w:r>
          </w:p>
        </w:tc>
        <w:tc>
          <w:tcPr>
            <w:tcW w:w="2318" w:type="dxa"/>
            <w:tcBorders>
              <w:top w:val="nil"/>
              <w:left w:val="nil"/>
              <w:bottom w:val="single" w:color="000000" w:sz="4" w:space="0"/>
              <w:right w:val="single" w:color="000000" w:sz="4" w:space="0"/>
            </w:tcBorders>
            <w:noWrap w:val="0"/>
            <w:vAlign w:val="center"/>
          </w:tcPr>
          <w:p w14:paraId="34C798A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PLC-CPU及机架</w:t>
            </w:r>
          </w:p>
        </w:tc>
        <w:tc>
          <w:tcPr>
            <w:tcW w:w="1938" w:type="dxa"/>
            <w:tcBorders>
              <w:top w:val="nil"/>
              <w:left w:val="nil"/>
              <w:bottom w:val="single" w:color="000000" w:sz="4" w:space="0"/>
              <w:right w:val="single" w:color="000000" w:sz="4" w:space="0"/>
            </w:tcBorders>
            <w:noWrap w:val="0"/>
            <w:vAlign w:val="center"/>
          </w:tcPr>
          <w:p w14:paraId="1264FEB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西门子1500系列</w:t>
            </w:r>
          </w:p>
        </w:tc>
        <w:tc>
          <w:tcPr>
            <w:tcW w:w="1370" w:type="dxa"/>
            <w:tcBorders>
              <w:top w:val="nil"/>
              <w:left w:val="nil"/>
              <w:bottom w:val="single" w:color="000000" w:sz="4" w:space="0"/>
              <w:right w:val="single" w:color="000000" w:sz="4" w:space="0"/>
            </w:tcBorders>
            <w:noWrap w:val="0"/>
            <w:vAlign w:val="center"/>
          </w:tcPr>
          <w:p w14:paraId="065A6EE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 L73S</w:t>
            </w:r>
          </w:p>
        </w:tc>
        <w:tc>
          <w:tcPr>
            <w:tcW w:w="1275" w:type="dxa"/>
            <w:tcBorders>
              <w:top w:val="nil"/>
              <w:left w:val="nil"/>
              <w:bottom w:val="single" w:color="000000" w:sz="4" w:space="0"/>
              <w:right w:val="single" w:color="000000" w:sz="4" w:space="0"/>
            </w:tcBorders>
            <w:noWrap w:val="0"/>
            <w:vAlign w:val="center"/>
          </w:tcPr>
          <w:p w14:paraId="54D1301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三菱</w:t>
            </w:r>
          </w:p>
        </w:tc>
        <w:tc>
          <w:tcPr>
            <w:tcW w:w="1473" w:type="dxa"/>
            <w:tcBorders>
              <w:top w:val="nil"/>
              <w:left w:val="nil"/>
              <w:bottom w:val="single" w:color="000000" w:sz="4" w:space="0"/>
              <w:right w:val="single" w:color="000000" w:sz="4" w:space="0"/>
            </w:tcBorders>
            <w:noWrap w:val="0"/>
            <w:vAlign w:val="center"/>
          </w:tcPr>
          <w:p w14:paraId="2049B0D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36974B80">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45524D55">
            <w:pPr>
              <w:widowControl/>
              <w:jc w:val="center"/>
              <w:rPr>
                <w:rFonts w:ascii="宋体" w:hAnsi="宋体"/>
                <w:kern w:val="0"/>
                <w:sz w:val="22"/>
              </w:rPr>
            </w:pPr>
            <w:r>
              <w:rPr>
                <w:rFonts w:hint="eastAsia" w:ascii="宋体" w:hAnsi="宋体"/>
                <w:kern w:val="0"/>
                <w:sz w:val="22"/>
              </w:rPr>
              <w:t>3</w:t>
            </w:r>
          </w:p>
        </w:tc>
        <w:tc>
          <w:tcPr>
            <w:tcW w:w="2318" w:type="dxa"/>
            <w:tcBorders>
              <w:top w:val="nil"/>
              <w:left w:val="nil"/>
              <w:bottom w:val="single" w:color="000000" w:sz="4" w:space="0"/>
              <w:right w:val="single" w:color="000000" w:sz="4" w:space="0"/>
            </w:tcBorders>
            <w:noWrap w:val="0"/>
            <w:vAlign w:val="center"/>
          </w:tcPr>
          <w:p w14:paraId="6ED2D76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本地I/O模块</w:t>
            </w:r>
          </w:p>
        </w:tc>
        <w:tc>
          <w:tcPr>
            <w:tcW w:w="1938" w:type="dxa"/>
            <w:tcBorders>
              <w:top w:val="nil"/>
              <w:left w:val="nil"/>
              <w:bottom w:val="single" w:color="000000" w:sz="4" w:space="0"/>
              <w:right w:val="single" w:color="000000" w:sz="4" w:space="0"/>
            </w:tcBorders>
            <w:noWrap w:val="0"/>
            <w:vAlign w:val="center"/>
          </w:tcPr>
          <w:p w14:paraId="591B5FC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682DD36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w:t>
            </w:r>
          </w:p>
        </w:tc>
        <w:tc>
          <w:tcPr>
            <w:tcW w:w="1275" w:type="dxa"/>
            <w:tcBorders>
              <w:top w:val="nil"/>
              <w:left w:val="nil"/>
              <w:bottom w:val="single" w:color="000000" w:sz="4" w:space="0"/>
              <w:right w:val="single" w:color="000000" w:sz="4" w:space="0"/>
            </w:tcBorders>
            <w:noWrap w:val="0"/>
            <w:vAlign w:val="center"/>
          </w:tcPr>
          <w:p w14:paraId="075F217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三菱</w:t>
            </w:r>
          </w:p>
        </w:tc>
        <w:tc>
          <w:tcPr>
            <w:tcW w:w="1473" w:type="dxa"/>
            <w:tcBorders>
              <w:top w:val="nil"/>
              <w:left w:val="nil"/>
              <w:bottom w:val="single" w:color="000000" w:sz="4" w:space="0"/>
              <w:right w:val="single" w:color="000000" w:sz="4" w:space="0"/>
            </w:tcBorders>
            <w:noWrap w:val="0"/>
            <w:vAlign w:val="center"/>
          </w:tcPr>
          <w:p w14:paraId="5B2E25F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PROFINET通信</w:t>
            </w:r>
          </w:p>
        </w:tc>
      </w:tr>
      <w:tr w14:paraId="1C94F432">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354F93D4">
            <w:pPr>
              <w:widowControl/>
              <w:jc w:val="center"/>
              <w:rPr>
                <w:rFonts w:ascii="宋体" w:hAnsi="宋体"/>
                <w:kern w:val="0"/>
                <w:sz w:val="22"/>
              </w:rPr>
            </w:pPr>
            <w:r>
              <w:rPr>
                <w:rFonts w:hint="eastAsia" w:ascii="宋体" w:hAnsi="宋体"/>
                <w:kern w:val="0"/>
                <w:sz w:val="22"/>
              </w:rPr>
              <w:t>4</w:t>
            </w:r>
          </w:p>
        </w:tc>
        <w:tc>
          <w:tcPr>
            <w:tcW w:w="2318" w:type="dxa"/>
            <w:tcBorders>
              <w:top w:val="nil"/>
              <w:left w:val="nil"/>
              <w:bottom w:val="single" w:color="000000" w:sz="4" w:space="0"/>
              <w:right w:val="single" w:color="000000" w:sz="4" w:space="0"/>
            </w:tcBorders>
            <w:noWrap w:val="0"/>
            <w:vAlign w:val="center"/>
          </w:tcPr>
          <w:p w14:paraId="323CD84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远程I/O模块</w:t>
            </w:r>
          </w:p>
        </w:tc>
        <w:tc>
          <w:tcPr>
            <w:tcW w:w="1938" w:type="dxa"/>
            <w:tcBorders>
              <w:top w:val="nil"/>
              <w:left w:val="nil"/>
              <w:bottom w:val="single" w:color="000000" w:sz="4" w:space="0"/>
              <w:right w:val="single" w:color="000000" w:sz="4" w:space="0"/>
            </w:tcBorders>
            <w:noWrap w:val="0"/>
            <w:vAlign w:val="center"/>
          </w:tcPr>
          <w:p w14:paraId="2E13C4F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7562CED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w:t>
            </w:r>
          </w:p>
        </w:tc>
        <w:tc>
          <w:tcPr>
            <w:tcW w:w="1275" w:type="dxa"/>
            <w:tcBorders>
              <w:top w:val="nil"/>
              <w:left w:val="nil"/>
              <w:bottom w:val="single" w:color="000000" w:sz="4" w:space="0"/>
              <w:right w:val="single" w:color="000000" w:sz="4" w:space="0"/>
            </w:tcBorders>
            <w:noWrap w:val="0"/>
            <w:vAlign w:val="center"/>
          </w:tcPr>
          <w:p w14:paraId="138DD94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三菱</w:t>
            </w:r>
          </w:p>
        </w:tc>
        <w:tc>
          <w:tcPr>
            <w:tcW w:w="1473" w:type="dxa"/>
            <w:tcBorders>
              <w:top w:val="nil"/>
              <w:left w:val="nil"/>
              <w:bottom w:val="single" w:color="000000" w:sz="4" w:space="0"/>
              <w:right w:val="single" w:color="000000" w:sz="4" w:space="0"/>
            </w:tcBorders>
            <w:noWrap w:val="0"/>
            <w:vAlign w:val="center"/>
          </w:tcPr>
          <w:p w14:paraId="60CCA74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PROFINET通信</w:t>
            </w:r>
          </w:p>
        </w:tc>
      </w:tr>
      <w:tr w14:paraId="5BCC50CB">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02A817DD">
            <w:pPr>
              <w:widowControl/>
              <w:jc w:val="center"/>
              <w:rPr>
                <w:rFonts w:ascii="宋体" w:hAnsi="宋体"/>
                <w:kern w:val="0"/>
                <w:sz w:val="22"/>
              </w:rPr>
            </w:pPr>
            <w:r>
              <w:rPr>
                <w:rFonts w:hint="eastAsia" w:ascii="宋体" w:hAnsi="宋体"/>
                <w:kern w:val="0"/>
                <w:sz w:val="22"/>
              </w:rPr>
              <w:t>5</w:t>
            </w:r>
          </w:p>
        </w:tc>
        <w:tc>
          <w:tcPr>
            <w:tcW w:w="2318" w:type="dxa"/>
            <w:tcBorders>
              <w:top w:val="nil"/>
              <w:left w:val="nil"/>
              <w:bottom w:val="single" w:color="000000" w:sz="4" w:space="0"/>
              <w:right w:val="single" w:color="000000" w:sz="4" w:space="0"/>
            </w:tcBorders>
            <w:noWrap w:val="0"/>
            <w:vAlign w:val="center"/>
          </w:tcPr>
          <w:p w14:paraId="7370691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电子接线盒（IP67）</w:t>
            </w:r>
          </w:p>
        </w:tc>
        <w:tc>
          <w:tcPr>
            <w:tcW w:w="1938" w:type="dxa"/>
            <w:tcBorders>
              <w:top w:val="nil"/>
              <w:left w:val="nil"/>
              <w:bottom w:val="single" w:color="000000" w:sz="4" w:space="0"/>
              <w:right w:val="single" w:color="000000" w:sz="4" w:space="0"/>
            </w:tcBorders>
            <w:noWrap w:val="0"/>
            <w:vAlign w:val="center"/>
          </w:tcPr>
          <w:p w14:paraId="2A15ACD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宜科</w:t>
            </w:r>
          </w:p>
        </w:tc>
        <w:tc>
          <w:tcPr>
            <w:tcW w:w="1370" w:type="dxa"/>
            <w:tcBorders>
              <w:top w:val="nil"/>
              <w:left w:val="nil"/>
              <w:bottom w:val="single" w:color="000000" w:sz="4" w:space="0"/>
              <w:right w:val="single" w:color="000000" w:sz="4" w:space="0"/>
            </w:tcBorders>
            <w:noWrap w:val="0"/>
            <w:vAlign w:val="center"/>
          </w:tcPr>
          <w:p w14:paraId="4751DE0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倍加福</w:t>
            </w:r>
          </w:p>
        </w:tc>
        <w:tc>
          <w:tcPr>
            <w:tcW w:w="1275" w:type="dxa"/>
            <w:tcBorders>
              <w:top w:val="nil"/>
              <w:left w:val="nil"/>
              <w:bottom w:val="single" w:color="000000" w:sz="4" w:space="0"/>
              <w:right w:val="single" w:color="000000" w:sz="4" w:space="0"/>
            </w:tcBorders>
            <w:noWrap w:val="0"/>
            <w:vAlign w:val="center"/>
          </w:tcPr>
          <w:p w14:paraId="07979CD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三菱</w:t>
            </w:r>
          </w:p>
        </w:tc>
        <w:tc>
          <w:tcPr>
            <w:tcW w:w="1473" w:type="dxa"/>
            <w:tcBorders>
              <w:top w:val="nil"/>
              <w:left w:val="nil"/>
              <w:bottom w:val="single" w:color="000000" w:sz="4" w:space="0"/>
              <w:right w:val="single" w:color="000000" w:sz="4" w:space="0"/>
            </w:tcBorders>
            <w:noWrap w:val="0"/>
            <w:vAlign w:val="center"/>
          </w:tcPr>
          <w:p w14:paraId="6A007F5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697E56AF">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33233A0A">
            <w:pPr>
              <w:widowControl/>
              <w:jc w:val="center"/>
              <w:rPr>
                <w:rFonts w:ascii="宋体" w:hAnsi="宋体"/>
                <w:kern w:val="0"/>
                <w:sz w:val="22"/>
              </w:rPr>
            </w:pPr>
            <w:r>
              <w:rPr>
                <w:rFonts w:hint="eastAsia" w:ascii="宋体" w:hAnsi="宋体"/>
                <w:kern w:val="0"/>
                <w:sz w:val="22"/>
              </w:rPr>
              <w:t>6</w:t>
            </w:r>
          </w:p>
        </w:tc>
        <w:tc>
          <w:tcPr>
            <w:tcW w:w="2318" w:type="dxa"/>
            <w:tcBorders>
              <w:top w:val="nil"/>
              <w:left w:val="nil"/>
              <w:bottom w:val="single" w:color="000000" w:sz="4" w:space="0"/>
              <w:right w:val="single" w:color="000000" w:sz="4" w:space="0"/>
            </w:tcBorders>
            <w:noWrap w:val="0"/>
            <w:vAlign w:val="center"/>
          </w:tcPr>
          <w:p w14:paraId="10356C6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开关电源</w:t>
            </w:r>
          </w:p>
        </w:tc>
        <w:tc>
          <w:tcPr>
            <w:tcW w:w="1938" w:type="dxa"/>
            <w:tcBorders>
              <w:top w:val="nil"/>
              <w:left w:val="nil"/>
              <w:bottom w:val="single" w:color="000000" w:sz="4" w:space="0"/>
              <w:right w:val="single" w:color="000000" w:sz="4" w:space="0"/>
            </w:tcBorders>
            <w:noWrap w:val="0"/>
            <w:vAlign w:val="center"/>
          </w:tcPr>
          <w:p w14:paraId="7ED3E62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魏德米勒</w:t>
            </w:r>
          </w:p>
        </w:tc>
        <w:tc>
          <w:tcPr>
            <w:tcW w:w="1370" w:type="dxa"/>
            <w:tcBorders>
              <w:top w:val="nil"/>
              <w:left w:val="nil"/>
              <w:bottom w:val="single" w:color="000000" w:sz="4" w:space="0"/>
              <w:right w:val="single" w:color="000000" w:sz="4" w:space="0"/>
            </w:tcBorders>
            <w:noWrap w:val="0"/>
            <w:vAlign w:val="center"/>
          </w:tcPr>
          <w:p w14:paraId="2CEFDBC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明纬</w:t>
            </w:r>
          </w:p>
        </w:tc>
        <w:tc>
          <w:tcPr>
            <w:tcW w:w="1275" w:type="dxa"/>
            <w:tcBorders>
              <w:top w:val="nil"/>
              <w:left w:val="nil"/>
              <w:bottom w:val="single" w:color="000000" w:sz="4" w:space="0"/>
              <w:right w:val="single" w:color="000000" w:sz="4" w:space="0"/>
            </w:tcBorders>
            <w:noWrap w:val="0"/>
            <w:vAlign w:val="center"/>
          </w:tcPr>
          <w:p w14:paraId="4C6E76F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WAGO</w:t>
            </w:r>
          </w:p>
        </w:tc>
        <w:tc>
          <w:tcPr>
            <w:tcW w:w="1473" w:type="dxa"/>
            <w:tcBorders>
              <w:top w:val="nil"/>
              <w:left w:val="nil"/>
              <w:bottom w:val="single" w:color="000000" w:sz="4" w:space="0"/>
              <w:right w:val="single" w:color="000000" w:sz="4" w:space="0"/>
            </w:tcBorders>
            <w:noWrap w:val="0"/>
            <w:vAlign w:val="center"/>
          </w:tcPr>
          <w:p w14:paraId="0A92C09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1847E4B">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04810A24">
            <w:pPr>
              <w:widowControl/>
              <w:jc w:val="center"/>
              <w:rPr>
                <w:rFonts w:ascii="宋体" w:hAnsi="宋体"/>
                <w:kern w:val="0"/>
                <w:sz w:val="22"/>
              </w:rPr>
            </w:pPr>
            <w:r>
              <w:rPr>
                <w:rFonts w:hint="eastAsia" w:ascii="宋体" w:hAnsi="宋体"/>
                <w:kern w:val="0"/>
                <w:sz w:val="22"/>
              </w:rPr>
              <w:t>7</w:t>
            </w:r>
          </w:p>
        </w:tc>
        <w:tc>
          <w:tcPr>
            <w:tcW w:w="2318" w:type="dxa"/>
            <w:tcBorders>
              <w:top w:val="nil"/>
              <w:left w:val="nil"/>
              <w:bottom w:val="single" w:color="000000" w:sz="4" w:space="0"/>
              <w:right w:val="single" w:color="000000" w:sz="4" w:space="0"/>
            </w:tcBorders>
            <w:noWrap w:val="0"/>
            <w:vAlign w:val="center"/>
          </w:tcPr>
          <w:p w14:paraId="1B3A2A5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变频器</w:t>
            </w:r>
          </w:p>
        </w:tc>
        <w:tc>
          <w:tcPr>
            <w:tcW w:w="1938" w:type="dxa"/>
            <w:tcBorders>
              <w:top w:val="nil"/>
              <w:left w:val="nil"/>
              <w:bottom w:val="single" w:color="000000" w:sz="4" w:space="0"/>
              <w:right w:val="single" w:color="000000" w:sz="4" w:space="0"/>
            </w:tcBorders>
            <w:noWrap w:val="0"/>
            <w:vAlign w:val="center"/>
          </w:tcPr>
          <w:p w14:paraId="197F0F0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40F29CE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SEW</w:t>
            </w:r>
          </w:p>
        </w:tc>
        <w:tc>
          <w:tcPr>
            <w:tcW w:w="1275" w:type="dxa"/>
            <w:tcBorders>
              <w:top w:val="nil"/>
              <w:left w:val="nil"/>
              <w:bottom w:val="single" w:color="000000" w:sz="4" w:space="0"/>
              <w:right w:val="single" w:color="000000" w:sz="4" w:space="0"/>
            </w:tcBorders>
            <w:noWrap w:val="0"/>
            <w:vAlign w:val="center"/>
          </w:tcPr>
          <w:p w14:paraId="16F1CA5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伦茨</w:t>
            </w:r>
          </w:p>
        </w:tc>
        <w:tc>
          <w:tcPr>
            <w:tcW w:w="1473" w:type="dxa"/>
            <w:tcBorders>
              <w:top w:val="nil"/>
              <w:left w:val="nil"/>
              <w:bottom w:val="single" w:color="000000" w:sz="4" w:space="0"/>
              <w:right w:val="single" w:color="000000" w:sz="4" w:space="0"/>
            </w:tcBorders>
            <w:noWrap w:val="0"/>
            <w:vAlign w:val="center"/>
          </w:tcPr>
          <w:p w14:paraId="49B08C5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PROFINET通信</w:t>
            </w:r>
          </w:p>
        </w:tc>
      </w:tr>
      <w:tr w14:paraId="6442163E">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6C182569">
            <w:pPr>
              <w:widowControl/>
              <w:jc w:val="center"/>
              <w:rPr>
                <w:rFonts w:ascii="宋体" w:hAnsi="宋体"/>
                <w:kern w:val="0"/>
                <w:sz w:val="22"/>
              </w:rPr>
            </w:pPr>
            <w:r>
              <w:rPr>
                <w:rFonts w:hint="eastAsia" w:ascii="宋体" w:hAnsi="宋体"/>
                <w:kern w:val="0"/>
                <w:sz w:val="22"/>
              </w:rPr>
              <w:t>8</w:t>
            </w:r>
          </w:p>
        </w:tc>
        <w:tc>
          <w:tcPr>
            <w:tcW w:w="2318" w:type="dxa"/>
            <w:tcBorders>
              <w:top w:val="nil"/>
              <w:left w:val="nil"/>
              <w:bottom w:val="single" w:color="000000" w:sz="4" w:space="0"/>
              <w:right w:val="single" w:color="000000" w:sz="4" w:space="0"/>
            </w:tcBorders>
            <w:noWrap w:val="0"/>
            <w:vAlign w:val="center"/>
          </w:tcPr>
          <w:p w14:paraId="2C78CEF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中间继电器</w:t>
            </w:r>
          </w:p>
        </w:tc>
        <w:tc>
          <w:tcPr>
            <w:tcW w:w="1938" w:type="dxa"/>
            <w:tcBorders>
              <w:top w:val="nil"/>
              <w:left w:val="nil"/>
              <w:bottom w:val="single" w:color="000000" w:sz="4" w:space="0"/>
              <w:right w:val="single" w:color="000000" w:sz="4" w:space="0"/>
            </w:tcBorders>
            <w:noWrap w:val="0"/>
            <w:vAlign w:val="center"/>
          </w:tcPr>
          <w:p w14:paraId="0EED956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75370AA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275" w:type="dxa"/>
            <w:tcBorders>
              <w:top w:val="nil"/>
              <w:left w:val="nil"/>
              <w:bottom w:val="single" w:color="000000" w:sz="4" w:space="0"/>
              <w:right w:val="single" w:color="000000" w:sz="4" w:space="0"/>
            </w:tcBorders>
            <w:noWrap w:val="0"/>
            <w:vAlign w:val="center"/>
          </w:tcPr>
          <w:p w14:paraId="204C1B2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473" w:type="dxa"/>
            <w:tcBorders>
              <w:top w:val="nil"/>
              <w:left w:val="nil"/>
              <w:bottom w:val="single" w:color="000000" w:sz="4" w:space="0"/>
              <w:right w:val="single" w:color="000000" w:sz="4" w:space="0"/>
            </w:tcBorders>
            <w:noWrap w:val="0"/>
            <w:vAlign w:val="center"/>
          </w:tcPr>
          <w:p w14:paraId="16AC70D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010866C6">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auto" w:sz="4" w:space="0"/>
              <w:right w:val="single" w:color="000000" w:sz="4" w:space="0"/>
            </w:tcBorders>
            <w:noWrap w:val="0"/>
            <w:vAlign w:val="center"/>
          </w:tcPr>
          <w:p w14:paraId="78169407">
            <w:pPr>
              <w:widowControl/>
              <w:jc w:val="center"/>
              <w:rPr>
                <w:rFonts w:ascii="宋体" w:hAnsi="宋体"/>
                <w:kern w:val="0"/>
                <w:sz w:val="22"/>
              </w:rPr>
            </w:pPr>
            <w:r>
              <w:rPr>
                <w:rFonts w:hint="eastAsia" w:ascii="宋体" w:hAnsi="宋体"/>
                <w:kern w:val="0"/>
                <w:sz w:val="22"/>
              </w:rPr>
              <w:t>9</w:t>
            </w:r>
          </w:p>
        </w:tc>
        <w:tc>
          <w:tcPr>
            <w:tcW w:w="2318" w:type="dxa"/>
            <w:tcBorders>
              <w:top w:val="nil"/>
              <w:left w:val="nil"/>
              <w:bottom w:val="single" w:color="auto" w:sz="4" w:space="0"/>
              <w:right w:val="single" w:color="000000" w:sz="4" w:space="0"/>
            </w:tcBorders>
            <w:noWrap w:val="0"/>
            <w:vAlign w:val="center"/>
          </w:tcPr>
          <w:p w14:paraId="58E3DD9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交换机</w:t>
            </w:r>
          </w:p>
        </w:tc>
        <w:tc>
          <w:tcPr>
            <w:tcW w:w="1938" w:type="dxa"/>
            <w:tcBorders>
              <w:top w:val="nil"/>
              <w:left w:val="nil"/>
              <w:bottom w:val="single" w:color="000000" w:sz="4" w:space="0"/>
              <w:right w:val="single" w:color="000000" w:sz="4" w:space="0"/>
            </w:tcBorders>
            <w:noWrap w:val="0"/>
            <w:vAlign w:val="center"/>
          </w:tcPr>
          <w:p w14:paraId="1DD2285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48CC903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魏德米勒</w:t>
            </w:r>
          </w:p>
        </w:tc>
        <w:tc>
          <w:tcPr>
            <w:tcW w:w="1275" w:type="dxa"/>
            <w:tcBorders>
              <w:top w:val="nil"/>
              <w:left w:val="nil"/>
              <w:bottom w:val="single" w:color="000000" w:sz="4" w:space="0"/>
              <w:right w:val="single" w:color="000000" w:sz="4" w:space="0"/>
            </w:tcBorders>
            <w:noWrap w:val="0"/>
            <w:vAlign w:val="center"/>
          </w:tcPr>
          <w:p w14:paraId="68A74CC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赫斯曼</w:t>
            </w:r>
          </w:p>
        </w:tc>
        <w:tc>
          <w:tcPr>
            <w:tcW w:w="1473" w:type="dxa"/>
            <w:tcBorders>
              <w:top w:val="nil"/>
              <w:left w:val="nil"/>
              <w:bottom w:val="nil"/>
              <w:right w:val="single" w:color="000000" w:sz="4" w:space="0"/>
            </w:tcBorders>
            <w:noWrap w:val="0"/>
            <w:vAlign w:val="center"/>
          </w:tcPr>
          <w:p w14:paraId="3164E10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工业级</w:t>
            </w:r>
          </w:p>
        </w:tc>
      </w:tr>
      <w:tr w14:paraId="5688ECA3">
        <w:tblPrEx>
          <w:tblCellMar>
            <w:top w:w="0" w:type="dxa"/>
            <w:left w:w="108" w:type="dxa"/>
            <w:bottom w:w="0" w:type="dxa"/>
            <w:right w:w="108" w:type="dxa"/>
          </w:tblCellMar>
        </w:tblPrEx>
        <w:trPr>
          <w:trHeight w:val="310" w:hRule="atLeast"/>
        </w:trPr>
        <w:tc>
          <w:tcPr>
            <w:tcW w:w="703" w:type="dxa"/>
            <w:tcBorders>
              <w:top w:val="single" w:color="auto" w:sz="4" w:space="0"/>
              <w:left w:val="single" w:color="auto" w:sz="4" w:space="0"/>
              <w:bottom w:val="single" w:color="auto" w:sz="4" w:space="0"/>
              <w:right w:val="single" w:color="auto" w:sz="4" w:space="0"/>
            </w:tcBorders>
            <w:noWrap w:val="0"/>
            <w:vAlign w:val="center"/>
          </w:tcPr>
          <w:p w14:paraId="6F4A92F8">
            <w:pPr>
              <w:widowControl/>
              <w:jc w:val="center"/>
              <w:rPr>
                <w:rFonts w:ascii="宋体" w:hAnsi="宋体"/>
                <w:kern w:val="0"/>
                <w:sz w:val="22"/>
              </w:rPr>
            </w:pPr>
            <w:r>
              <w:rPr>
                <w:rFonts w:hint="eastAsia" w:ascii="宋体" w:hAnsi="宋体"/>
                <w:kern w:val="0"/>
                <w:sz w:val="22"/>
              </w:rPr>
              <w:t>10</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291496B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电控</w:t>
            </w:r>
          </w:p>
        </w:tc>
        <w:tc>
          <w:tcPr>
            <w:tcW w:w="1938" w:type="dxa"/>
            <w:tcBorders>
              <w:top w:val="nil"/>
              <w:left w:val="single" w:color="auto" w:sz="4" w:space="0"/>
              <w:bottom w:val="single" w:color="auto" w:sz="4" w:space="0"/>
              <w:right w:val="single" w:color="000000" w:sz="4" w:space="0"/>
            </w:tcBorders>
            <w:noWrap w:val="0"/>
            <w:vAlign w:val="center"/>
          </w:tcPr>
          <w:p w14:paraId="39001CD6">
            <w:pPr>
              <w:widowControl/>
              <w:jc w:val="center"/>
              <w:rPr>
                <w:rFonts w:hint="eastAsia" w:ascii="宋体" w:hAnsi="宋体" w:eastAsia="宋体" w:cs="Times New Roman"/>
                <w:kern w:val="0"/>
                <w:sz w:val="20"/>
                <w:szCs w:val="20"/>
              </w:rPr>
            </w:pPr>
            <w:r>
              <w:rPr>
                <w:rFonts w:hint="eastAsia" w:ascii="宋体" w:hAnsi="宋体"/>
                <w:kern w:val="0"/>
                <w:sz w:val="20"/>
                <w:szCs w:val="20"/>
              </w:rPr>
              <w:t>贝拓</w:t>
            </w:r>
          </w:p>
        </w:tc>
        <w:tc>
          <w:tcPr>
            <w:tcW w:w="1370" w:type="dxa"/>
            <w:tcBorders>
              <w:top w:val="nil"/>
              <w:left w:val="nil"/>
              <w:bottom w:val="single" w:color="auto" w:sz="4" w:space="0"/>
              <w:right w:val="single" w:color="000000" w:sz="4" w:space="0"/>
            </w:tcBorders>
            <w:noWrap w:val="0"/>
            <w:vAlign w:val="center"/>
          </w:tcPr>
          <w:p w14:paraId="3D24D8A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东安</w:t>
            </w:r>
          </w:p>
        </w:tc>
        <w:tc>
          <w:tcPr>
            <w:tcW w:w="1275" w:type="dxa"/>
            <w:tcBorders>
              <w:top w:val="nil"/>
              <w:left w:val="nil"/>
              <w:bottom w:val="single" w:color="auto" w:sz="4" w:space="0"/>
              <w:right w:val="nil"/>
            </w:tcBorders>
            <w:noWrap w:val="0"/>
            <w:vAlign w:val="center"/>
          </w:tcPr>
          <w:p w14:paraId="3620F89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威图</w:t>
            </w:r>
          </w:p>
        </w:tc>
        <w:tc>
          <w:tcPr>
            <w:tcW w:w="1473" w:type="dxa"/>
            <w:tcBorders>
              <w:top w:val="single" w:color="auto" w:sz="4" w:space="0"/>
              <w:left w:val="single" w:color="auto" w:sz="4" w:space="0"/>
              <w:bottom w:val="single" w:color="auto" w:sz="4" w:space="0"/>
              <w:right w:val="single" w:color="auto" w:sz="4" w:space="0"/>
            </w:tcBorders>
            <w:noWrap w:val="0"/>
            <w:vAlign w:val="center"/>
          </w:tcPr>
          <w:p w14:paraId="3C1B124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151602EC">
        <w:tblPrEx>
          <w:tblCellMar>
            <w:top w:w="0" w:type="dxa"/>
            <w:left w:w="108" w:type="dxa"/>
            <w:bottom w:w="0" w:type="dxa"/>
            <w:right w:w="108" w:type="dxa"/>
          </w:tblCellMar>
        </w:tblPrEx>
        <w:trPr>
          <w:trHeight w:val="310" w:hRule="atLeast"/>
        </w:trPr>
        <w:tc>
          <w:tcPr>
            <w:tcW w:w="703" w:type="dxa"/>
            <w:tcBorders>
              <w:top w:val="single" w:color="auto" w:sz="4" w:space="0"/>
              <w:left w:val="single" w:color="auto" w:sz="4" w:space="0"/>
              <w:bottom w:val="single" w:color="auto" w:sz="4" w:space="0"/>
              <w:right w:val="single" w:color="auto" w:sz="4" w:space="0"/>
            </w:tcBorders>
            <w:noWrap w:val="0"/>
            <w:vAlign w:val="center"/>
          </w:tcPr>
          <w:p w14:paraId="6012706E">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1</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19B7BEF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电柜空调</w:t>
            </w:r>
          </w:p>
        </w:tc>
        <w:tc>
          <w:tcPr>
            <w:tcW w:w="1938" w:type="dxa"/>
            <w:tcBorders>
              <w:top w:val="single" w:color="auto" w:sz="4" w:space="0"/>
              <w:left w:val="single" w:color="auto" w:sz="4" w:space="0"/>
              <w:bottom w:val="single" w:color="auto" w:sz="4" w:space="0"/>
              <w:right w:val="single" w:color="auto" w:sz="4" w:space="0"/>
            </w:tcBorders>
            <w:noWrap w:val="0"/>
            <w:vAlign w:val="center"/>
          </w:tcPr>
          <w:p w14:paraId="7706752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英维克</w:t>
            </w:r>
          </w:p>
        </w:tc>
        <w:tc>
          <w:tcPr>
            <w:tcW w:w="1370" w:type="dxa"/>
            <w:tcBorders>
              <w:top w:val="single" w:color="auto" w:sz="4" w:space="0"/>
              <w:left w:val="single" w:color="auto" w:sz="4" w:space="0"/>
              <w:bottom w:val="single" w:color="auto" w:sz="4" w:space="0"/>
              <w:right w:val="single" w:color="auto" w:sz="4" w:space="0"/>
            </w:tcBorders>
            <w:noWrap w:val="0"/>
            <w:vAlign w:val="center"/>
          </w:tcPr>
          <w:p w14:paraId="2AAA79C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百能宝</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227B16B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雷子克</w:t>
            </w:r>
          </w:p>
        </w:tc>
        <w:tc>
          <w:tcPr>
            <w:tcW w:w="1473" w:type="dxa"/>
            <w:tcBorders>
              <w:top w:val="single" w:color="auto" w:sz="4" w:space="0"/>
              <w:left w:val="single" w:color="auto" w:sz="4" w:space="0"/>
              <w:bottom w:val="single" w:color="auto" w:sz="4" w:space="0"/>
              <w:right w:val="single" w:color="auto" w:sz="4" w:space="0"/>
            </w:tcBorders>
            <w:noWrap w:val="0"/>
            <w:vAlign w:val="center"/>
          </w:tcPr>
          <w:p w14:paraId="237AE2A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2554AEE8">
        <w:tblPrEx>
          <w:tblCellMar>
            <w:top w:w="0" w:type="dxa"/>
            <w:left w:w="108" w:type="dxa"/>
            <w:bottom w:w="0" w:type="dxa"/>
            <w:right w:w="108" w:type="dxa"/>
          </w:tblCellMar>
        </w:tblPrEx>
        <w:trPr>
          <w:trHeight w:val="310" w:hRule="atLeast"/>
        </w:trPr>
        <w:tc>
          <w:tcPr>
            <w:tcW w:w="703" w:type="dxa"/>
            <w:tcBorders>
              <w:top w:val="single" w:color="auto" w:sz="4" w:space="0"/>
              <w:left w:val="single" w:color="auto" w:sz="4" w:space="0"/>
              <w:bottom w:val="single" w:color="auto" w:sz="4" w:space="0"/>
              <w:right w:val="single" w:color="auto" w:sz="4" w:space="0"/>
            </w:tcBorders>
            <w:noWrap w:val="0"/>
            <w:vAlign w:val="center"/>
          </w:tcPr>
          <w:p w14:paraId="2CAD44FF">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2</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379F753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断路器</w:t>
            </w:r>
          </w:p>
        </w:tc>
        <w:tc>
          <w:tcPr>
            <w:tcW w:w="1938" w:type="dxa"/>
            <w:tcBorders>
              <w:top w:val="single" w:color="auto" w:sz="4" w:space="0"/>
              <w:left w:val="single" w:color="auto" w:sz="4" w:space="0"/>
              <w:bottom w:val="single" w:color="000000" w:sz="4" w:space="0"/>
              <w:right w:val="single" w:color="000000" w:sz="4" w:space="0"/>
            </w:tcBorders>
            <w:noWrap w:val="0"/>
            <w:vAlign w:val="center"/>
          </w:tcPr>
          <w:p w14:paraId="1D3333D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single" w:color="auto" w:sz="4" w:space="0"/>
              <w:left w:val="nil"/>
              <w:bottom w:val="single" w:color="000000" w:sz="4" w:space="0"/>
              <w:right w:val="single" w:color="000000" w:sz="4" w:space="0"/>
            </w:tcBorders>
            <w:noWrap w:val="0"/>
            <w:vAlign w:val="center"/>
          </w:tcPr>
          <w:p w14:paraId="2BB20C1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single" w:color="auto" w:sz="4" w:space="0"/>
              <w:left w:val="nil"/>
              <w:bottom w:val="single" w:color="000000" w:sz="4" w:space="0"/>
              <w:right w:val="single" w:color="000000" w:sz="4" w:space="0"/>
            </w:tcBorders>
            <w:noWrap w:val="0"/>
            <w:vAlign w:val="center"/>
          </w:tcPr>
          <w:p w14:paraId="1E54289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473" w:type="dxa"/>
            <w:tcBorders>
              <w:top w:val="single" w:color="auto" w:sz="4" w:space="0"/>
              <w:left w:val="nil"/>
              <w:bottom w:val="single" w:color="000000" w:sz="4" w:space="0"/>
              <w:right w:val="single" w:color="000000" w:sz="4" w:space="0"/>
            </w:tcBorders>
            <w:noWrap w:val="0"/>
            <w:vAlign w:val="center"/>
          </w:tcPr>
          <w:p w14:paraId="19F95CF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0A23EE5C">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000000" w:sz="4" w:space="0"/>
              <w:right w:val="single" w:color="000000" w:sz="4" w:space="0"/>
            </w:tcBorders>
            <w:noWrap w:val="0"/>
            <w:vAlign w:val="center"/>
          </w:tcPr>
          <w:p w14:paraId="6395DEAD">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3</w:t>
            </w:r>
          </w:p>
        </w:tc>
        <w:tc>
          <w:tcPr>
            <w:tcW w:w="2318" w:type="dxa"/>
            <w:tcBorders>
              <w:top w:val="single" w:color="auto" w:sz="4" w:space="0"/>
              <w:left w:val="nil"/>
              <w:bottom w:val="single" w:color="000000" w:sz="4" w:space="0"/>
              <w:right w:val="single" w:color="000000" w:sz="4" w:space="0"/>
            </w:tcBorders>
            <w:noWrap w:val="0"/>
            <w:vAlign w:val="center"/>
          </w:tcPr>
          <w:p w14:paraId="677E704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开关及按（旋）钮</w:t>
            </w:r>
          </w:p>
        </w:tc>
        <w:tc>
          <w:tcPr>
            <w:tcW w:w="1938" w:type="dxa"/>
            <w:tcBorders>
              <w:top w:val="nil"/>
              <w:left w:val="nil"/>
              <w:bottom w:val="single" w:color="000000" w:sz="4" w:space="0"/>
              <w:right w:val="single" w:color="000000" w:sz="4" w:space="0"/>
            </w:tcBorders>
            <w:noWrap w:val="0"/>
            <w:vAlign w:val="center"/>
          </w:tcPr>
          <w:p w14:paraId="4602910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nil"/>
              <w:left w:val="nil"/>
              <w:bottom w:val="single" w:color="000000" w:sz="4" w:space="0"/>
              <w:right w:val="single" w:color="000000" w:sz="4" w:space="0"/>
            </w:tcBorders>
            <w:noWrap w:val="0"/>
            <w:vAlign w:val="center"/>
          </w:tcPr>
          <w:p w14:paraId="3C0CB5C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nil"/>
              <w:left w:val="nil"/>
              <w:bottom w:val="single" w:color="000000" w:sz="4" w:space="0"/>
              <w:right w:val="single" w:color="000000" w:sz="4" w:space="0"/>
            </w:tcBorders>
            <w:noWrap w:val="0"/>
            <w:vAlign w:val="center"/>
          </w:tcPr>
          <w:p w14:paraId="67DFD7B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473" w:type="dxa"/>
            <w:tcBorders>
              <w:top w:val="nil"/>
              <w:left w:val="nil"/>
              <w:bottom w:val="single" w:color="000000" w:sz="4" w:space="0"/>
              <w:right w:val="single" w:color="000000" w:sz="4" w:space="0"/>
            </w:tcBorders>
            <w:noWrap w:val="0"/>
            <w:vAlign w:val="center"/>
          </w:tcPr>
          <w:p w14:paraId="18335D3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7701B667">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770D5E80">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4</w:t>
            </w:r>
          </w:p>
        </w:tc>
        <w:tc>
          <w:tcPr>
            <w:tcW w:w="2318" w:type="dxa"/>
            <w:tcBorders>
              <w:top w:val="nil"/>
              <w:left w:val="nil"/>
              <w:bottom w:val="single" w:color="000000" w:sz="4" w:space="0"/>
              <w:right w:val="single" w:color="000000" w:sz="4" w:space="0"/>
            </w:tcBorders>
            <w:noWrap w:val="0"/>
            <w:vAlign w:val="center"/>
          </w:tcPr>
          <w:p w14:paraId="1D83730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报警器</w:t>
            </w:r>
          </w:p>
        </w:tc>
        <w:tc>
          <w:tcPr>
            <w:tcW w:w="1938" w:type="dxa"/>
            <w:tcBorders>
              <w:top w:val="nil"/>
              <w:left w:val="nil"/>
              <w:bottom w:val="single" w:color="000000" w:sz="4" w:space="0"/>
              <w:right w:val="single" w:color="000000" w:sz="4" w:space="0"/>
            </w:tcBorders>
            <w:noWrap w:val="0"/>
            <w:vAlign w:val="center"/>
          </w:tcPr>
          <w:p w14:paraId="202E731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伟马</w:t>
            </w:r>
          </w:p>
        </w:tc>
        <w:tc>
          <w:tcPr>
            <w:tcW w:w="1370" w:type="dxa"/>
            <w:tcBorders>
              <w:top w:val="nil"/>
              <w:left w:val="nil"/>
              <w:bottom w:val="single" w:color="000000" w:sz="4" w:space="0"/>
              <w:right w:val="single" w:color="000000" w:sz="4" w:space="0"/>
            </w:tcBorders>
            <w:noWrap w:val="0"/>
            <w:vAlign w:val="center"/>
          </w:tcPr>
          <w:p w14:paraId="37AC83C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Q-LIGHT</w:t>
            </w:r>
          </w:p>
        </w:tc>
        <w:tc>
          <w:tcPr>
            <w:tcW w:w="1275" w:type="dxa"/>
            <w:tcBorders>
              <w:top w:val="nil"/>
              <w:left w:val="nil"/>
              <w:bottom w:val="single" w:color="000000" w:sz="4" w:space="0"/>
              <w:right w:val="single" w:color="000000" w:sz="4" w:space="0"/>
            </w:tcBorders>
            <w:noWrap w:val="0"/>
            <w:vAlign w:val="center"/>
          </w:tcPr>
          <w:p w14:paraId="002E2DF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正泰</w:t>
            </w:r>
          </w:p>
        </w:tc>
        <w:tc>
          <w:tcPr>
            <w:tcW w:w="1473" w:type="dxa"/>
            <w:tcBorders>
              <w:top w:val="nil"/>
              <w:left w:val="nil"/>
              <w:bottom w:val="single" w:color="000000" w:sz="4" w:space="0"/>
              <w:right w:val="single" w:color="000000" w:sz="4" w:space="0"/>
            </w:tcBorders>
            <w:noWrap w:val="0"/>
            <w:vAlign w:val="center"/>
          </w:tcPr>
          <w:p w14:paraId="332040A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18268A9A">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6567A652">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5</w:t>
            </w:r>
          </w:p>
        </w:tc>
        <w:tc>
          <w:tcPr>
            <w:tcW w:w="2318" w:type="dxa"/>
            <w:tcBorders>
              <w:top w:val="nil"/>
              <w:left w:val="nil"/>
              <w:bottom w:val="single" w:color="000000" w:sz="4" w:space="0"/>
              <w:right w:val="single" w:color="000000" w:sz="4" w:space="0"/>
            </w:tcBorders>
            <w:noWrap w:val="0"/>
            <w:vAlign w:val="center"/>
          </w:tcPr>
          <w:p w14:paraId="0CB5986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低压断路器</w:t>
            </w:r>
          </w:p>
        </w:tc>
        <w:tc>
          <w:tcPr>
            <w:tcW w:w="1938" w:type="dxa"/>
            <w:tcBorders>
              <w:top w:val="nil"/>
              <w:left w:val="nil"/>
              <w:bottom w:val="single" w:color="000000" w:sz="4" w:space="0"/>
              <w:right w:val="single" w:color="000000" w:sz="4" w:space="0"/>
            </w:tcBorders>
            <w:noWrap w:val="0"/>
            <w:vAlign w:val="center"/>
          </w:tcPr>
          <w:p w14:paraId="49482B4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nil"/>
              <w:left w:val="nil"/>
              <w:bottom w:val="single" w:color="000000" w:sz="4" w:space="0"/>
              <w:right w:val="single" w:color="000000" w:sz="4" w:space="0"/>
            </w:tcBorders>
            <w:noWrap w:val="0"/>
            <w:vAlign w:val="center"/>
          </w:tcPr>
          <w:p w14:paraId="55B424C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nil"/>
              <w:left w:val="nil"/>
              <w:bottom w:val="single" w:color="000000" w:sz="4" w:space="0"/>
              <w:right w:val="single" w:color="000000" w:sz="4" w:space="0"/>
            </w:tcBorders>
            <w:noWrap w:val="0"/>
            <w:vAlign w:val="center"/>
          </w:tcPr>
          <w:p w14:paraId="6D433A1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473" w:type="dxa"/>
            <w:tcBorders>
              <w:top w:val="nil"/>
              <w:left w:val="nil"/>
              <w:bottom w:val="single" w:color="000000" w:sz="4" w:space="0"/>
              <w:right w:val="single" w:color="000000" w:sz="4" w:space="0"/>
            </w:tcBorders>
            <w:noWrap w:val="0"/>
            <w:vAlign w:val="center"/>
          </w:tcPr>
          <w:p w14:paraId="13AB817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6ED89E9C">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68C60FBA">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6</w:t>
            </w:r>
          </w:p>
        </w:tc>
        <w:tc>
          <w:tcPr>
            <w:tcW w:w="2318" w:type="dxa"/>
            <w:tcBorders>
              <w:top w:val="nil"/>
              <w:left w:val="nil"/>
              <w:bottom w:val="single" w:color="000000" w:sz="4" w:space="0"/>
              <w:right w:val="single" w:color="000000" w:sz="4" w:space="0"/>
            </w:tcBorders>
            <w:noWrap w:val="0"/>
            <w:vAlign w:val="center"/>
          </w:tcPr>
          <w:p w14:paraId="7B30BCF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交流接触器</w:t>
            </w:r>
          </w:p>
        </w:tc>
        <w:tc>
          <w:tcPr>
            <w:tcW w:w="1938" w:type="dxa"/>
            <w:tcBorders>
              <w:top w:val="nil"/>
              <w:left w:val="nil"/>
              <w:bottom w:val="single" w:color="000000" w:sz="4" w:space="0"/>
              <w:right w:val="single" w:color="000000" w:sz="4" w:space="0"/>
            </w:tcBorders>
            <w:noWrap w:val="0"/>
            <w:vAlign w:val="center"/>
          </w:tcPr>
          <w:p w14:paraId="2B4DA21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nil"/>
              <w:left w:val="nil"/>
              <w:bottom w:val="single" w:color="000000" w:sz="4" w:space="0"/>
              <w:right w:val="single" w:color="000000" w:sz="4" w:space="0"/>
            </w:tcBorders>
            <w:noWrap w:val="0"/>
            <w:vAlign w:val="center"/>
          </w:tcPr>
          <w:p w14:paraId="6A7F3F7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nil"/>
              <w:left w:val="nil"/>
              <w:bottom w:val="single" w:color="000000" w:sz="4" w:space="0"/>
              <w:right w:val="single" w:color="000000" w:sz="4" w:space="0"/>
            </w:tcBorders>
            <w:noWrap w:val="0"/>
            <w:vAlign w:val="center"/>
          </w:tcPr>
          <w:p w14:paraId="084F12E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473" w:type="dxa"/>
            <w:tcBorders>
              <w:top w:val="nil"/>
              <w:left w:val="nil"/>
              <w:bottom w:val="single" w:color="000000" w:sz="4" w:space="0"/>
              <w:right w:val="single" w:color="000000" w:sz="4" w:space="0"/>
            </w:tcBorders>
            <w:noWrap w:val="0"/>
            <w:vAlign w:val="center"/>
          </w:tcPr>
          <w:p w14:paraId="36FD9D3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B233EB0">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39828E03">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7</w:t>
            </w:r>
          </w:p>
        </w:tc>
        <w:tc>
          <w:tcPr>
            <w:tcW w:w="2318" w:type="dxa"/>
            <w:tcBorders>
              <w:top w:val="nil"/>
              <w:left w:val="nil"/>
              <w:bottom w:val="single" w:color="000000" w:sz="4" w:space="0"/>
              <w:right w:val="single" w:color="000000" w:sz="4" w:space="0"/>
            </w:tcBorders>
            <w:noWrap w:val="0"/>
            <w:vAlign w:val="center"/>
          </w:tcPr>
          <w:p w14:paraId="4E4AF1F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热继电器</w:t>
            </w:r>
          </w:p>
        </w:tc>
        <w:tc>
          <w:tcPr>
            <w:tcW w:w="1938" w:type="dxa"/>
            <w:tcBorders>
              <w:top w:val="nil"/>
              <w:left w:val="nil"/>
              <w:bottom w:val="single" w:color="000000" w:sz="4" w:space="0"/>
              <w:right w:val="single" w:color="000000" w:sz="4" w:space="0"/>
            </w:tcBorders>
            <w:noWrap w:val="0"/>
            <w:vAlign w:val="center"/>
          </w:tcPr>
          <w:p w14:paraId="3AE15C4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nil"/>
              <w:left w:val="nil"/>
              <w:bottom w:val="single" w:color="000000" w:sz="4" w:space="0"/>
              <w:right w:val="single" w:color="000000" w:sz="4" w:space="0"/>
            </w:tcBorders>
            <w:noWrap w:val="0"/>
            <w:vAlign w:val="center"/>
          </w:tcPr>
          <w:p w14:paraId="5AA778B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nil"/>
              <w:left w:val="nil"/>
              <w:bottom w:val="single" w:color="000000" w:sz="4" w:space="0"/>
              <w:right w:val="single" w:color="000000" w:sz="4" w:space="0"/>
            </w:tcBorders>
            <w:noWrap w:val="0"/>
            <w:vAlign w:val="center"/>
          </w:tcPr>
          <w:p w14:paraId="38DC449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473" w:type="dxa"/>
            <w:tcBorders>
              <w:top w:val="nil"/>
              <w:left w:val="nil"/>
              <w:bottom w:val="single" w:color="000000" w:sz="4" w:space="0"/>
              <w:right w:val="single" w:color="000000" w:sz="4" w:space="0"/>
            </w:tcBorders>
            <w:noWrap w:val="0"/>
            <w:vAlign w:val="center"/>
          </w:tcPr>
          <w:p w14:paraId="202BEB4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001ED31D">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300A1451">
            <w:pPr>
              <w:widowControl/>
              <w:jc w:val="center"/>
              <w:rPr>
                <w:rFonts w:hint="eastAsia" w:ascii="宋体" w:hAnsi="宋体" w:eastAsia="宋体"/>
                <w:kern w:val="0"/>
                <w:sz w:val="22"/>
                <w:lang w:eastAsia="zh-CN"/>
              </w:rPr>
            </w:pPr>
            <w:r>
              <w:rPr>
                <w:rFonts w:hint="eastAsia" w:ascii="宋体" w:hAnsi="宋体"/>
                <w:kern w:val="0"/>
                <w:sz w:val="22"/>
              </w:rPr>
              <w:t>1</w:t>
            </w:r>
            <w:r>
              <w:rPr>
                <w:rFonts w:hint="eastAsia" w:ascii="宋体" w:hAnsi="宋体"/>
                <w:kern w:val="0"/>
                <w:sz w:val="22"/>
                <w:lang w:val="en-US" w:eastAsia="zh-CN"/>
              </w:rPr>
              <w:t>8</w:t>
            </w:r>
          </w:p>
        </w:tc>
        <w:tc>
          <w:tcPr>
            <w:tcW w:w="2318" w:type="dxa"/>
            <w:tcBorders>
              <w:top w:val="nil"/>
              <w:left w:val="nil"/>
              <w:bottom w:val="single" w:color="000000" w:sz="4" w:space="0"/>
              <w:right w:val="single" w:color="000000" w:sz="4" w:space="0"/>
            </w:tcBorders>
            <w:noWrap w:val="0"/>
            <w:vAlign w:val="center"/>
          </w:tcPr>
          <w:p w14:paraId="3C2E3FA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指示灯</w:t>
            </w:r>
          </w:p>
        </w:tc>
        <w:tc>
          <w:tcPr>
            <w:tcW w:w="1938" w:type="dxa"/>
            <w:tcBorders>
              <w:top w:val="nil"/>
              <w:left w:val="nil"/>
              <w:bottom w:val="single" w:color="000000" w:sz="4" w:space="0"/>
              <w:right w:val="single" w:color="000000" w:sz="4" w:space="0"/>
            </w:tcBorders>
            <w:noWrap w:val="0"/>
            <w:vAlign w:val="center"/>
          </w:tcPr>
          <w:p w14:paraId="4407A14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nil"/>
              <w:left w:val="nil"/>
              <w:bottom w:val="single" w:color="000000" w:sz="4" w:space="0"/>
              <w:right w:val="single" w:color="000000" w:sz="4" w:space="0"/>
            </w:tcBorders>
            <w:noWrap w:val="0"/>
            <w:vAlign w:val="center"/>
          </w:tcPr>
          <w:p w14:paraId="65E8CD1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nil"/>
              <w:left w:val="nil"/>
              <w:bottom w:val="single" w:color="000000" w:sz="4" w:space="0"/>
              <w:right w:val="single" w:color="000000" w:sz="4" w:space="0"/>
            </w:tcBorders>
            <w:noWrap w:val="0"/>
            <w:vAlign w:val="center"/>
          </w:tcPr>
          <w:p w14:paraId="1D3AC84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APT</w:t>
            </w:r>
          </w:p>
        </w:tc>
        <w:tc>
          <w:tcPr>
            <w:tcW w:w="1473" w:type="dxa"/>
            <w:tcBorders>
              <w:top w:val="nil"/>
              <w:left w:val="nil"/>
              <w:bottom w:val="single" w:color="000000" w:sz="4" w:space="0"/>
              <w:right w:val="single" w:color="000000" w:sz="4" w:space="0"/>
            </w:tcBorders>
            <w:noWrap w:val="0"/>
            <w:vAlign w:val="center"/>
          </w:tcPr>
          <w:p w14:paraId="76297C2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6279D67E">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02CB0397">
            <w:pPr>
              <w:widowControl/>
              <w:jc w:val="center"/>
              <w:rPr>
                <w:rFonts w:hint="eastAsia" w:ascii="宋体" w:hAnsi="宋体" w:eastAsia="宋体"/>
                <w:kern w:val="0"/>
                <w:sz w:val="22"/>
                <w:lang w:eastAsia="zh-CN"/>
              </w:rPr>
            </w:pPr>
            <w:r>
              <w:rPr>
                <w:rFonts w:hint="eastAsia" w:ascii="宋体" w:hAnsi="宋体"/>
                <w:kern w:val="0"/>
                <w:sz w:val="22"/>
                <w:lang w:val="en-US" w:eastAsia="zh-CN"/>
              </w:rPr>
              <w:t>19</w:t>
            </w:r>
          </w:p>
        </w:tc>
        <w:tc>
          <w:tcPr>
            <w:tcW w:w="2318" w:type="dxa"/>
            <w:tcBorders>
              <w:top w:val="nil"/>
              <w:left w:val="nil"/>
              <w:bottom w:val="single" w:color="000000" w:sz="4" w:space="0"/>
              <w:right w:val="single" w:color="000000" w:sz="4" w:space="0"/>
            </w:tcBorders>
            <w:noWrap w:val="0"/>
            <w:vAlign w:val="center"/>
          </w:tcPr>
          <w:p w14:paraId="125FC33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行程开关</w:t>
            </w:r>
          </w:p>
        </w:tc>
        <w:tc>
          <w:tcPr>
            <w:tcW w:w="1938" w:type="dxa"/>
            <w:tcBorders>
              <w:top w:val="nil"/>
              <w:left w:val="nil"/>
              <w:bottom w:val="single" w:color="000000" w:sz="4" w:space="0"/>
              <w:right w:val="single" w:color="000000" w:sz="4" w:space="0"/>
            </w:tcBorders>
            <w:noWrap w:val="0"/>
            <w:vAlign w:val="center"/>
          </w:tcPr>
          <w:p w14:paraId="17A3ED1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施耐德</w:t>
            </w:r>
          </w:p>
        </w:tc>
        <w:tc>
          <w:tcPr>
            <w:tcW w:w="1370" w:type="dxa"/>
            <w:tcBorders>
              <w:top w:val="nil"/>
              <w:left w:val="nil"/>
              <w:bottom w:val="single" w:color="000000" w:sz="4" w:space="0"/>
              <w:right w:val="single" w:color="000000" w:sz="4" w:space="0"/>
            </w:tcBorders>
            <w:noWrap w:val="0"/>
            <w:vAlign w:val="center"/>
          </w:tcPr>
          <w:p w14:paraId="0E2958C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欧姆龙</w:t>
            </w:r>
          </w:p>
        </w:tc>
        <w:tc>
          <w:tcPr>
            <w:tcW w:w="1275" w:type="dxa"/>
            <w:tcBorders>
              <w:top w:val="nil"/>
              <w:left w:val="nil"/>
              <w:bottom w:val="single" w:color="000000" w:sz="4" w:space="0"/>
              <w:right w:val="single" w:color="000000" w:sz="4" w:space="0"/>
            </w:tcBorders>
            <w:noWrap w:val="0"/>
            <w:vAlign w:val="center"/>
          </w:tcPr>
          <w:p w14:paraId="7B7F933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正泰</w:t>
            </w:r>
          </w:p>
        </w:tc>
        <w:tc>
          <w:tcPr>
            <w:tcW w:w="1473" w:type="dxa"/>
            <w:tcBorders>
              <w:top w:val="nil"/>
              <w:left w:val="nil"/>
              <w:bottom w:val="single" w:color="000000" w:sz="4" w:space="0"/>
              <w:right w:val="single" w:color="000000" w:sz="4" w:space="0"/>
            </w:tcBorders>
            <w:noWrap w:val="0"/>
            <w:vAlign w:val="center"/>
          </w:tcPr>
          <w:p w14:paraId="4427677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79636DCF">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58D68361">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0</w:t>
            </w:r>
          </w:p>
        </w:tc>
        <w:tc>
          <w:tcPr>
            <w:tcW w:w="2318" w:type="dxa"/>
            <w:tcBorders>
              <w:top w:val="nil"/>
              <w:left w:val="nil"/>
              <w:bottom w:val="single" w:color="000000" w:sz="4" w:space="0"/>
              <w:right w:val="single" w:color="000000" w:sz="4" w:space="0"/>
            </w:tcBorders>
            <w:noWrap w:val="0"/>
            <w:vAlign w:val="center"/>
          </w:tcPr>
          <w:p w14:paraId="39DDCC6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安全门、光栅</w:t>
            </w:r>
          </w:p>
        </w:tc>
        <w:tc>
          <w:tcPr>
            <w:tcW w:w="1938" w:type="dxa"/>
            <w:tcBorders>
              <w:top w:val="nil"/>
              <w:left w:val="nil"/>
              <w:bottom w:val="single" w:color="000000" w:sz="4" w:space="0"/>
              <w:right w:val="single" w:color="000000" w:sz="4" w:space="0"/>
            </w:tcBorders>
            <w:noWrap w:val="0"/>
            <w:vAlign w:val="center"/>
          </w:tcPr>
          <w:p w14:paraId="686F90A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劳易测</w:t>
            </w:r>
          </w:p>
        </w:tc>
        <w:tc>
          <w:tcPr>
            <w:tcW w:w="1370" w:type="dxa"/>
            <w:tcBorders>
              <w:top w:val="nil"/>
              <w:left w:val="nil"/>
              <w:bottom w:val="single" w:color="000000" w:sz="4" w:space="0"/>
              <w:right w:val="single" w:color="000000" w:sz="4" w:space="0"/>
            </w:tcBorders>
            <w:noWrap w:val="0"/>
            <w:vAlign w:val="center"/>
          </w:tcPr>
          <w:p w14:paraId="6AF2BF0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安世能</w:t>
            </w:r>
          </w:p>
        </w:tc>
        <w:tc>
          <w:tcPr>
            <w:tcW w:w="1275" w:type="dxa"/>
            <w:tcBorders>
              <w:top w:val="nil"/>
              <w:left w:val="nil"/>
              <w:bottom w:val="single" w:color="000000" w:sz="4" w:space="0"/>
              <w:right w:val="single" w:color="000000" w:sz="4" w:space="0"/>
            </w:tcBorders>
            <w:noWrap w:val="0"/>
            <w:vAlign w:val="center"/>
          </w:tcPr>
          <w:p w14:paraId="147E57A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SICK</w:t>
            </w:r>
          </w:p>
        </w:tc>
        <w:tc>
          <w:tcPr>
            <w:tcW w:w="1473" w:type="dxa"/>
            <w:tcBorders>
              <w:top w:val="nil"/>
              <w:left w:val="nil"/>
              <w:bottom w:val="single" w:color="000000" w:sz="4" w:space="0"/>
              <w:right w:val="single" w:color="000000" w:sz="4" w:space="0"/>
            </w:tcBorders>
            <w:noWrap w:val="0"/>
            <w:vAlign w:val="center"/>
          </w:tcPr>
          <w:p w14:paraId="3BDB025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E25FF20">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7FB28EE4">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1</w:t>
            </w:r>
          </w:p>
        </w:tc>
        <w:tc>
          <w:tcPr>
            <w:tcW w:w="2318" w:type="dxa"/>
            <w:tcBorders>
              <w:top w:val="nil"/>
              <w:left w:val="nil"/>
              <w:bottom w:val="single" w:color="000000" w:sz="4" w:space="0"/>
              <w:right w:val="single" w:color="000000" w:sz="4" w:space="0"/>
            </w:tcBorders>
            <w:noWrap w:val="0"/>
            <w:vAlign w:val="center"/>
          </w:tcPr>
          <w:p w14:paraId="0DBA075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接近开关</w:t>
            </w:r>
          </w:p>
        </w:tc>
        <w:tc>
          <w:tcPr>
            <w:tcW w:w="1938" w:type="dxa"/>
            <w:tcBorders>
              <w:top w:val="nil"/>
              <w:left w:val="nil"/>
              <w:bottom w:val="single" w:color="000000" w:sz="4" w:space="0"/>
              <w:right w:val="single" w:color="000000" w:sz="4" w:space="0"/>
            </w:tcBorders>
            <w:noWrap w:val="0"/>
            <w:vAlign w:val="center"/>
          </w:tcPr>
          <w:p w14:paraId="415C375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宜科</w:t>
            </w:r>
          </w:p>
        </w:tc>
        <w:tc>
          <w:tcPr>
            <w:tcW w:w="1370" w:type="dxa"/>
            <w:tcBorders>
              <w:top w:val="nil"/>
              <w:left w:val="nil"/>
              <w:bottom w:val="single" w:color="000000" w:sz="4" w:space="0"/>
              <w:right w:val="single" w:color="000000" w:sz="4" w:space="0"/>
            </w:tcBorders>
            <w:noWrap w:val="0"/>
            <w:vAlign w:val="center"/>
          </w:tcPr>
          <w:p w14:paraId="4ECBA0D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倍加福</w:t>
            </w:r>
          </w:p>
        </w:tc>
        <w:tc>
          <w:tcPr>
            <w:tcW w:w="1275" w:type="dxa"/>
            <w:tcBorders>
              <w:top w:val="nil"/>
              <w:left w:val="nil"/>
              <w:bottom w:val="single" w:color="000000" w:sz="4" w:space="0"/>
              <w:right w:val="single" w:color="000000" w:sz="4" w:space="0"/>
            </w:tcBorders>
            <w:noWrap w:val="0"/>
            <w:vAlign w:val="center"/>
          </w:tcPr>
          <w:p w14:paraId="66A4D4D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科瑞</w:t>
            </w:r>
          </w:p>
        </w:tc>
        <w:tc>
          <w:tcPr>
            <w:tcW w:w="1473" w:type="dxa"/>
            <w:tcBorders>
              <w:top w:val="nil"/>
              <w:left w:val="nil"/>
              <w:bottom w:val="single" w:color="000000" w:sz="4" w:space="0"/>
              <w:right w:val="single" w:color="000000" w:sz="4" w:space="0"/>
            </w:tcBorders>
            <w:noWrap w:val="0"/>
            <w:vAlign w:val="center"/>
          </w:tcPr>
          <w:p w14:paraId="6F414DA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753D68C">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1A2439DB">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2</w:t>
            </w:r>
          </w:p>
        </w:tc>
        <w:tc>
          <w:tcPr>
            <w:tcW w:w="2318" w:type="dxa"/>
            <w:tcBorders>
              <w:top w:val="nil"/>
              <w:left w:val="nil"/>
              <w:bottom w:val="single" w:color="000000" w:sz="4" w:space="0"/>
              <w:right w:val="single" w:color="000000" w:sz="4" w:space="0"/>
            </w:tcBorders>
            <w:noWrap w:val="0"/>
            <w:vAlign w:val="center"/>
          </w:tcPr>
          <w:p w14:paraId="21760CA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传感器电缆接插件</w:t>
            </w:r>
          </w:p>
        </w:tc>
        <w:tc>
          <w:tcPr>
            <w:tcW w:w="1938" w:type="dxa"/>
            <w:tcBorders>
              <w:top w:val="nil"/>
              <w:left w:val="nil"/>
              <w:bottom w:val="single" w:color="000000" w:sz="4" w:space="0"/>
              <w:right w:val="single" w:color="000000" w:sz="4" w:space="0"/>
            </w:tcBorders>
            <w:noWrap w:val="0"/>
            <w:vAlign w:val="center"/>
          </w:tcPr>
          <w:p w14:paraId="680969C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宜科</w:t>
            </w:r>
          </w:p>
        </w:tc>
        <w:tc>
          <w:tcPr>
            <w:tcW w:w="1370" w:type="dxa"/>
            <w:tcBorders>
              <w:top w:val="nil"/>
              <w:left w:val="nil"/>
              <w:bottom w:val="single" w:color="000000" w:sz="4" w:space="0"/>
              <w:right w:val="single" w:color="000000" w:sz="4" w:space="0"/>
            </w:tcBorders>
            <w:noWrap w:val="0"/>
            <w:vAlign w:val="center"/>
          </w:tcPr>
          <w:p w14:paraId="045C6B6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倍加福</w:t>
            </w:r>
          </w:p>
        </w:tc>
        <w:tc>
          <w:tcPr>
            <w:tcW w:w="1275" w:type="dxa"/>
            <w:tcBorders>
              <w:top w:val="nil"/>
              <w:left w:val="nil"/>
              <w:bottom w:val="single" w:color="000000" w:sz="4" w:space="0"/>
              <w:right w:val="single" w:color="000000" w:sz="4" w:space="0"/>
            </w:tcBorders>
            <w:noWrap w:val="0"/>
            <w:vAlign w:val="center"/>
          </w:tcPr>
          <w:p w14:paraId="7D5CD96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科瑞</w:t>
            </w:r>
          </w:p>
        </w:tc>
        <w:tc>
          <w:tcPr>
            <w:tcW w:w="1473" w:type="dxa"/>
            <w:tcBorders>
              <w:top w:val="nil"/>
              <w:left w:val="nil"/>
              <w:bottom w:val="single" w:color="000000" w:sz="4" w:space="0"/>
              <w:right w:val="single" w:color="000000" w:sz="4" w:space="0"/>
            </w:tcBorders>
            <w:noWrap w:val="0"/>
            <w:vAlign w:val="center"/>
          </w:tcPr>
          <w:p w14:paraId="6100075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62041A5">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505DAE22">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3</w:t>
            </w:r>
          </w:p>
        </w:tc>
        <w:tc>
          <w:tcPr>
            <w:tcW w:w="2318" w:type="dxa"/>
            <w:tcBorders>
              <w:top w:val="nil"/>
              <w:left w:val="nil"/>
              <w:bottom w:val="single" w:color="000000" w:sz="4" w:space="0"/>
              <w:right w:val="single" w:color="000000" w:sz="4" w:space="0"/>
            </w:tcBorders>
            <w:noWrap w:val="0"/>
            <w:vAlign w:val="center"/>
          </w:tcPr>
          <w:p w14:paraId="6D83F20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光电开关</w:t>
            </w:r>
          </w:p>
        </w:tc>
        <w:tc>
          <w:tcPr>
            <w:tcW w:w="1938" w:type="dxa"/>
            <w:tcBorders>
              <w:top w:val="nil"/>
              <w:left w:val="nil"/>
              <w:bottom w:val="single" w:color="000000" w:sz="4" w:space="0"/>
              <w:right w:val="single" w:color="000000" w:sz="4" w:space="0"/>
            </w:tcBorders>
            <w:noWrap w:val="0"/>
            <w:vAlign w:val="center"/>
          </w:tcPr>
          <w:p w14:paraId="5A42084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宜科</w:t>
            </w:r>
          </w:p>
        </w:tc>
        <w:tc>
          <w:tcPr>
            <w:tcW w:w="1370" w:type="dxa"/>
            <w:tcBorders>
              <w:top w:val="nil"/>
              <w:left w:val="nil"/>
              <w:bottom w:val="single" w:color="000000" w:sz="4" w:space="0"/>
              <w:right w:val="single" w:color="000000" w:sz="4" w:space="0"/>
            </w:tcBorders>
            <w:noWrap w:val="0"/>
            <w:vAlign w:val="center"/>
          </w:tcPr>
          <w:p w14:paraId="4F197F1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倍加福</w:t>
            </w:r>
          </w:p>
        </w:tc>
        <w:tc>
          <w:tcPr>
            <w:tcW w:w="1275" w:type="dxa"/>
            <w:tcBorders>
              <w:top w:val="nil"/>
              <w:left w:val="nil"/>
              <w:bottom w:val="single" w:color="000000" w:sz="4" w:space="0"/>
              <w:right w:val="single" w:color="000000" w:sz="4" w:space="0"/>
            </w:tcBorders>
            <w:noWrap w:val="0"/>
            <w:vAlign w:val="center"/>
          </w:tcPr>
          <w:p w14:paraId="713586B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SICK</w:t>
            </w:r>
          </w:p>
        </w:tc>
        <w:tc>
          <w:tcPr>
            <w:tcW w:w="1473" w:type="dxa"/>
            <w:tcBorders>
              <w:top w:val="nil"/>
              <w:left w:val="nil"/>
              <w:bottom w:val="single" w:color="000000" w:sz="4" w:space="0"/>
              <w:right w:val="single" w:color="000000" w:sz="4" w:space="0"/>
            </w:tcBorders>
            <w:noWrap w:val="0"/>
            <w:vAlign w:val="center"/>
          </w:tcPr>
          <w:p w14:paraId="5780B2B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163860D2">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1F32E166">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4</w:t>
            </w:r>
          </w:p>
        </w:tc>
        <w:tc>
          <w:tcPr>
            <w:tcW w:w="2318" w:type="dxa"/>
            <w:tcBorders>
              <w:top w:val="nil"/>
              <w:left w:val="nil"/>
              <w:bottom w:val="single" w:color="000000" w:sz="4" w:space="0"/>
              <w:right w:val="single" w:color="000000" w:sz="4" w:space="0"/>
            </w:tcBorders>
            <w:noWrap w:val="0"/>
            <w:vAlign w:val="center"/>
          </w:tcPr>
          <w:p w14:paraId="365DED8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接线端子</w:t>
            </w:r>
          </w:p>
        </w:tc>
        <w:tc>
          <w:tcPr>
            <w:tcW w:w="1938" w:type="dxa"/>
            <w:tcBorders>
              <w:top w:val="nil"/>
              <w:left w:val="nil"/>
              <w:bottom w:val="single" w:color="000000" w:sz="4" w:space="0"/>
              <w:right w:val="single" w:color="000000" w:sz="4" w:space="0"/>
            </w:tcBorders>
            <w:noWrap w:val="0"/>
            <w:vAlign w:val="center"/>
          </w:tcPr>
          <w:p w14:paraId="30C6E8D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WAGO</w:t>
            </w:r>
          </w:p>
        </w:tc>
        <w:tc>
          <w:tcPr>
            <w:tcW w:w="1370" w:type="dxa"/>
            <w:tcBorders>
              <w:top w:val="nil"/>
              <w:left w:val="nil"/>
              <w:bottom w:val="single" w:color="000000" w:sz="4" w:space="0"/>
              <w:right w:val="single" w:color="000000" w:sz="4" w:space="0"/>
            </w:tcBorders>
            <w:noWrap w:val="0"/>
            <w:vAlign w:val="center"/>
          </w:tcPr>
          <w:p w14:paraId="19E5E02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菲尼克斯</w:t>
            </w:r>
          </w:p>
        </w:tc>
        <w:tc>
          <w:tcPr>
            <w:tcW w:w="1275" w:type="dxa"/>
            <w:tcBorders>
              <w:top w:val="nil"/>
              <w:left w:val="nil"/>
              <w:bottom w:val="single" w:color="000000" w:sz="4" w:space="0"/>
              <w:right w:val="single" w:color="000000" w:sz="4" w:space="0"/>
            </w:tcBorders>
            <w:noWrap w:val="0"/>
            <w:vAlign w:val="center"/>
          </w:tcPr>
          <w:p w14:paraId="55F91D4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魏德米勒</w:t>
            </w:r>
          </w:p>
        </w:tc>
        <w:tc>
          <w:tcPr>
            <w:tcW w:w="1473" w:type="dxa"/>
            <w:tcBorders>
              <w:top w:val="nil"/>
              <w:left w:val="nil"/>
              <w:bottom w:val="single" w:color="000000" w:sz="4" w:space="0"/>
              <w:right w:val="single" w:color="000000" w:sz="4" w:space="0"/>
            </w:tcBorders>
            <w:noWrap w:val="0"/>
            <w:vAlign w:val="center"/>
          </w:tcPr>
          <w:p w14:paraId="66E9E3A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0BD015D">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279DC866">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5</w:t>
            </w:r>
          </w:p>
        </w:tc>
        <w:tc>
          <w:tcPr>
            <w:tcW w:w="2318" w:type="dxa"/>
            <w:tcBorders>
              <w:top w:val="nil"/>
              <w:left w:val="nil"/>
              <w:bottom w:val="single" w:color="000000" w:sz="4" w:space="0"/>
              <w:right w:val="single" w:color="000000" w:sz="4" w:space="0"/>
            </w:tcBorders>
            <w:noWrap w:val="0"/>
            <w:vAlign w:val="center"/>
          </w:tcPr>
          <w:p w14:paraId="2292DED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电(线)缆</w:t>
            </w:r>
          </w:p>
        </w:tc>
        <w:tc>
          <w:tcPr>
            <w:tcW w:w="1938" w:type="dxa"/>
            <w:tcBorders>
              <w:top w:val="nil"/>
              <w:left w:val="nil"/>
              <w:bottom w:val="single" w:color="000000" w:sz="4" w:space="0"/>
              <w:right w:val="single" w:color="000000" w:sz="4" w:space="0"/>
            </w:tcBorders>
            <w:noWrap w:val="0"/>
            <w:vAlign w:val="center"/>
          </w:tcPr>
          <w:p w14:paraId="4886345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上上</w:t>
            </w:r>
          </w:p>
        </w:tc>
        <w:tc>
          <w:tcPr>
            <w:tcW w:w="1370" w:type="dxa"/>
            <w:tcBorders>
              <w:top w:val="nil"/>
              <w:left w:val="nil"/>
              <w:bottom w:val="single" w:color="000000" w:sz="4" w:space="0"/>
              <w:right w:val="single" w:color="000000" w:sz="4" w:space="0"/>
            </w:tcBorders>
            <w:noWrap w:val="0"/>
            <w:vAlign w:val="center"/>
          </w:tcPr>
          <w:p w14:paraId="104B99A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尚纬</w:t>
            </w:r>
          </w:p>
        </w:tc>
        <w:tc>
          <w:tcPr>
            <w:tcW w:w="1275" w:type="dxa"/>
            <w:tcBorders>
              <w:top w:val="nil"/>
              <w:left w:val="nil"/>
              <w:bottom w:val="single" w:color="000000" w:sz="4" w:space="0"/>
              <w:right w:val="single" w:color="000000" w:sz="4" w:space="0"/>
            </w:tcBorders>
            <w:noWrap w:val="0"/>
            <w:vAlign w:val="center"/>
          </w:tcPr>
          <w:p w14:paraId="482E727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远东</w:t>
            </w:r>
          </w:p>
        </w:tc>
        <w:tc>
          <w:tcPr>
            <w:tcW w:w="1473" w:type="dxa"/>
            <w:tcBorders>
              <w:top w:val="nil"/>
              <w:left w:val="nil"/>
              <w:bottom w:val="single" w:color="000000" w:sz="4" w:space="0"/>
              <w:right w:val="single" w:color="000000" w:sz="4" w:space="0"/>
            </w:tcBorders>
            <w:noWrap w:val="0"/>
            <w:vAlign w:val="center"/>
          </w:tcPr>
          <w:p w14:paraId="60B712D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2E8592E5">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79279205">
            <w:pPr>
              <w:widowControl/>
              <w:jc w:val="center"/>
              <w:rPr>
                <w:rFonts w:hint="eastAsia" w:ascii="宋体" w:hAnsi="宋体" w:eastAsia="宋体"/>
                <w:kern w:val="0"/>
                <w:sz w:val="22"/>
                <w:lang w:eastAsia="zh-CN"/>
              </w:rPr>
            </w:pPr>
            <w:r>
              <w:rPr>
                <w:rFonts w:hint="eastAsia" w:ascii="宋体" w:hAnsi="宋体"/>
                <w:kern w:val="0"/>
                <w:sz w:val="22"/>
              </w:rPr>
              <w:t>2</w:t>
            </w:r>
            <w:r>
              <w:rPr>
                <w:rFonts w:hint="eastAsia" w:ascii="宋体" w:hAnsi="宋体"/>
                <w:kern w:val="0"/>
                <w:sz w:val="22"/>
                <w:lang w:val="en-US" w:eastAsia="zh-CN"/>
              </w:rPr>
              <w:t>6</w:t>
            </w:r>
          </w:p>
        </w:tc>
        <w:tc>
          <w:tcPr>
            <w:tcW w:w="2318" w:type="dxa"/>
            <w:tcBorders>
              <w:top w:val="nil"/>
              <w:left w:val="nil"/>
              <w:bottom w:val="single" w:color="000000" w:sz="4" w:space="0"/>
              <w:right w:val="single" w:color="000000" w:sz="4" w:space="0"/>
            </w:tcBorders>
            <w:noWrap w:val="0"/>
            <w:vAlign w:val="center"/>
          </w:tcPr>
          <w:p w14:paraId="27B93140">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通信电缆</w:t>
            </w:r>
          </w:p>
        </w:tc>
        <w:tc>
          <w:tcPr>
            <w:tcW w:w="1938" w:type="dxa"/>
            <w:tcBorders>
              <w:top w:val="nil"/>
              <w:left w:val="nil"/>
              <w:bottom w:val="single" w:color="000000" w:sz="4" w:space="0"/>
              <w:right w:val="single" w:color="000000" w:sz="4" w:space="0"/>
            </w:tcBorders>
            <w:noWrap w:val="0"/>
            <w:vAlign w:val="center"/>
          </w:tcPr>
          <w:p w14:paraId="19309CA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nil"/>
              <w:left w:val="nil"/>
              <w:bottom w:val="single" w:color="000000" w:sz="4" w:space="0"/>
              <w:right w:val="single" w:color="000000" w:sz="4" w:space="0"/>
            </w:tcBorders>
            <w:noWrap w:val="0"/>
            <w:vAlign w:val="center"/>
          </w:tcPr>
          <w:p w14:paraId="1C9A3AE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百通</w:t>
            </w:r>
          </w:p>
        </w:tc>
        <w:tc>
          <w:tcPr>
            <w:tcW w:w="1275" w:type="dxa"/>
            <w:tcBorders>
              <w:top w:val="nil"/>
              <w:left w:val="nil"/>
              <w:bottom w:val="single" w:color="000000" w:sz="4" w:space="0"/>
              <w:right w:val="single" w:color="000000" w:sz="4" w:space="0"/>
            </w:tcBorders>
            <w:noWrap w:val="0"/>
            <w:vAlign w:val="center"/>
          </w:tcPr>
          <w:p w14:paraId="141B2CE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LAPP</w:t>
            </w:r>
          </w:p>
        </w:tc>
        <w:tc>
          <w:tcPr>
            <w:tcW w:w="1473" w:type="dxa"/>
            <w:tcBorders>
              <w:top w:val="nil"/>
              <w:left w:val="nil"/>
              <w:bottom w:val="single" w:color="000000" w:sz="4" w:space="0"/>
              <w:right w:val="single" w:color="000000" w:sz="4" w:space="0"/>
            </w:tcBorders>
            <w:noWrap w:val="0"/>
            <w:vAlign w:val="center"/>
          </w:tcPr>
          <w:p w14:paraId="10B06D9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214D3146">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1A2A701B">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27</w:t>
            </w:r>
          </w:p>
        </w:tc>
        <w:tc>
          <w:tcPr>
            <w:tcW w:w="2318" w:type="dxa"/>
            <w:tcBorders>
              <w:top w:val="nil"/>
              <w:left w:val="nil"/>
              <w:bottom w:val="single" w:color="000000" w:sz="4" w:space="0"/>
              <w:right w:val="single" w:color="000000" w:sz="4" w:space="0"/>
            </w:tcBorders>
            <w:noWrap w:val="0"/>
            <w:vAlign w:val="center"/>
          </w:tcPr>
          <w:p w14:paraId="3BAF523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电缆接插件</w:t>
            </w:r>
          </w:p>
        </w:tc>
        <w:tc>
          <w:tcPr>
            <w:tcW w:w="1938" w:type="dxa"/>
            <w:tcBorders>
              <w:top w:val="nil"/>
              <w:left w:val="nil"/>
              <w:bottom w:val="single" w:color="000000" w:sz="4" w:space="0"/>
              <w:right w:val="single" w:color="000000" w:sz="4" w:space="0"/>
            </w:tcBorders>
            <w:noWrap w:val="0"/>
            <w:vAlign w:val="center"/>
          </w:tcPr>
          <w:p w14:paraId="7DC4699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WAIN</w:t>
            </w:r>
          </w:p>
        </w:tc>
        <w:tc>
          <w:tcPr>
            <w:tcW w:w="1370" w:type="dxa"/>
            <w:tcBorders>
              <w:top w:val="nil"/>
              <w:left w:val="nil"/>
              <w:bottom w:val="single" w:color="000000" w:sz="4" w:space="0"/>
              <w:right w:val="single" w:color="000000" w:sz="4" w:space="0"/>
            </w:tcBorders>
            <w:noWrap w:val="0"/>
            <w:vAlign w:val="center"/>
          </w:tcPr>
          <w:p w14:paraId="6DC1963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HARTING</w:t>
            </w:r>
          </w:p>
        </w:tc>
        <w:tc>
          <w:tcPr>
            <w:tcW w:w="1275" w:type="dxa"/>
            <w:tcBorders>
              <w:top w:val="nil"/>
              <w:left w:val="nil"/>
              <w:bottom w:val="single" w:color="000000" w:sz="4" w:space="0"/>
              <w:right w:val="single" w:color="000000" w:sz="4" w:space="0"/>
            </w:tcBorders>
            <w:noWrap w:val="0"/>
            <w:vAlign w:val="center"/>
          </w:tcPr>
          <w:p w14:paraId="04D8D13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SIBAS</w:t>
            </w:r>
          </w:p>
        </w:tc>
        <w:tc>
          <w:tcPr>
            <w:tcW w:w="1473" w:type="dxa"/>
            <w:tcBorders>
              <w:top w:val="nil"/>
              <w:left w:val="nil"/>
              <w:bottom w:val="single" w:color="000000" w:sz="4" w:space="0"/>
              <w:right w:val="single" w:color="000000" w:sz="4" w:space="0"/>
            </w:tcBorders>
            <w:noWrap w:val="0"/>
            <w:vAlign w:val="center"/>
          </w:tcPr>
          <w:p w14:paraId="26F2D8E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39B8357D">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405BB7C4">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28</w:t>
            </w:r>
          </w:p>
        </w:tc>
        <w:tc>
          <w:tcPr>
            <w:tcW w:w="2318" w:type="dxa"/>
            <w:tcBorders>
              <w:top w:val="nil"/>
              <w:left w:val="nil"/>
              <w:bottom w:val="single" w:color="000000" w:sz="4" w:space="0"/>
              <w:right w:val="single" w:color="000000" w:sz="4" w:space="0"/>
            </w:tcBorders>
            <w:noWrap w:val="0"/>
            <w:vAlign w:val="center"/>
          </w:tcPr>
          <w:p w14:paraId="30E133E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桥架、盖板</w:t>
            </w:r>
          </w:p>
        </w:tc>
        <w:tc>
          <w:tcPr>
            <w:tcW w:w="1938" w:type="dxa"/>
            <w:tcBorders>
              <w:top w:val="nil"/>
              <w:left w:val="nil"/>
              <w:bottom w:val="single" w:color="000000" w:sz="4" w:space="0"/>
              <w:right w:val="single" w:color="000000" w:sz="4" w:space="0"/>
            </w:tcBorders>
            <w:noWrap w:val="0"/>
            <w:vAlign w:val="center"/>
          </w:tcPr>
          <w:p w14:paraId="276CA5D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飞科</w:t>
            </w:r>
          </w:p>
        </w:tc>
        <w:tc>
          <w:tcPr>
            <w:tcW w:w="1370" w:type="dxa"/>
            <w:tcBorders>
              <w:top w:val="nil"/>
              <w:left w:val="nil"/>
              <w:bottom w:val="single" w:color="000000" w:sz="4" w:space="0"/>
              <w:right w:val="single" w:color="000000" w:sz="4" w:space="0"/>
            </w:tcBorders>
            <w:noWrap w:val="0"/>
            <w:vAlign w:val="center"/>
          </w:tcPr>
          <w:p w14:paraId="7464F37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洛克琦</w:t>
            </w:r>
          </w:p>
        </w:tc>
        <w:tc>
          <w:tcPr>
            <w:tcW w:w="1275" w:type="dxa"/>
            <w:tcBorders>
              <w:top w:val="nil"/>
              <w:left w:val="nil"/>
              <w:bottom w:val="single" w:color="000000" w:sz="4" w:space="0"/>
              <w:right w:val="single" w:color="000000" w:sz="4" w:space="0"/>
            </w:tcBorders>
            <w:noWrap w:val="0"/>
            <w:vAlign w:val="center"/>
          </w:tcPr>
          <w:p w14:paraId="0769224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森村</w:t>
            </w:r>
          </w:p>
        </w:tc>
        <w:tc>
          <w:tcPr>
            <w:tcW w:w="1473" w:type="dxa"/>
            <w:tcBorders>
              <w:top w:val="nil"/>
              <w:left w:val="nil"/>
              <w:bottom w:val="single" w:color="000000" w:sz="4" w:space="0"/>
              <w:right w:val="single" w:color="000000" w:sz="4" w:space="0"/>
            </w:tcBorders>
            <w:noWrap w:val="0"/>
            <w:vAlign w:val="center"/>
          </w:tcPr>
          <w:p w14:paraId="7A27580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6E34B782">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1ED5D690">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29</w:t>
            </w:r>
          </w:p>
        </w:tc>
        <w:tc>
          <w:tcPr>
            <w:tcW w:w="2318" w:type="dxa"/>
            <w:tcBorders>
              <w:top w:val="nil"/>
              <w:left w:val="nil"/>
              <w:bottom w:val="single" w:color="auto" w:sz="4" w:space="0"/>
              <w:right w:val="single" w:color="auto" w:sz="4" w:space="0"/>
            </w:tcBorders>
            <w:noWrap w:val="0"/>
            <w:vAlign w:val="center"/>
          </w:tcPr>
          <w:p w14:paraId="4572591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电机</w:t>
            </w:r>
          </w:p>
        </w:tc>
        <w:tc>
          <w:tcPr>
            <w:tcW w:w="1938" w:type="dxa"/>
            <w:tcBorders>
              <w:top w:val="nil"/>
              <w:left w:val="nil"/>
              <w:bottom w:val="single" w:color="auto" w:sz="4" w:space="0"/>
              <w:right w:val="single" w:color="auto" w:sz="4" w:space="0"/>
            </w:tcBorders>
            <w:noWrap w:val="0"/>
            <w:vAlign w:val="center"/>
          </w:tcPr>
          <w:p w14:paraId="2ACCD16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SEW</w:t>
            </w:r>
          </w:p>
        </w:tc>
        <w:tc>
          <w:tcPr>
            <w:tcW w:w="1370" w:type="dxa"/>
            <w:tcBorders>
              <w:top w:val="nil"/>
              <w:left w:val="nil"/>
              <w:bottom w:val="single" w:color="auto" w:sz="4" w:space="0"/>
              <w:right w:val="single" w:color="auto" w:sz="4" w:space="0"/>
            </w:tcBorders>
            <w:noWrap w:val="0"/>
            <w:vAlign w:val="center"/>
          </w:tcPr>
          <w:p w14:paraId="7184F57F">
            <w:pPr>
              <w:widowControl/>
              <w:jc w:val="center"/>
              <w:rPr>
                <w:rFonts w:hint="eastAsia" w:ascii="宋体" w:hAnsi="宋体" w:eastAsia="宋体" w:cs="Times New Roman"/>
                <w:kern w:val="0"/>
                <w:sz w:val="20"/>
                <w:szCs w:val="20"/>
              </w:rPr>
            </w:pPr>
            <w:r>
              <w:rPr>
                <w:rFonts w:hint="eastAsia" w:ascii="宋体" w:hAnsi="宋体"/>
                <w:kern w:val="0"/>
                <w:sz w:val="20"/>
                <w:szCs w:val="20"/>
              </w:rPr>
              <w:t>西门子</w:t>
            </w:r>
          </w:p>
        </w:tc>
        <w:tc>
          <w:tcPr>
            <w:tcW w:w="1275" w:type="dxa"/>
            <w:tcBorders>
              <w:top w:val="nil"/>
              <w:left w:val="nil"/>
              <w:bottom w:val="single" w:color="auto" w:sz="4" w:space="0"/>
              <w:right w:val="single" w:color="auto" w:sz="4" w:space="0"/>
            </w:tcBorders>
            <w:noWrap w:val="0"/>
            <w:vAlign w:val="center"/>
          </w:tcPr>
          <w:p w14:paraId="7B87E0A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诺德</w:t>
            </w:r>
          </w:p>
        </w:tc>
        <w:tc>
          <w:tcPr>
            <w:tcW w:w="1473" w:type="dxa"/>
            <w:tcBorders>
              <w:top w:val="nil"/>
              <w:left w:val="nil"/>
              <w:bottom w:val="single" w:color="auto" w:sz="4" w:space="0"/>
              <w:right w:val="single" w:color="auto" w:sz="4" w:space="0"/>
            </w:tcBorders>
            <w:noWrap w:val="0"/>
            <w:vAlign w:val="center"/>
          </w:tcPr>
          <w:p w14:paraId="2A880A0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23132382">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6D5FE224">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30</w:t>
            </w:r>
          </w:p>
        </w:tc>
        <w:tc>
          <w:tcPr>
            <w:tcW w:w="2318" w:type="dxa"/>
            <w:tcBorders>
              <w:top w:val="nil"/>
              <w:left w:val="nil"/>
              <w:bottom w:val="single" w:color="auto" w:sz="4" w:space="0"/>
              <w:right w:val="single" w:color="auto" w:sz="4" w:space="0"/>
            </w:tcBorders>
            <w:noWrap w:val="0"/>
            <w:vAlign w:val="center"/>
          </w:tcPr>
          <w:p w14:paraId="2FFCA5A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轴承</w:t>
            </w:r>
          </w:p>
        </w:tc>
        <w:tc>
          <w:tcPr>
            <w:tcW w:w="1938" w:type="dxa"/>
            <w:tcBorders>
              <w:top w:val="nil"/>
              <w:left w:val="nil"/>
              <w:bottom w:val="single" w:color="auto" w:sz="4" w:space="0"/>
              <w:right w:val="single" w:color="auto" w:sz="4" w:space="0"/>
            </w:tcBorders>
            <w:noWrap w:val="0"/>
            <w:vAlign w:val="center"/>
          </w:tcPr>
          <w:p w14:paraId="6D7D805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SKF</w:t>
            </w:r>
          </w:p>
        </w:tc>
        <w:tc>
          <w:tcPr>
            <w:tcW w:w="1370" w:type="dxa"/>
            <w:tcBorders>
              <w:top w:val="nil"/>
              <w:left w:val="nil"/>
              <w:bottom w:val="single" w:color="auto" w:sz="4" w:space="0"/>
              <w:right w:val="single" w:color="auto" w:sz="4" w:space="0"/>
            </w:tcBorders>
            <w:noWrap w:val="0"/>
            <w:vAlign w:val="center"/>
          </w:tcPr>
          <w:p w14:paraId="0CFDA46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NSK</w:t>
            </w:r>
          </w:p>
        </w:tc>
        <w:tc>
          <w:tcPr>
            <w:tcW w:w="1275" w:type="dxa"/>
            <w:tcBorders>
              <w:top w:val="nil"/>
              <w:left w:val="nil"/>
              <w:bottom w:val="single" w:color="auto" w:sz="4" w:space="0"/>
              <w:right w:val="single" w:color="auto" w:sz="4" w:space="0"/>
            </w:tcBorders>
            <w:noWrap w:val="0"/>
            <w:vAlign w:val="center"/>
          </w:tcPr>
          <w:p w14:paraId="1C29BC37">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TNT</w:t>
            </w:r>
          </w:p>
        </w:tc>
        <w:tc>
          <w:tcPr>
            <w:tcW w:w="1473" w:type="dxa"/>
            <w:tcBorders>
              <w:top w:val="nil"/>
              <w:left w:val="nil"/>
              <w:bottom w:val="single" w:color="auto" w:sz="4" w:space="0"/>
              <w:right w:val="single" w:color="auto" w:sz="4" w:space="0"/>
            </w:tcBorders>
            <w:noWrap w:val="0"/>
            <w:vAlign w:val="center"/>
          </w:tcPr>
          <w:p w14:paraId="710097C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6180BEEB">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3F9F9F04">
            <w:pPr>
              <w:widowControl/>
              <w:jc w:val="center"/>
              <w:rPr>
                <w:rFonts w:hint="eastAsia" w:ascii="宋体" w:hAnsi="宋体" w:eastAsia="宋体"/>
                <w:kern w:val="0"/>
                <w:sz w:val="22"/>
                <w:lang w:eastAsia="zh-CN"/>
              </w:rPr>
            </w:pPr>
            <w:r>
              <w:rPr>
                <w:rFonts w:hint="eastAsia" w:ascii="宋体" w:hAnsi="宋体"/>
                <w:kern w:val="0"/>
                <w:sz w:val="22"/>
              </w:rPr>
              <w:t>3</w:t>
            </w:r>
            <w:r>
              <w:rPr>
                <w:rFonts w:hint="eastAsia" w:ascii="宋体" w:hAnsi="宋体"/>
                <w:kern w:val="0"/>
                <w:sz w:val="22"/>
                <w:lang w:val="en-US" w:eastAsia="zh-CN"/>
              </w:rPr>
              <w:t>1</w:t>
            </w:r>
          </w:p>
        </w:tc>
        <w:tc>
          <w:tcPr>
            <w:tcW w:w="2318" w:type="dxa"/>
            <w:tcBorders>
              <w:top w:val="nil"/>
              <w:left w:val="nil"/>
              <w:bottom w:val="single" w:color="auto" w:sz="4" w:space="0"/>
              <w:right w:val="single" w:color="auto" w:sz="4" w:space="0"/>
            </w:tcBorders>
            <w:noWrap w:val="0"/>
            <w:vAlign w:val="center"/>
          </w:tcPr>
          <w:p w14:paraId="0901979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气动元件</w:t>
            </w:r>
          </w:p>
        </w:tc>
        <w:tc>
          <w:tcPr>
            <w:tcW w:w="1938" w:type="dxa"/>
            <w:tcBorders>
              <w:top w:val="nil"/>
              <w:left w:val="nil"/>
              <w:bottom w:val="single" w:color="auto" w:sz="4" w:space="0"/>
              <w:right w:val="single" w:color="auto" w:sz="4" w:space="0"/>
            </w:tcBorders>
            <w:noWrap w:val="0"/>
            <w:vAlign w:val="center"/>
          </w:tcPr>
          <w:p w14:paraId="674F1A3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FESTO</w:t>
            </w:r>
          </w:p>
        </w:tc>
        <w:tc>
          <w:tcPr>
            <w:tcW w:w="1370" w:type="dxa"/>
            <w:tcBorders>
              <w:top w:val="nil"/>
              <w:left w:val="nil"/>
              <w:bottom w:val="single" w:color="auto" w:sz="4" w:space="0"/>
              <w:right w:val="single" w:color="auto" w:sz="4" w:space="0"/>
            </w:tcBorders>
            <w:noWrap w:val="0"/>
            <w:vAlign w:val="center"/>
          </w:tcPr>
          <w:p w14:paraId="64D7539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SMC</w:t>
            </w:r>
          </w:p>
        </w:tc>
        <w:tc>
          <w:tcPr>
            <w:tcW w:w="1275" w:type="dxa"/>
            <w:tcBorders>
              <w:top w:val="nil"/>
              <w:left w:val="nil"/>
              <w:bottom w:val="single" w:color="auto" w:sz="4" w:space="0"/>
              <w:right w:val="single" w:color="auto" w:sz="4" w:space="0"/>
            </w:tcBorders>
            <w:noWrap w:val="0"/>
            <w:vAlign w:val="center"/>
          </w:tcPr>
          <w:p w14:paraId="2AF1562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CKD</w:t>
            </w:r>
          </w:p>
        </w:tc>
        <w:tc>
          <w:tcPr>
            <w:tcW w:w="1473" w:type="dxa"/>
            <w:tcBorders>
              <w:top w:val="nil"/>
              <w:left w:val="nil"/>
              <w:bottom w:val="single" w:color="auto" w:sz="4" w:space="0"/>
              <w:right w:val="single" w:color="auto" w:sz="4" w:space="0"/>
            </w:tcBorders>
            <w:noWrap w:val="0"/>
            <w:vAlign w:val="center"/>
          </w:tcPr>
          <w:p w14:paraId="373843B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1A9AEDD5">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261130E5">
            <w:pPr>
              <w:widowControl/>
              <w:jc w:val="center"/>
              <w:rPr>
                <w:rFonts w:hint="eastAsia" w:ascii="宋体" w:hAnsi="宋体" w:eastAsia="宋体"/>
                <w:kern w:val="0"/>
                <w:sz w:val="22"/>
                <w:lang w:eastAsia="zh-CN"/>
              </w:rPr>
            </w:pPr>
            <w:r>
              <w:rPr>
                <w:rFonts w:hint="eastAsia" w:ascii="宋体" w:hAnsi="宋体"/>
                <w:kern w:val="0"/>
                <w:sz w:val="22"/>
              </w:rPr>
              <w:t>3</w:t>
            </w:r>
            <w:r>
              <w:rPr>
                <w:rFonts w:hint="eastAsia" w:ascii="宋体" w:hAnsi="宋体"/>
                <w:kern w:val="0"/>
                <w:sz w:val="22"/>
                <w:lang w:val="en-US" w:eastAsia="zh-CN"/>
              </w:rPr>
              <w:t>2</w:t>
            </w:r>
          </w:p>
        </w:tc>
        <w:tc>
          <w:tcPr>
            <w:tcW w:w="2318" w:type="dxa"/>
            <w:tcBorders>
              <w:top w:val="nil"/>
              <w:left w:val="nil"/>
              <w:bottom w:val="single" w:color="auto" w:sz="4" w:space="0"/>
              <w:right w:val="single" w:color="auto" w:sz="4" w:space="0"/>
            </w:tcBorders>
            <w:noWrap w:val="0"/>
            <w:vAlign w:val="center"/>
          </w:tcPr>
          <w:p w14:paraId="7540EFCB">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聚氨酯包胶轮</w:t>
            </w:r>
          </w:p>
        </w:tc>
        <w:tc>
          <w:tcPr>
            <w:tcW w:w="1938" w:type="dxa"/>
            <w:tcBorders>
              <w:top w:val="nil"/>
              <w:left w:val="nil"/>
              <w:bottom w:val="single" w:color="auto" w:sz="4" w:space="0"/>
              <w:right w:val="single" w:color="auto" w:sz="4" w:space="0"/>
            </w:tcBorders>
            <w:noWrap w:val="0"/>
            <w:vAlign w:val="center"/>
          </w:tcPr>
          <w:p w14:paraId="2068CE8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Reader-Vegol</w:t>
            </w:r>
          </w:p>
        </w:tc>
        <w:tc>
          <w:tcPr>
            <w:tcW w:w="1370" w:type="dxa"/>
            <w:tcBorders>
              <w:top w:val="nil"/>
              <w:left w:val="nil"/>
              <w:bottom w:val="single" w:color="auto" w:sz="4" w:space="0"/>
              <w:right w:val="single" w:color="auto" w:sz="4" w:space="0"/>
            </w:tcBorders>
            <w:noWrap w:val="0"/>
            <w:vAlign w:val="center"/>
          </w:tcPr>
          <w:p w14:paraId="3C257C5C">
            <w:pPr>
              <w:widowControl/>
              <w:jc w:val="center"/>
              <w:rPr>
                <w:rFonts w:hint="eastAsia" w:ascii="宋体" w:hAnsi="宋体" w:eastAsia="宋体" w:cs="Times New Roman"/>
                <w:kern w:val="0"/>
                <w:sz w:val="20"/>
                <w:szCs w:val="20"/>
              </w:rPr>
            </w:pPr>
            <w:r>
              <w:rPr>
                <w:rFonts w:hint="eastAsia" w:ascii="宋体" w:hAnsi="宋体"/>
                <w:kern w:val="0"/>
                <w:sz w:val="20"/>
                <w:szCs w:val="20"/>
              </w:rPr>
              <w:t>科航</w:t>
            </w:r>
          </w:p>
        </w:tc>
        <w:tc>
          <w:tcPr>
            <w:tcW w:w="1275" w:type="dxa"/>
            <w:tcBorders>
              <w:top w:val="nil"/>
              <w:left w:val="nil"/>
              <w:bottom w:val="single" w:color="auto" w:sz="4" w:space="0"/>
              <w:right w:val="single" w:color="auto" w:sz="4" w:space="0"/>
            </w:tcBorders>
            <w:noWrap w:val="0"/>
            <w:vAlign w:val="center"/>
          </w:tcPr>
          <w:p w14:paraId="41A715DA">
            <w:pPr>
              <w:widowControl/>
              <w:jc w:val="center"/>
              <w:rPr>
                <w:rFonts w:hint="eastAsia" w:ascii="宋体" w:hAnsi="宋体" w:eastAsia="宋体" w:cs="Times New Roman"/>
                <w:kern w:val="0"/>
                <w:sz w:val="20"/>
                <w:szCs w:val="20"/>
              </w:rPr>
            </w:pPr>
            <w:r>
              <w:rPr>
                <w:rFonts w:hint="eastAsia" w:ascii="宋体" w:hAnsi="宋体"/>
                <w:kern w:val="0"/>
                <w:sz w:val="20"/>
                <w:szCs w:val="20"/>
              </w:rPr>
              <w:t>凯众</w:t>
            </w:r>
          </w:p>
        </w:tc>
        <w:tc>
          <w:tcPr>
            <w:tcW w:w="1473" w:type="dxa"/>
            <w:tcBorders>
              <w:top w:val="nil"/>
              <w:left w:val="nil"/>
              <w:bottom w:val="single" w:color="auto" w:sz="4" w:space="0"/>
              <w:right w:val="single" w:color="auto" w:sz="4" w:space="0"/>
            </w:tcBorders>
            <w:noWrap w:val="0"/>
            <w:vAlign w:val="center"/>
          </w:tcPr>
          <w:p w14:paraId="3712495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进口包胶轮</w:t>
            </w:r>
          </w:p>
        </w:tc>
      </w:tr>
      <w:tr w14:paraId="1EF1B359">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4BB9C6DE">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33</w:t>
            </w:r>
          </w:p>
        </w:tc>
        <w:tc>
          <w:tcPr>
            <w:tcW w:w="2318" w:type="dxa"/>
            <w:tcBorders>
              <w:top w:val="nil"/>
              <w:left w:val="nil"/>
              <w:bottom w:val="single" w:color="auto" w:sz="4" w:space="0"/>
              <w:right w:val="single" w:color="auto" w:sz="4" w:space="0"/>
            </w:tcBorders>
            <w:noWrap w:val="0"/>
            <w:vAlign w:val="center"/>
          </w:tcPr>
          <w:p w14:paraId="231EF66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直线滑轨</w:t>
            </w:r>
          </w:p>
        </w:tc>
        <w:tc>
          <w:tcPr>
            <w:tcW w:w="1938" w:type="dxa"/>
            <w:tcBorders>
              <w:top w:val="nil"/>
              <w:left w:val="nil"/>
              <w:bottom w:val="single" w:color="auto" w:sz="4" w:space="0"/>
              <w:right w:val="single" w:color="auto" w:sz="4" w:space="0"/>
            </w:tcBorders>
            <w:noWrap w:val="0"/>
            <w:vAlign w:val="center"/>
          </w:tcPr>
          <w:p w14:paraId="438E8F8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上银</w:t>
            </w:r>
          </w:p>
        </w:tc>
        <w:tc>
          <w:tcPr>
            <w:tcW w:w="1370" w:type="dxa"/>
            <w:tcBorders>
              <w:top w:val="nil"/>
              <w:left w:val="nil"/>
              <w:bottom w:val="single" w:color="auto" w:sz="4" w:space="0"/>
              <w:right w:val="single" w:color="auto" w:sz="4" w:space="0"/>
            </w:tcBorders>
            <w:noWrap w:val="0"/>
            <w:vAlign w:val="center"/>
          </w:tcPr>
          <w:p w14:paraId="745A40E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THK</w:t>
            </w:r>
          </w:p>
        </w:tc>
        <w:tc>
          <w:tcPr>
            <w:tcW w:w="1275" w:type="dxa"/>
            <w:tcBorders>
              <w:top w:val="nil"/>
              <w:left w:val="nil"/>
              <w:bottom w:val="single" w:color="auto" w:sz="4" w:space="0"/>
              <w:right w:val="single" w:color="auto" w:sz="4" w:space="0"/>
            </w:tcBorders>
            <w:noWrap w:val="0"/>
            <w:vAlign w:val="center"/>
          </w:tcPr>
          <w:p w14:paraId="0267D8D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c>
          <w:tcPr>
            <w:tcW w:w="1473" w:type="dxa"/>
            <w:tcBorders>
              <w:top w:val="nil"/>
              <w:left w:val="nil"/>
              <w:bottom w:val="single" w:color="auto" w:sz="4" w:space="0"/>
              <w:right w:val="single" w:color="auto" w:sz="4" w:space="0"/>
            </w:tcBorders>
            <w:noWrap w:val="0"/>
            <w:vAlign w:val="center"/>
          </w:tcPr>
          <w:p w14:paraId="032AF77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328A00D0">
        <w:tblPrEx>
          <w:tblCellMar>
            <w:top w:w="0" w:type="dxa"/>
            <w:left w:w="108" w:type="dxa"/>
            <w:bottom w:w="0" w:type="dxa"/>
            <w:right w:w="108" w:type="dxa"/>
          </w:tblCellMar>
        </w:tblPrEx>
        <w:trPr>
          <w:trHeight w:val="310" w:hRule="atLeast"/>
        </w:trPr>
        <w:tc>
          <w:tcPr>
            <w:tcW w:w="703" w:type="dxa"/>
            <w:tcBorders>
              <w:top w:val="nil"/>
              <w:left w:val="single" w:color="000000" w:sz="4" w:space="0"/>
              <w:bottom w:val="single" w:color="000000" w:sz="4" w:space="0"/>
              <w:right w:val="single" w:color="000000" w:sz="4" w:space="0"/>
            </w:tcBorders>
            <w:noWrap w:val="0"/>
            <w:vAlign w:val="center"/>
          </w:tcPr>
          <w:p w14:paraId="22086E7D">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34</w:t>
            </w:r>
          </w:p>
        </w:tc>
        <w:tc>
          <w:tcPr>
            <w:tcW w:w="2318" w:type="dxa"/>
            <w:tcBorders>
              <w:top w:val="nil"/>
              <w:left w:val="nil"/>
              <w:bottom w:val="single" w:color="auto" w:sz="4" w:space="0"/>
              <w:right w:val="single" w:color="auto" w:sz="4" w:space="0"/>
            </w:tcBorders>
            <w:noWrap w:val="0"/>
            <w:vAlign w:val="center"/>
          </w:tcPr>
          <w:p w14:paraId="77BC386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三联件</w:t>
            </w:r>
          </w:p>
        </w:tc>
        <w:tc>
          <w:tcPr>
            <w:tcW w:w="1938" w:type="dxa"/>
            <w:tcBorders>
              <w:top w:val="nil"/>
              <w:left w:val="nil"/>
              <w:bottom w:val="single" w:color="auto" w:sz="4" w:space="0"/>
              <w:right w:val="single" w:color="auto" w:sz="4" w:space="0"/>
            </w:tcBorders>
            <w:noWrap w:val="0"/>
            <w:vAlign w:val="center"/>
          </w:tcPr>
          <w:p w14:paraId="7C922A2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FESTO</w:t>
            </w:r>
          </w:p>
        </w:tc>
        <w:tc>
          <w:tcPr>
            <w:tcW w:w="1370" w:type="dxa"/>
            <w:tcBorders>
              <w:top w:val="nil"/>
              <w:left w:val="nil"/>
              <w:bottom w:val="single" w:color="auto" w:sz="4" w:space="0"/>
              <w:right w:val="single" w:color="auto" w:sz="4" w:space="0"/>
            </w:tcBorders>
            <w:noWrap w:val="0"/>
            <w:vAlign w:val="center"/>
          </w:tcPr>
          <w:p w14:paraId="6E3D8D2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SMC</w:t>
            </w:r>
          </w:p>
        </w:tc>
        <w:tc>
          <w:tcPr>
            <w:tcW w:w="1275" w:type="dxa"/>
            <w:tcBorders>
              <w:top w:val="nil"/>
              <w:left w:val="nil"/>
              <w:bottom w:val="single" w:color="auto" w:sz="4" w:space="0"/>
              <w:right w:val="single" w:color="auto" w:sz="4" w:space="0"/>
            </w:tcBorders>
            <w:noWrap w:val="0"/>
            <w:vAlign w:val="center"/>
          </w:tcPr>
          <w:p w14:paraId="0E11530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CKD</w:t>
            </w:r>
          </w:p>
        </w:tc>
        <w:tc>
          <w:tcPr>
            <w:tcW w:w="1473" w:type="dxa"/>
            <w:tcBorders>
              <w:top w:val="nil"/>
              <w:left w:val="nil"/>
              <w:bottom w:val="single" w:color="auto" w:sz="4" w:space="0"/>
              <w:right w:val="single" w:color="auto" w:sz="4" w:space="0"/>
            </w:tcBorders>
            <w:noWrap w:val="0"/>
            <w:vAlign w:val="center"/>
          </w:tcPr>
          <w:p w14:paraId="5F19781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p>
        </w:tc>
      </w:tr>
      <w:tr w14:paraId="59BF7080">
        <w:tblPrEx>
          <w:tblCellMar>
            <w:top w:w="0" w:type="dxa"/>
            <w:left w:w="108" w:type="dxa"/>
            <w:bottom w:w="0" w:type="dxa"/>
            <w:right w:w="108" w:type="dxa"/>
          </w:tblCellMar>
        </w:tblPrEx>
        <w:trPr>
          <w:trHeight w:val="310" w:hRule="atLeast"/>
        </w:trPr>
        <w:tc>
          <w:tcPr>
            <w:tcW w:w="703" w:type="dxa"/>
            <w:tcBorders>
              <w:top w:val="single" w:color="auto" w:sz="4" w:space="0"/>
              <w:left w:val="single" w:color="auto" w:sz="4" w:space="0"/>
              <w:bottom w:val="single" w:color="auto" w:sz="4" w:space="0"/>
              <w:right w:val="single" w:color="auto" w:sz="4" w:space="0"/>
            </w:tcBorders>
            <w:noWrap w:val="0"/>
            <w:vAlign w:val="center"/>
          </w:tcPr>
          <w:p w14:paraId="5FAFADC8">
            <w:pPr>
              <w:widowControl/>
              <w:jc w:val="center"/>
              <w:rPr>
                <w:rFonts w:hint="default" w:ascii="宋体" w:hAnsi="宋体" w:eastAsia="宋体"/>
                <w:kern w:val="0"/>
                <w:sz w:val="22"/>
                <w:lang w:val="en-US" w:eastAsia="zh-CN"/>
              </w:rPr>
            </w:pPr>
            <w:r>
              <w:rPr>
                <w:rFonts w:hint="eastAsia" w:ascii="宋体" w:hAnsi="宋体"/>
                <w:kern w:val="0"/>
                <w:sz w:val="22"/>
                <w:lang w:val="en-US" w:eastAsia="zh-CN"/>
              </w:rPr>
              <w:t>35</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2AD7AF7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照明</w:t>
            </w:r>
          </w:p>
        </w:tc>
        <w:tc>
          <w:tcPr>
            <w:tcW w:w="1938" w:type="dxa"/>
            <w:tcBorders>
              <w:top w:val="single" w:color="auto" w:sz="4" w:space="0"/>
              <w:left w:val="single" w:color="auto" w:sz="4" w:space="0"/>
              <w:bottom w:val="single" w:color="auto" w:sz="4" w:space="0"/>
              <w:right w:val="single" w:color="auto" w:sz="4" w:space="0"/>
            </w:tcBorders>
            <w:noWrap w:val="0"/>
            <w:vAlign w:val="center"/>
          </w:tcPr>
          <w:p w14:paraId="578FCB7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飞利浦</w:t>
            </w:r>
          </w:p>
        </w:tc>
        <w:tc>
          <w:tcPr>
            <w:tcW w:w="1370" w:type="dxa"/>
            <w:tcBorders>
              <w:top w:val="single" w:color="auto" w:sz="4" w:space="0"/>
              <w:left w:val="single" w:color="auto" w:sz="4" w:space="0"/>
              <w:bottom w:val="single" w:color="auto" w:sz="4" w:space="0"/>
              <w:right w:val="single" w:color="auto" w:sz="4" w:space="0"/>
            </w:tcBorders>
            <w:noWrap w:val="0"/>
            <w:vAlign w:val="center"/>
          </w:tcPr>
          <w:p w14:paraId="6A52E52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亚明</w:t>
            </w:r>
          </w:p>
        </w:tc>
        <w:tc>
          <w:tcPr>
            <w:tcW w:w="1275" w:type="dxa"/>
            <w:tcBorders>
              <w:top w:val="single" w:color="auto" w:sz="4" w:space="0"/>
              <w:left w:val="single" w:color="auto" w:sz="4" w:space="0"/>
              <w:bottom w:val="single" w:color="auto" w:sz="4" w:space="0"/>
              <w:right w:val="single" w:color="auto" w:sz="4" w:space="0"/>
            </w:tcBorders>
            <w:noWrap w:val="0"/>
            <w:vAlign w:val="center"/>
          </w:tcPr>
          <w:p w14:paraId="143049B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　</w:t>
            </w:r>
            <w:r>
              <w:rPr>
                <w:rFonts w:hint="eastAsia" w:ascii="宋体" w:hAnsi="宋体"/>
                <w:kern w:val="0"/>
                <w:sz w:val="20"/>
                <w:szCs w:val="20"/>
              </w:rPr>
              <w:t>雷士</w:t>
            </w:r>
          </w:p>
        </w:tc>
        <w:tc>
          <w:tcPr>
            <w:tcW w:w="1473" w:type="dxa"/>
            <w:tcBorders>
              <w:top w:val="single" w:color="auto" w:sz="4" w:space="0"/>
              <w:left w:val="single" w:color="auto" w:sz="4" w:space="0"/>
              <w:bottom w:val="single" w:color="auto" w:sz="4" w:space="0"/>
              <w:right w:val="single" w:color="auto" w:sz="4" w:space="0"/>
            </w:tcBorders>
            <w:noWrap w:val="0"/>
            <w:vAlign w:val="center"/>
          </w:tcPr>
          <w:p w14:paraId="296D74D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LED</w:t>
            </w:r>
          </w:p>
        </w:tc>
      </w:tr>
      <w:tr w14:paraId="7CBFF209">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1297602B">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36</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71CAC088">
            <w:pPr>
              <w:widowControl/>
              <w:jc w:val="center"/>
              <w:rPr>
                <w:rFonts w:hint="eastAsia" w:ascii="宋体" w:hAnsi="宋体" w:eastAsia="宋体" w:cs="Times New Roman"/>
                <w:kern w:val="0"/>
                <w:sz w:val="20"/>
                <w:szCs w:val="20"/>
                <w:lang w:val="en-US" w:eastAsia="zh-CN"/>
              </w:rPr>
            </w:pPr>
            <w:r>
              <w:rPr>
                <w:rFonts w:hint="eastAsia" w:ascii="宋体" w:hAnsi="宋体" w:eastAsia="宋体" w:cs="Times New Roman"/>
                <w:kern w:val="0"/>
                <w:sz w:val="20"/>
                <w:szCs w:val="20"/>
              </w:rPr>
              <w:t>触摸屏</w:t>
            </w:r>
          </w:p>
        </w:tc>
        <w:tc>
          <w:tcPr>
            <w:tcW w:w="1938" w:type="dxa"/>
            <w:tcBorders>
              <w:top w:val="single" w:color="auto" w:sz="4" w:space="0"/>
              <w:left w:val="nil"/>
              <w:bottom w:val="single" w:color="auto" w:sz="4" w:space="0"/>
              <w:right w:val="single" w:color="auto" w:sz="4" w:space="0"/>
            </w:tcBorders>
            <w:noWrap w:val="0"/>
            <w:vAlign w:val="center"/>
          </w:tcPr>
          <w:p w14:paraId="105751A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single" w:color="auto" w:sz="4" w:space="0"/>
              <w:left w:val="nil"/>
              <w:bottom w:val="single" w:color="auto" w:sz="4" w:space="0"/>
              <w:right w:val="single" w:color="auto" w:sz="4" w:space="0"/>
            </w:tcBorders>
            <w:noWrap w:val="0"/>
            <w:vAlign w:val="center"/>
          </w:tcPr>
          <w:p w14:paraId="7A5AE807">
            <w:pPr>
              <w:widowControl/>
              <w:jc w:val="center"/>
              <w:rPr>
                <w:rFonts w:hint="eastAsia" w:ascii="宋体" w:hAnsi="宋体"/>
                <w:kern w:val="0"/>
                <w:sz w:val="20"/>
                <w:szCs w:val="20"/>
                <w:lang w:val="en-US" w:eastAsia="zh-CN" w:bidi="ar-SA"/>
              </w:rPr>
            </w:pPr>
            <w:r>
              <w:rPr>
                <w:rFonts w:hint="eastAsia" w:ascii="宋体" w:hAnsi="宋体"/>
                <w:kern w:val="0"/>
                <w:sz w:val="20"/>
                <w:szCs w:val="20"/>
              </w:rPr>
              <w:t>A</w:t>
            </w:r>
            <w:r>
              <w:rPr>
                <w:rFonts w:ascii="宋体" w:hAnsi="宋体"/>
                <w:kern w:val="0"/>
                <w:sz w:val="20"/>
                <w:szCs w:val="20"/>
              </w:rPr>
              <w:t>BB</w:t>
            </w:r>
          </w:p>
        </w:tc>
        <w:tc>
          <w:tcPr>
            <w:tcW w:w="1275" w:type="dxa"/>
            <w:tcBorders>
              <w:top w:val="single" w:color="auto" w:sz="4" w:space="0"/>
              <w:left w:val="nil"/>
              <w:bottom w:val="single" w:color="auto" w:sz="4" w:space="0"/>
              <w:right w:val="single" w:color="auto" w:sz="4" w:space="0"/>
            </w:tcBorders>
            <w:noWrap w:val="0"/>
            <w:vAlign w:val="center"/>
          </w:tcPr>
          <w:p w14:paraId="105DC1F1">
            <w:pPr>
              <w:widowControl/>
              <w:jc w:val="center"/>
              <w:rPr>
                <w:rFonts w:hint="eastAsia" w:ascii="宋体" w:hAnsi="宋体"/>
                <w:kern w:val="0"/>
                <w:sz w:val="20"/>
                <w:szCs w:val="20"/>
                <w:lang w:val="en-US" w:eastAsia="zh-CN" w:bidi="ar-SA"/>
              </w:rPr>
            </w:pPr>
            <w:r>
              <w:rPr>
                <w:rFonts w:hint="eastAsia" w:ascii="宋体" w:hAnsi="宋体"/>
                <w:kern w:val="0"/>
                <w:sz w:val="20"/>
                <w:szCs w:val="20"/>
              </w:rPr>
              <w:t>三菱</w:t>
            </w:r>
          </w:p>
        </w:tc>
        <w:tc>
          <w:tcPr>
            <w:tcW w:w="1473" w:type="dxa"/>
            <w:tcBorders>
              <w:top w:val="single" w:color="auto" w:sz="4" w:space="0"/>
              <w:left w:val="nil"/>
              <w:bottom w:val="single" w:color="auto" w:sz="4" w:space="0"/>
              <w:right w:val="single" w:color="auto" w:sz="4" w:space="0"/>
            </w:tcBorders>
            <w:noWrap w:val="0"/>
            <w:vAlign w:val="center"/>
          </w:tcPr>
          <w:p w14:paraId="0FDCFB74">
            <w:pPr>
              <w:widowControl/>
              <w:jc w:val="center"/>
              <w:rPr>
                <w:rFonts w:ascii="Times New Roman" w:hAnsi="Times New Roman"/>
                <w:kern w:val="0"/>
                <w:sz w:val="20"/>
                <w:szCs w:val="20"/>
              </w:rPr>
            </w:pPr>
          </w:p>
        </w:tc>
      </w:tr>
      <w:tr w14:paraId="08EE6AE6">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02A17098">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37</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65AC2249">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编码器</w:t>
            </w:r>
          </w:p>
        </w:tc>
        <w:tc>
          <w:tcPr>
            <w:tcW w:w="1938" w:type="dxa"/>
            <w:tcBorders>
              <w:top w:val="single" w:color="auto" w:sz="4" w:space="0"/>
              <w:left w:val="nil"/>
              <w:bottom w:val="single" w:color="auto" w:sz="4" w:space="0"/>
              <w:right w:val="single" w:color="auto" w:sz="4" w:space="0"/>
            </w:tcBorders>
            <w:noWrap w:val="0"/>
            <w:vAlign w:val="center"/>
          </w:tcPr>
          <w:p w14:paraId="3AD4991A">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GSEE</w:t>
            </w:r>
          </w:p>
        </w:tc>
        <w:tc>
          <w:tcPr>
            <w:tcW w:w="1370" w:type="dxa"/>
            <w:tcBorders>
              <w:top w:val="single" w:color="auto" w:sz="4" w:space="0"/>
              <w:left w:val="nil"/>
              <w:bottom w:val="single" w:color="auto" w:sz="4" w:space="0"/>
              <w:right w:val="single" w:color="auto" w:sz="4" w:space="0"/>
            </w:tcBorders>
            <w:noWrap w:val="0"/>
            <w:vAlign w:val="center"/>
          </w:tcPr>
          <w:p w14:paraId="26E8180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库伯勒</w:t>
            </w:r>
          </w:p>
        </w:tc>
        <w:tc>
          <w:tcPr>
            <w:tcW w:w="1275" w:type="dxa"/>
            <w:tcBorders>
              <w:top w:val="single" w:color="auto" w:sz="4" w:space="0"/>
              <w:left w:val="nil"/>
              <w:bottom w:val="single" w:color="auto" w:sz="4" w:space="0"/>
              <w:right w:val="single" w:color="auto" w:sz="4" w:space="0"/>
            </w:tcBorders>
            <w:noWrap w:val="0"/>
            <w:vAlign w:val="center"/>
          </w:tcPr>
          <w:p w14:paraId="50744CD1">
            <w:pPr>
              <w:widowControl/>
              <w:jc w:val="center"/>
              <w:rPr>
                <w:rFonts w:hint="eastAsia" w:ascii="宋体" w:hAnsi="宋体" w:eastAsia="宋体" w:cs="Times New Roman"/>
                <w:kern w:val="0"/>
                <w:sz w:val="20"/>
                <w:szCs w:val="20"/>
              </w:rPr>
            </w:pPr>
          </w:p>
        </w:tc>
        <w:tc>
          <w:tcPr>
            <w:tcW w:w="1473" w:type="dxa"/>
            <w:tcBorders>
              <w:top w:val="single" w:color="auto" w:sz="4" w:space="0"/>
              <w:left w:val="nil"/>
              <w:bottom w:val="single" w:color="auto" w:sz="4" w:space="0"/>
              <w:right w:val="single" w:color="auto" w:sz="4" w:space="0"/>
            </w:tcBorders>
            <w:noWrap w:val="0"/>
            <w:vAlign w:val="center"/>
          </w:tcPr>
          <w:p w14:paraId="451F63B4">
            <w:pPr>
              <w:widowControl/>
              <w:jc w:val="center"/>
              <w:rPr>
                <w:rFonts w:ascii="Times New Roman" w:hAnsi="Times New Roman"/>
                <w:kern w:val="0"/>
                <w:sz w:val="20"/>
                <w:szCs w:val="20"/>
              </w:rPr>
            </w:pPr>
          </w:p>
        </w:tc>
      </w:tr>
      <w:tr w14:paraId="4D6CF567">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0E7EA038">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38</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0C1A3CAC">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总线连接器</w:t>
            </w:r>
          </w:p>
        </w:tc>
        <w:tc>
          <w:tcPr>
            <w:tcW w:w="1938" w:type="dxa"/>
            <w:tcBorders>
              <w:top w:val="single" w:color="auto" w:sz="4" w:space="0"/>
              <w:left w:val="nil"/>
              <w:bottom w:val="single" w:color="auto" w:sz="4" w:space="0"/>
              <w:right w:val="single" w:color="auto" w:sz="4" w:space="0"/>
            </w:tcBorders>
            <w:noWrap w:val="0"/>
            <w:vAlign w:val="center"/>
          </w:tcPr>
          <w:p w14:paraId="3837C526">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GSEE</w:t>
            </w:r>
          </w:p>
        </w:tc>
        <w:tc>
          <w:tcPr>
            <w:tcW w:w="1370" w:type="dxa"/>
            <w:tcBorders>
              <w:top w:val="single" w:color="auto" w:sz="4" w:space="0"/>
              <w:left w:val="nil"/>
              <w:bottom w:val="single" w:color="auto" w:sz="4" w:space="0"/>
              <w:right w:val="single" w:color="auto" w:sz="4" w:space="0"/>
            </w:tcBorders>
            <w:noWrap w:val="0"/>
            <w:vAlign w:val="center"/>
          </w:tcPr>
          <w:p w14:paraId="46EA629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275" w:type="dxa"/>
            <w:tcBorders>
              <w:top w:val="single" w:color="auto" w:sz="4" w:space="0"/>
              <w:left w:val="nil"/>
              <w:bottom w:val="single" w:color="auto" w:sz="4" w:space="0"/>
              <w:right w:val="single" w:color="auto" w:sz="4" w:space="0"/>
            </w:tcBorders>
            <w:noWrap w:val="0"/>
            <w:vAlign w:val="center"/>
          </w:tcPr>
          <w:p w14:paraId="29C95540">
            <w:pPr>
              <w:widowControl/>
              <w:jc w:val="center"/>
              <w:rPr>
                <w:rFonts w:hint="eastAsia" w:ascii="宋体" w:hAnsi="宋体" w:eastAsia="宋体" w:cs="Times New Roman"/>
                <w:kern w:val="0"/>
                <w:sz w:val="20"/>
                <w:szCs w:val="20"/>
              </w:rPr>
            </w:pPr>
          </w:p>
        </w:tc>
        <w:tc>
          <w:tcPr>
            <w:tcW w:w="1473" w:type="dxa"/>
            <w:tcBorders>
              <w:top w:val="single" w:color="auto" w:sz="4" w:space="0"/>
              <w:left w:val="nil"/>
              <w:bottom w:val="single" w:color="auto" w:sz="4" w:space="0"/>
              <w:right w:val="single" w:color="auto" w:sz="4" w:space="0"/>
            </w:tcBorders>
            <w:noWrap w:val="0"/>
            <w:vAlign w:val="center"/>
          </w:tcPr>
          <w:p w14:paraId="2C791477">
            <w:pPr>
              <w:widowControl/>
              <w:jc w:val="center"/>
              <w:rPr>
                <w:rFonts w:ascii="Times New Roman" w:hAnsi="Times New Roman"/>
                <w:kern w:val="0"/>
                <w:sz w:val="20"/>
                <w:szCs w:val="20"/>
              </w:rPr>
            </w:pPr>
          </w:p>
        </w:tc>
      </w:tr>
      <w:tr w14:paraId="60C155C5">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5EB1D8A5">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39</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744CC96F">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安全总线模块</w:t>
            </w:r>
          </w:p>
        </w:tc>
        <w:tc>
          <w:tcPr>
            <w:tcW w:w="1938" w:type="dxa"/>
            <w:tcBorders>
              <w:top w:val="single" w:color="auto" w:sz="4" w:space="0"/>
              <w:left w:val="nil"/>
              <w:bottom w:val="single" w:color="auto" w:sz="4" w:space="0"/>
              <w:right w:val="single" w:color="auto" w:sz="4" w:space="0"/>
            </w:tcBorders>
            <w:noWrap w:val="0"/>
            <w:vAlign w:val="center"/>
          </w:tcPr>
          <w:p w14:paraId="2E08E5E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西门子</w:t>
            </w:r>
          </w:p>
        </w:tc>
        <w:tc>
          <w:tcPr>
            <w:tcW w:w="1370" w:type="dxa"/>
            <w:tcBorders>
              <w:top w:val="single" w:color="auto" w:sz="4" w:space="0"/>
              <w:left w:val="nil"/>
              <w:bottom w:val="single" w:color="auto" w:sz="4" w:space="0"/>
              <w:right w:val="single" w:color="auto" w:sz="4" w:space="0"/>
            </w:tcBorders>
            <w:noWrap w:val="0"/>
            <w:vAlign w:val="center"/>
          </w:tcPr>
          <w:p w14:paraId="0169266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ABB</w:t>
            </w:r>
          </w:p>
        </w:tc>
        <w:tc>
          <w:tcPr>
            <w:tcW w:w="1275" w:type="dxa"/>
            <w:tcBorders>
              <w:top w:val="single" w:color="auto" w:sz="4" w:space="0"/>
              <w:left w:val="nil"/>
              <w:bottom w:val="single" w:color="auto" w:sz="4" w:space="0"/>
              <w:right w:val="single" w:color="auto" w:sz="4" w:space="0"/>
            </w:tcBorders>
            <w:noWrap w:val="0"/>
            <w:vAlign w:val="center"/>
          </w:tcPr>
          <w:p w14:paraId="7BB339E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PILZ</w:t>
            </w:r>
          </w:p>
        </w:tc>
        <w:tc>
          <w:tcPr>
            <w:tcW w:w="1473" w:type="dxa"/>
            <w:tcBorders>
              <w:top w:val="single" w:color="auto" w:sz="4" w:space="0"/>
              <w:left w:val="nil"/>
              <w:bottom w:val="single" w:color="auto" w:sz="4" w:space="0"/>
              <w:right w:val="single" w:color="auto" w:sz="4" w:space="0"/>
            </w:tcBorders>
            <w:noWrap w:val="0"/>
            <w:vAlign w:val="center"/>
          </w:tcPr>
          <w:p w14:paraId="08496CF7">
            <w:pPr>
              <w:widowControl/>
              <w:jc w:val="center"/>
              <w:rPr>
                <w:rFonts w:ascii="Times New Roman" w:hAnsi="Times New Roman"/>
                <w:kern w:val="0"/>
                <w:sz w:val="20"/>
                <w:szCs w:val="20"/>
              </w:rPr>
            </w:pPr>
          </w:p>
        </w:tc>
      </w:tr>
      <w:tr w14:paraId="363A5CD1">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43F1DBAF">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40</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522D8502">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电磁阀</w:t>
            </w:r>
          </w:p>
        </w:tc>
        <w:tc>
          <w:tcPr>
            <w:tcW w:w="1938" w:type="dxa"/>
            <w:tcBorders>
              <w:top w:val="single" w:color="auto" w:sz="4" w:space="0"/>
              <w:left w:val="nil"/>
              <w:bottom w:val="single" w:color="auto" w:sz="4" w:space="0"/>
              <w:right w:val="single" w:color="auto" w:sz="4" w:space="0"/>
            </w:tcBorders>
            <w:noWrap w:val="0"/>
            <w:vAlign w:val="center"/>
          </w:tcPr>
          <w:p w14:paraId="60A3417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SMC</w:t>
            </w:r>
          </w:p>
        </w:tc>
        <w:tc>
          <w:tcPr>
            <w:tcW w:w="1370" w:type="dxa"/>
            <w:tcBorders>
              <w:top w:val="single" w:color="auto" w:sz="4" w:space="0"/>
              <w:left w:val="nil"/>
              <w:bottom w:val="single" w:color="auto" w:sz="4" w:space="0"/>
              <w:right w:val="single" w:color="auto" w:sz="4" w:space="0"/>
            </w:tcBorders>
            <w:noWrap w:val="0"/>
            <w:vAlign w:val="center"/>
          </w:tcPr>
          <w:p w14:paraId="0E292AF5">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FESTO</w:t>
            </w:r>
          </w:p>
        </w:tc>
        <w:tc>
          <w:tcPr>
            <w:tcW w:w="1275" w:type="dxa"/>
            <w:tcBorders>
              <w:top w:val="single" w:color="auto" w:sz="4" w:space="0"/>
              <w:left w:val="nil"/>
              <w:bottom w:val="single" w:color="auto" w:sz="4" w:space="0"/>
              <w:right w:val="single" w:color="auto" w:sz="4" w:space="0"/>
            </w:tcBorders>
            <w:noWrap w:val="0"/>
            <w:vAlign w:val="center"/>
          </w:tcPr>
          <w:p w14:paraId="628EBEE4">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亚德客</w:t>
            </w:r>
          </w:p>
        </w:tc>
        <w:tc>
          <w:tcPr>
            <w:tcW w:w="1473" w:type="dxa"/>
            <w:tcBorders>
              <w:top w:val="single" w:color="auto" w:sz="4" w:space="0"/>
              <w:left w:val="nil"/>
              <w:bottom w:val="single" w:color="auto" w:sz="4" w:space="0"/>
              <w:right w:val="single" w:color="auto" w:sz="4" w:space="0"/>
            </w:tcBorders>
            <w:noWrap w:val="0"/>
            <w:vAlign w:val="center"/>
          </w:tcPr>
          <w:p w14:paraId="66AD5AFE">
            <w:pPr>
              <w:widowControl/>
              <w:jc w:val="center"/>
              <w:rPr>
                <w:rFonts w:ascii="Times New Roman" w:hAnsi="Times New Roman"/>
                <w:kern w:val="0"/>
                <w:sz w:val="20"/>
                <w:szCs w:val="20"/>
              </w:rPr>
            </w:pPr>
          </w:p>
        </w:tc>
      </w:tr>
      <w:tr w14:paraId="24D0848E">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465D38E1">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41</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685D29E1">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快插接头</w:t>
            </w:r>
          </w:p>
        </w:tc>
        <w:tc>
          <w:tcPr>
            <w:tcW w:w="1938" w:type="dxa"/>
            <w:tcBorders>
              <w:top w:val="single" w:color="auto" w:sz="4" w:space="0"/>
              <w:left w:val="nil"/>
              <w:bottom w:val="single" w:color="auto" w:sz="4" w:space="0"/>
              <w:right w:val="single" w:color="auto" w:sz="4" w:space="0"/>
            </w:tcBorders>
            <w:noWrap w:val="0"/>
            <w:vAlign w:val="center"/>
          </w:tcPr>
          <w:p w14:paraId="5E513D5D">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GSEE</w:t>
            </w:r>
          </w:p>
        </w:tc>
        <w:tc>
          <w:tcPr>
            <w:tcW w:w="1370" w:type="dxa"/>
            <w:tcBorders>
              <w:top w:val="single" w:color="auto" w:sz="4" w:space="0"/>
              <w:left w:val="nil"/>
              <w:bottom w:val="single" w:color="auto" w:sz="4" w:space="0"/>
              <w:right w:val="single" w:color="auto" w:sz="4" w:space="0"/>
            </w:tcBorders>
            <w:noWrap w:val="0"/>
            <w:vAlign w:val="center"/>
          </w:tcPr>
          <w:p w14:paraId="66E9BB08">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DDK</w:t>
            </w:r>
          </w:p>
        </w:tc>
        <w:tc>
          <w:tcPr>
            <w:tcW w:w="1275" w:type="dxa"/>
            <w:tcBorders>
              <w:top w:val="single" w:color="auto" w:sz="4" w:space="0"/>
              <w:left w:val="nil"/>
              <w:bottom w:val="single" w:color="auto" w:sz="4" w:space="0"/>
              <w:right w:val="single" w:color="auto" w:sz="4" w:space="0"/>
            </w:tcBorders>
            <w:noWrap w:val="0"/>
            <w:vAlign w:val="center"/>
          </w:tcPr>
          <w:p w14:paraId="56477C6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西霸士</w:t>
            </w:r>
          </w:p>
        </w:tc>
        <w:tc>
          <w:tcPr>
            <w:tcW w:w="1473" w:type="dxa"/>
            <w:tcBorders>
              <w:top w:val="single" w:color="auto" w:sz="4" w:space="0"/>
              <w:left w:val="nil"/>
              <w:bottom w:val="single" w:color="auto" w:sz="4" w:space="0"/>
              <w:right w:val="single" w:color="auto" w:sz="4" w:space="0"/>
            </w:tcBorders>
            <w:noWrap w:val="0"/>
            <w:vAlign w:val="center"/>
          </w:tcPr>
          <w:p w14:paraId="24EBB9F3">
            <w:pPr>
              <w:widowControl/>
              <w:jc w:val="center"/>
              <w:rPr>
                <w:rFonts w:ascii="Times New Roman" w:hAnsi="Times New Roman"/>
                <w:kern w:val="0"/>
                <w:sz w:val="20"/>
                <w:szCs w:val="20"/>
              </w:rPr>
            </w:pPr>
          </w:p>
        </w:tc>
      </w:tr>
      <w:tr w14:paraId="525013D5">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09280F70">
            <w:pPr>
              <w:widowControl/>
              <w:jc w:val="center"/>
              <w:rPr>
                <w:rFonts w:hint="default" w:ascii="宋体" w:hAnsi="宋体" w:cs="Times New Roman"/>
                <w:kern w:val="0"/>
                <w:sz w:val="20"/>
                <w:szCs w:val="20"/>
                <w:lang w:val="en-US" w:eastAsia="zh-CN"/>
              </w:rPr>
            </w:pPr>
            <w:r>
              <w:rPr>
                <w:rFonts w:hint="eastAsia" w:ascii="宋体" w:hAnsi="宋体" w:cs="Times New Roman"/>
                <w:kern w:val="0"/>
                <w:sz w:val="20"/>
                <w:szCs w:val="20"/>
                <w:lang w:val="en-US" w:eastAsia="zh-CN"/>
              </w:rPr>
              <w:t>42</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6961AB37">
            <w:pPr>
              <w:widowControl/>
              <w:jc w:val="center"/>
              <w:rPr>
                <w:rFonts w:hint="eastAsia" w:ascii="宋体" w:hAnsi="宋体" w:eastAsia="宋体" w:cs="Times New Roman"/>
                <w:kern w:val="0"/>
                <w:sz w:val="20"/>
                <w:szCs w:val="20"/>
                <w:lang w:val="en-US" w:eastAsia="zh-CN"/>
              </w:rPr>
            </w:pPr>
            <w:r>
              <w:rPr>
                <w:rFonts w:hint="eastAsia" w:ascii="宋体" w:hAnsi="宋体" w:eastAsia="宋体" w:cs="Times New Roman"/>
                <w:kern w:val="0"/>
                <w:sz w:val="20"/>
                <w:szCs w:val="20"/>
                <w:lang w:val="en-US" w:eastAsia="zh-CN"/>
              </w:rPr>
              <w:t>润滑</w:t>
            </w:r>
          </w:p>
        </w:tc>
        <w:tc>
          <w:tcPr>
            <w:tcW w:w="1938" w:type="dxa"/>
            <w:tcBorders>
              <w:top w:val="single" w:color="auto" w:sz="4" w:space="0"/>
              <w:left w:val="nil"/>
              <w:bottom w:val="single" w:color="auto" w:sz="4" w:space="0"/>
              <w:right w:val="single" w:color="auto" w:sz="4" w:space="0"/>
            </w:tcBorders>
            <w:noWrap w:val="0"/>
            <w:vAlign w:val="center"/>
          </w:tcPr>
          <w:p w14:paraId="59D201CE">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贝奇尔</w:t>
            </w:r>
          </w:p>
        </w:tc>
        <w:tc>
          <w:tcPr>
            <w:tcW w:w="1370" w:type="dxa"/>
            <w:tcBorders>
              <w:top w:val="single" w:color="auto" w:sz="4" w:space="0"/>
              <w:left w:val="nil"/>
              <w:bottom w:val="single" w:color="auto" w:sz="4" w:space="0"/>
              <w:right w:val="single" w:color="auto" w:sz="4" w:space="0"/>
            </w:tcBorders>
            <w:noWrap w:val="0"/>
            <w:vAlign w:val="center"/>
          </w:tcPr>
          <w:p w14:paraId="1AE29E23">
            <w:pPr>
              <w:widowControl/>
              <w:jc w:val="center"/>
              <w:rPr>
                <w:rFonts w:hint="eastAsia" w:ascii="宋体" w:hAnsi="宋体" w:eastAsia="宋体" w:cs="Times New Roman"/>
                <w:kern w:val="0"/>
                <w:sz w:val="20"/>
                <w:szCs w:val="20"/>
              </w:rPr>
            </w:pPr>
            <w:r>
              <w:rPr>
                <w:rFonts w:hint="eastAsia" w:ascii="宋体" w:hAnsi="宋体" w:eastAsia="宋体" w:cs="Times New Roman"/>
                <w:kern w:val="0"/>
                <w:sz w:val="20"/>
                <w:szCs w:val="20"/>
              </w:rPr>
              <w:t>固瑞克</w:t>
            </w:r>
          </w:p>
        </w:tc>
        <w:tc>
          <w:tcPr>
            <w:tcW w:w="1275" w:type="dxa"/>
            <w:tcBorders>
              <w:top w:val="single" w:color="auto" w:sz="4" w:space="0"/>
              <w:left w:val="nil"/>
              <w:bottom w:val="single" w:color="auto" w:sz="4" w:space="0"/>
              <w:right w:val="single" w:color="auto" w:sz="4" w:space="0"/>
            </w:tcBorders>
            <w:noWrap w:val="0"/>
            <w:vAlign w:val="center"/>
          </w:tcPr>
          <w:p w14:paraId="3CF7DFB0">
            <w:pPr>
              <w:widowControl/>
              <w:jc w:val="center"/>
              <w:rPr>
                <w:rFonts w:hint="eastAsia" w:ascii="宋体" w:hAnsi="宋体" w:eastAsia="宋体" w:cs="Times New Roman"/>
                <w:kern w:val="0"/>
                <w:sz w:val="20"/>
                <w:szCs w:val="20"/>
              </w:rPr>
            </w:pPr>
          </w:p>
        </w:tc>
        <w:tc>
          <w:tcPr>
            <w:tcW w:w="1473" w:type="dxa"/>
            <w:tcBorders>
              <w:top w:val="single" w:color="auto" w:sz="4" w:space="0"/>
              <w:left w:val="nil"/>
              <w:bottom w:val="single" w:color="auto" w:sz="4" w:space="0"/>
              <w:right w:val="single" w:color="auto" w:sz="4" w:space="0"/>
            </w:tcBorders>
            <w:noWrap w:val="0"/>
            <w:vAlign w:val="center"/>
          </w:tcPr>
          <w:p w14:paraId="32A02B5A">
            <w:pPr>
              <w:widowControl/>
              <w:jc w:val="center"/>
              <w:rPr>
                <w:rFonts w:hint="eastAsia" w:ascii="宋体" w:hAnsi="宋体" w:eastAsia="宋体" w:cs="Times New Roman"/>
                <w:kern w:val="0"/>
                <w:sz w:val="20"/>
                <w:szCs w:val="20"/>
              </w:rPr>
            </w:pPr>
          </w:p>
        </w:tc>
      </w:tr>
      <w:tr w14:paraId="2D875010">
        <w:tblPrEx>
          <w:tblCellMar>
            <w:top w:w="0" w:type="dxa"/>
            <w:left w:w="108" w:type="dxa"/>
            <w:bottom w:w="0" w:type="dxa"/>
            <w:right w:w="108" w:type="dxa"/>
          </w:tblCellMar>
        </w:tblPrEx>
        <w:trPr>
          <w:trHeight w:val="310" w:hRule="atLeast"/>
        </w:trPr>
        <w:tc>
          <w:tcPr>
            <w:tcW w:w="703" w:type="dxa"/>
            <w:tcBorders>
              <w:top w:val="single" w:color="auto" w:sz="4" w:space="0"/>
              <w:left w:val="single" w:color="000000" w:sz="4" w:space="0"/>
              <w:bottom w:val="single" w:color="auto" w:sz="4" w:space="0"/>
              <w:right w:val="nil"/>
            </w:tcBorders>
            <w:noWrap w:val="0"/>
            <w:vAlign w:val="center"/>
          </w:tcPr>
          <w:p w14:paraId="6E5CDEF1">
            <w:pPr>
              <w:widowControl/>
              <w:jc w:val="center"/>
              <w:rPr>
                <w:rFonts w:hint="default" w:ascii="宋体" w:hAnsi="宋体" w:cs="Times New Roman"/>
                <w:kern w:val="0"/>
                <w:sz w:val="20"/>
                <w:szCs w:val="20"/>
                <w:lang w:val="en-US" w:eastAsia="zh-CN"/>
              </w:rPr>
            </w:pPr>
            <w:r>
              <w:rPr>
                <w:rFonts w:hint="eastAsia" w:ascii="宋体" w:hAnsi="宋体" w:cs="Times New Roman"/>
                <w:kern w:val="0"/>
                <w:sz w:val="20"/>
                <w:szCs w:val="20"/>
                <w:lang w:val="en-US" w:eastAsia="zh-CN"/>
              </w:rPr>
              <w:t>43</w:t>
            </w:r>
          </w:p>
        </w:tc>
        <w:tc>
          <w:tcPr>
            <w:tcW w:w="2318" w:type="dxa"/>
            <w:tcBorders>
              <w:top w:val="single" w:color="auto" w:sz="4" w:space="0"/>
              <w:left w:val="single" w:color="auto" w:sz="4" w:space="0"/>
              <w:bottom w:val="single" w:color="auto" w:sz="4" w:space="0"/>
              <w:right w:val="single" w:color="auto" w:sz="4" w:space="0"/>
            </w:tcBorders>
            <w:noWrap w:val="0"/>
            <w:vAlign w:val="center"/>
          </w:tcPr>
          <w:p w14:paraId="71919D1A">
            <w:pPr>
              <w:widowControl/>
              <w:jc w:val="center"/>
              <w:rPr>
                <w:rFonts w:hint="default"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笔记本电脑</w:t>
            </w:r>
          </w:p>
        </w:tc>
        <w:tc>
          <w:tcPr>
            <w:tcW w:w="1938" w:type="dxa"/>
            <w:tcBorders>
              <w:top w:val="single" w:color="auto" w:sz="4" w:space="0"/>
              <w:left w:val="nil"/>
              <w:bottom w:val="single" w:color="auto" w:sz="4" w:space="0"/>
              <w:right w:val="single" w:color="auto" w:sz="4" w:space="0"/>
            </w:tcBorders>
            <w:noWrap w:val="0"/>
            <w:vAlign w:val="center"/>
          </w:tcPr>
          <w:p w14:paraId="46F6EA7E">
            <w:pPr>
              <w:widowControl/>
              <w:jc w:val="center"/>
              <w:rPr>
                <w:rFonts w:hint="eastAsia"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戴尔</w:t>
            </w:r>
          </w:p>
        </w:tc>
        <w:tc>
          <w:tcPr>
            <w:tcW w:w="1370" w:type="dxa"/>
            <w:tcBorders>
              <w:top w:val="single" w:color="auto" w:sz="4" w:space="0"/>
              <w:left w:val="nil"/>
              <w:bottom w:val="single" w:color="auto" w:sz="4" w:space="0"/>
              <w:right w:val="single" w:color="auto" w:sz="4" w:space="0"/>
            </w:tcBorders>
            <w:noWrap w:val="0"/>
            <w:vAlign w:val="center"/>
          </w:tcPr>
          <w:p w14:paraId="01AE6A70">
            <w:pPr>
              <w:widowControl/>
              <w:jc w:val="center"/>
              <w:rPr>
                <w:rFonts w:hint="eastAsia" w:ascii="宋体" w:hAnsi="宋体" w:eastAsia="宋体" w:cs="Times New Roman"/>
                <w:kern w:val="0"/>
                <w:sz w:val="20"/>
                <w:szCs w:val="20"/>
                <w:lang w:val="en-US" w:eastAsia="zh-CN"/>
              </w:rPr>
            </w:pPr>
            <w:r>
              <w:rPr>
                <w:rFonts w:hint="eastAsia" w:ascii="宋体" w:hAnsi="宋体" w:cs="Times New Roman"/>
                <w:kern w:val="0"/>
                <w:sz w:val="20"/>
                <w:szCs w:val="20"/>
                <w:lang w:val="en-US" w:eastAsia="zh-CN"/>
              </w:rPr>
              <w:t>联想</w:t>
            </w:r>
          </w:p>
        </w:tc>
        <w:tc>
          <w:tcPr>
            <w:tcW w:w="1275" w:type="dxa"/>
            <w:tcBorders>
              <w:top w:val="single" w:color="auto" w:sz="4" w:space="0"/>
              <w:left w:val="nil"/>
              <w:bottom w:val="single" w:color="auto" w:sz="4" w:space="0"/>
              <w:right w:val="single" w:color="auto" w:sz="4" w:space="0"/>
            </w:tcBorders>
            <w:noWrap w:val="0"/>
            <w:vAlign w:val="center"/>
          </w:tcPr>
          <w:p w14:paraId="592AA04C">
            <w:pPr>
              <w:widowControl/>
              <w:jc w:val="center"/>
              <w:rPr>
                <w:rFonts w:hint="eastAsia" w:ascii="宋体" w:hAnsi="宋体" w:eastAsia="宋体" w:cs="Times New Roman"/>
                <w:kern w:val="0"/>
                <w:sz w:val="20"/>
                <w:szCs w:val="20"/>
              </w:rPr>
            </w:pPr>
          </w:p>
        </w:tc>
        <w:tc>
          <w:tcPr>
            <w:tcW w:w="1473" w:type="dxa"/>
            <w:tcBorders>
              <w:top w:val="single" w:color="auto" w:sz="4" w:space="0"/>
              <w:left w:val="nil"/>
              <w:bottom w:val="single" w:color="auto" w:sz="4" w:space="0"/>
              <w:right w:val="single" w:color="auto" w:sz="4" w:space="0"/>
            </w:tcBorders>
            <w:noWrap w:val="0"/>
            <w:vAlign w:val="center"/>
          </w:tcPr>
          <w:p w14:paraId="541F5308">
            <w:pPr>
              <w:widowControl/>
              <w:jc w:val="center"/>
              <w:rPr>
                <w:rFonts w:hint="eastAsia" w:ascii="宋体" w:hAnsi="宋体" w:eastAsia="宋体" w:cs="Times New Roman"/>
                <w:kern w:val="0"/>
                <w:sz w:val="20"/>
                <w:szCs w:val="20"/>
              </w:rPr>
            </w:pPr>
          </w:p>
        </w:tc>
      </w:tr>
    </w:tbl>
    <w:p w14:paraId="3E872858">
      <w:pPr>
        <w:widowControl/>
        <w:spacing w:line="360" w:lineRule="auto"/>
        <w:jc w:val="left"/>
        <w:rPr>
          <w:rFonts w:hint="default" w:ascii="仿宋" w:hAnsi="仿宋" w:eastAsia="仿宋" w:cs="Times New Roman"/>
          <w:b w:val="0"/>
          <w:bCs w:val="0"/>
          <w:kern w:val="2"/>
          <w:sz w:val="28"/>
          <w:szCs w:val="28"/>
          <w:lang w:val="en-US" w:eastAsia="zh-CN" w:bidi="ar-SA"/>
        </w:rPr>
      </w:pPr>
      <w:r>
        <w:rPr>
          <w:rFonts w:hint="eastAsia" w:ascii="仿宋" w:hAnsi="仿宋" w:eastAsia="仿宋" w:cs="Times New Roman"/>
          <w:b w:val="0"/>
          <w:bCs w:val="0"/>
          <w:kern w:val="2"/>
          <w:sz w:val="28"/>
          <w:szCs w:val="28"/>
          <w:lang w:val="en-US" w:eastAsia="zh-CN" w:bidi="ar-SA"/>
        </w:rPr>
        <w:t>5.5其它</w:t>
      </w:r>
    </w:p>
    <w:p w14:paraId="2E6238B7">
      <w:pPr>
        <w:pStyle w:val="11"/>
        <w:numPr>
          <w:ilvl w:val="0"/>
          <w:numId w:val="12"/>
        </w:numPr>
        <w:ind w:firstLine="562" w:firstLineChars="200"/>
        <w:rPr>
          <w:rFonts w:hint="eastAsia" w:ascii="仿宋" w:hAnsi="仿宋" w:eastAsia="仿宋" w:cs="仿宋"/>
          <w:kern w:val="2"/>
          <w:sz w:val="28"/>
          <w:szCs w:val="28"/>
          <w:highlight w:val="none"/>
          <w:lang w:val="en-US" w:eastAsia="zh-CN" w:bidi="ar-SA"/>
        </w:rPr>
      </w:pPr>
      <w:r>
        <w:rPr>
          <w:rFonts w:hint="eastAsia" w:ascii="仿宋" w:hAnsi="仿宋" w:eastAsia="仿宋" w:cs="仿宋"/>
          <w:b/>
          <w:bCs/>
          <w:kern w:val="2"/>
          <w:sz w:val="28"/>
          <w:szCs w:val="28"/>
          <w:highlight w:val="none"/>
          <w:lang w:val="en-US" w:eastAsia="zh-CN" w:bidi="ar-SA"/>
        </w:rPr>
        <w:t>所有设备基座采用膨胀螺栓与地基固定，保证强度满足使用需求。</w:t>
      </w:r>
    </w:p>
    <w:p w14:paraId="45685AD7">
      <w:pPr>
        <w:pStyle w:val="11"/>
        <w:numPr>
          <w:ilvl w:val="0"/>
          <w:numId w:val="12"/>
        </w:numPr>
        <w:ind w:firstLine="560" w:firstLineChars="200"/>
        <w:rPr>
          <w:rFonts w:hint="eastAsia" w:ascii="仿宋" w:hAnsi="仿宋" w:eastAsia="仿宋" w:cs="仿宋"/>
          <w:kern w:val="2"/>
          <w:sz w:val="28"/>
          <w:szCs w:val="28"/>
          <w:highlight w:val="none"/>
          <w:lang w:val="en-US" w:eastAsia="zh-CN" w:bidi="ar-SA"/>
        </w:rPr>
      </w:pPr>
      <w:r>
        <w:rPr>
          <w:rFonts w:hint="eastAsia" w:ascii="仿宋" w:hAnsi="仿宋" w:eastAsia="仿宋" w:cs="仿宋"/>
          <w:kern w:val="2"/>
          <w:sz w:val="28"/>
          <w:szCs w:val="28"/>
          <w:highlight w:val="none"/>
          <w:lang w:val="en-US" w:eastAsia="zh-CN" w:bidi="ar-SA"/>
        </w:rPr>
        <w:t>在所有运行方式下，设备所有移动机构有机械防护，各运动部件之间有相应的电气互锁，在各自运行范围内有相应的电气减速限位、停止限位及机械挡块，防止超程。各个运动部件之间也有相对位置的限位，防止两运动部件之间发生干涉、碰撞。</w:t>
      </w:r>
    </w:p>
    <w:p w14:paraId="0F324CB6">
      <w:pPr>
        <w:pStyle w:val="11"/>
        <w:numPr>
          <w:ilvl w:val="0"/>
          <w:numId w:val="12"/>
        </w:numPr>
        <w:ind w:firstLine="560" w:firstLineChars="200"/>
        <w:rPr>
          <w:rFonts w:hint="eastAsia" w:ascii="仿宋" w:hAnsi="仿宋" w:eastAsia="仿宋" w:cs="仿宋"/>
          <w:kern w:val="2"/>
          <w:sz w:val="28"/>
          <w:szCs w:val="28"/>
          <w:highlight w:val="none"/>
          <w:lang w:val="en-US" w:eastAsia="zh-CN" w:bidi="ar-SA"/>
        </w:rPr>
      </w:pPr>
      <w:r>
        <w:rPr>
          <w:rFonts w:hint="eastAsia" w:ascii="仿宋_GB2312" w:hAnsi="仿宋" w:eastAsia="仿宋_GB2312"/>
          <w:sz w:val="28"/>
          <w:szCs w:val="28"/>
        </w:rPr>
        <w:t>气动系统要求满足设备各气动元件正常运行，工作时无泄漏。</w:t>
      </w:r>
    </w:p>
    <w:p w14:paraId="15742F2D">
      <w:pPr>
        <w:pStyle w:val="11"/>
        <w:numPr>
          <w:ilvl w:val="0"/>
          <w:numId w:val="12"/>
        </w:numPr>
        <w:ind w:firstLine="560" w:firstLineChars="200"/>
        <w:rPr>
          <w:rFonts w:hint="eastAsia" w:ascii="仿宋" w:hAnsi="仿宋" w:eastAsia="仿宋"/>
          <w:sz w:val="28"/>
          <w:szCs w:val="28"/>
        </w:rPr>
      </w:pPr>
      <w:r>
        <w:rPr>
          <w:rFonts w:hint="eastAsia" w:ascii="仿宋_GB2312" w:hAnsi="仿宋" w:eastAsia="仿宋_GB2312"/>
          <w:sz w:val="28"/>
          <w:szCs w:val="28"/>
        </w:rPr>
        <w:t>润滑系统采用集中润滑和手动加油相结合的方式，加注方便。</w:t>
      </w:r>
    </w:p>
    <w:p w14:paraId="7FB86EAD">
      <w:pPr>
        <w:pStyle w:val="11"/>
        <w:numPr>
          <w:ilvl w:val="0"/>
          <w:numId w:val="12"/>
        </w:numPr>
        <w:ind w:firstLine="560" w:firstLineChars="200"/>
        <w:rPr>
          <w:rFonts w:ascii="仿宋" w:hAnsi="仿宋" w:eastAsia="仿宋" w:cs="仿宋"/>
          <w:spacing w:val="13"/>
          <w:kern w:val="0"/>
          <w:sz w:val="32"/>
          <w:szCs w:val="32"/>
        </w:rPr>
      </w:pPr>
      <w:r>
        <w:rPr>
          <w:rFonts w:hint="eastAsia" w:ascii="仿宋" w:hAnsi="仿宋" w:eastAsia="仿宋" w:cs="Times New Roman"/>
          <w:b w:val="0"/>
          <w:bCs w:val="0"/>
          <w:kern w:val="2"/>
          <w:sz w:val="28"/>
          <w:szCs w:val="28"/>
          <w:lang w:val="en-US" w:eastAsia="zh-CN" w:bidi="ar-SA"/>
        </w:rPr>
        <w:t>对设备产生的噪声进行隔离、吸附、</w:t>
      </w:r>
      <w:r>
        <w:rPr>
          <w:rFonts w:hint="eastAsia" w:ascii="仿宋" w:hAnsi="仿宋" w:eastAsia="仿宋"/>
          <w:sz w:val="28"/>
          <w:szCs w:val="28"/>
        </w:rPr>
        <w:t>封闭等措施，以保证现场生产噪声对员工的影响最小。</w:t>
      </w:r>
    </w:p>
    <w:p w14:paraId="108320B8">
      <w:pPr>
        <w:pStyle w:val="11"/>
        <w:numPr>
          <w:ilvl w:val="0"/>
          <w:numId w:val="12"/>
        </w:numPr>
        <w:ind w:firstLine="560" w:firstLineChars="200"/>
        <w:rPr>
          <w:rFonts w:hint="eastAsia" w:ascii="仿宋" w:hAnsi="仿宋" w:eastAsia="仿宋"/>
          <w:sz w:val="28"/>
          <w:szCs w:val="28"/>
        </w:rPr>
      </w:pPr>
      <w:r>
        <w:rPr>
          <w:rFonts w:hint="eastAsia" w:ascii="仿宋" w:hAnsi="仿宋" w:eastAsia="仿宋"/>
          <w:sz w:val="28"/>
          <w:szCs w:val="28"/>
        </w:rPr>
        <w:t>需国家强制检验检测的设备除通过检验外，提供合规的检验报告。</w:t>
      </w:r>
    </w:p>
    <w:p w14:paraId="55113CA3">
      <w:pPr>
        <w:pStyle w:val="11"/>
        <w:numPr>
          <w:ilvl w:val="0"/>
          <w:numId w:val="12"/>
        </w:numPr>
        <w:ind w:firstLine="560" w:firstLineChars="200"/>
        <w:rPr>
          <w:rFonts w:hint="eastAsia" w:ascii="仿宋" w:hAnsi="仿宋" w:eastAsia="仿宋"/>
          <w:sz w:val="28"/>
          <w:szCs w:val="28"/>
        </w:rPr>
      </w:pPr>
      <w:r>
        <w:rPr>
          <w:rFonts w:ascii="仿宋" w:hAnsi="仿宋" w:eastAsia="仿宋"/>
          <w:sz w:val="28"/>
          <w:szCs w:val="28"/>
        </w:rPr>
        <w:t>现场进行安装调试</w:t>
      </w:r>
      <w:r>
        <w:rPr>
          <w:rFonts w:hint="eastAsia" w:ascii="仿宋" w:hAnsi="仿宋" w:eastAsia="仿宋"/>
          <w:sz w:val="28"/>
          <w:szCs w:val="28"/>
          <w:lang w:val="en-US" w:eastAsia="zh-CN"/>
        </w:rPr>
        <w:t>前</w:t>
      </w:r>
      <w:r>
        <w:rPr>
          <w:rFonts w:ascii="仿宋" w:hAnsi="仿宋" w:eastAsia="仿宋"/>
          <w:sz w:val="28"/>
          <w:szCs w:val="28"/>
        </w:rPr>
        <w:t>，</w:t>
      </w:r>
      <w:r>
        <w:rPr>
          <w:rFonts w:hint="eastAsia" w:ascii="仿宋" w:hAnsi="仿宋" w:eastAsia="仿宋"/>
          <w:sz w:val="28"/>
          <w:szCs w:val="28"/>
        </w:rPr>
        <w:t>双方应签订安全协议书，明确各自安全责任，并进行相关</w:t>
      </w:r>
      <w:r>
        <w:rPr>
          <w:rFonts w:ascii="仿宋" w:hAnsi="仿宋" w:eastAsia="仿宋"/>
          <w:sz w:val="28"/>
          <w:szCs w:val="28"/>
        </w:rPr>
        <w:t>安全</w:t>
      </w:r>
      <w:r>
        <w:rPr>
          <w:rFonts w:hint="eastAsia" w:ascii="仿宋" w:hAnsi="仿宋" w:eastAsia="仿宋"/>
          <w:sz w:val="28"/>
          <w:szCs w:val="28"/>
        </w:rPr>
        <w:t>环保</w:t>
      </w:r>
      <w:r>
        <w:rPr>
          <w:rFonts w:ascii="仿宋" w:hAnsi="仿宋" w:eastAsia="仿宋"/>
          <w:sz w:val="28"/>
          <w:szCs w:val="28"/>
        </w:rPr>
        <w:t>注意事项</w:t>
      </w:r>
      <w:r>
        <w:rPr>
          <w:rFonts w:hint="eastAsia" w:ascii="仿宋" w:hAnsi="仿宋" w:eastAsia="仿宋"/>
          <w:sz w:val="28"/>
          <w:szCs w:val="28"/>
        </w:rPr>
        <w:t>的培训，并</w:t>
      </w:r>
      <w:r>
        <w:rPr>
          <w:rFonts w:ascii="仿宋" w:hAnsi="仿宋" w:eastAsia="仿宋"/>
          <w:sz w:val="28"/>
          <w:szCs w:val="28"/>
        </w:rPr>
        <w:t>提供相关</w:t>
      </w:r>
      <w:r>
        <w:rPr>
          <w:rFonts w:hint="eastAsia" w:ascii="仿宋" w:hAnsi="仿宋" w:eastAsia="仿宋"/>
          <w:sz w:val="28"/>
          <w:szCs w:val="28"/>
        </w:rPr>
        <w:t>人员、设备</w:t>
      </w:r>
      <w:r>
        <w:rPr>
          <w:rFonts w:ascii="仿宋" w:hAnsi="仿宋" w:eastAsia="仿宋"/>
          <w:sz w:val="28"/>
          <w:szCs w:val="28"/>
        </w:rPr>
        <w:t>安全作业资质的</w:t>
      </w:r>
      <w:r>
        <w:rPr>
          <w:rFonts w:hint="eastAsia" w:ascii="仿宋" w:hAnsi="仿宋" w:eastAsia="仿宋"/>
          <w:sz w:val="28"/>
          <w:szCs w:val="28"/>
        </w:rPr>
        <w:t>要求</w:t>
      </w:r>
      <w:r>
        <w:rPr>
          <w:rFonts w:ascii="仿宋" w:hAnsi="仿宋" w:eastAsia="仿宋"/>
          <w:sz w:val="28"/>
          <w:szCs w:val="28"/>
        </w:rPr>
        <w:t>。</w:t>
      </w:r>
    </w:p>
    <w:p w14:paraId="7A50CB29">
      <w:pPr>
        <w:spacing w:line="360" w:lineRule="auto"/>
        <w:ind w:firstLine="560" w:firstLineChars="200"/>
        <w:rPr>
          <w:rFonts w:hint="eastAsia" w:ascii="仿宋" w:hAnsi="仿宋" w:eastAsia="仿宋"/>
          <w:sz w:val="28"/>
          <w:szCs w:val="28"/>
          <w:lang w:val="en-US" w:eastAsia="zh-CN"/>
        </w:rPr>
      </w:pPr>
      <w:r>
        <w:rPr>
          <w:rFonts w:hint="eastAsia" w:ascii="仿宋" w:hAnsi="仿宋" w:eastAsia="仿宋"/>
          <w:sz w:val="28"/>
          <w:szCs w:val="28"/>
          <w:lang w:val="en-US" w:eastAsia="zh-CN"/>
        </w:rPr>
        <w:t>5）颜色</w:t>
      </w:r>
    </w:p>
    <w:p w14:paraId="7345F2B0">
      <w:pPr>
        <w:spacing w:line="360" w:lineRule="auto"/>
        <w:ind w:firstLine="560" w:firstLineChars="200"/>
        <w:rPr>
          <w:rFonts w:hint="eastAsia" w:ascii="仿宋" w:hAnsi="仿宋" w:eastAsia="仿宋" w:cs="宋体"/>
          <w:sz w:val="28"/>
          <w:szCs w:val="28"/>
        </w:rPr>
      </w:pPr>
      <w:r>
        <w:rPr>
          <w:rFonts w:hint="eastAsia" w:ascii="仿宋" w:hAnsi="仿宋" w:eastAsia="仿宋" w:cs="宋体"/>
          <w:sz w:val="28"/>
          <w:szCs w:val="28"/>
        </w:rPr>
        <w:t>投标方负责提出</w:t>
      </w:r>
      <w:r>
        <w:rPr>
          <w:rFonts w:hint="eastAsia" w:ascii="仿宋" w:hAnsi="仿宋" w:eastAsia="仿宋" w:cs="宋体"/>
          <w:sz w:val="28"/>
          <w:szCs w:val="28"/>
          <w:lang w:val="en-US" w:eastAsia="zh-CN"/>
        </w:rPr>
        <w:t>该设备</w:t>
      </w:r>
      <w:r>
        <w:rPr>
          <w:rFonts w:hint="eastAsia" w:ascii="仿宋" w:hAnsi="仿宋" w:eastAsia="仿宋" w:cs="宋体"/>
          <w:sz w:val="28"/>
          <w:szCs w:val="28"/>
        </w:rPr>
        <w:t>所涉及的需要喷漆、涂色的</w:t>
      </w:r>
      <w:r>
        <w:rPr>
          <w:rFonts w:hint="eastAsia" w:ascii="仿宋" w:hAnsi="仿宋" w:eastAsia="仿宋" w:cs="宋体"/>
          <w:sz w:val="28"/>
          <w:szCs w:val="28"/>
          <w:lang w:val="en-US" w:eastAsia="zh-CN"/>
        </w:rPr>
        <w:t>部件</w:t>
      </w:r>
      <w:r>
        <w:rPr>
          <w:rFonts w:hint="eastAsia" w:ascii="仿宋" w:hAnsi="仿宋" w:eastAsia="仿宋" w:cs="宋体"/>
          <w:sz w:val="28"/>
          <w:szCs w:val="28"/>
        </w:rPr>
        <w:t>及结构明细，由招标方确定颜色后喷涂</w:t>
      </w:r>
      <w:r>
        <w:rPr>
          <w:rFonts w:hint="eastAsia" w:ascii="仿宋" w:hAnsi="仿宋" w:eastAsia="仿宋" w:cs="宋体"/>
          <w:sz w:val="28"/>
          <w:szCs w:val="28"/>
          <w:lang w:eastAsia="zh-CN"/>
        </w:rPr>
        <w:t>（</w:t>
      </w:r>
      <w:r>
        <w:rPr>
          <w:rFonts w:hint="eastAsia" w:ascii="仿宋" w:hAnsi="仿宋" w:eastAsia="仿宋" w:cs="宋体"/>
          <w:sz w:val="28"/>
          <w:szCs w:val="28"/>
          <w:lang w:val="en-US" w:eastAsia="zh-CN"/>
        </w:rPr>
        <w:t>见附件</w:t>
      </w:r>
      <w:r>
        <w:rPr>
          <w:rFonts w:hint="eastAsia" w:ascii="仿宋" w:hAnsi="仿宋" w:eastAsia="仿宋" w:cs="宋体"/>
          <w:sz w:val="28"/>
          <w:szCs w:val="28"/>
          <w:lang w:eastAsia="zh-CN"/>
        </w:rPr>
        <w:t>）</w:t>
      </w:r>
      <w:r>
        <w:rPr>
          <w:rFonts w:hint="eastAsia" w:ascii="仿宋" w:hAnsi="仿宋" w:eastAsia="仿宋" w:cs="宋体"/>
          <w:sz w:val="28"/>
          <w:szCs w:val="28"/>
        </w:rPr>
        <w:t>。</w:t>
      </w:r>
    </w:p>
    <w:p w14:paraId="5710B9BB">
      <w:pPr>
        <w:pStyle w:val="33"/>
        <w:spacing w:before="0" w:beforeLines="0" w:after="0" w:afterLines="0"/>
        <w:jc w:val="left"/>
        <w:rPr>
          <w:rFonts w:hint="eastAsia" w:ascii="仿宋" w:hAnsi="仿宋" w:eastAsia="仿宋"/>
          <w:sz w:val="28"/>
          <w:szCs w:val="28"/>
          <w:lang w:val="en-US" w:eastAsia="zh-CN"/>
        </w:rPr>
      </w:pPr>
      <w:bookmarkStart w:id="51" w:name="_Toc4144"/>
      <w:r>
        <w:rPr>
          <w:rFonts w:hint="eastAsia" w:ascii="仿宋" w:hAnsi="仿宋" w:eastAsia="仿宋"/>
          <w:sz w:val="28"/>
          <w:szCs w:val="28"/>
          <w:lang w:val="en-US" w:eastAsia="zh-CN"/>
        </w:rPr>
        <w:t>6.图纸会签</w:t>
      </w:r>
      <w:bookmarkEnd w:id="51"/>
    </w:p>
    <w:p w14:paraId="3F0B6CA3">
      <w:pPr>
        <w:pStyle w:val="17"/>
        <w:spacing w:before="156" w:beforeLines="50" w:after="156" w:afterLines="50"/>
        <w:ind w:left="0" w:leftChars="0" w:firstLine="560" w:firstLineChars="200"/>
        <w:outlineLvl w:val="1"/>
        <w:rPr>
          <w:rFonts w:hint="eastAsia" w:ascii="仿宋" w:hAnsi="仿宋" w:eastAsia="仿宋"/>
          <w:sz w:val="28"/>
          <w:szCs w:val="28"/>
        </w:rPr>
      </w:pPr>
      <w:bookmarkStart w:id="52" w:name="_Toc29175"/>
      <w:bookmarkStart w:id="53" w:name="_Toc25806"/>
      <w:bookmarkStart w:id="54" w:name="_Toc29299"/>
      <w:bookmarkStart w:id="55" w:name="_Toc22657"/>
      <w:r>
        <w:rPr>
          <w:rFonts w:hint="eastAsia" w:ascii="仿宋" w:hAnsi="仿宋" w:eastAsia="仿宋" w:cs="宋体"/>
          <w:kern w:val="0"/>
          <w:sz w:val="28"/>
          <w:szCs w:val="28"/>
          <w:lang w:val="en-US" w:eastAsia="zh-CN" w:bidi="ar-SA"/>
        </w:rPr>
        <w:t>中标通知后15天内，投标方以书面形式通知招标方进行图纸会签，招标方仅对技术规格参数、方案进行确认。图纸的总体设计质量由投标方负全责。</w:t>
      </w:r>
      <w:bookmarkEnd w:id="52"/>
      <w:bookmarkEnd w:id="53"/>
      <w:bookmarkEnd w:id="54"/>
      <w:bookmarkEnd w:id="55"/>
    </w:p>
    <w:p w14:paraId="185977FC">
      <w:pPr>
        <w:pStyle w:val="33"/>
        <w:spacing w:before="0" w:beforeLines="0" w:after="0" w:afterLines="0"/>
        <w:jc w:val="left"/>
        <w:rPr>
          <w:rFonts w:hint="eastAsia" w:ascii="仿宋" w:hAnsi="仿宋" w:eastAsia="仿宋"/>
          <w:sz w:val="28"/>
          <w:szCs w:val="28"/>
          <w:lang w:val="en-US" w:eastAsia="zh-CN"/>
        </w:rPr>
      </w:pPr>
      <w:bookmarkStart w:id="56" w:name="_Toc4916"/>
      <w:r>
        <w:rPr>
          <w:rFonts w:hint="eastAsia" w:ascii="仿宋" w:hAnsi="仿宋" w:eastAsia="仿宋"/>
          <w:sz w:val="28"/>
          <w:szCs w:val="28"/>
          <w:lang w:val="en-US" w:eastAsia="zh-CN"/>
        </w:rPr>
        <w:t>7.到货、运输、安装、调试</w:t>
      </w:r>
      <w:bookmarkEnd w:id="56"/>
    </w:p>
    <w:p w14:paraId="5AEB0F2E">
      <w:pPr>
        <w:rPr>
          <w:rFonts w:hint="default" w:ascii="仿宋" w:hAnsi="仿宋" w:eastAsia="仿宋"/>
          <w:sz w:val="28"/>
          <w:szCs w:val="28"/>
          <w:lang w:val="en-US" w:eastAsia="zh-CN"/>
        </w:rPr>
      </w:pPr>
      <w:r>
        <w:rPr>
          <w:rFonts w:hint="eastAsia" w:ascii="仿宋" w:hAnsi="仿宋" w:eastAsia="仿宋"/>
          <w:sz w:val="28"/>
          <w:szCs w:val="28"/>
          <w:lang w:val="en-US" w:eastAsia="zh-CN"/>
        </w:rPr>
        <w:t>7</w:t>
      </w:r>
      <w:r>
        <w:rPr>
          <w:rFonts w:hint="eastAsia" w:ascii="仿宋" w:hAnsi="仿宋" w:eastAsia="仿宋"/>
          <w:sz w:val="28"/>
          <w:szCs w:val="28"/>
        </w:rPr>
        <w:t>.1</w:t>
      </w:r>
      <w:r>
        <w:rPr>
          <w:rFonts w:hint="eastAsia" w:ascii="仿宋" w:hAnsi="仿宋" w:eastAsia="仿宋"/>
          <w:sz w:val="28"/>
          <w:szCs w:val="28"/>
          <w:lang w:val="en-US" w:eastAsia="zh-CN"/>
        </w:rPr>
        <w:t>合同签订后2个月内交货到招标方指定地点。</w:t>
      </w:r>
    </w:p>
    <w:p w14:paraId="3667C46B">
      <w:pPr>
        <w:rPr>
          <w:rFonts w:hint="eastAsia" w:ascii="仿宋" w:hAnsi="仿宋" w:eastAsia="仿宋"/>
          <w:sz w:val="28"/>
          <w:szCs w:val="28"/>
        </w:rPr>
      </w:pPr>
      <w:r>
        <w:rPr>
          <w:rFonts w:hint="eastAsia" w:ascii="仿宋" w:hAnsi="仿宋" w:eastAsia="仿宋"/>
          <w:sz w:val="28"/>
          <w:szCs w:val="28"/>
          <w:lang w:val="en-US" w:eastAsia="zh-CN"/>
        </w:rPr>
        <w:t>7.2</w:t>
      </w:r>
      <w:r>
        <w:rPr>
          <w:rFonts w:hint="eastAsia" w:ascii="仿宋" w:hAnsi="仿宋" w:eastAsia="仿宋"/>
          <w:sz w:val="28"/>
          <w:szCs w:val="28"/>
        </w:rPr>
        <w:t>包装由</w:t>
      </w:r>
      <w:r>
        <w:rPr>
          <w:rFonts w:hint="eastAsia" w:ascii="仿宋" w:hAnsi="仿宋" w:eastAsia="仿宋"/>
          <w:sz w:val="28"/>
          <w:szCs w:val="28"/>
          <w:lang w:eastAsia="zh-CN"/>
        </w:rPr>
        <w:t>投标方</w:t>
      </w:r>
      <w:r>
        <w:rPr>
          <w:rFonts w:hint="eastAsia" w:ascii="仿宋" w:hAnsi="仿宋" w:eastAsia="仿宋"/>
          <w:sz w:val="28"/>
          <w:szCs w:val="28"/>
        </w:rPr>
        <w:t>负责，其标准符合中华人民共和国的有关法律、法规，并保证被包装物的完整、完好，并有良好的防潮、防水、防锈、防野蛮装卸等保护措施，以确保货物安全抵运现场。</w:t>
      </w:r>
      <w:r>
        <w:rPr>
          <w:rFonts w:hint="eastAsia" w:ascii="仿宋" w:hAnsi="仿宋" w:eastAsia="仿宋"/>
          <w:sz w:val="28"/>
          <w:szCs w:val="28"/>
          <w:lang w:eastAsia="zh-CN"/>
        </w:rPr>
        <w:t>投标方</w:t>
      </w:r>
      <w:r>
        <w:rPr>
          <w:rFonts w:hint="eastAsia" w:ascii="仿宋" w:hAnsi="仿宋" w:eastAsia="仿宋"/>
          <w:sz w:val="28"/>
          <w:szCs w:val="28"/>
        </w:rPr>
        <w:t>应承担由于包装不妥而引起的货物锈蚀、损坏和丢失的责任。</w:t>
      </w:r>
    </w:p>
    <w:p w14:paraId="1699F776">
      <w:pPr>
        <w:rPr>
          <w:rFonts w:hint="eastAsia" w:ascii="仿宋" w:hAnsi="仿宋" w:eastAsia="仿宋"/>
          <w:sz w:val="28"/>
          <w:szCs w:val="28"/>
        </w:rPr>
      </w:pPr>
      <w:r>
        <w:rPr>
          <w:rFonts w:hint="eastAsia" w:ascii="仿宋" w:hAnsi="仿宋" w:eastAsia="仿宋"/>
          <w:sz w:val="28"/>
          <w:szCs w:val="28"/>
          <w:lang w:val="en-US" w:eastAsia="zh-CN"/>
        </w:rPr>
        <w:t>7</w:t>
      </w:r>
      <w:r>
        <w:rPr>
          <w:rFonts w:hint="eastAsia" w:ascii="仿宋" w:hAnsi="仿宋" w:eastAsia="仿宋"/>
          <w:sz w:val="28"/>
          <w:szCs w:val="28"/>
        </w:rPr>
        <w:t>.</w:t>
      </w:r>
      <w:r>
        <w:rPr>
          <w:rFonts w:hint="eastAsia" w:ascii="仿宋" w:hAnsi="仿宋" w:eastAsia="仿宋"/>
          <w:sz w:val="28"/>
          <w:szCs w:val="28"/>
          <w:lang w:val="en-US" w:eastAsia="zh-CN"/>
        </w:rPr>
        <w:t>3</w:t>
      </w:r>
      <w:r>
        <w:rPr>
          <w:rFonts w:hint="eastAsia" w:ascii="仿宋" w:hAnsi="仿宋" w:eastAsia="仿宋"/>
          <w:sz w:val="28"/>
          <w:szCs w:val="28"/>
        </w:rPr>
        <w:t>设备到货后卸车、设备的安装调试工作和安装时的起重由</w:t>
      </w:r>
      <w:r>
        <w:rPr>
          <w:rFonts w:hint="eastAsia" w:ascii="仿宋" w:hAnsi="仿宋" w:eastAsia="仿宋"/>
          <w:sz w:val="28"/>
          <w:szCs w:val="28"/>
          <w:lang w:eastAsia="zh-CN"/>
        </w:rPr>
        <w:t>投标方</w:t>
      </w:r>
      <w:r>
        <w:rPr>
          <w:rFonts w:hint="eastAsia" w:ascii="仿宋" w:hAnsi="仿宋" w:eastAsia="仿宋"/>
          <w:sz w:val="28"/>
          <w:szCs w:val="28"/>
        </w:rPr>
        <w:t>负责。</w:t>
      </w:r>
    </w:p>
    <w:p w14:paraId="034D253C">
      <w:pPr>
        <w:spacing w:line="360" w:lineRule="auto"/>
        <w:rPr>
          <w:rFonts w:ascii="仿宋" w:hAnsi="仿宋" w:eastAsia="仿宋"/>
          <w:sz w:val="28"/>
          <w:szCs w:val="28"/>
        </w:rPr>
      </w:pPr>
      <w:r>
        <w:rPr>
          <w:rFonts w:hint="eastAsia" w:ascii="仿宋" w:hAnsi="仿宋" w:eastAsia="仿宋"/>
          <w:sz w:val="28"/>
          <w:szCs w:val="28"/>
          <w:lang w:val="en-US" w:eastAsia="zh-CN"/>
        </w:rPr>
        <w:t>7</w:t>
      </w:r>
      <w:r>
        <w:rPr>
          <w:rFonts w:hint="eastAsia" w:ascii="仿宋" w:hAnsi="仿宋" w:eastAsia="仿宋"/>
          <w:sz w:val="28"/>
          <w:szCs w:val="28"/>
        </w:rPr>
        <w:t>.</w:t>
      </w:r>
      <w:r>
        <w:rPr>
          <w:rFonts w:hint="eastAsia" w:ascii="仿宋" w:hAnsi="仿宋" w:eastAsia="仿宋"/>
          <w:sz w:val="28"/>
          <w:szCs w:val="28"/>
          <w:lang w:val="en-US" w:eastAsia="zh-CN"/>
        </w:rPr>
        <w:t>4设备到货后1个月内完成安装调试。</w:t>
      </w:r>
      <w:r>
        <w:rPr>
          <w:rFonts w:hint="eastAsia" w:ascii="仿宋" w:hAnsi="仿宋" w:eastAsia="仿宋"/>
          <w:sz w:val="28"/>
          <w:szCs w:val="28"/>
        </w:rPr>
        <w:t>设备安装调试前，</w:t>
      </w:r>
      <w:r>
        <w:rPr>
          <w:rFonts w:hint="eastAsia" w:ascii="仿宋" w:hAnsi="仿宋" w:eastAsia="仿宋"/>
          <w:sz w:val="28"/>
          <w:szCs w:val="28"/>
          <w:lang w:eastAsia="zh-CN"/>
        </w:rPr>
        <w:t>投标方</w:t>
      </w:r>
      <w:r>
        <w:rPr>
          <w:rFonts w:hint="eastAsia" w:ascii="仿宋" w:hAnsi="仿宋" w:eastAsia="仿宋"/>
          <w:sz w:val="28"/>
          <w:szCs w:val="28"/>
        </w:rPr>
        <w:t>必须办理完开工相关手续方能进行施工。如：安全协议、有效作业资质、动火证、厂区出入证和临时用能等。</w:t>
      </w:r>
    </w:p>
    <w:p w14:paraId="2DA10597">
      <w:pPr>
        <w:spacing w:line="360" w:lineRule="auto"/>
        <w:rPr>
          <w:rFonts w:hint="eastAsia" w:ascii="仿宋" w:hAnsi="仿宋" w:eastAsia="仿宋"/>
          <w:sz w:val="28"/>
          <w:szCs w:val="28"/>
        </w:rPr>
      </w:pPr>
      <w:r>
        <w:rPr>
          <w:rFonts w:hint="eastAsia" w:ascii="仿宋" w:hAnsi="仿宋" w:eastAsia="仿宋"/>
          <w:sz w:val="28"/>
          <w:szCs w:val="28"/>
          <w:lang w:val="en-US" w:eastAsia="zh-CN"/>
        </w:rPr>
        <w:t>7</w:t>
      </w:r>
      <w:r>
        <w:rPr>
          <w:rFonts w:hint="eastAsia" w:ascii="仿宋" w:hAnsi="仿宋" w:eastAsia="仿宋"/>
          <w:sz w:val="28"/>
          <w:szCs w:val="28"/>
        </w:rPr>
        <w:t>.</w:t>
      </w:r>
      <w:r>
        <w:rPr>
          <w:rFonts w:hint="eastAsia" w:ascii="仿宋" w:hAnsi="仿宋" w:eastAsia="仿宋"/>
          <w:sz w:val="28"/>
          <w:szCs w:val="28"/>
          <w:lang w:val="en-US" w:eastAsia="zh-CN"/>
        </w:rPr>
        <w:t>5</w:t>
      </w:r>
      <w:r>
        <w:rPr>
          <w:rFonts w:hint="eastAsia" w:ascii="仿宋" w:hAnsi="仿宋" w:eastAsia="仿宋"/>
          <w:sz w:val="28"/>
          <w:szCs w:val="28"/>
        </w:rPr>
        <w:t>设备施工时间按照节点推进表推进，施工时不能影响</w:t>
      </w:r>
      <w:r>
        <w:rPr>
          <w:rFonts w:hint="eastAsia" w:ascii="仿宋" w:hAnsi="仿宋" w:eastAsia="仿宋"/>
          <w:sz w:val="28"/>
          <w:szCs w:val="28"/>
          <w:lang w:eastAsia="zh-CN"/>
        </w:rPr>
        <w:t>招标方</w:t>
      </w:r>
      <w:r>
        <w:rPr>
          <w:rFonts w:hint="eastAsia" w:ascii="仿宋" w:hAnsi="仿宋" w:eastAsia="仿宋"/>
          <w:sz w:val="28"/>
          <w:szCs w:val="28"/>
        </w:rPr>
        <w:t>工厂的正常生产，如确需影响时必须服从</w:t>
      </w:r>
      <w:r>
        <w:rPr>
          <w:rFonts w:hint="eastAsia" w:ascii="仿宋" w:hAnsi="仿宋" w:eastAsia="仿宋"/>
          <w:sz w:val="28"/>
          <w:szCs w:val="28"/>
          <w:lang w:eastAsia="zh-CN"/>
        </w:rPr>
        <w:t>招标方</w:t>
      </w:r>
      <w:r>
        <w:rPr>
          <w:rFonts w:hint="eastAsia" w:ascii="仿宋" w:hAnsi="仿宋" w:eastAsia="仿宋"/>
          <w:sz w:val="28"/>
          <w:szCs w:val="28"/>
        </w:rPr>
        <w:t>工厂的安排。</w:t>
      </w:r>
    </w:p>
    <w:p w14:paraId="52E186C9">
      <w:pPr>
        <w:spacing w:line="360" w:lineRule="auto"/>
        <w:rPr>
          <w:rFonts w:hint="eastAsia" w:ascii="仿宋" w:hAnsi="仿宋" w:eastAsia="仿宋"/>
          <w:sz w:val="28"/>
          <w:szCs w:val="28"/>
        </w:rPr>
      </w:pPr>
      <w:r>
        <w:rPr>
          <w:rFonts w:hint="eastAsia" w:ascii="仿宋" w:hAnsi="仿宋" w:eastAsia="仿宋"/>
          <w:sz w:val="28"/>
          <w:szCs w:val="28"/>
          <w:lang w:val="en-US" w:eastAsia="zh-CN"/>
        </w:rPr>
        <w:t>7</w:t>
      </w:r>
      <w:r>
        <w:rPr>
          <w:rFonts w:hint="eastAsia" w:ascii="仿宋" w:hAnsi="仿宋" w:eastAsia="仿宋"/>
          <w:sz w:val="28"/>
          <w:szCs w:val="28"/>
        </w:rPr>
        <w:t>.</w:t>
      </w:r>
      <w:r>
        <w:rPr>
          <w:rFonts w:hint="eastAsia" w:ascii="仿宋" w:hAnsi="仿宋" w:eastAsia="仿宋"/>
          <w:sz w:val="28"/>
          <w:szCs w:val="28"/>
          <w:lang w:val="en-US" w:eastAsia="zh-CN"/>
        </w:rPr>
        <w:t>6</w:t>
      </w:r>
      <w:r>
        <w:rPr>
          <w:rFonts w:hint="eastAsia" w:ascii="仿宋" w:hAnsi="仿宋" w:eastAsia="仿宋"/>
          <w:sz w:val="28"/>
          <w:szCs w:val="28"/>
        </w:rPr>
        <w:t>工序间连线系统厂家免费配合协助</w:t>
      </w:r>
      <w:r>
        <w:rPr>
          <w:rFonts w:hint="eastAsia" w:ascii="仿宋" w:hAnsi="仿宋" w:eastAsia="仿宋"/>
          <w:sz w:val="28"/>
          <w:szCs w:val="28"/>
          <w:lang w:eastAsia="zh-CN"/>
        </w:rPr>
        <w:t>招标方</w:t>
      </w:r>
      <w:r>
        <w:rPr>
          <w:rFonts w:hint="eastAsia" w:ascii="仿宋" w:hAnsi="仿宋" w:eastAsia="仿宋"/>
          <w:sz w:val="28"/>
          <w:szCs w:val="28"/>
        </w:rPr>
        <w:t>的信息系统建设，确保</w:t>
      </w:r>
      <w:r>
        <w:rPr>
          <w:rFonts w:hint="eastAsia" w:ascii="仿宋" w:hAnsi="仿宋" w:eastAsia="仿宋"/>
          <w:sz w:val="28"/>
          <w:szCs w:val="28"/>
          <w:lang w:eastAsia="zh-CN"/>
        </w:rPr>
        <w:t>招标方</w:t>
      </w:r>
      <w:r>
        <w:rPr>
          <w:rFonts w:hint="eastAsia" w:ascii="仿宋" w:hAnsi="仿宋" w:eastAsia="仿宋"/>
          <w:sz w:val="28"/>
          <w:szCs w:val="28"/>
        </w:rPr>
        <w:t>的信息系统建设达成项目设计目标，整体项目按照节点完成和正常投产。</w:t>
      </w:r>
    </w:p>
    <w:p w14:paraId="295276B9">
      <w:pPr>
        <w:pStyle w:val="33"/>
        <w:spacing w:before="0" w:beforeLines="0" w:after="0" w:afterLines="0"/>
        <w:jc w:val="left"/>
        <w:rPr>
          <w:rFonts w:hint="eastAsia" w:ascii="仿宋" w:hAnsi="仿宋" w:eastAsia="仿宋"/>
          <w:sz w:val="28"/>
          <w:szCs w:val="28"/>
          <w:lang w:val="en-US" w:eastAsia="zh-CN"/>
        </w:rPr>
      </w:pPr>
      <w:bookmarkStart w:id="57" w:name="_Toc8880"/>
      <w:r>
        <w:rPr>
          <w:rFonts w:hint="eastAsia" w:ascii="仿宋" w:hAnsi="仿宋" w:eastAsia="仿宋"/>
          <w:sz w:val="28"/>
          <w:szCs w:val="28"/>
          <w:lang w:val="en-US" w:eastAsia="zh-CN"/>
        </w:rPr>
        <w:t>8.验收</w:t>
      </w:r>
      <w:bookmarkEnd w:id="57"/>
    </w:p>
    <w:p w14:paraId="48217825">
      <w:pPr>
        <w:pStyle w:val="17"/>
        <w:rPr>
          <w:rFonts w:hint="eastAsia" w:ascii="仿宋" w:hAnsi="仿宋" w:eastAsia="仿宋"/>
          <w:sz w:val="28"/>
          <w:szCs w:val="28"/>
        </w:rPr>
      </w:pPr>
      <w:r>
        <w:rPr>
          <w:rFonts w:hint="eastAsia" w:ascii="仿宋" w:hAnsi="仿宋" w:eastAsia="仿宋"/>
          <w:sz w:val="28"/>
          <w:szCs w:val="28"/>
          <w:lang w:val="en-US" w:eastAsia="zh-CN"/>
        </w:rPr>
        <w:t>8</w:t>
      </w:r>
      <w:r>
        <w:rPr>
          <w:rFonts w:hint="eastAsia" w:ascii="仿宋" w:hAnsi="仿宋" w:eastAsia="仿宋"/>
          <w:sz w:val="28"/>
          <w:szCs w:val="28"/>
        </w:rPr>
        <w:t>.1预验收</w:t>
      </w:r>
    </w:p>
    <w:p w14:paraId="553B3B9E">
      <w:pPr>
        <w:pStyle w:val="17"/>
        <w:ind w:left="567"/>
        <w:rPr>
          <w:rFonts w:hint="eastAsia" w:ascii="仿宋" w:hAnsi="仿宋" w:eastAsia="仿宋"/>
          <w:sz w:val="28"/>
          <w:szCs w:val="28"/>
          <w:lang w:eastAsia="zh-CN"/>
        </w:rPr>
      </w:pPr>
      <w:r>
        <w:rPr>
          <w:rFonts w:hint="eastAsia" w:ascii="仿宋" w:hAnsi="仿宋" w:eastAsia="仿宋"/>
          <w:sz w:val="28"/>
          <w:szCs w:val="28"/>
          <w:lang w:val="en-US" w:eastAsia="zh-CN"/>
        </w:rPr>
        <w:t>1</w:t>
      </w:r>
      <w:r>
        <w:rPr>
          <w:rFonts w:hint="eastAsia" w:ascii="仿宋" w:hAnsi="仿宋" w:eastAsia="仿宋"/>
          <w:sz w:val="28"/>
          <w:szCs w:val="28"/>
          <w:lang w:eastAsia="zh-CN"/>
        </w:rPr>
        <w:t>）</w:t>
      </w:r>
      <w:r>
        <w:rPr>
          <w:rFonts w:hint="eastAsia" w:ascii="仿宋" w:hAnsi="仿宋" w:eastAsia="仿宋"/>
          <w:sz w:val="28"/>
          <w:szCs w:val="28"/>
        </w:rPr>
        <w:t>预验收</w:t>
      </w:r>
      <w:r>
        <w:rPr>
          <w:rFonts w:hint="eastAsia" w:ascii="仿宋" w:hAnsi="仿宋" w:eastAsia="仿宋"/>
          <w:sz w:val="28"/>
          <w:szCs w:val="28"/>
          <w:lang w:val="en-US" w:eastAsia="zh-CN"/>
        </w:rPr>
        <w:t>一般</w:t>
      </w:r>
      <w:r>
        <w:rPr>
          <w:rFonts w:hint="eastAsia" w:ascii="仿宋" w:hAnsi="仿宋" w:eastAsia="仿宋"/>
          <w:sz w:val="28"/>
          <w:szCs w:val="28"/>
        </w:rPr>
        <w:t>在</w:t>
      </w:r>
      <w:r>
        <w:rPr>
          <w:rFonts w:hint="eastAsia" w:ascii="仿宋" w:hAnsi="仿宋" w:eastAsia="仿宋"/>
          <w:sz w:val="28"/>
          <w:szCs w:val="28"/>
          <w:lang w:eastAsia="zh-CN"/>
        </w:rPr>
        <w:t>投标方</w:t>
      </w:r>
      <w:r>
        <w:rPr>
          <w:rFonts w:hint="eastAsia" w:ascii="仿宋" w:hAnsi="仿宋" w:eastAsia="仿宋"/>
          <w:sz w:val="28"/>
          <w:szCs w:val="28"/>
        </w:rPr>
        <w:t>的工厂内进行</w:t>
      </w:r>
      <w:r>
        <w:rPr>
          <w:rFonts w:hint="eastAsia" w:ascii="仿宋" w:hAnsi="仿宋" w:eastAsia="仿宋"/>
          <w:sz w:val="28"/>
          <w:szCs w:val="28"/>
          <w:lang w:eastAsia="zh-CN"/>
        </w:rPr>
        <w:t>；</w:t>
      </w:r>
    </w:p>
    <w:p w14:paraId="7581475A">
      <w:pPr>
        <w:ind w:firstLine="560" w:firstLineChars="200"/>
        <w:rPr>
          <w:rFonts w:hint="eastAsia" w:ascii="仿宋" w:hAnsi="仿宋" w:eastAsia="仿宋"/>
          <w:sz w:val="28"/>
          <w:szCs w:val="28"/>
          <w:lang w:eastAsia="zh-CN"/>
        </w:rPr>
      </w:pPr>
      <w:r>
        <w:rPr>
          <w:rFonts w:hint="eastAsia" w:ascii="仿宋" w:hAnsi="仿宋" w:eastAsia="仿宋"/>
          <w:sz w:val="28"/>
          <w:szCs w:val="28"/>
          <w:lang w:val="en-US" w:eastAsia="zh-CN"/>
        </w:rPr>
        <w:t>2）</w:t>
      </w:r>
      <w:r>
        <w:rPr>
          <w:rFonts w:hint="eastAsia" w:ascii="仿宋" w:hAnsi="仿宋" w:eastAsia="仿宋"/>
          <w:sz w:val="28"/>
          <w:szCs w:val="28"/>
        </w:rPr>
        <w:t>设备制造完毕，具备预验收条件后，由</w:t>
      </w:r>
      <w:r>
        <w:rPr>
          <w:rFonts w:hint="eastAsia" w:ascii="仿宋" w:hAnsi="仿宋" w:eastAsia="仿宋"/>
          <w:sz w:val="28"/>
          <w:szCs w:val="28"/>
          <w:lang w:eastAsia="zh-CN"/>
        </w:rPr>
        <w:t>招标方</w:t>
      </w:r>
      <w:r>
        <w:rPr>
          <w:rFonts w:hint="eastAsia" w:ascii="仿宋" w:hAnsi="仿宋" w:eastAsia="仿宋"/>
          <w:sz w:val="28"/>
          <w:szCs w:val="28"/>
        </w:rPr>
        <w:t>与</w:t>
      </w:r>
      <w:r>
        <w:rPr>
          <w:rFonts w:hint="eastAsia" w:ascii="仿宋" w:hAnsi="仿宋" w:eastAsia="仿宋"/>
          <w:sz w:val="28"/>
          <w:szCs w:val="28"/>
          <w:lang w:eastAsia="zh-CN"/>
        </w:rPr>
        <w:t>投标方</w:t>
      </w:r>
      <w:r>
        <w:rPr>
          <w:rFonts w:hint="eastAsia" w:ascii="仿宋" w:hAnsi="仿宋" w:eastAsia="仿宋"/>
          <w:sz w:val="28"/>
          <w:szCs w:val="28"/>
        </w:rPr>
        <w:t>共同确认是否满足技术协议中规定的技术和使用要求，即设备配置、外观质量及工艺参数等项目</w:t>
      </w:r>
      <w:r>
        <w:rPr>
          <w:rFonts w:hint="eastAsia" w:ascii="仿宋" w:hAnsi="仿宋" w:eastAsia="仿宋"/>
          <w:sz w:val="28"/>
          <w:szCs w:val="28"/>
          <w:lang w:eastAsia="zh-CN"/>
        </w:rPr>
        <w:t>；</w:t>
      </w:r>
    </w:p>
    <w:p w14:paraId="7D68580E">
      <w:pPr>
        <w:ind w:firstLine="560" w:firstLineChars="200"/>
        <w:rPr>
          <w:rFonts w:hint="eastAsia" w:ascii="仿宋" w:hAnsi="仿宋" w:eastAsia="仿宋"/>
          <w:sz w:val="28"/>
          <w:szCs w:val="28"/>
        </w:rPr>
      </w:pPr>
      <w:r>
        <w:rPr>
          <w:rFonts w:hint="eastAsia" w:ascii="仿宋" w:hAnsi="仿宋" w:eastAsia="仿宋"/>
          <w:sz w:val="28"/>
          <w:szCs w:val="28"/>
          <w:lang w:val="en-US" w:eastAsia="zh-CN"/>
        </w:rPr>
        <w:t>3）</w:t>
      </w:r>
      <w:r>
        <w:rPr>
          <w:rFonts w:hint="eastAsia" w:ascii="仿宋" w:hAnsi="仿宋" w:eastAsia="仿宋"/>
          <w:sz w:val="28"/>
          <w:szCs w:val="28"/>
        </w:rPr>
        <w:t>预验收过程中，针对</w:t>
      </w:r>
      <w:r>
        <w:rPr>
          <w:rFonts w:hint="eastAsia" w:ascii="仿宋" w:hAnsi="仿宋" w:eastAsia="仿宋"/>
          <w:sz w:val="28"/>
          <w:szCs w:val="28"/>
          <w:lang w:eastAsia="zh-CN"/>
        </w:rPr>
        <w:t>招标方</w:t>
      </w:r>
      <w:r>
        <w:rPr>
          <w:rFonts w:hint="eastAsia" w:ascii="仿宋" w:hAnsi="仿宋" w:eastAsia="仿宋"/>
          <w:sz w:val="28"/>
          <w:szCs w:val="28"/>
        </w:rPr>
        <w:t>提出的问题，</w:t>
      </w:r>
      <w:r>
        <w:rPr>
          <w:rFonts w:hint="eastAsia" w:ascii="仿宋" w:hAnsi="仿宋" w:eastAsia="仿宋"/>
          <w:sz w:val="28"/>
          <w:szCs w:val="28"/>
          <w:lang w:eastAsia="zh-CN"/>
        </w:rPr>
        <w:t>投标方</w:t>
      </w:r>
      <w:r>
        <w:rPr>
          <w:rFonts w:hint="eastAsia" w:ascii="仿宋" w:hAnsi="仿宋" w:eastAsia="仿宋"/>
          <w:sz w:val="28"/>
          <w:szCs w:val="28"/>
        </w:rPr>
        <w:t>1周内整改完毕。</w:t>
      </w:r>
    </w:p>
    <w:p w14:paraId="3EE6D3D2">
      <w:pPr>
        <w:pStyle w:val="17"/>
        <w:rPr>
          <w:rFonts w:hint="eastAsia" w:ascii="仿宋" w:hAnsi="仿宋" w:eastAsia="仿宋"/>
          <w:sz w:val="28"/>
          <w:szCs w:val="28"/>
        </w:rPr>
      </w:pPr>
      <w:r>
        <w:rPr>
          <w:rFonts w:hint="eastAsia" w:ascii="仿宋" w:hAnsi="仿宋" w:eastAsia="仿宋"/>
          <w:sz w:val="28"/>
          <w:szCs w:val="28"/>
          <w:lang w:val="en-US" w:eastAsia="zh-CN"/>
        </w:rPr>
        <w:t>8</w:t>
      </w:r>
      <w:r>
        <w:rPr>
          <w:rFonts w:hint="eastAsia" w:ascii="仿宋" w:hAnsi="仿宋" w:eastAsia="仿宋"/>
          <w:sz w:val="28"/>
          <w:szCs w:val="28"/>
        </w:rPr>
        <w:t>.2终验收</w:t>
      </w:r>
    </w:p>
    <w:p w14:paraId="1A6CD261">
      <w:pPr>
        <w:pStyle w:val="17"/>
        <w:ind w:firstLine="560" w:firstLineChars="200"/>
        <w:rPr>
          <w:rFonts w:hint="eastAsia" w:ascii="仿宋" w:hAnsi="仿宋" w:eastAsia="仿宋"/>
          <w:sz w:val="28"/>
          <w:szCs w:val="28"/>
          <w:lang w:eastAsia="zh-CN"/>
        </w:rPr>
      </w:pPr>
      <w:r>
        <w:rPr>
          <w:rFonts w:hint="eastAsia" w:ascii="仿宋" w:hAnsi="仿宋" w:eastAsia="仿宋"/>
          <w:sz w:val="28"/>
          <w:szCs w:val="28"/>
          <w:lang w:val="en-US" w:eastAsia="zh-CN"/>
        </w:rPr>
        <w:t>1）</w:t>
      </w:r>
      <w:r>
        <w:rPr>
          <w:rFonts w:hint="eastAsia" w:ascii="仿宋" w:hAnsi="仿宋" w:eastAsia="仿宋"/>
          <w:sz w:val="28"/>
          <w:szCs w:val="28"/>
        </w:rPr>
        <w:t>终验收在</w:t>
      </w:r>
      <w:r>
        <w:rPr>
          <w:rFonts w:hint="eastAsia" w:ascii="仿宋" w:hAnsi="仿宋" w:eastAsia="仿宋"/>
          <w:sz w:val="28"/>
          <w:szCs w:val="28"/>
          <w:lang w:eastAsia="zh-CN"/>
        </w:rPr>
        <w:t>招标方</w:t>
      </w:r>
      <w:r>
        <w:rPr>
          <w:rFonts w:hint="eastAsia" w:ascii="仿宋" w:hAnsi="仿宋" w:eastAsia="仿宋"/>
          <w:sz w:val="28"/>
          <w:szCs w:val="28"/>
        </w:rPr>
        <w:t>工厂内进行</w:t>
      </w:r>
      <w:r>
        <w:rPr>
          <w:rFonts w:hint="eastAsia" w:ascii="仿宋" w:hAnsi="仿宋" w:eastAsia="仿宋"/>
          <w:sz w:val="28"/>
          <w:szCs w:val="28"/>
          <w:lang w:eastAsia="zh-CN"/>
        </w:rPr>
        <w:t>；</w:t>
      </w:r>
    </w:p>
    <w:p w14:paraId="051E5ACE">
      <w:pPr>
        <w:ind w:firstLine="560" w:firstLineChars="200"/>
        <w:rPr>
          <w:rFonts w:hint="eastAsia" w:ascii="仿宋" w:hAnsi="仿宋" w:eastAsia="仿宋"/>
          <w:sz w:val="28"/>
          <w:szCs w:val="28"/>
          <w:lang w:eastAsia="zh-CN"/>
        </w:rPr>
      </w:pPr>
      <w:r>
        <w:rPr>
          <w:rFonts w:hint="eastAsia" w:ascii="仿宋" w:hAnsi="仿宋" w:eastAsia="仿宋"/>
          <w:sz w:val="28"/>
          <w:szCs w:val="28"/>
          <w:lang w:val="en-US" w:eastAsia="zh-CN"/>
        </w:rPr>
        <w:t>2）</w:t>
      </w:r>
      <w:r>
        <w:rPr>
          <w:rFonts w:hint="eastAsia" w:ascii="仿宋" w:hAnsi="仿宋" w:eastAsia="仿宋"/>
          <w:sz w:val="28"/>
          <w:szCs w:val="28"/>
        </w:rPr>
        <w:t>设备安装调试完成后，满足技术协议要求、设备运行正常进行终验收</w:t>
      </w:r>
      <w:r>
        <w:rPr>
          <w:rFonts w:hint="eastAsia" w:ascii="仿宋" w:hAnsi="仿宋" w:eastAsia="仿宋"/>
          <w:sz w:val="28"/>
          <w:szCs w:val="28"/>
          <w:lang w:eastAsia="zh-CN"/>
        </w:rPr>
        <w:t>；</w:t>
      </w:r>
    </w:p>
    <w:p w14:paraId="34DDD84F">
      <w:pPr>
        <w:ind w:firstLine="660" w:firstLineChars="236"/>
        <w:rPr>
          <w:rFonts w:hint="eastAsia" w:ascii="仿宋" w:hAnsi="仿宋" w:eastAsia="仿宋"/>
          <w:sz w:val="28"/>
          <w:szCs w:val="28"/>
          <w:lang w:eastAsia="zh-CN"/>
        </w:rPr>
      </w:pPr>
      <w:r>
        <w:rPr>
          <w:rFonts w:hint="eastAsia" w:ascii="仿宋" w:hAnsi="仿宋" w:eastAsia="仿宋"/>
          <w:sz w:val="28"/>
          <w:szCs w:val="28"/>
          <w:lang w:val="en-US" w:eastAsia="zh-CN"/>
        </w:rPr>
        <w:t>3）</w:t>
      </w:r>
      <w:r>
        <w:rPr>
          <w:rFonts w:hint="eastAsia" w:ascii="仿宋" w:hAnsi="仿宋" w:eastAsia="仿宋"/>
          <w:sz w:val="28"/>
          <w:szCs w:val="28"/>
        </w:rPr>
        <w:t>设备正常运行</w:t>
      </w:r>
      <w:r>
        <w:rPr>
          <w:rFonts w:hint="eastAsia" w:ascii="仿宋" w:hAnsi="仿宋" w:eastAsia="仿宋"/>
          <w:sz w:val="28"/>
          <w:szCs w:val="28"/>
          <w:lang w:val="en-US" w:eastAsia="zh-CN"/>
        </w:rPr>
        <w:t>1个月</w:t>
      </w:r>
      <w:r>
        <w:rPr>
          <w:rFonts w:hint="eastAsia" w:ascii="仿宋" w:hAnsi="仿宋" w:eastAsia="仿宋"/>
          <w:sz w:val="28"/>
          <w:szCs w:val="28"/>
        </w:rPr>
        <w:t>后，</w:t>
      </w:r>
      <w:r>
        <w:rPr>
          <w:rFonts w:hint="eastAsia" w:ascii="仿宋" w:hAnsi="仿宋" w:eastAsia="仿宋"/>
          <w:sz w:val="28"/>
          <w:szCs w:val="28"/>
          <w:lang w:eastAsia="zh-CN"/>
        </w:rPr>
        <w:t>投标方</w:t>
      </w:r>
      <w:r>
        <w:rPr>
          <w:rFonts w:hint="eastAsia" w:ascii="仿宋" w:hAnsi="仿宋" w:eastAsia="仿宋"/>
          <w:sz w:val="28"/>
          <w:szCs w:val="28"/>
        </w:rPr>
        <w:t>向</w:t>
      </w:r>
      <w:r>
        <w:rPr>
          <w:rFonts w:hint="eastAsia" w:ascii="仿宋" w:hAnsi="仿宋" w:eastAsia="仿宋"/>
          <w:sz w:val="28"/>
          <w:szCs w:val="28"/>
          <w:lang w:eastAsia="zh-CN"/>
        </w:rPr>
        <w:t>招标方</w:t>
      </w:r>
      <w:r>
        <w:rPr>
          <w:rFonts w:hint="eastAsia" w:ascii="仿宋" w:hAnsi="仿宋" w:eastAsia="仿宋"/>
          <w:sz w:val="28"/>
          <w:szCs w:val="28"/>
        </w:rPr>
        <w:t>提请设备终验收，</w:t>
      </w:r>
      <w:r>
        <w:rPr>
          <w:rFonts w:hint="eastAsia" w:ascii="仿宋" w:hAnsi="仿宋" w:eastAsia="仿宋"/>
          <w:sz w:val="28"/>
          <w:szCs w:val="28"/>
          <w:lang w:eastAsia="zh-CN"/>
        </w:rPr>
        <w:t>招标方</w:t>
      </w:r>
      <w:r>
        <w:rPr>
          <w:rFonts w:hint="eastAsia" w:ascii="仿宋" w:hAnsi="仿宋" w:eastAsia="仿宋"/>
          <w:sz w:val="28"/>
          <w:szCs w:val="28"/>
          <w:lang w:val="en-US" w:eastAsia="zh-CN"/>
        </w:rPr>
        <w:t>负责组织开展</w:t>
      </w:r>
      <w:r>
        <w:rPr>
          <w:rFonts w:hint="eastAsia" w:ascii="仿宋" w:hAnsi="仿宋" w:eastAsia="仿宋"/>
          <w:sz w:val="28"/>
          <w:szCs w:val="28"/>
        </w:rPr>
        <w:t>验收工作</w:t>
      </w:r>
      <w:r>
        <w:rPr>
          <w:rFonts w:hint="eastAsia" w:ascii="仿宋" w:hAnsi="仿宋" w:eastAsia="仿宋"/>
          <w:sz w:val="28"/>
          <w:szCs w:val="28"/>
          <w:lang w:eastAsia="zh-CN"/>
        </w:rPr>
        <w:t>；</w:t>
      </w:r>
    </w:p>
    <w:p w14:paraId="04072FBF">
      <w:pPr>
        <w:ind w:firstLine="660" w:firstLineChars="236"/>
        <w:rPr>
          <w:rFonts w:hint="eastAsia" w:ascii="仿宋" w:hAnsi="仿宋" w:eastAsia="仿宋"/>
          <w:sz w:val="28"/>
          <w:szCs w:val="28"/>
        </w:rPr>
      </w:pPr>
      <w:r>
        <w:rPr>
          <w:rFonts w:hint="eastAsia" w:ascii="仿宋" w:hAnsi="仿宋" w:eastAsia="仿宋"/>
          <w:sz w:val="28"/>
          <w:szCs w:val="28"/>
          <w:lang w:val="en-US" w:eastAsia="zh-CN"/>
        </w:rPr>
        <w:t>4）</w:t>
      </w:r>
      <w:r>
        <w:rPr>
          <w:rFonts w:hint="eastAsia" w:ascii="仿宋" w:hAnsi="仿宋" w:eastAsia="仿宋"/>
          <w:sz w:val="28"/>
          <w:szCs w:val="28"/>
        </w:rPr>
        <w:t>终验收期间，设备若有任何质量问题，</w:t>
      </w:r>
      <w:r>
        <w:rPr>
          <w:rFonts w:hint="eastAsia" w:ascii="仿宋" w:hAnsi="仿宋" w:eastAsia="仿宋"/>
          <w:sz w:val="28"/>
          <w:szCs w:val="28"/>
          <w:lang w:eastAsia="zh-CN"/>
        </w:rPr>
        <w:t>投标方</w:t>
      </w:r>
      <w:r>
        <w:rPr>
          <w:rFonts w:hint="eastAsia" w:ascii="仿宋" w:hAnsi="仿宋" w:eastAsia="仿宋"/>
          <w:sz w:val="28"/>
          <w:szCs w:val="28"/>
        </w:rPr>
        <w:t>负责维修。</w:t>
      </w:r>
    </w:p>
    <w:p w14:paraId="7FC61F61">
      <w:pPr>
        <w:pStyle w:val="33"/>
        <w:spacing w:before="0" w:beforeLines="0" w:after="0" w:afterLines="0"/>
        <w:jc w:val="left"/>
        <w:rPr>
          <w:rFonts w:hint="eastAsia" w:ascii="仿宋" w:hAnsi="仿宋" w:eastAsia="仿宋"/>
          <w:sz w:val="28"/>
          <w:szCs w:val="28"/>
          <w:lang w:val="en-US" w:eastAsia="zh-CN"/>
        </w:rPr>
      </w:pPr>
      <w:bookmarkStart w:id="58" w:name="_Toc1510"/>
      <w:r>
        <w:rPr>
          <w:rFonts w:hint="eastAsia" w:ascii="仿宋" w:hAnsi="仿宋" w:eastAsia="仿宋"/>
          <w:sz w:val="28"/>
          <w:szCs w:val="28"/>
          <w:lang w:val="en-US" w:eastAsia="zh-CN"/>
        </w:rPr>
        <w:t>9.技术培训</w:t>
      </w:r>
      <w:bookmarkEnd w:id="58"/>
    </w:p>
    <w:p w14:paraId="10FDF6A6">
      <w:pPr>
        <w:rPr>
          <w:rFonts w:hint="eastAsia" w:ascii="仿宋" w:hAnsi="仿宋" w:eastAsia="仿宋"/>
          <w:sz w:val="28"/>
          <w:szCs w:val="28"/>
        </w:rPr>
      </w:pPr>
      <w:r>
        <w:rPr>
          <w:rFonts w:hint="eastAsia" w:ascii="仿宋" w:hAnsi="仿宋" w:eastAsia="仿宋"/>
          <w:sz w:val="28"/>
          <w:szCs w:val="28"/>
          <w:lang w:val="en-US" w:eastAsia="zh-CN"/>
        </w:rPr>
        <w:t>9</w:t>
      </w:r>
      <w:r>
        <w:rPr>
          <w:rFonts w:hint="eastAsia" w:ascii="仿宋" w:hAnsi="仿宋" w:eastAsia="仿宋"/>
          <w:sz w:val="28"/>
          <w:szCs w:val="28"/>
        </w:rPr>
        <w:t>.1</w:t>
      </w:r>
      <w:r>
        <w:rPr>
          <w:rFonts w:hint="eastAsia" w:ascii="仿宋" w:hAnsi="仿宋" w:eastAsia="仿宋"/>
          <w:sz w:val="28"/>
          <w:szCs w:val="28"/>
          <w:lang w:eastAsia="zh-CN"/>
        </w:rPr>
        <w:t>投标方</w:t>
      </w:r>
      <w:r>
        <w:rPr>
          <w:rFonts w:hint="eastAsia" w:ascii="仿宋" w:hAnsi="仿宋" w:eastAsia="仿宋"/>
          <w:sz w:val="28"/>
          <w:szCs w:val="28"/>
        </w:rPr>
        <w:t>负责</w:t>
      </w:r>
      <w:r>
        <w:rPr>
          <w:rFonts w:hint="eastAsia" w:ascii="仿宋" w:hAnsi="仿宋" w:eastAsia="仿宋"/>
          <w:sz w:val="28"/>
          <w:szCs w:val="28"/>
          <w:lang w:eastAsia="zh-CN"/>
        </w:rPr>
        <w:t>招标方</w:t>
      </w:r>
      <w:r>
        <w:rPr>
          <w:rFonts w:hint="eastAsia" w:ascii="仿宋" w:hAnsi="仿宋" w:eastAsia="仿宋"/>
          <w:sz w:val="28"/>
          <w:szCs w:val="28"/>
        </w:rPr>
        <w:t>技术人员、操作人员和维修人员的培训，培训费用由</w:t>
      </w:r>
      <w:r>
        <w:rPr>
          <w:rFonts w:hint="eastAsia" w:ascii="仿宋" w:hAnsi="仿宋" w:eastAsia="仿宋"/>
          <w:sz w:val="28"/>
          <w:szCs w:val="28"/>
          <w:lang w:eastAsia="zh-CN"/>
        </w:rPr>
        <w:t>投标方</w:t>
      </w:r>
      <w:r>
        <w:rPr>
          <w:rFonts w:hint="eastAsia" w:ascii="仿宋" w:hAnsi="仿宋" w:eastAsia="仿宋"/>
          <w:sz w:val="28"/>
          <w:szCs w:val="28"/>
        </w:rPr>
        <w:t>负担。</w:t>
      </w:r>
    </w:p>
    <w:p w14:paraId="248FB221">
      <w:pPr>
        <w:ind w:left="0" w:leftChars="0" w:firstLine="420" w:firstLineChars="150"/>
        <w:rPr>
          <w:rFonts w:hint="eastAsia" w:ascii="仿宋" w:hAnsi="仿宋" w:eastAsia="仿宋" w:cs="Times New Roman"/>
          <w:sz w:val="28"/>
          <w:szCs w:val="28"/>
        </w:rPr>
      </w:pPr>
      <w:r>
        <w:rPr>
          <w:rFonts w:hint="eastAsia" w:ascii="仿宋" w:hAnsi="仿宋" w:eastAsia="仿宋" w:cs="Times New Roman"/>
          <w:sz w:val="28"/>
          <w:szCs w:val="28"/>
        </w:rPr>
        <w:t>培训内容：产品的工作原理、结构性能、使用注意事项、操作方法、程序及其它相关内容。</w:t>
      </w:r>
    </w:p>
    <w:p w14:paraId="1E921A43">
      <w:pPr>
        <w:ind w:left="0" w:leftChars="0" w:firstLine="420" w:firstLineChars="150"/>
        <w:rPr>
          <w:rFonts w:hint="eastAsia" w:ascii="仿宋" w:hAnsi="仿宋" w:eastAsia="仿宋" w:cs="Times New Roman"/>
          <w:sz w:val="28"/>
          <w:szCs w:val="28"/>
          <w:lang w:eastAsia="zh-CN"/>
        </w:rPr>
      </w:pPr>
      <w:r>
        <w:rPr>
          <w:rFonts w:hint="eastAsia" w:ascii="仿宋" w:hAnsi="仿宋" w:eastAsia="仿宋" w:cs="Times New Roman"/>
          <w:sz w:val="28"/>
          <w:szCs w:val="28"/>
        </w:rPr>
        <w:t>培训教材：产品的相关图纸及技术文件</w:t>
      </w:r>
      <w:r>
        <w:rPr>
          <w:rFonts w:hint="eastAsia" w:ascii="仿宋" w:hAnsi="仿宋" w:eastAsia="仿宋" w:cs="Times New Roman"/>
          <w:sz w:val="28"/>
          <w:szCs w:val="28"/>
          <w:lang w:eastAsia="zh-CN"/>
        </w:rPr>
        <w:t>。</w:t>
      </w:r>
    </w:p>
    <w:p w14:paraId="13084065">
      <w:pPr>
        <w:ind w:left="0" w:leftChars="0" w:firstLine="420" w:firstLineChars="150"/>
        <w:rPr>
          <w:rFonts w:hint="eastAsia" w:ascii="仿宋" w:hAnsi="仿宋" w:eastAsia="仿宋"/>
          <w:sz w:val="28"/>
          <w:szCs w:val="28"/>
        </w:rPr>
      </w:pPr>
      <w:r>
        <w:rPr>
          <w:rFonts w:hint="eastAsia" w:ascii="仿宋" w:hAnsi="仿宋" w:eastAsia="仿宋" w:cs="Times New Roman"/>
          <w:sz w:val="28"/>
          <w:szCs w:val="28"/>
        </w:rPr>
        <w:t>培训</w:t>
      </w:r>
      <w:r>
        <w:rPr>
          <w:rFonts w:hint="eastAsia" w:ascii="仿宋" w:hAnsi="仿宋" w:eastAsia="仿宋"/>
          <w:sz w:val="28"/>
          <w:szCs w:val="28"/>
        </w:rPr>
        <w:t>方式：在终验收过程中，</w:t>
      </w:r>
      <w:r>
        <w:rPr>
          <w:rFonts w:hint="eastAsia" w:ascii="仿宋" w:hAnsi="仿宋" w:eastAsia="仿宋"/>
          <w:sz w:val="28"/>
          <w:szCs w:val="28"/>
          <w:lang w:eastAsia="zh-CN"/>
        </w:rPr>
        <w:t>投标方</w:t>
      </w:r>
      <w:r>
        <w:rPr>
          <w:rFonts w:hint="eastAsia" w:ascii="仿宋" w:hAnsi="仿宋" w:eastAsia="仿宋"/>
          <w:sz w:val="28"/>
          <w:szCs w:val="28"/>
        </w:rPr>
        <w:t>专业技术人员讲课，使</w:t>
      </w:r>
      <w:r>
        <w:rPr>
          <w:rFonts w:hint="eastAsia" w:ascii="仿宋" w:hAnsi="仿宋" w:eastAsia="仿宋"/>
          <w:sz w:val="28"/>
          <w:szCs w:val="28"/>
          <w:lang w:eastAsia="zh-CN"/>
        </w:rPr>
        <w:t>招标方</w:t>
      </w:r>
      <w:r>
        <w:rPr>
          <w:rFonts w:hint="eastAsia" w:ascii="仿宋" w:hAnsi="仿宋" w:eastAsia="仿宋"/>
          <w:sz w:val="28"/>
          <w:szCs w:val="28"/>
        </w:rPr>
        <w:t>人员达到具有独立操作及排除故障的能力。</w:t>
      </w:r>
    </w:p>
    <w:p w14:paraId="21059DCC">
      <w:pPr>
        <w:rPr>
          <w:rFonts w:hint="eastAsia" w:ascii="仿宋" w:hAnsi="仿宋" w:eastAsia="仿宋"/>
          <w:sz w:val="28"/>
          <w:szCs w:val="28"/>
        </w:rPr>
      </w:pPr>
      <w:r>
        <w:rPr>
          <w:rFonts w:hint="eastAsia" w:ascii="仿宋" w:hAnsi="仿宋" w:eastAsia="仿宋"/>
          <w:sz w:val="28"/>
          <w:szCs w:val="28"/>
          <w:lang w:val="en-US" w:eastAsia="zh-CN"/>
        </w:rPr>
        <w:t>9</w:t>
      </w:r>
      <w:r>
        <w:rPr>
          <w:rFonts w:hint="eastAsia" w:ascii="仿宋" w:hAnsi="仿宋" w:eastAsia="仿宋"/>
          <w:sz w:val="28"/>
          <w:szCs w:val="28"/>
        </w:rPr>
        <w:t>.2设备在</w:t>
      </w:r>
      <w:r>
        <w:rPr>
          <w:rFonts w:hint="eastAsia" w:ascii="仿宋" w:hAnsi="仿宋" w:eastAsia="仿宋"/>
          <w:sz w:val="28"/>
          <w:szCs w:val="28"/>
          <w:lang w:eastAsia="zh-CN"/>
        </w:rPr>
        <w:t>招标方</w:t>
      </w:r>
      <w:r>
        <w:rPr>
          <w:rFonts w:hint="eastAsia" w:ascii="仿宋" w:hAnsi="仿宋" w:eastAsia="仿宋"/>
          <w:sz w:val="28"/>
          <w:szCs w:val="28"/>
        </w:rPr>
        <w:t>现场安装调试过程中，对</w:t>
      </w:r>
      <w:r>
        <w:rPr>
          <w:rFonts w:hint="eastAsia" w:ascii="仿宋" w:hAnsi="仿宋" w:eastAsia="仿宋"/>
          <w:sz w:val="28"/>
          <w:szCs w:val="28"/>
          <w:lang w:eastAsia="zh-CN"/>
        </w:rPr>
        <w:t>招标方</w:t>
      </w:r>
      <w:r>
        <w:rPr>
          <w:rFonts w:hint="eastAsia" w:ascii="仿宋" w:hAnsi="仿宋" w:eastAsia="仿宋"/>
          <w:sz w:val="28"/>
          <w:szCs w:val="28"/>
        </w:rPr>
        <w:t>的机械、电气操作维修人员进行技术培训，使</w:t>
      </w:r>
      <w:r>
        <w:rPr>
          <w:rFonts w:hint="eastAsia" w:ascii="仿宋" w:hAnsi="仿宋" w:eastAsia="仿宋"/>
          <w:sz w:val="28"/>
          <w:szCs w:val="28"/>
          <w:lang w:eastAsia="zh-CN"/>
        </w:rPr>
        <w:t>招标方</w:t>
      </w:r>
      <w:r>
        <w:rPr>
          <w:rFonts w:hint="eastAsia" w:ascii="仿宋" w:hAnsi="仿宋" w:eastAsia="仿宋"/>
          <w:sz w:val="28"/>
          <w:szCs w:val="28"/>
        </w:rPr>
        <w:t>人员熟悉、掌握该设备的结构、性能、操作方法和一般常见故障的分析、判断、排除技能。</w:t>
      </w:r>
    </w:p>
    <w:p w14:paraId="114B2E48">
      <w:pPr>
        <w:pStyle w:val="33"/>
        <w:spacing w:before="0" w:beforeLines="0" w:after="0" w:afterLines="0"/>
        <w:jc w:val="left"/>
        <w:rPr>
          <w:rFonts w:hint="eastAsia" w:ascii="仿宋" w:hAnsi="仿宋" w:eastAsia="仿宋"/>
          <w:sz w:val="28"/>
          <w:szCs w:val="28"/>
          <w:lang w:val="en-US" w:eastAsia="zh-CN"/>
        </w:rPr>
      </w:pPr>
      <w:bookmarkStart w:id="59" w:name="_Toc16950"/>
      <w:r>
        <w:rPr>
          <w:rFonts w:hint="eastAsia" w:ascii="仿宋" w:hAnsi="仿宋" w:eastAsia="仿宋"/>
          <w:sz w:val="28"/>
          <w:szCs w:val="28"/>
          <w:lang w:val="en-US" w:eastAsia="zh-CN"/>
        </w:rPr>
        <w:t>10.陪产</w:t>
      </w:r>
      <w:bookmarkEnd w:id="59"/>
    </w:p>
    <w:p w14:paraId="3721D8E5">
      <w:pPr>
        <w:rPr>
          <w:rFonts w:hint="eastAsia" w:ascii="仿宋" w:hAnsi="仿宋" w:eastAsia="仿宋" w:cs="Arial"/>
          <w:bCs/>
          <w:sz w:val="28"/>
          <w:szCs w:val="28"/>
        </w:rPr>
      </w:pPr>
      <w:r>
        <w:rPr>
          <w:rFonts w:hint="eastAsia" w:ascii="仿宋" w:hAnsi="仿宋" w:eastAsia="仿宋" w:cs="Arial"/>
          <w:bCs/>
          <w:sz w:val="28"/>
          <w:szCs w:val="28"/>
        </w:rPr>
        <w:t>1</w:t>
      </w:r>
      <w:r>
        <w:rPr>
          <w:rFonts w:hint="eastAsia" w:ascii="仿宋" w:hAnsi="仿宋" w:eastAsia="仿宋" w:cs="Arial"/>
          <w:bCs/>
          <w:sz w:val="28"/>
          <w:szCs w:val="28"/>
          <w:lang w:val="en-US" w:eastAsia="zh-CN"/>
        </w:rPr>
        <w:t>0</w:t>
      </w:r>
      <w:r>
        <w:rPr>
          <w:rFonts w:hint="eastAsia" w:ascii="仿宋" w:hAnsi="仿宋" w:eastAsia="仿宋" w:cs="Arial"/>
          <w:bCs/>
          <w:sz w:val="28"/>
          <w:szCs w:val="28"/>
        </w:rPr>
        <w:t>.1终验收合格后，投标方应派相关人员进行</w:t>
      </w:r>
      <w:r>
        <w:rPr>
          <w:rFonts w:hint="eastAsia" w:ascii="仿宋" w:hAnsi="仿宋" w:eastAsia="仿宋" w:cs="Arial"/>
          <w:bCs/>
          <w:sz w:val="28"/>
          <w:szCs w:val="28"/>
          <w:lang w:val="en-US" w:eastAsia="zh-CN"/>
        </w:rPr>
        <w:t>2</w:t>
      </w:r>
      <w:r>
        <w:rPr>
          <w:rFonts w:hint="eastAsia" w:ascii="仿宋" w:hAnsi="仿宋" w:eastAsia="仿宋" w:cs="Arial"/>
          <w:bCs/>
          <w:sz w:val="28"/>
          <w:szCs w:val="28"/>
        </w:rPr>
        <w:t>个月的现场陪产，并满足招标</w:t>
      </w:r>
      <w:r>
        <w:rPr>
          <w:rFonts w:hint="eastAsia" w:ascii="仿宋" w:hAnsi="仿宋" w:eastAsia="仿宋" w:cs="Arial"/>
          <w:bCs/>
          <w:sz w:val="28"/>
          <w:szCs w:val="28"/>
          <w:lang w:val="en-US" w:eastAsia="zh-CN"/>
        </w:rPr>
        <w:t>方</w:t>
      </w:r>
      <w:r>
        <w:rPr>
          <w:rFonts w:hint="eastAsia" w:ascii="仿宋" w:hAnsi="仿宋" w:eastAsia="仿宋" w:cs="Arial"/>
          <w:bCs/>
          <w:sz w:val="28"/>
          <w:szCs w:val="28"/>
        </w:rPr>
        <w:t>生产需求。</w:t>
      </w:r>
    </w:p>
    <w:p w14:paraId="4C024CBB">
      <w:pPr>
        <w:rPr>
          <w:rFonts w:hint="eastAsia" w:ascii="仿宋" w:hAnsi="仿宋" w:eastAsia="仿宋" w:cs="Arial"/>
          <w:bCs/>
          <w:sz w:val="28"/>
          <w:szCs w:val="28"/>
        </w:rPr>
      </w:pPr>
      <w:r>
        <w:rPr>
          <w:rFonts w:hint="eastAsia" w:ascii="仿宋" w:hAnsi="仿宋" w:eastAsia="仿宋" w:cs="Arial"/>
          <w:bCs/>
          <w:sz w:val="28"/>
          <w:szCs w:val="28"/>
        </w:rPr>
        <w:t>1</w:t>
      </w:r>
      <w:r>
        <w:rPr>
          <w:rFonts w:hint="eastAsia" w:ascii="仿宋" w:hAnsi="仿宋" w:eastAsia="仿宋" w:cs="Arial"/>
          <w:bCs/>
          <w:sz w:val="28"/>
          <w:szCs w:val="28"/>
          <w:lang w:val="en-US" w:eastAsia="zh-CN"/>
        </w:rPr>
        <w:t>0</w:t>
      </w:r>
      <w:r>
        <w:rPr>
          <w:rFonts w:hint="eastAsia" w:ascii="仿宋" w:hAnsi="仿宋" w:eastAsia="仿宋" w:cs="Arial"/>
          <w:bCs/>
          <w:sz w:val="28"/>
          <w:szCs w:val="28"/>
        </w:rPr>
        <w:t>.2陪产时间按招标</w:t>
      </w:r>
      <w:r>
        <w:rPr>
          <w:rFonts w:hint="eastAsia" w:ascii="仿宋" w:hAnsi="仿宋" w:eastAsia="仿宋" w:cs="Arial"/>
          <w:bCs/>
          <w:sz w:val="28"/>
          <w:szCs w:val="28"/>
          <w:lang w:val="en-US" w:eastAsia="zh-CN"/>
        </w:rPr>
        <w:t>方</w:t>
      </w:r>
      <w:r>
        <w:rPr>
          <w:rFonts w:hint="eastAsia" w:ascii="仿宋" w:hAnsi="仿宋" w:eastAsia="仿宋" w:cs="Arial"/>
          <w:bCs/>
          <w:sz w:val="28"/>
          <w:szCs w:val="28"/>
        </w:rPr>
        <w:t>生产时间进行安排，必须保证现场有陪产人员；陪产期内设备发生故障，相关人员必须在</w:t>
      </w:r>
      <w:r>
        <w:rPr>
          <w:rFonts w:hint="eastAsia" w:ascii="仿宋" w:hAnsi="仿宋" w:eastAsia="仿宋" w:cs="Arial"/>
          <w:bCs/>
          <w:sz w:val="28"/>
          <w:szCs w:val="28"/>
          <w:lang w:val="en-US" w:eastAsia="zh-CN"/>
        </w:rPr>
        <w:t>3</w:t>
      </w:r>
      <w:r>
        <w:rPr>
          <w:rFonts w:hint="eastAsia" w:ascii="仿宋" w:hAnsi="仿宋" w:eastAsia="仿宋" w:cs="Arial"/>
          <w:bCs/>
          <w:sz w:val="28"/>
          <w:szCs w:val="28"/>
        </w:rPr>
        <w:t>0分钟内到达现场；如遇节假日应服从</w:t>
      </w:r>
      <w:r>
        <w:rPr>
          <w:rFonts w:hint="eastAsia" w:ascii="仿宋" w:hAnsi="仿宋" w:eastAsia="仿宋" w:cs="Arial"/>
          <w:bCs/>
          <w:sz w:val="28"/>
          <w:szCs w:val="28"/>
          <w:lang w:eastAsia="zh-CN"/>
        </w:rPr>
        <w:t>招标方</w:t>
      </w:r>
      <w:r>
        <w:rPr>
          <w:rFonts w:hint="eastAsia" w:ascii="仿宋" w:hAnsi="仿宋" w:eastAsia="仿宋" w:cs="Arial"/>
          <w:bCs/>
          <w:sz w:val="28"/>
          <w:szCs w:val="28"/>
        </w:rPr>
        <w:t>工作安排。</w:t>
      </w:r>
    </w:p>
    <w:p w14:paraId="7233BB61">
      <w:pPr>
        <w:rPr>
          <w:rFonts w:hint="eastAsia" w:ascii="仿宋" w:hAnsi="仿宋" w:eastAsia="仿宋"/>
          <w:sz w:val="28"/>
          <w:szCs w:val="28"/>
        </w:rPr>
      </w:pPr>
      <w:r>
        <w:rPr>
          <w:rFonts w:hint="eastAsia" w:ascii="仿宋" w:hAnsi="仿宋" w:eastAsia="仿宋" w:cs="Arial"/>
          <w:bCs/>
          <w:sz w:val="28"/>
          <w:szCs w:val="28"/>
        </w:rPr>
        <w:t>1</w:t>
      </w:r>
      <w:r>
        <w:rPr>
          <w:rFonts w:hint="eastAsia" w:ascii="仿宋" w:hAnsi="仿宋" w:eastAsia="仿宋" w:cs="Arial"/>
          <w:bCs/>
          <w:sz w:val="28"/>
          <w:szCs w:val="28"/>
          <w:lang w:val="en-US" w:eastAsia="zh-CN"/>
        </w:rPr>
        <w:t>0</w:t>
      </w:r>
      <w:r>
        <w:rPr>
          <w:rFonts w:hint="eastAsia" w:ascii="仿宋" w:hAnsi="仿宋" w:eastAsia="仿宋" w:cs="Arial"/>
          <w:bCs/>
          <w:sz w:val="28"/>
          <w:szCs w:val="28"/>
        </w:rPr>
        <w:t>.3</w:t>
      </w:r>
      <w:r>
        <w:rPr>
          <w:rFonts w:hint="eastAsia" w:ascii="仿宋" w:hAnsi="仿宋" w:eastAsia="仿宋" w:cs="Arial"/>
          <w:bCs/>
          <w:sz w:val="28"/>
          <w:szCs w:val="28"/>
          <w:lang w:eastAsia="zh-CN"/>
        </w:rPr>
        <w:t>投标方</w:t>
      </w:r>
      <w:r>
        <w:rPr>
          <w:rFonts w:hint="eastAsia" w:ascii="仿宋" w:hAnsi="仿宋" w:eastAsia="仿宋" w:cs="Arial"/>
          <w:bCs/>
          <w:sz w:val="28"/>
          <w:szCs w:val="28"/>
        </w:rPr>
        <w:t>现场陪产人员不配合招标</w:t>
      </w:r>
      <w:r>
        <w:rPr>
          <w:rFonts w:hint="eastAsia" w:ascii="仿宋" w:hAnsi="仿宋" w:eastAsia="仿宋" w:cs="Arial"/>
          <w:bCs/>
          <w:sz w:val="28"/>
          <w:szCs w:val="28"/>
          <w:lang w:val="en-US" w:eastAsia="zh-CN"/>
        </w:rPr>
        <w:t>方</w:t>
      </w:r>
      <w:r>
        <w:rPr>
          <w:rFonts w:hint="eastAsia" w:ascii="仿宋" w:hAnsi="仿宋" w:eastAsia="仿宋" w:cs="Arial"/>
          <w:bCs/>
          <w:sz w:val="28"/>
          <w:szCs w:val="28"/>
        </w:rPr>
        <w:t>工作时，</w:t>
      </w:r>
      <w:r>
        <w:rPr>
          <w:rFonts w:hint="eastAsia" w:ascii="仿宋" w:hAnsi="仿宋" w:eastAsia="仿宋" w:cs="Arial"/>
          <w:bCs/>
          <w:sz w:val="28"/>
          <w:szCs w:val="28"/>
          <w:lang w:eastAsia="zh-CN"/>
        </w:rPr>
        <w:t>招标方</w:t>
      </w:r>
      <w:r>
        <w:rPr>
          <w:rFonts w:hint="eastAsia" w:ascii="仿宋" w:hAnsi="仿宋" w:eastAsia="仿宋" w:cs="Arial"/>
          <w:bCs/>
          <w:sz w:val="28"/>
          <w:szCs w:val="28"/>
        </w:rPr>
        <w:t>有权要求</w:t>
      </w:r>
      <w:r>
        <w:rPr>
          <w:rFonts w:hint="eastAsia" w:ascii="仿宋" w:hAnsi="仿宋" w:eastAsia="仿宋" w:cs="Arial"/>
          <w:bCs/>
          <w:sz w:val="28"/>
          <w:szCs w:val="28"/>
          <w:lang w:eastAsia="zh-CN"/>
        </w:rPr>
        <w:t>投标方</w:t>
      </w:r>
      <w:r>
        <w:rPr>
          <w:rFonts w:hint="eastAsia" w:ascii="仿宋" w:hAnsi="仿宋" w:eastAsia="仿宋" w:cs="Arial"/>
          <w:bCs/>
          <w:sz w:val="28"/>
          <w:szCs w:val="28"/>
        </w:rPr>
        <w:t>更换陪产人员，在需方发出通知后到替换人员到达现场期间时间，不列入陪产期内。</w:t>
      </w:r>
    </w:p>
    <w:p w14:paraId="6C6EEF24">
      <w:pPr>
        <w:pStyle w:val="33"/>
        <w:spacing w:before="0" w:beforeLines="0" w:after="0" w:afterLines="0"/>
        <w:jc w:val="left"/>
        <w:rPr>
          <w:rFonts w:hint="eastAsia" w:ascii="仿宋" w:hAnsi="仿宋" w:eastAsia="仿宋"/>
          <w:sz w:val="28"/>
          <w:szCs w:val="28"/>
          <w:lang w:val="en-US" w:eastAsia="zh-CN"/>
        </w:rPr>
      </w:pPr>
      <w:bookmarkStart w:id="60" w:name="_Toc19103"/>
      <w:r>
        <w:rPr>
          <w:rFonts w:hint="eastAsia" w:ascii="仿宋" w:hAnsi="仿宋" w:eastAsia="仿宋"/>
          <w:sz w:val="28"/>
          <w:szCs w:val="28"/>
          <w:lang w:val="en-US" w:eastAsia="zh-CN"/>
        </w:rPr>
        <w:t>11.售后服务</w:t>
      </w:r>
      <w:bookmarkEnd w:id="60"/>
    </w:p>
    <w:p w14:paraId="6222F295">
      <w:pPr>
        <w:rPr>
          <w:rFonts w:hint="eastAsia"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1</w:t>
      </w:r>
      <w:r>
        <w:rPr>
          <w:rFonts w:hint="eastAsia" w:ascii="仿宋" w:hAnsi="仿宋" w:eastAsia="仿宋"/>
          <w:sz w:val="28"/>
          <w:szCs w:val="28"/>
        </w:rPr>
        <w:t>.1根据</w:t>
      </w:r>
      <w:r>
        <w:rPr>
          <w:rFonts w:hint="eastAsia" w:ascii="仿宋" w:hAnsi="仿宋" w:eastAsia="仿宋"/>
          <w:sz w:val="28"/>
          <w:szCs w:val="28"/>
          <w:lang w:eastAsia="zh-CN"/>
        </w:rPr>
        <w:t>招标方</w:t>
      </w:r>
      <w:r>
        <w:rPr>
          <w:rFonts w:hint="eastAsia" w:ascii="仿宋" w:hAnsi="仿宋" w:eastAsia="仿宋"/>
          <w:sz w:val="28"/>
          <w:szCs w:val="28"/>
        </w:rPr>
        <w:t>要求24小时之内及时到达现场排除故障。</w:t>
      </w:r>
    </w:p>
    <w:p w14:paraId="676D3275">
      <w:pPr>
        <w:rPr>
          <w:rFonts w:hint="eastAsia"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1</w:t>
      </w:r>
      <w:r>
        <w:rPr>
          <w:rFonts w:hint="eastAsia" w:ascii="仿宋" w:hAnsi="仿宋" w:eastAsia="仿宋"/>
          <w:sz w:val="28"/>
          <w:szCs w:val="28"/>
        </w:rPr>
        <w:t>.2设备质保期为从最终验收之日起12个月，在此期间由于设备缺陷而引起的故障及机械电气损坏,均应由</w:t>
      </w:r>
      <w:r>
        <w:rPr>
          <w:rFonts w:hint="eastAsia" w:ascii="仿宋" w:hAnsi="仿宋" w:eastAsia="仿宋"/>
          <w:sz w:val="28"/>
          <w:szCs w:val="28"/>
          <w:lang w:eastAsia="zh-CN"/>
        </w:rPr>
        <w:t>投标方</w:t>
      </w:r>
      <w:r>
        <w:rPr>
          <w:rFonts w:hint="eastAsia" w:ascii="仿宋" w:hAnsi="仿宋" w:eastAsia="仿宋"/>
          <w:sz w:val="28"/>
          <w:szCs w:val="28"/>
        </w:rPr>
        <w:t>免费维修和置换。</w:t>
      </w:r>
    </w:p>
    <w:p w14:paraId="7875B9A9">
      <w:pPr>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1</w:t>
      </w:r>
      <w:r>
        <w:rPr>
          <w:rFonts w:hint="eastAsia" w:ascii="仿宋" w:hAnsi="仿宋" w:eastAsia="仿宋"/>
          <w:sz w:val="28"/>
          <w:szCs w:val="28"/>
        </w:rPr>
        <w:t>.3</w:t>
      </w:r>
      <w:r>
        <w:rPr>
          <w:rFonts w:hint="eastAsia" w:ascii="仿宋" w:hAnsi="仿宋" w:eastAsia="仿宋"/>
          <w:sz w:val="28"/>
          <w:szCs w:val="28"/>
          <w:lang w:eastAsia="zh-CN"/>
        </w:rPr>
        <w:t>投标方</w:t>
      </w:r>
      <w:r>
        <w:rPr>
          <w:rFonts w:hint="eastAsia" w:ascii="仿宋" w:hAnsi="仿宋" w:eastAsia="仿宋"/>
          <w:sz w:val="28"/>
          <w:szCs w:val="28"/>
        </w:rPr>
        <w:t>保证及时维修服务和零配件供应</w:t>
      </w:r>
      <w:r>
        <w:rPr>
          <w:rFonts w:hint="eastAsia" w:ascii="仿宋" w:hAnsi="仿宋" w:eastAsia="仿宋"/>
          <w:sz w:val="28"/>
          <w:szCs w:val="28"/>
          <w:lang w:eastAsia="zh-CN"/>
        </w:rPr>
        <w:t>。</w:t>
      </w:r>
    </w:p>
    <w:p w14:paraId="08A2C08B">
      <w:pPr>
        <w:rPr>
          <w:rFonts w:hint="eastAsia"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1</w:t>
      </w:r>
      <w:r>
        <w:rPr>
          <w:rFonts w:hint="eastAsia" w:ascii="仿宋" w:hAnsi="仿宋" w:eastAsia="仿宋"/>
          <w:sz w:val="28"/>
          <w:szCs w:val="28"/>
        </w:rPr>
        <w:t>.4质保期内,根据</w:t>
      </w:r>
      <w:r>
        <w:rPr>
          <w:rFonts w:hint="eastAsia" w:ascii="仿宋" w:hAnsi="仿宋" w:eastAsia="仿宋"/>
          <w:sz w:val="28"/>
          <w:szCs w:val="28"/>
          <w:lang w:eastAsia="zh-CN"/>
        </w:rPr>
        <w:t>招标方</w:t>
      </w:r>
      <w:r>
        <w:rPr>
          <w:rFonts w:hint="eastAsia" w:ascii="仿宋" w:hAnsi="仿宋" w:eastAsia="仿宋"/>
          <w:sz w:val="28"/>
          <w:szCs w:val="28"/>
        </w:rPr>
        <w:t>要求对设备出现的问题2小时内电话答复，24小时之内及时到达现场排除故障；质保期内,</w:t>
      </w:r>
      <w:r>
        <w:rPr>
          <w:rFonts w:hint="eastAsia" w:ascii="仿宋" w:hAnsi="仿宋" w:eastAsia="仿宋"/>
          <w:sz w:val="28"/>
          <w:szCs w:val="28"/>
          <w:lang w:eastAsia="zh-CN"/>
        </w:rPr>
        <w:t>投标方</w:t>
      </w:r>
      <w:r>
        <w:rPr>
          <w:rFonts w:hint="eastAsia" w:ascii="仿宋" w:hAnsi="仿宋" w:eastAsia="仿宋"/>
          <w:sz w:val="28"/>
          <w:szCs w:val="28"/>
        </w:rPr>
        <w:t>应提供免费维修服务,并免费提供因设备缺陷所至的维修零配件；质保期过后,</w:t>
      </w:r>
      <w:r>
        <w:rPr>
          <w:rFonts w:hint="eastAsia" w:ascii="仿宋" w:hAnsi="仿宋" w:eastAsia="仿宋"/>
          <w:sz w:val="28"/>
          <w:szCs w:val="28"/>
          <w:lang w:eastAsia="zh-CN"/>
        </w:rPr>
        <w:t>投标方</w:t>
      </w:r>
      <w:r>
        <w:rPr>
          <w:rFonts w:hint="eastAsia" w:ascii="仿宋" w:hAnsi="仿宋" w:eastAsia="仿宋"/>
          <w:sz w:val="28"/>
          <w:szCs w:val="28"/>
        </w:rPr>
        <w:t>应提供终身维修服务,并只收成本费,</w:t>
      </w:r>
      <w:r>
        <w:rPr>
          <w:rFonts w:hint="eastAsia" w:ascii="仿宋" w:hAnsi="仿宋" w:eastAsia="仿宋"/>
          <w:sz w:val="28"/>
          <w:szCs w:val="28"/>
          <w:lang w:eastAsia="zh-CN"/>
        </w:rPr>
        <w:t>投标方</w:t>
      </w:r>
      <w:r>
        <w:rPr>
          <w:rFonts w:hint="eastAsia" w:ascii="仿宋" w:hAnsi="仿宋" w:eastAsia="仿宋"/>
          <w:sz w:val="28"/>
          <w:szCs w:val="28"/>
        </w:rPr>
        <w:t>在接到</w:t>
      </w:r>
      <w:r>
        <w:rPr>
          <w:rFonts w:hint="eastAsia" w:ascii="仿宋" w:hAnsi="仿宋" w:eastAsia="仿宋"/>
          <w:sz w:val="28"/>
          <w:szCs w:val="28"/>
          <w:lang w:eastAsia="zh-CN"/>
        </w:rPr>
        <w:t>招标方</w:t>
      </w:r>
      <w:r>
        <w:rPr>
          <w:rFonts w:hint="eastAsia" w:ascii="仿宋" w:hAnsi="仿宋" w:eastAsia="仿宋"/>
          <w:sz w:val="28"/>
          <w:szCs w:val="28"/>
        </w:rPr>
        <w:t>书面通知后,要求24小时之内及时到达现场。</w:t>
      </w:r>
    </w:p>
    <w:p w14:paraId="1F3BCBB9">
      <w:pPr>
        <w:pStyle w:val="33"/>
        <w:spacing w:before="0" w:beforeLines="0" w:after="0" w:afterLines="0"/>
        <w:jc w:val="left"/>
        <w:rPr>
          <w:rFonts w:hint="eastAsia" w:ascii="仿宋" w:hAnsi="仿宋" w:eastAsia="仿宋"/>
          <w:sz w:val="28"/>
          <w:szCs w:val="28"/>
          <w:lang w:val="en-US" w:eastAsia="zh-CN"/>
        </w:rPr>
      </w:pPr>
      <w:bookmarkStart w:id="61" w:name="_Toc27592"/>
      <w:r>
        <w:rPr>
          <w:rFonts w:hint="eastAsia" w:ascii="仿宋" w:hAnsi="仿宋" w:eastAsia="仿宋"/>
          <w:sz w:val="28"/>
          <w:szCs w:val="28"/>
          <w:lang w:val="en-US" w:eastAsia="zh-CN"/>
        </w:rPr>
        <w:t>12.随机提供的资料</w:t>
      </w:r>
      <w:bookmarkEnd w:id="61"/>
    </w:p>
    <w:p w14:paraId="5FB74AA7">
      <w:pPr>
        <w:ind w:firstLine="420"/>
        <w:rPr>
          <w:rFonts w:hint="eastAsia" w:ascii="仿宋" w:hAnsi="仿宋" w:eastAsia="仿宋"/>
          <w:sz w:val="28"/>
          <w:szCs w:val="28"/>
        </w:rPr>
      </w:pPr>
      <w:r>
        <w:rPr>
          <w:rFonts w:hint="eastAsia" w:ascii="仿宋" w:hAnsi="仿宋" w:eastAsia="仿宋"/>
          <w:sz w:val="28"/>
          <w:szCs w:val="28"/>
          <w:lang w:val="en-US" w:eastAsia="zh-CN"/>
        </w:rPr>
        <w:t>随机资料</w:t>
      </w:r>
      <w:r>
        <w:rPr>
          <w:rFonts w:hint="eastAsia" w:ascii="仿宋" w:hAnsi="仿宋" w:eastAsia="仿宋"/>
          <w:sz w:val="28"/>
          <w:szCs w:val="28"/>
        </w:rPr>
        <w:t>包括以下内容：</w:t>
      </w:r>
    </w:p>
    <w:p w14:paraId="1B9A1F87">
      <w:pPr>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.1设备关键参数说明</w:t>
      </w:r>
      <w:r>
        <w:rPr>
          <w:rFonts w:hint="default" w:ascii="仿宋" w:hAnsi="仿宋" w:eastAsia="仿宋"/>
          <w:sz w:val="28"/>
          <w:szCs w:val="28"/>
        </w:rPr>
        <w:t>；</w:t>
      </w:r>
      <w:r>
        <w:rPr>
          <w:rFonts w:hint="eastAsia" w:ascii="仿宋" w:hAnsi="仿宋" w:eastAsia="仿宋"/>
          <w:sz w:val="28"/>
          <w:szCs w:val="28"/>
          <w:lang w:val="en-US" w:eastAsia="zh-CN"/>
        </w:rPr>
        <w:t>设备整机</w:t>
      </w:r>
      <w:r>
        <w:rPr>
          <w:rFonts w:hint="eastAsia" w:ascii="仿宋" w:hAnsi="仿宋" w:eastAsia="仿宋"/>
          <w:sz w:val="28"/>
          <w:szCs w:val="28"/>
        </w:rPr>
        <w:t>及各功能模块使用说明书（机械、电气每台2套）</w:t>
      </w:r>
      <w:r>
        <w:rPr>
          <w:rFonts w:hint="eastAsia" w:ascii="仿宋" w:hAnsi="仿宋" w:eastAsia="仿宋"/>
          <w:sz w:val="28"/>
          <w:szCs w:val="28"/>
          <w:lang w:eastAsia="zh-CN"/>
        </w:rPr>
        <w:t>；</w:t>
      </w:r>
    </w:p>
    <w:p w14:paraId="12C41609">
      <w:pPr>
        <w:keepNext w:val="0"/>
        <w:keepLines w:val="0"/>
        <w:widowControl/>
        <w:suppressLineNumbers w:val="0"/>
        <w:jc w:val="left"/>
        <w:rPr>
          <w:rFonts w:hint="default"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.2</w:t>
      </w:r>
      <w:r>
        <w:rPr>
          <w:rFonts w:hint="default" w:ascii="仿宋" w:hAnsi="仿宋" w:eastAsia="仿宋"/>
          <w:sz w:val="28"/>
          <w:szCs w:val="28"/>
        </w:rPr>
        <w:t>设备整机</w:t>
      </w:r>
      <w:r>
        <w:rPr>
          <w:rFonts w:hint="eastAsia" w:ascii="仿宋" w:hAnsi="仿宋" w:eastAsia="仿宋"/>
          <w:sz w:val="28"/>
          <w:szCs w:val="28"/>
        </w:rPr>
        <w:t>及各功能模块的外形图、部件装配图，易损零件</w:t>
      </w:r>
      <w:r>
        <w:rPr>
          <w:rFonts w:hint="default" w:ascii="仿宋" w:hAnsi="仿宋" w:eastAsia="仿宋"/>
          <w:sz w:val="28"/>
          <w:szCs w:val="28"/>
        </w:rPr>
        <w:t>图；</w:t>
      </w:r>
      <w:r>
        <w:rPr>
          <w:rFonts w:hint="default" w:ascii="仿宋" w:hAnsi="仿宋" w:eastAsia="仿宋"/>
          <w:sz w:val="28"/>
          <w:szCs w:val="28"/>
          <w:lang w:val="en-US" w:eastAsia="zh-CN"/>
        </w:rPr>
        <w:t>设备、工装夹具的三维数模</w:t>
      </w:r>
      <w:r>
        <w:rPr>
          <w:rFonts w:hint="eastAsia" w:ascii="仿宋" w:hAnsi="仿宋" w:eastAsia="仿宋"/>
          <w:sz w:val="28"/>
          <w:szCs w:val="28"/>
          <w:lang w:val="en-US" w:eastAsia="zh-CN"/>
        </w:rPr>
        <w:t>图；</w:t>
      </w:r>
    </w:p>
    <w:p w14:paraId="5D06C581">
      <w:pPr>
        <w:rPr>
          <w:rFonts w:hint="default"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.3提供安装所需的管路图，气路液压布置图</w:t>
      </w:r>
      <w:r>
        <w:rPr>
          <w:rFonts w:hint="default" w:ascii="仿宋" w:hAnsi="仿宋" w:eastAsia="仿宋"/>
          <w:sz w:val="28"/>
          <w:szCs w:val="28"/>
        </w:rPr>
        <w:t>；</w:t>
      </w:r>
    </w:p>
    <w:p w14:paraId="66328ECD">
      <w:pPr>
        <w:rPr>
          <w:rFonts w:hint="default"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.4合格证明书（性能检测报告）、装箱单</w:t>
      </w:r>
      <w:r>
        <w:rPr>
          <w:rFonts w:hint="default" w:ascii="仿宋" w:hAnsi="仿宋" w:eastAsia="仿宋"/>
          <w:sz w:val="28"/>
          <w:szCs w:val="28"/>
        </w:rPr>
        <w:t>；</w:t>
      </w:r>
    </w:p>
    <w:p w14:paraId="42B2D79E">
      <w:pPr>
        <w:rPr>
          <w:rFonts w:hint="default"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.5进口配套件清单</w:t>
      </w:r>
      <w:r>
        <w:rPr>
          <w:rFonts w:hint="default" w:ascii="仿宋" w:hAnsi="仿宋" w:eastAsia="仿宋"/>
          <w:sz w:val="28"/>
          <w:szCs w:val="28"/>
        </w:rPr>
        <w:t>；</w:t>
      </w:r>
    </w:p>
    <w:p w14:paraId="5830C026">
      <w:pPr>
        <w:rPr>
          <w:rFonts w:hint="default"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.6电气原理图、气动原理图</w:t>
      </w:r>
      <w:r>
        <w:rPr>
          <w:rFonts w:hint="eastAsia" w:ascii="仿宋" w:hAnsi="仿宋" w:eastAsia="仿宋"/>
          <w:sz w:val="28"/>
          <w:szCs w:val="28"/>
          <w:lang w:eastAsia="zh-CN"/>
        </w:rPr>
        <w:t>、</w:t>
      </w:r>
      <w:r>
        <w:rPr>
          <w:rFonts w:hint="eastAsia" w:ascii="仿宋" w:hAnsi="仿宋" w:eastAsia="仿宋"/>
          <w:sz w:val="28"/>
          <w:szCs w:val="28"/>
        </w:rPr>
        <w:t>电器柜接线图、电气元件的现场位置图、接线图和电气操作说明书</w:t>
      </w:r>
      <w:r>
        <w:rPr>
          <w:rFonts w:hint="default" w:ascii="仿宋" w:hAnsi="仿宋" w:eastAsia="仿宋"/>
          <w:sz w:val="28"/>
          <w:szCs w:val="28"/>
        </w:rPr>
        <w:t>；</w:t>
      </w:r>
    </w:p>
    <w:p w14:paraId="22ADF217">
      <w:pPr>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.7PLC整套用户手册：包括用户编程手册、用户安装手册和用户操作手册</w:t>
      </w:r>
      <w:r>
        <w:rPr>
          <w:rFonts w:hint="eastAsia" w:ascii="仿宋" w:hAnsi="仿宋" w:eastAsia="仿宋"/>
          <w:sz w:val="28"/>
          <w:szCs w:val="28"/>
          <w:lang w:eastAsia="zh-CN"/>
        </w:rPr>
        <w:t>；</w:t>
      </w:r>
    </w:p>
    <w:p w14:paraId="0CD03CB0">
      <w:pPr>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.8提供完整的PLC程序</w:t>
      </w:r>
      <w:r>
        <w:rPr>
          <w:rFonts w:hint="eastAsia" w:ascii="仿宋" w:hAnsi="仿宋" w:eastAsia="仿宋"/>
          <w:sz w:val="28"/>
          <w:szCs w:val="28"/>
          <w:lang w:eastAsia="zh-CN"/>
        </w:rPr>
        <w:t>；</w:t>
      </w:r>
    </w:p>
    <w:p w14:paraId="664E0435">
      <w:pPr>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2</w:t>
      </w:r>
      <w:r>
        <w:rPr>
          <w:rFonts w:hint="eastAsia" w:ascii="仿宋" w:hAnsi="仿宋" w:eastAsia="仿宋"/>
          <w:sz w:val="28"/>
          <w:szCs w:val="28"/>
        </w:rPr>
        <w:t>.9提供主要外购件的使用说明书（如：直流调速系统、触摸屏、变频器、阀、泵、开关等）</w:t>
      </w:r>
      <w:r>
        <w:rPr>
          <w:rFonts w:hint="eastAsia" w:ascii="仿宋" w:hAnsi="仿宋" w:eastAsia="仿宋"/>
          <w:sz w:val="28"/>
          <w:szCs w:val="28"/>
          <w:lang w:eastAsia="zh-CN"/>
        </w:rPr>
        <w:t>；</w:t>
      </w:r>
    </w:p>
    <w:p w14:paraId="3413A907">
      <w:pPr>
        <w:rPr>
          <w:rFonts w:hint="eastAsia" w:ascii="仿宋" w:hAnsi="仿宋" w:eastAsia="仿宋"/>
          <w:sz w:val="28"/>
          <w:szCs w:val="28"/>
        </w:rPr>
      </w:pPr>
      <w:r>
        <w:rPr>
          <w:rFonts w:hint="eastAsia" w:ascii="仿宋" w:hAnsi="仿宋" w:eastAsia="仿宋"/>
          <w:sz w:val="28"/>
          <w:szCs w:val="28"/>
          <w:lang w:val="en-US" w:eastAsia="zh-CN"/>
        </w:rPr>
        <w:t>12.10整机设备包含视觉设备及相关配套的：须提供产品进行换型换产调整工作所涉及的软件源代码、源程序等，以及相应接口协议和软件操作权限密码等；须提供相机及对应视觉软件的详细培训，培训方案基于设备操作、设备维保、设备换型换产自主调试能力开展。</w:t>
      </w:r>
    </w:p>
    <w:p w14:paraId="3E77975B">
      <w:pPr>
        <w:pStyle w:val="33"/>
        <w:spacing w:before="0" w:beforeLines="0" w:after="0" w:afterLines="0"/>
        <w:jc w:val="left"/>
        <w:rPr>
          <w:rFonts w:hint="eastAsia" w:ascii="仿宋" w:hAnsi="仿宋" w:eastAsia="仿宋"/>
          <w:sz w:val="28"/>
          <w:szCs w:val="28"/>
          <w:lang w:val="en-US" w:eastAsia="zh-CN"/>
        </w:rPr>
      </w:pPr>
      <w:bookmarkStart w:id="62" w:name="_Toc16854"/>
      <w:r>
        <w:rPr>
          <w:rFonts w:hint="eastAsia" w:ascii="仿宋" w:hAnsi="仿宋" w:eastAsia="仿宋"/>
          <w:sz w:val="28"/>
          <w:szCs w:val="28"/>
          <w:lang w:val="en-US" w:eastAsia="zh-CN"/>
        </w:rPr>
        <w:t>13.备品、备件、专用工具及其它补充件</w:t>
      </w:r>
      <w:bookmarkEnd w:id="62"/>
    </w:p>
    <w:p w14:paraId="3C284A36">
      <w:pPr>
        <w:ind w:left="0" w:firstLine="0" w:firstLineChars="0"/>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3</w:t>
      </w:r>
      <w:r>
        <w:rPr>
          <w:rFonts w:hint="eastAsia" w:ascii="仿宋" w:hAnsi="仿宋" w:eastAsia="仿宋"/>
          <w:sz w:val="28"/>
          <w:szCs w:val="28"/>
        </w:rPr>
        <w:t>.1</w:t>
      </w:r>
      <w:r>
        <w:rPr>
          <w:rFonts w:hint="eastAsia" w:ascii="仿宋" w:hAnsi="仿宋" w:eastAsia="仿宋"/>
          <w:sz w:val="28"/>
          <w:szCs w:val="28"/>
          <w:lang w:val="en-US" w:eastAsia="zh-CN"/>
        </w:rPr>
        <w:t>投标方</w:t>
      </w:r>
      <w:r>
        <w:rPr>
          <w:rFonts w:hint="eastAsia" w:ascii="仿宋" w:hAnsi="仿宋" w:eastAsia="仿宋"/>
          <w:sz w:val="28"/>
          <w:szCs w:val="28"/>
        </w:rPr>
        <w:t>提供标准配置附件，凡需标准配置附件才能保证设备正常运行的,应包括在该设备的投标价中,并应将其附件的数量和单价提供给</w:t>
      </w:r>
      <w:r>
        <w:rPr>
          <w:rFonts w:hint="eastAsia" w:ascii="仿宋" w:hAnsi="仿宋" w:eastAsia="仿宋"/>
          <w:sz w:val="28"/>
          <w:szCs w:val="28"/>
          <w:lang w:eastAsia="zh-CN"/>
        </w:rPr>
        <w:t>招标方</w:t>
      </w:r>
      <w:r>
        <w:rPr>
          <w:rFonts w:hint="eastAsia" w:ascii="仿宋" w:hAnsi="仿宋" w:eastAsia="仿宋"/>
          <w:sz w:val="28"/>
          <w:szCs w:val="28"/>
        </w:rPr>
        <w:t>参考</w:t>
      </w:r>
      <w:r>
        <w:rPr>
          <w:rFonts w:hint="eastAsia" w:ascii="仿宋" w:hAnsi="仿宋" w:eastAsia="仿宋"/>
          <w:sz w:val="28"/>
          <w:szCs w:val="28"/>
          <w:lang w:eastAsia="zh-CN"/>
        </w:rPr>
        <w:t>。</w:t>
      </w:r>
    </w:p>
    <w:p w14:paraId="71906148">
      <w:pPr>
        <w:ind w:left="0" w:firstLine="0" w:firstLineChars="0"/>
        <w:rPr>
          <w:rFonts w:hint="eastAsia" w:ascii="仿宋" w:hAnsi="仿宋" w:eastAsia="仿宋"/>
          <w:sz w:val="28"/>
          <w:szCs w:val="28"/>
          <w:lang w:val="en-US" w:eastAsia="zh-CN"/>
        </w:rPr>
      </w:pPr>
      <w:r>
        <w:rPr>
          <w:rFonts w:hint="eastAsia" w:ascii="仿宋" w:hAnsi="仿宋" w:eastAsia="仿宋"/>
          <w:sz w:val="28"/>
          <w:szCs w:val="28"/>
          <w:lang w:val="en-US" w:eastAsia="zh-CN"/>
        </w:rPr>
        <w:t>13.2投标方提供设备所需的备品备件清单及专用维修工具清单，清单中包括备品备件和工具的名称、品牌型号、数量、单价及总价，含在本项目总报价内（</w:t>
      </w:r>
      <w:r>
        <w:rPr>
          <w:rFonts w:hint="eastAsia" w:ascii="仿宋" w:hAnsi="仿宋" w:eastAsia="仿宋"/>
          <w:b/>
          <w:bCs/>
          <w:sz w:val="28"/>
          <w:szCs w:val="28"/>
          <w:lang w:val="en-US" w:eastAsia="zh-CN"/>
        </w:rPr>
        <w:t>占总价的2%</w:t>
      </w:r>
      <w:r>
        <w:rPr>
          <w:rFonts w:hint="eastAsia" w:ascii="仿宋" w:hAnsi="仿宋" w:eastAsia="仿宋"/>
          <w:sz w:val="28"/>
          <w:szCs w:val="28"/>
          <w:lang w:val="en-US" w:eastAsia="zh-CN"/>
        </w:rPr>
        <w:t>），需单独列明。</w:t>
      </w:r>
    </w:p>
    <w:p w14:paraId="33AEA02A">
      <w:pPr>
        <w:ind w:left="0" w:firstLine="0" w:firstLineChars="0"/>
        <w:rPr>
          <w:rFonts w:hint="eastAsia" w:ascii="仿宋" w:hAnsi="仿宋" w:eastAsia="仿宋"/>
          <w:sz w:val="28"/>
          <w:szCs w:val="28"/>
          <w:lang w:eastAsia="zh-CN"/>
        </w:rPr>
      </w:pPr>
      <w:r>
        <w:rPr>
          <w:rFonts w:hint="eastAsia" w:ascii="仿宋" w:hAnsi="仿宋" w:eastAsia="仿宋"/>
          <w:sz w:val="28"/>
          <w:szCs w:val="28"/>
        </w:rPr>
        <w:t>1</w:t>
      </w:r>
      <w:r>
        <w:rPr>
          <w:rFonts w:hint="eastAsia" w:ascii="仿宋" w:hAnsi="仿宋" w:eastAsia="仿宋"/>
          <w:sz w:val="28"/>
          <w:szCs w:val="28"/>
          <w:lang w:val="en-US" w:eastAsia="zh-CN"/>
        </w:rPr>
        <w:t>3</w:t>
      </w:r>
      <w:r>
        <w:rPr>
          <w:rFonts w:hint="eastAsia" w:ascii="仿宋" w:hAnsi="仿宋" w:eastAsia="仿宋"/>
          <w:sz w:val="28"/>
          <w:szCs w:val="28"/>
        </w:rPr>
        <w:t>.3易损件应提供对其质量要求,并推荐生产厂家</w:t>
      </w:r>
      <w:r>
        <w:rPr>
          <w:rFonts w:hint="eastAsia" w:ascii="仿宋" w:hAnsi="仿宋" w:eastAsia="仿宋"/>
          <w:sz w:val="28"/>
          <w:szCs w:val="28"/>
          <w:lang w:eastAsia="zh-CN"/>
        </w:rPr>
        <w:t>。</w:t>
      </w:r>
    </w:p>
    <w:p w14:paraId="0B0704A6">
      <w:pPr>
        <w:ind w:left="0" w:firstLine="0" w:firstLineChars="0"/>
        <w:rPr>
          <w:rFonts w:hint="eastAsia" w:ascii="仿宋" w:hAnsi="仿宋" w:eastAsia="仿宋"/>
          <w:szCs w:val="28"/>
          <w:highlight w:val="none"/>
          <w:lang w:val="en-US" w:eastAsia="zh-CN"/>
        </w:rPr>
      </w:pPr>
      <w:r>
        <w:rPr>
          <w:rFonts w:hint="eastAsia" w:ascii="仿宋" w:hAnsi="仿宋" w:eastAsia="仿宋"/>
          <w:sz w:val="28"/>
          <w:szCs w:val="28"/>
        </w:rPr>
        <w:t>1</w:t>
      </w:r>
      <w:r>
        <w:rPr>
          <w:rFonts w:hint="eastAsia" w:ascii="仿宋" w:hAnsi="仿宋" w:eastAsia="仿宋"/>
          <w:sz w:val="28"/>
          <w:szCs w:val="28"/>
          <w:lang w:val="en-US" w:eastAsia="zh-CN"/>
        </w:rPr>
        <w:t>3</w:t>
      </w:r>
      <w:r>
        <w:rPr>
          <w:rFonts w:hint="eastAsia" w:ascii="仿宋" w:hAnsi="仿宋" w:eastAsia="仿宋"/>
          <w:sz w:val="28"/>
          <w:szCs w:val="28"/>
        </w:rPr>
        <w:t>.4投标</w:t>
      </w:r>
      <w:r>
        <w:rPr>
          <w:rFonts w:hint="eastAsia" w:ascii="仿宋" w:hAnsi="仿宋" w:eastAsia="仿宋"/>
          <w:sz w:val="28"/>
          <w:szCs w:val="28"/>
          <w:lang w:val="en-US" w:eastAsia="zh-CN"/>
        </w:rPr>
        <w:t>方</w:t>
      </w:r>
      <w:r>
        <w:rPr>
          <w:rFonts w:hint="eastAsia" w:ascii="仿宋" w:hAnsi="仿宋" w:eastAsia="仿宋"/>
          <w:sz w:val="28"/>
          <w:szCs w:val="28"/>
        </w:rPr>
        <w:t>应保证1</w:t>
      </w:r>
      <w:r>
        <w:rPr>
          <w:rFonts w:hint="eastAsia" w:ascii="仿宋" w:hAnsi="仿宋" w:eastAsia="仿宋"/>
          <w:sz w:val="28"/>
          <w:szCs w:val="28"/>
          <w:lang w:val="en-US" w:eastAsia="zh-CN"/>
        </w:rPr>
        <w:t>0</w:t>
      </w:r>
      <w:r>
        <w:rPr>
          <w:rFonts w:hint="eastAsia" w:ascii="仿宋" w:hAnsi="仿宋" w:eastAsia="仿宋"/>
          <w:sz w:val="28"/>
          <w:szCs w:val="28"/>
        </w:rPr>
        <w:t>年内该投标设备的备品备件供应。</w:t>
      </w:r>
      <w:bookmarkEnd w:id="37"/>
    </w:p>
    <w:p w14:paraId="6346BEBF">
      <w:pPr>
        <w:rPr>
          <w:rFonts w:hint="eastAsia" w:ascii="仿宋" w:hAnsi="仿宋" w:eastAsia="仿宋"/>
          <w:szCs w:val="28"/>
          <w:highlight w:val="none"/>
          <w:lang w:val="en-US" w:eastAsia="zh-CN"/>
        </w:rPr>
      </w:pPr>
      <w:r>
        <w:rPr>
          <w:rFonts w:hint="eastAsia" w:ascii="仿宋" w:hAnsi="仿宋" w:eastAsia="仿宋"/>
          <w:szCs w:val="28"/>
          <w:highlight w:val="none"/>
          <w:lang w:val="en-US" w:eastAsia="zh-CN"/>
        </w:rPr>
        <w:br w:type="page"/>
      </w:r>
    </w:p>
    <w:p w14:paraId="6F192ACC">
      <w:pPr>
        <w:pStyle w:val="2"/>
        <w:numPr>
          <w:ilvl w:val="3"/>
          <w:numId w:val="0"/>
        </w:numPr>
        <w:bidi w:val="0"/>
        <w:ind w:right="206" w:rightChars="98"/>
        <w:rPr>
          <w:rFonts w:hint="eastAsia" w:ascii="黑体" w:hAnsi="黑体" w:eastAsia="黑体" w:cs="黑体"/>
          <w:b/>
          <w:bCs/>
          <w:sz w:val="32"/>
          <w:szCs w:val="32"/>
          <w:lang w:val="en-US" w:eastAsia="zh-CN"/>
        </w:rPr>
      </w:pPr>
      <w:bookmarkStart w:id="63" w:name="_Toc6402"/>
      <w:r>
        <w:rPr>
          <w:rFonts w:hint="eastAsia" w:ascii="黑体" w:hAnsi="黑体" w:eastAsia="黑体" w:cs="黑体"/>
          <w:b/>
          <w:bCs/>
          <w:sz w:val="32"/>
          <w:szCs w:val="32"/>
          <w:lang w:val="en-US" w:eastAsia="zh-CN"/>
        </w:rPr>
        <w:t>附件：表A.1设备颜色</w:t>
      </w:r>
      <w:bookmarkEnd w:id="63"/>
    </w:p>
    <w:tbl>
      <w:tblPr>
        <w:tblStyle w:val="36"/>
        <w:tblW w:w="9168" w:type="dxa"/>
        <w:jc w:val="center"/>
        <w:tblLayout w:type="autofit"/>
        <w:tblCellMar>
          <w:top w:w="0" w:type="dxa"/>
          <w:left w:w="108" w:type="dxa"/>
          <w:bottom w:w="0" w:type="dxa"/>
          <w:right w:w="108" w:type="dxa"/>
        </w:tblCellMar>
      </w:tblPr>
      <w:tblGrid>
        <w:gridCol w:w="1307"/>
        <w:gridCol w:w="1732"/>
        <w:gridCol w:w="2268"/>
        <w:gridCol w:w="1245"/>
        <w:gridCol w:w="770"/>
        <w:gridCol w:w="1846"/>
      </w:tblGrid>
      <w:tr w14:paraId="18043FF7">
        <w:trPr>
          <w:trHeight w:val="449" w:hRule="atLeast"/>
          <w:jc w:val="center"/>
        </w:trPr>
        <w:tc>
          <w:tcPr>
            <w:tcW w:w="9168" w:type="dxa"/>
            <w:gridSpan w:val="6"/>
            <w:tcBorders>
              <w:top w:val="single" w:color="auto" w:sz="4" w:space="0"/>
              <w:left w:val="single" w:color="auto" w:sz="4" w:space="0"/>
              <w:bottom w:val="single" w:color="auto" w:sz="4" w:space="0"/>
              <w:right w:val="single" w:color="auto" w:sz="4" w:space="0"/>
            </w:tcBorders>
            <w:noWrap/>
            <w:vAlign w:val="center"/>
          </w:tcPr>
          <w:p w14:paraId="6CA9FB77">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除有特殊要求外，设备表层颜色规定按以下内容执行。</w:t>
            </w:r>
          </w:p>
        </w:tc>
      </w:tr>
      <w:tr w14:paraId="61DC569F">
        <w:tblPrEx>
          <w:tblCellMar>
            <w:top w:w="0" w:type="dxa"/>
            <w:left w:w="108" w:type="dxa"/>
            <w:bottom w:w="0" w:type="dxa"/>
            <w:right w:w="108" w:type="dxa"/>
          </w:tblCellMar>
        </w:tblPrEx>
        <w:trPr>
          <w:trHeight w:val="413" w:hRule="atLeast"/>
          <w:jc w:val="center"/>
        </w:trPr>
        <w:tc>
          <w:tcPr>
            <w:tcW w:w="5307" w:type="dxa"/>
            <w:gridSpan w:val="3"/>
            <w:tcBorders>
              <w:top w:val="nil"/>
              <w:left w:val="single" w:color="auto" w:sz="4" w:space="0"/>
              <w:bottom w:val="single" w:color="auto" w:sz="4" w:space="0"/>
              <w:right w:val="single" w:color="auto" w:sz="4" w:space="0"/>
            </w:tcBorders>
            <w:noWrap/>
            <w:vAlign w:val="center"/>
          </w:tcPr>
          <w:p w14:paraId="3A43C25D">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分类</w:t>
            </w:r>
          </w:p>
        </w:tc>
        <w:tc>
          <w:tcPr>
            <w:tcW w:w="1245" w:type="dxa"/>
            <w:vMerge w:val="restart"/>
            <w:tcBorders>
              <w:top w:val="nil"/>
              <w:left w:val="nil"/>
              <w:right w:val="single" w:color="auto" w:sz="4" w:space="0"/>
            </w:tcBorders>
            <w:noWrap/>
            <w:vAlign w:val="center"/>
          </w:tcPr>
          <w:p w14:paraId="3CB9DE03">
            <w:pPr>
              <w:spacing w:line="220" w:lineRule="atLeast"/>
              <w:jc w:val="center"/>
              <w:rPr>
                <w:rFonts w:ascii="宋体" w:hAnsi="宋体" w:eastAsia="宋体" w:cs="宋体"/>
                <w:sz w:val="20"/>
                <w:szCs w:val="20"/>
              </w:rPr>
            </w:pPr>
            <w:r>
              <w:rPr>
                <w:rFonts w:hint="eastAsia" w:ascii="宋体" w:hAnsi="宋体" w:eastAsia="宋体" w:cs="宋体"/>
                <w:sz w:val="20"/>
                <w:szCs w:val="20"/>
              </w:rPr>
              <w:t>颜色</w:t>
            </w:r>
          </w:p>
        </w:tc>
        <w:tc>
          <w:tcPr>
            <w:tcW w:w="770" w:type="dxa"/>
            <w:vMerge w:val="restart"/>
            <w:tcBorders>
              <w:top w:val="nil"/>
              <w:left w:val="nil"/>
              <w:right w:val="single" w:color="auto" w:sz="4" w:space="0"/>
            </w:tcBorders>
            <w:noWrap w:val="0"/>
            <w:vAlign w:val="center"/>
          </w:tcPr>
          <w:p w14:paraId="1BAFEF00">
            <w:pPr>
              <w:spacing w:line="220" w:lineRule="atLeast"/>
              <w:jc w:val="center"/>
              <w:rPr>
                <w:rFonts w:ascii="宋体" w:hAnsi="宋体" w:eastAsia="宋体" w:cs="宋体"/>
                <w:sz w:val="20"/>
                <w:szCs w:val="20"/>
              </w:rPr>
            </w:pPr>
            <w:r>
              <w:rPr>
                <w:rFonts w:hint="eastAsia" w:ascii="宋体" w:hAnsi="宋体" w:eastAsia="宋体" w:cs="宋体"/>
                <w:sz w:val="20"/>
                <w:szCs w:val="20"/>
              </w:rPr>
              <w:t>颜色标准</w:t>
            </w:r>
          </w:p>
        </w:tc>
        <w:tc>
          <w:tcPr>
            <w:tcW w:w="1846" w:type="dxa"/>
            <w:vMerge w:val="restart"/>
            <w:tcBorders>
              <w:top w:val="nil"/>
              <w:left w:val="nil"/>
              <w:right w:val="single" w:color="auto" w:sz="4" w:space="0"/>
            </w:tcBorders>
            <w:noWrap w:val="0"/>
            <w:vAlign w:val="center"/>
          </w:tcPr>
          <w:p w14:paraId="76160FFB">
            <w:pPr>
              <w:spacing w:line="220" w:lineRule="atLeast"/>
              <w:jc w:val="center"/>
              <w:rPr>
                <w:rFonts w:ascii="宋体" w:hAnsi="宋体" w:eastAsia="宋体" w:cs="宋体"/>
                <w:sz w:val="20"/>
                <w:szCs w:val="20"/>
              </w:rPr>
            </w:pPr>
            <w:r>
              <w:rPr>
                <w:rFonts w:hint="eastAsia" w:ascii="宋体" w:hAnsi="宋体" w:eastAsia="宋体" w:cs="宋体"/>
                <w:sz w:val="20"/>
                <w:szCs w:val="20"/>
              </w:rPr>
              <w:t>图示</w:t>
            </w:r>
          </w:p>
        </w:tc>
      </w:tr>
      <w:tr w14:paraId="0D2CBED2">
        <w:tblPrEx>
          <w:tblCellMar>
            <w:top w:w="0" w:type="dxa"/>
            <w:left w:w="108" w:type="dxa"/>
            <w:bottom w:w="0" w:type="dxa"/>
            <w:right w:w="108" w:type="dxa"/>
          </w:tblCellMar>
        </w:tblPrEx>
        <w:trPr>
          <w:trHeight w:val="370" w:hRule="atLeast"/>
          <w:jc w:val="center"/>
        </w:trPr>
        <w:tc>
          <w:tcPr>
            <w:tcW w:w="1307" w:type="dxa"/>
            <w:tcBorders>
              <w:top w:val="nil"/>
              <w:left w:val="single" w:color="auto" w:sz="4" w:space="0"/>
              <w:bottom w:val="single" w:color="auto" w:sz="4" w:space="0"/>
              <w:right w:val="single" w:color="auto" w:sz="4" w:space="0"/>
            </w:tcBorders>
            <w:noWrap/>
            <w:vAlign w:val="center"/>
          </w:tcPr>
          <w:p w14:paraId="1AAB4128">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大类</w:t>
            </w:r>
          </w:p>
        </w:tc>
        <w:tc>
          <w:tcPr>
            <w:tcW w:w="1732" w:type="dxa"/>
            <w:tcBorders>
              <w:top w:val="nil"/>
              <w:left w:val="nil"/>
              <w:bottom w:val="single" w:color="auto" w:sz="4" w:space="0"/>
              <w:right w:val="single" w:color="auto" w:sz="4" w:space="0"/>
            </w:tcBorders>
            <w:noWrap/>
            <w:vAlign w:val="center"/>
          </w:tcPr>
          <w:p w14:paraId="00685EC9">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中类</w:t>
            </w:r>
          </w:p>
        </w:tc>
        <w:tc>
          <w:tcPr>
            <w:tcW w:w="2268" w:type="dxa"/>
            <w:tcBorders>
              <w:top w:val="nil"/>
              <w:left w:val="nil"/>
              <w:bottom w:val="single" w:color="auto" w:sz="4" w:space="0"/>
              <w:right w:val="single" w:color="auto" w:sz="4" w:space="0"/>
            </w:tcBorders>
            <w:noWrap/>
            <w:vAlign w:val="center"/>
          </w:tcPr>
          <w:p w14:paraId="3B0075F4">
            <w:pPr>
              <w:spacing w:line="220" w:lineRule="atLeast"/>
              <w:jc w:val="center"/>
              <w:rPr>
                <w:rFonts w:ascii="宋体" w:hAnsi="宋体" w:eastAsia="宋体" w:cs="宋体"/>
                <w:sz w:val="20"/>
                <w:szCs w:val="20"/>
              </w:rPr>
            </w:pPr>
            <w:r>
              <w:rPr>
                <w:rFonts w:hint="eastAsia" w:ascii="宋体" w:hAnsi="宋体" w:eastAsia="宋体" w:cs="宋体"/>
                <w:sz w:val="20"/>
                <w:szCs w:val="20"/>
              </w:rPr>
              <w:t>小类</w:t>
            </w:r>
          </w:p>
        </w:tc>
        <w:tc>
          <w:tcPr>
            <w:tcW w:w="1245" w:type="dxa"/>
            <w:vMerge w:val="continue"/>
            <w:tcBorders>
              <w:left w:val="nil"/>
              <w:bottom w:val="single" w:color="auto" w:sz="4" w:space="0"/>
              <w:right w:val="single" w:color="auto" w:sz="4" w:space="0"/>
            </w:tcBorders>
            <w:noWrap/>
            <w:vAlign w:val="center"/>
          </w:tcPr>
          <w:p w14:paraId="48FB8536">
            <w:pPr>
              <w:spacing w:line="220" w:lineRule="atLeast"/>
              <w:ind w:firstLine="378" w:firstLineChars="189"/>
              <w:jc w:val="center"/>
              <w:rPr>
                <w:rFonts w:ascii="宋体" w:hAnsi="宋体" w:eastAsia="宋体" w:cs="宋体"/>
                <w:sz w:val="20"/>
                <w:szCs w:val="20"/>
              </w:rPr>
            </w:pPr>
          </w:p>
        </w:tc>
        <w:tc>
          <w:tcPr>
            <w:tcW w:w="770" w:type="dxa"/>
            <w:vMerge w:val="continue"/>
            <w:tcBorders>
              <w:left w:val="nil"/>
              <w:bottom w:val="single" w:color="auto" w:sz="4" w:space="0"/>
              <w:right w:val="single" w:color="auto" w:sz="4" w:space="0"/>
            </w:tcBorders>
            <w:noWrap w:val="0"/>
            <w:vAlign w:val="center"/>
          </w:tcPr>
          <w:p w14:paraId="32B8689C">
            <w:pPr>
              <w:spacing w:line="220" w:lineRule="atLeast"/>
              <w:ind w:firstLine="378" w:firstLineChars="189"/>
              <w:jc w:val="center"/>
              <w:rPr>
                <w:rFonts w:ascii="宋体" w:hAnsi="宋体" w:eastAsia="宋体" w:cs="宋体"/>
                <w:sz w:val="20"/>
                <w:szCs w:val="20"/>
              </w:rPr>
            </w:pPr>
          </w:p>
        </w:tc>
        <w:tc>
          <w:tcPr>
            <w:tcW w:w="1846" w:type="dxa"/>
            <w:vMerge w:val="continue"/>
            <w:tcBorders>
              <w:left w:val="nil"/>
              <w:bottom w:val="single" w:color="auto" w:sz="4" w:space="0"/>
              <w:right w:val="single" w:color="auto" w:sz="4" w:space="0"/>
            </w:tcBorders>
            <w:noWrap w:val="0"/>
            <w:vAlign w:val="center"/>
          </w:tcPr>
          <w:p w14:paraId="5B265F1E">
            <w:pPr>
              <w:spacing w:line="220" w:lineRule="atLeast"/>
              <w:ind w:firstLine="378" w:firstLineChars="189"/>
              <w:rPr>
                <w:rFonts w:ascii="宋体" w:hAnsi="宋体" w:eastAsia="宋体" w:cs="宋体"/>
                <w:sz w:val="20"/>
                <w:szCs w:val="20"/>
              </w:rPr>
            </w:pPr>
          </w:p>
        </w:tc>
      </w:tr>
      <w:tr w14:paraId="2B820776">
        <w:tblPrEx>
          <w:tblCellMar>
            <w:top w:w="0" w:type="dxa"/>
            <w:left w:w="108" w:type="dxa"/>
            <w:bottom w:w="0" w:type="dxa"/>
            <w:right w:w="108" w:type="dxa"/>
          </w:tblCellMar>
        </w:tblPrEx>
        <w:trPr>
          <w:trHeight w:val="300" w:hRule="atLeast"/>
          <w:jc w:val="center"/>
        </w:trPr>
        <w:tc>
          <w:tcPr>
            <w:tcW w:w="1307" w:type="dxa"/>
            <w:vMerge w:val="restart"/>
            <w:tcBorders>
              <w:top w:val="nil"/>
              <w:left w:val="single" w:color="auto" w:sz="4" w:space="0"/>
              <w:right w:val="single" w:color="auto" w:sz="4" w:space="0"/>
            </w:tcBorders>
            <w:noWrap/>
            <w:vAlign w:val="center"/>
          </w:tcPr>
          <w:p w14:paraId="67B82F31">
            <w:pPr>
              <w:spacing w:line="220" w:lineRule="atLeast"/>
              <w:jc w:val="center"/>
              <w:rPr>
                <w:rFonts w:ascii="宋体" w:hAnsi="宋体" w:eastAsia="宋体" w:cs="宋体"/>
                <w:sz w:val="20"/>
                <w:szCs w:val="20"/>
              </w:rPr>
            </w:pPr>
            <w:r>
              <w:rPr>
                <w:rFonts w:hint="eastAsia" w:ascii="宋体" w:hAnsi="宋体" w:eastAsia="宋体" w:cs="宋体"/>
                <w:sz w:val="20"/>
                <w:szCs w:val="20"/>
              </w:rPr>
              <w:t>机械设备</w:t>
            </w:r>
          </w:p>
        </w:tc>
        <w:tc>
          <w:tcPr>
            <w:tcW w:w="1732" w:type="dxa"/>
            <w:vMerge w:val="restart"/>
            <w:tcBorders>
              <w:top w:val="nil"/>
              <w:left w:val="nil"/>
              <w:right w:val="single" w:color="auto" w:sz="4" w:space="0"/>
            </w:tcBorders>
            <w:noWrap/>
            <w:vAlign w:val="center"/>
          </w:tcPr>
          <w:p w14:paraId="680E6D5A">
            <w:pPr>
              <w:spacing w:line="220" w:lineRule="atLeast"/>
              <w:jc w:val="center"/>
              <w:rPr>
                <w:rFonts w:ascii="宋体" w:hAnsi="宋体" w:eastAsia="宋体" w:cs="宋体"/>
                <w:sz w:val="20"/>
                <w:szCs w:val="20"/>
              </w:rPr>
            </w:pPr>
            <w:r>
              <w:rPr>
                <w:rFonts w:hint="eastAsia" w:ascii="宋体" w:hAnsi="宋体" w:eastAsia="宋体" w:cs="宋体"/>
                <w:sz w:val="20"/>
                <w:szCs w:val="20"/>
              </w:rPr>
              <w:t>机械部分</w:t>
            </w:r>
          </w:p>
        </w:tc>
        <w:tc>
          <w:tcPr>
            <w:tcW w:w="2268" w:type="dxa"/>
            <w:tcBorders>
              <w:top w:val="nil"/>
              <w:left w:val="nil"/>
              <w:bottom w:val="single" w:color="auto" w:sz="4" w:space="0"/>
              <w:right w:val="single" w:color="auto" w:sz="4" w:space="0"/>
            </w:tcBorders>
            <w:noWrap/>
            <w:vAlign w:val="center"/>
          </w:tcPr>
          <w:p w14:paraId="0153E689">
            <w:pPr>
              <w:spacing w:line="220" w:lineRule="atLeast"/>
              <w:jc w:val="center"/>
              <w:rPr>
                <w:rFonts w:ascii="宋体" w:hAnsi="宋体" w:eastAsia="宋体" w:cs="宋体"/>
                <w:sz w:val="20"/>
                <w:szCs w:val="20"/>
              </w:rPr>
            </w:pPr>
            <w:r>
              <w:rPr>
                <w:rFonts w:hint="eastAsia" w:ascii="宋体" w:hAnsi="宋体" w:eastAsia="宋体" w:cs="宋体"/>
                <w:sz w:val="20"/>
                <w:szCs w:val="20"/>
              </w:rPr>
              <w:t>主机、线体</w:t>
            </w:r>
          </w:p>
        </w:tc>
        <w:tc>
          <w:tcPr>
            <w:tcW w:w="1245" w:type="dxa"/>
            <w:tcBorders>
              <w:top w:val="nil"/>
              <w:left w:val="nil"/>
              <w:bottom w:val="single" w:color="auto" w:sz="4" w:space="0"/>
              <w:right w:val="single" w:color="auto" w:sz="4" w:space="0"/>
            </w:tcBorders>
            <w:noWrap/>
            <w:vAlign w:val="center"/>
          </w:tcPr>
          <w:p w14:paraId="77854780">
            <w:pPr>
              <w:spacing w:line="220" w:lineRule="atLeast"/>
              <w:jc w:val="center"/>
              <w:rPr>
                <w:rFonts w:ascii="宋体" w:hAnsi="宋体" w:eastAsia="宋体" w:cs="宋体"/>
                <w:sz w:val="20"/>
                <w:szCs w:val="20"/>
              </w:rPr>
            </w:pPr>
            <w:r>
              <w:rPr>
                <w:rFonts w:hint="eastAsia" w:ascii="宋体" w:hAnsi="宋体" w:eastAsia="宋体" w:cs="宋体"/>
                <w:sz w:val="20"/>
                <w:szCs w:val="20"/>
              </w:rPr>
              <w:t>灰白色</w:t>
            </w:r>
          </w:p>
        </w:tc>
        <w:tc>
          <w:tcPr>
            <w:tcW w:w="770" w:type="dxa"/>
            <w:tcBorders>
              <w:top w:val="nil"/>
              <w:left w:val="nil"/>
              <w:bottom w:val="single" w:color="auto" w:sz="4" w:space="0"/>
              <w:right w:val="single" w:color="auto" w:sz="4" w:space="0"/>
            </w:tcBorders>
            <w:noWrap w:val="0"/>
            <w:vAlign w:val="center"/>
          </w:tcPr>
          <w:p w14:paraId="0755CE09">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9002</w:t>
            </w:r>
          </w:p>
        </w:tc>
        <w:tc>
          <w:tcPr>
            <w:tcW w:w="1846" w:type="dxa"/>
            <w:tcBorders>
              <w:top w:val="nil"/>
              <w:left w:val="nil"/>
              <w:bottom w:val="single" w:color="auto" w:sz="4" w:space="0"/>
              <w:right w:val="single" w:color="auto" w:sz="4" w:space="0"/>
            </w:tcBorders>
            <w:noWrap w:val="0"/>
            <w:vAlign w:val="center"/>
          </w:tcPr>
          <w:p w14:paraId="6EF32787">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3"/>
                          <pic:cNvPicPr>
                            <a:picLocks noChangeAspect="1"/>
                          </pic:cNvPicPr>
                        </pic:nvPicPr>
                        <pic:blipFill>
                          <a:blip r:embed="rId53"/>
                          <a:stretch>
                            <a:fillRect/>
                          </a:stretch>
                        </pic:blipFill>
                        <pic:spPr>
                          <a:xfrm>
                            <a:off x="0" y="0"/>
                            <a:ext cx="816610" cy="239395"/>
                          </a:xfrm>
                          <a:prstGeom prst="rect">
                            <a:avLst/>
                          </a:prstGeom>
                          <a:noFill/>
                          <a:ln>
                            <a:noFill/>
                          </a:ln>
                        </pic:spPr>
                      </pic:pic>
                    </a:graphicData>
                  </a:graphic>
                </wp:inline>
              </w:drawing>
            </w:r>
          </w:p>
        </w:tc>
      </w:tr>
      <w:tr w14:paraId="10C7ADCF">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38986876">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1EC5CA85">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0DE0013B">
            <w:pPr>
              <w:spacing w:line="220" w:lineRule="atLeast"/>
              <w:jc w:val="center"/>
              <w:rPr>
                <w:rFonts w:ascii="宋体" w:hAnsi="宋体" w:eastAsia="宋体" w:cs="宋体"/>
                <w:sz w:val="20"/>
                <w:szCs w:val="20"/>
              </w:rPr>
            </w:pPr>
            <w:r>
              <w:rPr>
                <w:rFonts w:hint="eastAsia" w:ascii="宋体" w:hAnsi="宋体" w:eastAsia="宋体" w:cs="宋体"/>
                <w:sz w:val="20"/>
                <w:szCs w:val="20"/>
              </w:rPr>
              <w:t>安全防护</w:t>
            </w:r>
          </w:p>
        </w:tc>
        <w:tc>
          <w:tcPr>
            <w:tcW w:w="1245" w:type="dxa"/>
            <w:tcBorders>
              <w:top w:val="nil"/>
              <w:left w:val="nil"/>
              <w:bottom w:val="single" w:color="auto" w:sz="4" w:space="0"/>
              <w:right w:val="single" w:color="auto" w:sz="4" w:space="0"/>
            </w:tcBorders>
            <w:noWrap/>
            <w:vAlign w:val="center"/>
          </w:tcPr>
          <w:p w14:paraId="5044AC59">
            <w:pPr>
              <w:spacing w:line="220" w:lineRule="atLeast"/>
              <w:jc w:val="center"/>
              <w:rPr>
                <w:rFonts w:ascii="宋体" w:hAnsi="宋体" w:eastAsia="宋体" w:cs="宋体"/>
                <w:sz w:val="20"/>
                <w:szCs w:val="20"/>
              </w:rPr>
            </w:pPr>
            <w:r>
              <w:rPr>
                <w:rFonts w:hint="eastAsia" w:ascii="宋体" w:hAnsi="宋体" w:eastAsia="宋体" w:cs="宋体"/>
                <w:sz w:val="20"/>
                <w:szCs w:val="20"/>
              </w:rPr>
              <w:t>交通黄</w:t>
            </w:r>
          </w:p>
        </w:tc>
        <w:tc>
          <w:tcPr>
            <w:tcW w:w="770" w:type="dxa"/>
            <w:tcBorders>
              <w:top w:val="nil"/>
              <w:left w:val="nil"/>
              <w:bottom w:val="single" w:color="auto" w:sz="4" w:space="0"/>
              <w:right w:val="single" w:color="auto" w:sz="4" w:space="0"/>
            </w:tcBorders>
            <w:noWrap w:val="0"/>
            <w:vAlign w:val="center"/>
          </w:tcPr>
          <w:p w14:paraId="31B5EE1D">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1023</w:t>
            </w:r>
          </w:p>
        </w:tc>
        <w:tc>
          <w:tcPr>
            <w:tcW w:w="1846" w:type="dxa"/>
            <w:tcBorders>
              <w:top w:val="nil"/>
              <w:left w:val="nil"/>
              <w:bottom w:val="single" w:color="auto" w:sz="4" w:space="0"/>
              <w:right w:val="single" w:color="auto" w:sz="4" w:space="0"/>
            </w:tcBorders>
            <w:noWrap w:val="0"/>
            <w:vAlign w:val="center"/>
          </w:tcPr>
          <w:p w14:paraId="6E1A6B55">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2"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4"/>
                          <pic:cNvPicPr>
                            <a:picLocks noChangeAspect="1"/>
                          </pic:cNvPicPr>
                        </pic:nvPicPr>
                        <pic:blipFill>
                          <a:blip r:embed="rId54"/>
                          <a:stretch>
                            <a:fillRect/>
                          </a:stretch>
                        </pic:blipFill>
                        <pic:spPr>
                          <a:xfrm>
                            <a:off x="0" y="0"/>
                            <a:ext cx="816610" cy="239395"/>
                          </a:xfrm>
                          <a:prstGeom prst="rect">
                            <a:avLst/>
                          </a:prstGeom>
                          <a:noFill/>
                          <a:ln>
                            <a:noFill/>
                          </a:ln>
                        </pic:spPr>
                      </pic:pic>
                    </a:graphicData>
                  </a:graphic>
                </wp:inline>
              </w:drawing>
            </w:r>
          </w:p>
        </w:tc>
      </w:tr>
      <w:tr w14:paraId="6D29EE77">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7FDE35D2">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0B56D7A8">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36DAC90C">
            <w:pPr>
              <w:spacing w:line="220" w:lineRule="atLeast"/>
              <w:jc w:val="center"/>
              <w:rPr>
                <w:rFonts w:ascii="宋体" w:hAnsi="宋体" w:eastAsia="宋体" w:cs="宋体"/>
                <w:sz w:val="20"/>
                <w:szCs w:val="20"/>
              </w:rPr>
            </w:pPr>
            <w:r>
              <w:rPr>
                <w:rFonts w:hint="eastAsia" w:ascii="宋体" w:hAnsi="宋体" w:eastAsia="宋体" w:cs="宋体"/>
                <w:sz w:val="20"/>
                <w:szCs w:val="20"/>
              </w:rPr>
              <w:t>油压装置</w:t>
            </w:r>
          </w:p>
        </w:tc>
        <w:tc>
          <w:tcPr>
            <w:tcW w:w="1245" w:type="dxa"/>
            <w:tcBorders>
              <w:top w:val="nil"/>
              <w:left w:val="nil"/>
              <w:bottom w:val="single" w:color="auto" w:sz="4" w:space="0"/>
              <w:right w:val="single" w:color="auto" w:sz="4" w:space="0"/>
            </w:tcBorders>
            <w:noWrap/>
            <w:vAlign w:val="center"/>
          </w:tcPr>
          <w:p w14:paraId="470DF377">
            <w:pPr>
              <w:spacing w:line="220" w:lineRule="atLeast"/>
              <w:jc w:val="center"/>
              <w:rPr>
                <w:rFonts w:ascii="宋体" w:hAnsi="宋体" w:eastAsia="宋体" w:cs="宋体"/>
                <w:sz w:val="20"/>
                <w:szCs w:val="20"/>
              </w:rPr>
            </w:pPr>
            <w:r>
              <w:rPr>
                <w:rFonts w:hint="eastAsia" w:ascii="宋体" w:hAnsi="宋体" w:eastAsia="宋体" w:cs="宋体"/>
                <w:sz w:val="20"/>
                <w:szCs w:val="20"/>
              </w:rPr>
              <w:t>铜棕色</w:t>
            </w:r>
          </w:p>
        </w:tc>
        <w:tc>
          <w:tcPr>
            <w:tcW w:w="770" w:type="dxa"/>
            <w:tcBorders>
              <w:top w:val="nil"/>
              <w:left w:val="nil"/>
              <w:bottom w:val="single" w:color="auto" w:sz="4" w:space="0"/>
              <w:right w:val="single" w:color="auto" w:sz="4" w:space="0"/>
            </w:tcBorders>
            <w:noWrap w:val="0"/>
            <w:vAlign w:val="center"/>
          </w:tcPr>
          <w:p w14:paraId="1284D12B">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8004</w:t>
            </w:r>
          </w:p>
        </w:tc>
        <w:tc>
          <w:tcPr>
            <w:tcW w:w="1846" w:type="dxa"/>
            <w:tcBorders>
              <w:top w:val="nil"/>
              <w:left w:val="nil"/>
              <w:bottom w:val="single" w:color="auto" w:sz="4" w:space="0"/>
              <w:right w:val="single" w:color="auto" w:sz="4" w:space="0"/>
            </w:tcBorders>
            <w:noWrap w:val="0"/>
            <w:vAlign w:val="center"/>
          </w:tcPr>
          <w:p w14:paraId="582CFA27">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3"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5"/>
                          <pic:cNvPicPr>
                            <a:picLocks noChangeAspect="1"/>
                          </pic:cNvPicPr>
                        </pic:nvPicPr>
                        <pic:blipFill>
                          <a:blip r:embed="rId55"/>
                          <a:stretch>
                            <a:fillRect/>
                          </a:stretch>
                        </pic:blipFill>
                        <pic:spPr>
                          <a:xfrm>
                            <a:off x="0" y="0"/>
                            <a:ext cx="816610" cy="239395"/>
                          </a:xfrm>
                          <a:prstGeom prst="rect">
                            <a:avLst/>
                          </a:prstGeom>
                          <a:noFill/>
                          <a:ln>
                            <a:noFill/>
                          </a:ln>
                        </pic:spPr>
                      </pic:pic>
                    </a:graphicData>
                  </a:graphic>
                </wp:inline>
              </w:drawing>
            </w:r>
          </w:p>
        </w:tc>
      </w:tr>
      <w:tr w14:paraId="759382F2">
        <w:tblPrEx>
          <w:tblCellMar>
            <w:top w:w="0" w:type="dxa"/>
            <w:left w:w="108" w:type="dxa"/>
            <w:bottom w:w="0" w:type="dxa"/>
            <w:right w:w="108" w:type="dxa"/>
          </w:tblCellMar>
        </w:tblPrEx>
        <w:trPr>
          <w:trHeight w:val="638" w:hRule="atLeast"/>
          <w:jc w:val="center"/>
        </w:trPr>
        <w:tc>
          <w:tcPr>
            <w:tcW w:w="1307" w:type="dxa"/>
            <w:vMerge w:val="continue"/>
            <w:tcBorders>
              <w:left w:val="single" w:color="auto" w:sz="4" w:space="0"/>
              <w:right w:val="single" w:color="auto" w:sz="4" w:space="0"/>
            </w:tcBorders>
            <w:noWrap/>
            <w:vAlign w:val="center"/>
          </w:tcPr>
          <w:p w14:paraId="1D1C03AF">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53864EB0">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481ABE9E">
            <w:pPr>
              <w:spacing w:line="220" w:lineRule="atLeast"/>
              <w:jc w:val="center"/>
              <w:rPr>
                <w:rFonts w:ascii="宋体" w:hAnsi="宋体" w:eastAsia="宋体" w:cs="宋体"/>
                <w:sz w:val="20"/>
                <w:szCs w:val="20"/>
              </w:rPr>
            </w:pPr>
            <w:r>
              <w:rPr>
                <w:rFonts w:hint="eastAsia" w:ascii="宋体" w:hAnsi="宋体" w:eastAsia="宋体" w:cs="宋体"/>
                <w:sz w:val="20"/>
                <w:szCs w:val="20"/>
              </w:rPr>
              <w:t>运动部分（不含刀具、机械手等执行构件）</w:t>
            </w:r>
          </w:p>
        </w:tc>
        <w:tc>
          <w:tcPr>
            <w:tcW w:w="1245" w:type="dxa"/>
            <w:tcBorders>
              <w:top w:val="nil"/>
              <w:left w:val="nil"/>
              <w:bottom w:val="single" w:color="auto" w:sz="4" w:space="0"/>
              <w:right w:val="single" w:color="auto" w:sz="4" w:space="0"/>
            </w:tcBorders>
            <w:noWrap/>
            <w:vAlign w:val="center"/>
          </w:tcPr>
          <w:p w14:paraId="031ECC94">
            <w:pPr>
              <w:spacing w:line="220" w:lineRule="atLeast"/>
              <w:jc w:val="center"/>
              <w:rPr>
                <w:rFonts w:ascii="宋体" w:hAnsi="宋体" w:eastAsia="宋体" w:cs="宋体"/>
                <w:sz w:val="20"/>
                <w:szCs w:val="20"/>
              </w:rPr>
            </w:pPr>
            <w:r>
              <w:rPr>
                <w:rFonts w:hint="eastAsia" w:ascii="宋体" w:hAnsi="宋体" w:eastAsia="宋体" w:cs="宋体"/>
                <w:sz w:val="20"/>
                <w:szCs w:val="20"/>
              </w:rPr>
              <w:t>浅橙红</w:t>
            </w:r>
          </w:p>
        </w:tc>
        <w:tc>
          <w:tcPr>
            <w:tcW w:w="770" w:type="dxa"/>
            <w:tcBorders>
              <w:top w:val="nil"/>
              <w:left w:val="nil"/>
              <w:bottom w:val="single" w:color="auto" w:sz="4" w:space="0"/>
              <w:right w:val="single" w:color="auto" w:sz="4" w:space="0"/>
            </w:tcBorders>
            <w:noWrap w:val="0"/>
            <w:vAlign w:val="center"/>
          </w:tcPr>
          <w:p w14:paraId="582AB034">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2008</w:t>
            </w:r>
          </w:p>
        </w:tc>
        <w:tc>
          <w:tcPr>
            <w:tcW w:w="1846" w:type="dxa"/>
            <w:tcBorders>
              <w:top w:val="nil"/>
              <w:left w:val="nil"/>
              <w:bottom w:val="single" w:color="auto" w:sz="4" w:space="0"/>
              <w:right w:val="single" w:color="auto" w:sz="4" w:space="0"/>
            </w:tcBorders>
            <w:noWrap w:val="0"/>
            <w:vAlign w:val="center"/>
          </w:tcPr>
          <w:p w14:paraId="4F816F09">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4"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16"/>
                          <pic:cNvPicPr>
                            <a:picLocks noChangeAspect="1"/>
                          </pic:cNvPicPr>
                        </pic:nvPicPr>
                        <pic:blipFill>
                          <a:blip r:embed="rId56"/>
                          <a:stretch>
                            <a:fillRect/>
                          </a:stretch>
                        </pic:blipFill>
                        <pic:spPr>
                          <a:xfrm>
                            <a:off x="0" y="0"/>
                            <a:ext cx="816610" cy="239395"/>
                          </a:xfrm>
                          <a:prstGeom prst="rect">
                            <a:avLst/>
                          </a:prstGeom>
                          <a:noFill/>
                          <a:ln>
                            <a:noFill/>
                          </a:ln>
                        </pic:spPr>
                      </pic:pic>
                    </a:graphicData>
                  </a:graphic>
                </wp:inline>
              </w:drawing>
            </w:r>
          </w:p>
        </w:tc>
      </w:tr>
      <w:tr w14:paraId="5A5C6FA5">
        <w:tblPrEx>
          <w:tblCellMar>
            <w:top w:w="0" w:type="dxa"/>
            <w:left w:w="108" w:type="dxa"/>
            <w:bottom w:w="0" w:type="dxa"/>
            <w:right w:w="108" w:type="dxa"/>
          </w:tblCellMar>
        </w:tblPrEx>
        <w:trPr>
          <w:trHeight w:val="704" w:hRule="atLeast"/>
          <w:jc w:val="center"/>
        </w:trPr>
        <w:tc>
          <w:tcPr>
            <w:tcW w:w="1307" w:type="dxa"/>
            <w:vMerge w:val="continue"/>
            <w:tcBorders>
              <w:left w:val="single" w:color="auto" w:sz="4" w:space="0"/>
              <w:right w:val="single" w:color="auto" w:sz="4" w:space="0"/>
            </w:tcBorders>
            <w:noWrap/>
            <w:vAlign w:val="center"/>
          </w:tcPr>
          <w:p w14:paraId="2709F2D4">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308BC716">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404503E0">
            <w:pPr>
              <w:spacing w:line="220" w:lineRule="atLeast"/>
              <w:jc w:val="center"/>
              <w:rPr>
                <w:rFonts w:ascii="宋体" w:hAnsi="宋体" w:eastAsia="宋体" w:cs="宋体"/>
                <w:sz w:val="20"/>
                <w:szCs w:val="20"/>
              </w:rPr>
            </w:pPr>
            <w:r>
              <w:rPr>
                <w:rFonts w:hint="eastAsia" w:ascii="宋体" w:hAnsi="宋体" w:eastAsia="宋体" w:cs="宋体"/>
                <w:sz w:val="20"/>
                <w:szCs w:val="20"/>
              </w:rPr>
              <w:t>停止按钮、转动部件的裸露部位</w:t>
            </w:r>
          </w:p>
        </w:tc>
        <w:tc>
          <w:tcPr>
            <w:tcW w:w="1245" w:type="dxa"/>
            <w:tcBorders>
              <w:top w:val="nil"/>
              <w:left w:val="nil"/>
              <w:bottom w:val="single" w:color="auto" w:sz="4" w:space="0"/>
              <w:right w:val="single" w:color="auto" w:sz="4" w:space="0"/>
            </w:tcBorders>
            <w:noWrap/>
            <w:vAlign w:val="center"/>
          </w:tcPr>
          <w:p w14:paraId="64887F0B">
            <w:pPr>
              <w:spacing w:line="220" w:lineRule="atLeast"/>
              <w:jc w:val="center"/>
              <w:rPr>
                <w:rFonts w:ascii="宋体" w:hAnsi="宋体" w:eastAsia="宋体" w:cs="宋体"/>
                <w:sz w:val="20"/>
                <w:szCs w:val="20"/>
              </w:rPr>
            </w:pPr>
            <w:r>
              <w:rPr>
                <w:rFonts w:hint="eastAsia" w:ascii="宋体" w:hAnsi="宋体" w:eastAsia="宋体" w:cs="宋体"/>
                <w:sz w:val="20"/>
                <w:szCs w:val="20"/>
              </w:rPr>
              <w:t>交通红</w:t>
            </w:r>
          </w:p>
        </w:tc>
        <w:tc>
          <w:tcPr>
            <w:tcW w:w="770" w:type="dxa"/>
            <w:tcBorders>
              <w:top w:val="nil"/>
              <w:left w:val="nil"/>
              <w:bottom w:val="single" w:color="auto" w:sz="4" w:space="0"/>
              <w:right w:val="single" w:color="auto" w:sz="4" w:space="0"/>
            </w:tcBorders>
            <w:noWrap w:val="0"/>
            <w:vAlign w:val="center"/>
          </w:tcPr>
          <w:p w14:paraId="74E015BE">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3020</w:t>
            </w:r>
          </w:p>
        </w:tc>
        <w:tc>
          <w:tcPr>
            <w:tcW w:w="1846" w:type="dxa"/>
            <w:tcBorders>
              <w:top w:val="nil"/>
              <w:left w:val="nil"/>
              <w:bottom w:val="single" w:color="auto" w:sz="4" w:space="0"/>
              <w:right w:val="single" w:color="auto" w:sz="4" w:space="0"/>
            </w:tcBorders>
            <w:noWrap w:val="0"/>
            <w:vAlign w:val="center"/>
          </w:tcPr>
          <w:p w14:paraId="5F3328BE">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5"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17"/>
                          <pic:cNvPicPr>
                            <a:picLocks noChangeAspect="1"/>
                          </pic:cNvPicPr>
                        </pic:nvPicPr>
                        <pic:blipFill>
                          <a:blip r:embed="rId57"/>
                          <a:stretch>
                            <a:fillRect/>
                          </a:stretch>
                        </pic:blipFill>
                        <pic:spPr>
                          <a:xfrm>
                            <a:off x="0" y="0"/>
                            <a:ext cx="816610" cy="239395"/>
                          </a:xfrm>
                          <a:prstGeom prst="rect">
                            <a:avLst/>
                          </a:prstGeom>
                          <a:noFill/>
                          <a:ln>
                            <a:noFill/>
                          </a:ln>
                        </pic:spPr>
                      </pic:pic>
                    </a:graphicData>
                  </a:graphic>
                </wp:inline>
              </w:drawing>
            </w:r>
          </w:p>
        </w:tc>
      </w:tr>
      <w:tr w14:paraId="0D0D6953">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32766267">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4A3AD635">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0BE54159">
            <w:pPr>
              <w:spacing w:line="220" w:lineRule="atLeast"/>
              <w:jc w:val="center"/>
              <w:rPr>
                <w:rFonts w:ascii="宋体" w:hAnsi="宋体" w:eastAsia="宋体" w:cs="宋体"/>
                <w:sz w:val="20"/>
                <w:szCs w:val="20"/>
              </w:rPr>
            </w:pPr>
            <w:r>
              <w:rPr>
                <w:rFonts w:hint="eastAsia" w:ascii="宋体" w:hAnsi="宋体" w:eastAsia="宋体" w:cs="宋体"/>
                <w:sz w:val="20"/>
                <w:szCs w:val="20"/>
              </w:rPr>
              <w:t>启动按钮</w:t>
            </w:r>
          </w:p>
        </w:tc>
        <w:tc>
          <w:tcPr>
            <w:tcW w:w="1245" w:type="dxa"/>
            <w:tcBorders>
              <w:top w:val="nil"/>
              <w:left w:val="nil"/>
              <w:bottom w:val="single" w:color="auto" w:sz="4" w:space="0"/>
              <w:right w:val="single" w:color="auto" w:sz="4" w:space="0"/>
            </w:tcBorders>
            <w:noWrap/>
            <w:vAlign w:val="center"/>
          </w:tcPr>
          <w:p w14:paraId="3E38EF0D">
            <w:pPr>
              <w:spacing w:line="220" w:lineRule="atLeast"/>
              <w:jc w:val="center"/>
              <w:rPr>
                <w:rFonts w:ascii="宋体" w:hAnsi="宋体" w:eastAsia="宋体" w:cs="宋体"/>
                <w:sz w:val="20"/>
                <w:szCs w:val="20"/>
              </w:rPr>
            </w:pPr>
            <w:r>
              <w:rPr>
                <w:rFonts w:hint="eastAsia" w:ascii="宋体" w:hAnsi="宋体" w:eastAsia="宋体" w:cs="宋体"/>
                <w:sz w:val="20"/>
                <w:szCs w:val="20"/>
              </w:rPr>
              <w:t>交通绿</w:t>
            </w:r>
          </w:p>
        </w:tc>
        <w:tc>
          <w:tcPr>
            <w:tcW w:w="770" w:type="dxa"/>
            <w:tcBorders>
              <w:top w:val="nil"/>
              <w:left w:val="nil"/>
              <w:bottom w:val="single" w:color="auto" w:sz="4" w:space="0"/>
              <w:right w:val="single" w:color="auto" w:sz="4" w:space="0"/>
            </w:tcBorders>
            <w:noWrap w:val="0"/>
            <w:vAlign w:val="center"/>
          </w:tcPr>
          <w:p w14:paraId="7DCBAF84">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6024</w:t>
            </w:r>
          </w:p>
        </w:tc>
        <w:tc>
          <w:tcPr>
            <w:tcW w:w="1846" w:type="dxa"/>
            <w:tcBorders>
              <w:top w:val="nil"/>
              <w:left w:val="nil"/>
              <w:bottom w:val="single" w:color="auto" w:sz="4" w:space="0"/>
              <w:right w:val="single" w:color="auto" w:sz="4" w:space="0"/>
            </w:tcBorders>
            <w:noWrap w:val="0"/>
            <w:vAlign w:val="center"/>
          </w:tcPr>
          <w:p w14:paraId="27ACDC84">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6"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8"/>
                          <pic:cNvPicPr>
                            <a:picLocks noChangeAspect="1"/>
                          </pic:cNvPicPr>
                        </pic:nvPicPr>
                        <pic:blipFill>
                          <a:blip r:embed="rId58"/>
                          <a:stretch>
                            <a:fillRect/>
                          </a:stretch>
                        </pic:blipFill>
                        <pic:spPr>
                          <a:xfrm>
                            <a:off x="0" y="0"/>
                            <a:ext cx="816610" cy="239395"/>
                          </a:xfrm>
                          <a:prstGeom prst="rect">
                            <a:avLst/>
                          </a:prstGeom>
                          <a:noFill/>
                          <a:ln>
                            <a:noFill/>
                          </a:ln>
                        </pic:spPr>
                      </pic:pic>
                    </a:graphicData>
                  </a:graphic>
                </wp:inline>
              </w:drawing>
            </w:r>
          </w:p>
        </w:tc>
      </w:tr>
      <w:tr w14:paraId="40C886CF">
        <w:tblPrEx>
          <w:tblCellMar>
            <w:top w:w="0" w:type="dxa"/>
            <w:left w:w="108" w:type="dxa"/>
            <w:bottom w:w="0" w:type="dxa"/>
            <w:right w:w="108" w:type="dxa"/>
          </w:tblCellMar>
        </w:tblPrEx>
        <w:trPr>
          <w:trHeight w:val="221" w:hRule="atLeast"/>
          <w:jc w:val="center"/>
        </w:trPr>
        <w:tc>
          <w:tcPr>
            <w:tcW w:w="1307" w:type="dxa"/>
            <w:vMerge w:val="continue"/>
            <w:tcBorders>
              <w:left w:val="single" w:color="auto" w:sz="4" w:space="0"/>
              <w:right w:val="single" w:color="auto" w:sz="4" w:space="0"/>
            </w:tcBorders>
            <w:noWrap/>
            <w:vAlign w:val="center"/>
          </w:tcPr>
          <w:p w14:paraId="0EE8FFB6">
            <w:pPr>
              <w:spacing w:line="220" w:lineRule="atLeast"/>
              <w:ind w:firstLine="378" w:firstLineChars="189"/>
              <w:jc w:val="center"/>
              <w:rPr>
                <w:rFonts w:ascii="宋体" w:hAnsi="宋体" w:eastAsia="宋体" w:cs="宋体"/>
                <w:sz w:val="20"/>
                <w:szCs w:val="20"/>
              </w:rPr>
            </w:pPr>
          </w:p>
        </w:tc>
        <w:tc>
          <w:tcPr>
            <w:tcW w:w="1732" w:type="dxa"/>
            <w:vMerge w:val="restart"/>
            <w:tcBorders>
              <w:top w:val="nil"/>
              <w:left w:val="nil"/>
              <w:right w:val="single" w:color="auto" w:sz="4" w:space="0"/>
            </w:tcBorders>
            <w:noWrap/>
            <w:vAlign w:val="center"/>
          </w:tcPr>
          <w:p w14:paraId="70F13791">
            <w:pPr>
              <w:spacing w:line="220" w:lineRule="atLeast"/>
              <w:jc w:val="center"/>
              <w:rPr>
                <w:rFonts w:ascii="宋体" w:hAnsi="宋体" w:eastAsia="宋体" w:cs="宋体"/>
                <w:sz w:val="20"/>
                <w:szCs w:val="20"/>
              </w:rPr>
            </w:pPr>
            <w:r>
              <w:rPr>
                <w:rFonts w:hint="eastAsia" w:ascii="宋体" w:hAnsi="宋体" w:eastAsia="宋体" w:cs="宋体"/>
                <w:sz w:val="20"/>
                <w:szCs w:val="20"/>
              </w:rPr>
              <w:t>液压与气动</w:t>
            </w:r>
          </w:p>
        </w:tc>
        <w:tc>
          <w:tcPr>
            <w:tcW w:w="2268" w:type="dxa"/>
            <w:tcBorders>
              <w:top w:val="nil"/>
              <w:left w:val="nil"/>
              <w:bottom w:val="single" w:color="auto" w:sz="4" w:space="0"/>
              <w:right w:val="single" w:color="auto" w:sz="4" w:space="0"/>
            </w:tcBorders>
            <w:noWrap/>
            <w:vAlign w:val="center"/>
          </w:tcPr>
          <w:p w14:paraId="3C12641D">
            <w:pPr>
              <w:spacing w:line="220" w:lineRule="atLeast"/>
              <w:jc w:val="center"/>
              <w:rPr>
                <w:rFonts w:ascii="宋体" w:hAnsi="宋体" w:eastAsia="宋体" w:cs="宋体"/>
                <w:sz w:val="20"/>
                <w:szCs w:val="20"/>
              </w:rPr>
            </w:pPr>
            <w:r>
              <w:rPr>
                <w:rFonts w:hint="eastAsia" w:ascii="宋体" w:hAnsi="宋体" w:eastAsia="宋体" w:cs="宋体"/>
                <w:sz w:val="20"/>
                <w:szCs w:val="20"/>
              </w:rPr>
              <w:t>水管</w:t>
            </w:r>
          </w:p>
          <w:p w14:paraId="1B1584C2">
            <w:pPr>
              <w:spacing w:line="220" w:lineRule="atLeast"/>
              <w:jc w:val="center"/>
              <w:rPr>
                <w:rFonts w:ascii="宋体" w:hAnsi="宋体" w:eastAsia="宋体" w:cs="宋体"/>
                <w:sz w:val="20"/>
                <w:szCs w:val="20"/>
              </w:rPr>
            </w:pPr>
            <w:r>
              <w:rPr>
                <w:rFonts w:hint="eastAsia" w:ascii="宋体" w:hAnsi="宋体" w:eastAsia="宋体" w:cs="宋体"/>
                <w:sz w:val="20"/>
                <w:szCs w:val="20"/>
              </w:rPr>
              <w:t>（注：表层颜色为银灰色，识别色按GB</w:t>
            </w:r>
            <w:r>
              <w:rPr>
                <w:rFonts w:ascii="宋体" w:hAnsi="宋体" w:eastAsia="宋体" w:cs="宋体"/>
                <w:sz w:val="20"/>
                <w:szCs w:val="20"/>
              </w:rPr>
              <w:t>7231</w:t>
            </w:r>
            <w:r>
              <w:rPr>
                <w:rFonts w:hint="eastAsia" w:ascii="宋体" w:hAnsi="宋体" w:eastAsia="宋体" w:cs="宋体"/>
                <w:sz w:val="20"/>
                <w:szCs w:val="20"/>
              </w:rPr>
              <w:t>为绿色）</w:t>
            </w:r>
          </w:p>
        </w:tc>
        <w:tc>
          <w:tcPr>
            <w:tcW w:w="1245" w:type="dxa"/>
            <w:tcBorders>
              <w:top w:val="nil"/>
              <w:left w:val="nil"/>
              <w:bottom w:val="single" w:color="auto" w:sz="4" w:space="0"/>
              <w:right w:val="single" w:color="auto" w:sz="4" w:space="0"/>
            </w:tcBorders>
            <w:noWrap/>
            <w:vAlign w:val="center"/>
          </w:tcPr>
          <w:p w14:paraId="375E5889">
            <w:pPr>
              <w:spacing w:line="220" w:lineRule="atLeast"/>
              <w:jc w:val="center"/>
              <w:rPr>
                <w:rFonts w:ascii="宋体" w:hAnsi="宋体" w:eastAsia="宋体" w:cs="宋体"/>
                <w:sz w:val="20"/>
                <w:szCs w:val="20"/>
              </w:rPr>
            </w:pPr>
            <w:r>
              <w:rPr>
                <w:rFonts w:hint="eastAsia" w:ascii="宋体" w:hAnsi="宋体" w:eastAsia="宋体" w:cs="宋体"/>
                <w:sz w:val="20"/>
                <w:szCs w:val="20"/>
              </w:rPr>
              <w:t>银灰色</w:t>
            </w:r>
          </w:p>
        </w:tc>
        <w:tc>
          <w:tcPr>
            <w:tcW w:w="770" w:type="dxa"/>
            <w:tcBorders>
              <w:top w:val="nil"/>
              <w:left w:val="nil"/>
              <w:bottom w:val="single" w:color="auto" w:sz="4" w:space="0"/>
              <w:right w:val="single" w:color="auto" w:sz="4" w:space="0"/>
            </w:tcBorders>
            <w:noWrap w:val="0"/>
            <w:vAlign w:val="center"/>
          </w:tcPr>
          <w:p w14:paraId="29A297AE">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7001</w:t>
            </w:r>
          </w:p>
        </w:tc>
        <w:tc>
          <w:tcPr>
            <w:tcW w:w="1846" w:type="dxa"/>
            <w:tcBorders>
              <w:top w:val="nil"/>
              <w:left w:val="nil"/>
              <w:bottom w:val="single" w:color="auto" w:sz="4" w:space="0"/>
              <w:right w:val="single" w:color="auto" w:sz="4" w:space="0"/>
            </w:tcBorders>
            <w:noWrap w:val="0"/>
            <w:vAlign w:val="center"/>
          </w:tcPr>
          <w:p w14:paraId="6EBCBE3E">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7"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19"/>
                          <pic:cNvPicPr>
                            <a:picLocks noChangeAspect="1"/>
                          </pic:cNvPicPr>
                        </pic:nvPicPr>
                        <pic:blipFill>
                          <a:blip r:embed="rId59"/>
                          <a:stretch>
                            <a:fillRect/>
                          </a:stretch>
                        </pic:blipFill>
                        <pic:spPr>
                          <a:xfrm>
                            <a:off x="0" y="0"/>
                            <a:ext cx="816610" cy="239395"/>
                          </a:xfrm>
                          <a:prstGeom prst="rect">
                            <a:avLst/>
                          </a:prstGeom>
                          <a:noFill/>
                          <a:ln>
                            <a:noFill/>
                          </a:ln>
                        </pic:spPr>
                      </pic:pic>
                    </a:graphicData>
                  </a:graphic>
                </wp:inline>
              </w:drawing>
            </w:r>
          </w:p>
        </w:tc>
      </w:tr>
      <w:tr w14:paraId="66D861E9">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175FF0E9">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75E9E94B">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7126C180">
            <w:pPr>
              <w:spacing w:line="220" w:lineRule="atLeast"/>
              <w:jc w:val="center"/>
              <w:rPr>
                <w:rFonts w:ascii="宋体" w:hAnsi="宋体" w:eastAsia="宋体" w:cs="宋体"/>
                <w:sz w:val="20"/>
                <w:szCs w:val="20"/>
              </w:rPr>
            </w:pPr>
            <w:r>
              <w:rPr>
                <w:rFonts w:hint="eastAsia" w:ascii="宋体" w:hAnsi="宋体" w:eastAsia="宋体" w:cs="宋体"/>
                <w:sz w:val="20"/>
                <w:szCs w:val="20"/>
              </w:rPr>
              <w:t>气管（水蒸气）</w:t>
            </w:r>
          </w:p>
        </w:tc>
        <w:tc>
          <w:tcPr>
            <w:tcW w:w="1245" w:type="dxa"/>
            <w:tcBorders>
              <w:top w:val="nil"/>
              <w:left w:val="nil"/>
              <w:bottom w:val="single" w:color="auto" w:sz="4" w:space="0"/>
              <w:right w:val="single" w:color="auto" w:sz="4" w:space="0"/>
            </w:tcBorders>
            <w:noWrap/>
            <w:vAlign w:val="center"/>
          </w:tcPr>
          <w:p w14:paraId="2E2A0A28">
            <w:pPr>
              <w:spacing w:line="220" w:lineRule="atLeast"/>
              <w:jc w:val="center"/>
              <w:rPr>
                <w:rFonts w:ascii="宋体" w:hAnsi="宋体" w:eastAsia="宋体" w:cs="宋体"/>
                <w:sz w:val="20"/>
                <w:szCs w:val="20"/>
              </w:rPr>
            </w:pPr>
            <w:r>
              <w:rPr>
                <w:rFonts w:hint="eastAsia" w:ascii="宋体" w:hAnsi="宋体" w:eastAsia="宋体" w:cs="宋体"/>
                <w:sz w:val="20"/>
                <w:szCs w:val="20"/>
              </w:rPr>
              <w:t>交通红</w:t>
            </w:r>
          </w:p>
        </w:tc>
        <w:tc>
          <w:tcPr>
            <w:tcW w:w="770" w:type="dxa"/>
            <w:tcBorders>
              <w:top w:val="nil"/>
              <w:left w:val="nil"/>
              <w:bottom w:val="single" w:color="auto" w:sz="4" w:space="0"/>
              <w:right w:val="single" w:color="auto" w:sz="4" w:space="0"/>
            </w:tcBorders>
            <w:noWrap w:val="0"/>
            <w:vAlign w:val="center"/>
          </w:tcPr>
          <w:p w14:paraId="15E6B67B">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3020</w:t>
            </w:r>
          </w:p>
        </w:tc>
        <w:tc>
          <w:tcPr>
            <w:tcW w:w="1846" w:type="dxa"/>
            <w:tcBorders>
              <w:top w:val="nil"/>
              <w:left w:val="nil"/>
              <w:bottom w:val="single" w:color="auto" w:sz="4" w:space="0"/>
              <w:right w:val="single" w:color="auto" w:sz="4" w:space="0"/>
            </w:tcBorders>
            <w:noWrap w:val="0"/>
            <w:vAlign w:val="center"/>
          </w:tcPr>
          <w:p w14:paraId="0D4D058E">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3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0"/>
                          <pic:cNvPicPr>
                            <a:picLocks noChangeAspect="1"/>
                          </pic:cNvPicPr>
                        </pic:nvPicPr>
                        <pic:blipFill>
                          <a:blip r:embed="rId57"/>
                          <a:stretch>
                            <a:fillRect/>
                          </a:stretch>
                        </pic:blipFill>
                        <pic:spPr>
                          <a:xfrm>
                            <a:off x="0" y="0"/>
                            <a:ext cx="816610" cy="239395"/>
                          </a:xfrm>
                          <a:prstGeom prst="rect">
                            <a:avLst/>
                          </a:prstGeom>
                          <a:noFill/>
                          <a:ln>
                            <a:noFill/>
                          </a:ln>
                        </pic:spPr>
                      </pic:pic>
                    </a:graphicData>
                  </a:graphic>
                </wp:inline>
              </w:drawing>
            </w:r>
          </w:p>
        </w:tc>
      </w:tr>
      <w:tr w14:paraId="293BCD8B">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1AD36C9A">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72067C0F">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6E211ED2">
            <w:pPr>
              <w:spacing w:line="220" w:lineRule="atLeast"/>
              <w:jc w:val="center"/>
              <w:rPr>
                <w:rFonts w:ascii="宋体" w:hAnsi="宋体" w:eastAsia="宋体" w:cs="宋体"/>
                <w:sz w:val="20"/>
                <w:szCs w:val="20"/>
              </w:rPr>
            </w:pPr>
            <w:r>
              <w:rPr>
                <w:rFonts w:hint="eastAsia" w:ascii="宋体" w:hAnsi="宋体" w:eastAsia="宋体" w:cs="宋体"/>
                <w:sz w:val="20"/>
                <w:szCs w:val="20"/>
              </w:rPr>
              <w:t>氮气管</w:t>
            </w:r>
          </w:p>
        </w:tc>
        <w:tc>
          <w:tcPr>
            <w:tcW w:w="1245" w:type="dxa"/>
            <w:tcBorders>
              <w:top w:val="nil"/>
              <w:left w:val="nil"/>
              <w:bottom w:val="single" w:color="auto" w:sz="4" w:space="0"/>
              <w:right w:val="single" w:color="auto" w:sz="4" w:space="0"/>
            </w:tcBorders>
            <w:noWrap/>
            <w:vAlign w:val="center"/>
          </w:tcPr>
          <w:p w14:paraId="5FCE91FB">
            <w:pPr>
              <w:spacing w:line="220" w:lineRule="atLeast"/>
              <w:jc w:val="center"/>
              <w:rPr>
                <w:rFonts w:ascii="宋体" w:hAnsi="宋体" w:eastAsia="宋体" w:cs="宋体"/>
                <w:sz w:val="20"/>
                <w:szCs w:val="20"/>
              </w:rPr>
            </w:pPr>
            <w:r>
              <w:rPr>
                <w:rFonts w:hint="eastAsia" w:ascii="宋体" w:hAnsi="宋体" w:eastAsia="宋体" w:cs="宋体"/>
                <w:sz w:val="20"/>
                <w:szCs w:val="20"/>
              </w:rPr>
              <w:t>硫磺色</w:t>
            </w:r>
          </w:p>
        </w:tc>
        <w:tc>
          <w:tcPr>
            <w:tcW w:w="770" w:type="dxa"/>
            <w:tcBorders>
              <w:top w:val="nil"/>
              <w:left w:val="nil"/>
              <w:bottom w:val="single" w:color="auto" w:sz="4" w:space="0"/>
              <w:right w:val="single" w:color="auto" w:sz="4" w:space="0"/>
            </w:tcBorders>
            <w:noWrap w:val="0"/>
            <w:vAlign w:val="center"/>
          </w:tcPr>
          <w:p w14:paraId="11BB73B9">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1016</w:t>
            </w:r>
          </w:p>
        </w:tc>
        <w:tc>
          <w:tcPr>
            <w:tcW w:w="1846" w:type="dxa"/>
            <w:tcBorders>
              <w:top w:val="nil"/>
              <w:left w:val="nil"/>
              <w:bottom w:val="single" w:color="auto" w:sz="4" w:space="0"/>
              <w:right w:val="single" w:color="auto" w:sz="4" w:space="0"/>
            </w:tcBorders>
            <w:noWrap w:val="0"/>
            <w:vAlign w:val="center"/>
          </w:tcPr>
          <w:p w14:paraId="179FBCCC">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50190"/>
                  <wp:effectExtent l="0" t="0" r="2540" b="16510"/>
                  <wp:docPr id="40"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21"/>
                          <pic:cNvPicPr>
                            <a:picLocks noChangeAspect="1"/>
                          </pic:cNvPicPr>
                        </pic:nvPicPr>
                        <pic:blipFill>
                          <a:blip r:embed="rId60"/>
                          <a:stretch>
                            <a:fillRect/>
                          </a:stretch>
                        </pic:blipFill>
                        <pic:spPr>
                          <a:xfrm>
                            <a:off x="0" y="0"/>
                            <a:ext cx="816610" cy="250190"/>
                          </a:xfrm>
                          <a:prstGeom prst="rect">
                            <a:avLst/>
                          </a:prstGeom>
                          <a:noFill/>
                          <a:ln>
                            <a:noFill/>
                          </a:ln>
                        </pic:spPr>
                      </pic:pic>
                    </a:graphicData>
                  </a:graphic>
                </wp:inline>
              </w:drawing>
            </w:r>
          </w:p>
        </w:tc>
      </w:tr>
      <w:tr w14:paraId="6B5D5BA7">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723A77CC">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03F53211">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3B9E3C7E">
            <w:pPr>
              <w:spacing w:line="220" w:lineRule="atLeast"/>
              <w:jc w:val="center"/>
              <w:rPr>
                <w:rFonts w:ascii="宋体" w:hAnsi="宋体" w:eastAsia="宋体" w:cs="宋体"/>
                <w:sz w:val="20"/>
                <w:szCs w:val="20"/>
              </w:rPr>
            </w:pPr>
            <w:r>
              <w:rPr>
                <w:rFonts w:hint="eastAsia" w:ascii="宋体" w:hAnsi="宋体" w:eastAsia="宋体" w:cs="宋体"/>
                <w:sz w:val="20"/>
                <w:szCs w:val="20"/>
              </w:rPr>
              <w:t>压缩空气管道</w:t>
            </w:r>
          </w:p>
        </w:tc>
        <w:tc>
          <w:tcPr>
            <w:tcW w:w="1245" w:type="dxa"/>
            <w:tcBorders>
              <w:top w:val="nil"/>
              <w:left w:val="nil"/>
              <w:bottom w:val="single" w:color="auto" w:sz="4" w:space="0"/>
              <w:right w:val="single" w:color="auto" w:sz="4" w:space="0"/>
            </w:tcBorders>
            <w:noWrap/>
            <w:vAlign w:val="center"/>
          </w:tcPr>
          <w:p w14:paraId="7CE45EA5">
            <w:pPr>
              <w:spacing w:line="220" w:lineRule="atLeast"/>
              <w:jc w:val="center"/>
              <w:rPr>
                <w:rFonts w:ascii="宋体" w:hAnsi="宋体" w:eastAsia="宋体" w:cs="宋体"/>
                <w:sz w:val="20"/>
                <w:szCs w:val="20"/>
              </w:rPr>
            </w:pPr>
            <w:r>
              <w:rPr>
                <w:rFonts w:hint="eastAsia" w:ascii="宋体" w:hAnsi="宋体" w:eastAsia="宋体" w:cs="宋体"/>
                <w:sz w:val="20"/>
                <w:szCs w:val="20"/>
              </w:rPr>
              <w:t>浅灰色</w:t>
            </w:r>
          </w:p>
        </w:tc>
        <w:tc>
          <w:tcPr>
            <w:tcW w:w="770" w:type="dxa"/>
            <w:tcBorders>
              <w:top w:val="nil"/>
              <w:left w:val="nil"/>
              <w:bottom w:val="single" w:color="auto" w:sz="4" w:space="0"/>
              <w:right w:val="single" w:color="auto" w:sz="4" w:space="0"/>
            </w:tcBorders>
            <w:noWrap w:val="0"/>
            <w:vAlign w:val="center"/>
          </w:tcPr>
          <w:p w14:paraId="7E50D254">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7035</w:t>
            </w:r>
          </w:p>
        </w:tc>
        <w:tc>
          <w:tcPr>
            <w:tcW w:w="1846" w:type="dxa"/>
            <w:tcBorders>
              <w:top w:val="nil"/>
              <w:left w:val="nil"/>
              <w:bottom w:val="single" w:color="auto" w:sz="4" w:space="0"/>
              <w:right w:val="single" w:color="auto" w:sz="4" w:space="0"/>
            </w:tcBorders>
            <w:noWrap w:val="0"/>
            <w:vAlign w:val="center"/>
          </w:tcPr>
          <w:p w14:paraId="2542E5D9">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4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22"/>
                          <pic:cNvPicPr>
                            <a:picLocks noChangeAspect="1"/>
                          </pic:cNvPicPr>
                        </pic:nvPicPr>
                        <pic:blipFill>
                          <a:blip r:embed="rId61"/>
                          <a:stretch>
                            <a:fillRect/>
                          </a:stretch>
                        </pic:blipFill>
                        <pic:spPr>
                          <a:xfrm>
                            <a:off x="0" y="0"/>
                            <a:ext cx="816610" cy="239395"/>
                          </a:xfrm>
                          <a:prstGeom prst="rect">
                            <a:avLst/>
                          </a:prstGeom>
                          <a:noFill/>
                          <a:ln>
                            <a:noFill/>
                          </a:ln>
                        </pic:spPr>
                      </pic:pic>
                    </a:graphicData>
                  </a:graphic>
                </wp:inline>
              </w:drawing>
            </w:r>
          </w:p>
        </w:tc>
      </w:tr>
      <w:tr w14:paraId="401B7BA8">
        <w:tblPrEx>
          <w:tblCellMar>
            <w:top w:w="0" w:type="dxa"/>
            <w:left w:w="108" w:type="dxa"/>
            <w:bottom w:w="0" w:type="dxa"/>
            <w:right w:w="108" w:type="dxa"/>
          </w:tblCellMar>
        </w:tblPrEx>
        <w:trPr>
          <w:trHeight w:val="461" w:hRule="atLeast"/>
          <w:jc w:val="center"/>
        </w:trPr>
        <w:tc>
          <w:tcPr>
            <w:tcW w:w="1307" w:type="dxa"/>
            <w:vMerge w:val="continue"/>
            <w:tcBorders>
              <w:left w:val="single" w:color="auto" w:sz="4" w:space="0"/>
              <w:right w:val="single" w:color="auto" w:sz="4" w:space="0"/>
            </w:tcBorders>
            <w:noWrap/>
            <w:vAlign w:val="center"/>
          </w:tcPr>
          <w:p w14:paraId="4F3189DC">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04BCFD3F">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698D2D24">
            <w:pPr>
              <w:spacing w:line="220" w:lineRule="atLeast"/>
              <w:jc w:val="center"/>
              <w:rPr>
                <w:rFonts w:ascii="宋体" w:hAnsi="宋体" w:eastAsia="宋体" w:cs="宋体"/>
                <w:sz w:val="20"/>
                <w:szCs w:val="20"/>
              </w:rPr>
            </w:pPr>
            <w:r>
              <w:rPr>
                <w:rFonts w:hint="eastAsia" w:ascii="宋体" w:hAnsi="宋体" w:eastAsia="宋体" w:cs="宋体"/>
                <w:sz w:val="20"/>
                <w:szCs w:val="20"/>
              </w:rPr>
              <w:t>油缸</w:t>
            </w:r>
          </w:p>
        </w:tc>
        <w:tc>
          <w:tcPr>
            <w:tcW w:w="1245" w:type="dxa"/>
            <w:tcBorders>
              <w:top w:val="nil"/>
              <w:left w:val="nil"/>
              <w:bottom w:val="single" w:color="auto" w:sz="4" w:space="0"/>
              <w:right w:val="single" w:color="auto" w:sz="4" w:space="0"/>
            </w:tcBorders>
            <w:noWrap/>
            <w:vAlign w:val="center"/>
          </w:tcPr>
          <w:p w14:paraId="74C553E3">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w:t>
            </w:r>
          </w:p>
        </w:tc>
        <w:tc>
          <w:tcPr>
            <w:tcW w:w="770" w:type="dxa"/>
            <w:tcBorders>
              <w:top w:val="nil"/>
              <w:left w:val="nil"/>
              <w:bottom w:val="single" w:color="auto" w:sz="4" w:space="0"/>
              <w:right w:val="single" w:color="auto" w:sz="4" w:space="0"/>
            </w:tcBorders>
            <w:noWrap w:val="0"/>
            <w:vAlign w:val="center"/>
          </w:tcPr>
          <w:p w14:paraId="29455607">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w:t>
            </w:r>
          </w:p>
        </w:tc>
        <w:tc>
          <w:tcPr>
            <w:tcW w:w="1846" w:type="dxa"/>
            <w:tcBorders>
              <w:top w:val="nil"/>
              <w:left w:val="nil"/>
              <w:bottom w:val="single" w:color="auto" w:sz="4" w:space="0"/>
              <w:right w:val="single" w:color="auto" w:sz="4" w:space="0"/>
            </w:tcBorders>
            <w:noWrap w:val="0"/>
            <w:vAlign w:val="center"/>
          </w:tcPr>
          <w:p w14:paraId="002A907B">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w:t>
            </w:r>
          </w:p>
        </w:tc>
      </w:tr>
      <w:tr w14:paraId="0CC6FF62">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5283B89C">
            <w:pPr>
              <w:spacing w:line="220" w:lineRule="atLeast"/>
              <w:ind w:firstLine="378" w:firstLineChars="189"/>
              <w:jc w:val="center"/>
              <w:rPr>
                <w:rFonts w:ascii="宋体" w:hAnsi="宋体" w:eastAsia="宋体" w:cs="宋体"/>
                <w:sz w:val="20"/>
                <w:szCs w:val="20"/>
              </w:rPr>
            </w:pPr>
          </w:p>
        </w:tc>
        <w:tc>
          <w:tcPr>
            <w:tcW w:w="1732" w:type="dxa"/>
            <w:vMerge w:val="restart"/>
            <w:tcBorders>
              <w:top w:val="nil"/>
              <w:left w:val="nil"/>
              <w:right w:val="single" w:color="auto" w:sz="4" w:space="0"/>
            </w:tcBorders>
            <w:noWrap/>
            <w:vAlign w:val="center"/>
          </w:tcPr>
          <w:p w14:paraId="6CF6ECF2">
            <w:pPr>
              <w:spacing w:line="220" w:lineRule="atLeast"/>
              <w:jc w:val="center"/>
              <w:rPr>
                <w:rFonts w:ascii="宋体" w:hAnsi="宋体" w:eastAsia="宋体" w:cs="宋体"/>
                <w:sz w:val="20"/>
                <w:szCs w:val="20"/>
              </w:rPr>
            </w:pPr>
            <w:r>
              <w:rPr>
                <w:rFonts w:hint="eastAsia" w:ascii="宋体" w:hAnsi="宋体" w:eastAsia="宋体" w:cs="宋体"/>
                <w:sz w:val="20"/>
                <w:szCs w:val="20"/>
              </w:rPr>
              <w:t>起重、运输设备</w:t>
            </w:r>
          </w:p>
        </w:tc>
        <w:tc>
          <w:tcPr>
            <w:tcW w:w="2268" w:type="dxa"/>
            <w:tcBorders>
              <w:top w:val="nil"/>
              <w:left w:val="nil"/>
              <w:bottom w:val="single" w:color="auto" w:sz="4" w:space="0"/>
              <w:right w:val="single" w:color="auto" w:sz="4" w:space="0"/>
            </w:tcBorders>
            <w:noWrap/>
            <w:vAlign w:val="center"/>
          </w:tcPr>
          <w:p w14:paraId="4123A90C">
            <w:pPr>
              <w:spacing w:line="220" w:lineRule="atLeast"/>
              <w:jc w:val="center"/>
              <w:rPr>
                <w:rFonts w:ascii="宋体" w:hAnsi="宋体" w:eastAsia="宋体" w:cs="宋体"/>
                <w:sz w:val="20"/>
                <w:szCs w:val="20"/>
              </w:rPr>
            </w:pPr>
            <w:r>
              <w:rPr>
                <w:rFonts w:hint="eastAsia" w:ascii="宋体" w:hAnsi="宋体" w:eastAsia="宋体" w:cs="宋体"/>
                <w:sz w:val="20"/>
                <w:szCs w:val="20"/>
              </w:rPr>
              <w:t>工装小车</w:t>
            </w:r>
          </w:p>
        </w:tc>
        <w:tc>
          <w:tcPr>
            <w:tcW w:w="1245" w:type="dxa"/>
            <w:tcBorders>
              <w:top w:val="nil"/>
              <w:left w:val="nil"/>
              <w:bottom w:val="single" w:color="auto" w:sz="4" w:space="0"/>
              <w:right w:val="single" w:color="auto" w:sz="4" w:space="0"/>
            </w:tcBorders>
            <w:noWrap/>
            <w:vAlign w:val="center"/>
          </w:tcPr>
          <w:p w14:paraId="37CA6948">
            <w:pPr>
              <w:spacing w:line="220" w:lineRule="atLeast"/>
              <w:jc w:val="center"/>
              <w:rPr>
                <w:rFonts w:ascii="宋体" w:hAnsi="宋体" w:eastAsia="宋体" w:cs="宋体"/>
                <w:sz w:val="20"/>
                <w:szCs w:val="20"/>
              </w:rPr>
            </w:pPr>
            <w:r>
              <w:rPr>
                <w:rFonts w:hint="eastAsia" w:ascii="宋体" w:hAnsi="宋体" w:eastAsia="宋体" w:cs="宋体"/>
                <w:sz w:val="20"/>
                <w:szCs w:val="20"/>
              </w:rPr>
              <w:t>浅橙红</w:t>
            </w:r>
          </w:p>
        </w:tc>
        <w:tc>
          <w:tcPr>
            <w:tcW w:w="770" w:type="dxa"/>
            <w:tcBorders>
              <w:top w:val="nil"/>
              <w:left w:val="nil"/>
              <w:bottom w:val="single" w:color="auto" w:sz="4" w:space="0"/>
              <w:right w:val="single" w:color="auto" w:sz="4" w:space="0"/>
            </w:tcBorders>
            <w:noWrap w:val="0"/>
            <w:vAlign w:val="center"/>
          </w:tcPr>
          <w:p w14:paraId="381CAEAC">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2008</w:t>
            </w:r>
          </w:p>
        </w:tc>
        <w:tc>
          <w:tcPr>
            <w:tcW w:w="1846" w:type="dxa"/>
            <w:tcBorders>
              <w:top w:val="nil"/>
              <w:left w:val="nil"/>
              <w:bottom w:val="single" w:color="auto" w:sz="4" w:space="0"/>
              <w:right w:val="single" w:color="auto" w:sz="4" w:space="0"/>
            </w:tcBorders>
            <w:noWrap w:val="0"/>
            <w:vAlign w:val="center"/>
          </w:tcPr>
          <w:p w14:paraId="7A7D7746">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44"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3"/>
                          <pic:cNvPicPr>
                            <a:picLocks noChangeAspect="1"/>
                          </pic:cNvPicPr>
                        </pic:nvPicPr>
                        <pic:blipFill>
                          <a:blip r:embed="rId56"/>
                          <a:stretch>
                            <a:fillRect/>
                          </a:stretch>
                        </pic:blipFill>
                        <pic:spPr>
                          <a:xfrm>
                            <a:off x="0" y="0"/>
                            <a:ext cx="816610" cy="239395"/>
                          </a:xfrm>
                          <a:prstGeom prst="rect">
                            <a:avLst/>
                          </a:prstGeom>
                          <a:noFill/>
                          <a:ln>
                            <a:noFill/>
                          </a:ln>
                        </pic:spPr>
                      </pic:pic>
                    </a:graphicData>
                  </a:graphic>
                </wp:inline>
              </w:drawing>
            </w:r>
          </w:p>
        </w:tc>
      </w:tr>
      <w:tr w14:paraId="2306939A">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096D4CA5">
            <w:pPr>
              <w:spacing w:line="220" w:lineRule="atLeast"/>
              <w:ind w:firstLine="378" w:firstLineChars="189"/>
              <w:jc w:val="center"/>
              <w:rPr>
                <w:rFonts w:ascii="宋体" w:hAnsi="宋体" w:eastAsia="宋体" w:cs="宋体"/>
                <w:sz w:val="20"/>
                <w:szCs w:val="20"/>
              </w:rPr>
            </w:pPr>
          </w:p>
        </w:tc>
        <w:tc>
          <w:tcPr>
            <w:tcW w:w="1732" w:type="dxa"/>
            <w:vMerge w:val="continue"/>
            <w:tcBorders>
              <w:top w:val="nil"/>
              <w:left w:val="nil"/>
              <w:right w:val="single" w:color="auto" w:sz="4" w:space="0"/>
            </w:tcBorders>
            <w:noWrap/>
            <w:vAlign w:val="center"/>
          </w:tcPr>
          <w:p w14:paraId="65F7FDEA">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0A6EE973">
            <w:pPr>
              <w:spacing w:line="220" w:lineRule="atLeast"/>
              <w:jc w:val="center"/>
              <w:rPr>
                <w:rFonts w:ascii="宋体" w:hAnsi="宋体" w:eastAsia="宋体" w:cs="宋体"/>
                <w:sz w:val="20"/>
                <w:szCs w:val="20"/>
              </w:rPr>
            </w:pPr>
            <w:r>
              <w:rPr>
                <w:rFonts w:hint="eastAsia" w:ascii="宋体" w:hAnsi="宋体" w:eastAsia="宋体" w:cs="宋体"/>
                <w:sz w:val="20"/>
                <w:szCs w:val="20"/>
              </w:rPr>
              <w:t>悬臂吊、行车</w:t>
            </w:r>
          </w:p>
        </w:tc>
        <w:tc>
          <w:tcPr>
            <w:tcW w:w="1245" w:type="dxa"/>
            <w:tcBorders>
              <w:top w:val="nil"/>
              <w:left w:val="nil"/>
              <w:bottom w:val="single" w:color="auto" w:sz="4" w:space="0"/>
              <w:right w:val="single" w:color="auto" w:sz="4" w:space="0"/>
            </w:tcBorders>
            <w:noWrap/>
            <w:vAlign w:val="center"/>
          </w:tcPr>
          <w:p w14:paraId="6C5C3D98">
            <w:pPr>
              <w:spacing w:line="220" w:lineRule="atLeast"/>
              <w:jc w:val="center"/>
              <w:rPr>
                <w:rFonts w:ascii="宋体" w:hAnsi="宋体" w:eastAsia="宋体" w:cs="宋体"/>
                <w:sz w:val="20"/>
                <w:szCs w:val="20"/>
              </w:rPr>
            </w:pPr>
            <w:r>
              <w:rPr>
                <w:rFonts w:hint="eastAsia" w:ascii="宋体" w:hAnsi="宋体" w:eastAsia="宋体" w:cs="宋体"/>
                <w:sz w:val="20"/>
                <w:szCs w:val="20"/>
              </w:rPr>
              <w:t>浅橙红</w:t>
            </w:r>
          </w:p>
        </w:tc>
        <w:tc>
          <w:tcPr>
            <w:tcW w:w="770" w:type="dxa"/>
            <w:tcBorders>
              <w:top w:val="nil"/>
              <w:left w:val="nil"/>
              <w:bottom w:val="single" w:color="auto" w:sz="4" w:space="0"/>
              <w:right w:val="single" w:color="auto" w:sz="4" w:space="0"/>
            </w:tcBorders>
            <w:noWrap w:val="0"/>
            <w:vAlign w:val="center"/>
          </w:tcPr>
          <w:p w14:paraId="14C70005">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2008</w:t>
            </w:r>
          </w:p>
        </w:tc>
        <w:tc>
          <w:tcPr>
            <w:tcW w:w="1846" w:type="dxa"/>
            <w:tcBorders>
              <w:top w:val="nil"/>
              <w:left w:val="nil"/>
              <w:bottom w:val="single" w:color="auto" w:sz="4" w:space="0"/>
              <w:right w:val="single" w:color="auto" w:sz="4" w:space="0"/>
            </w:tcBorders>
            <w:noWrap w:val="0"/>
            <w:vAlign w:val="center"/>
          </w:tcPr>
          <w:p w14:paraId="7B551151">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46"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24"/>
                          <pic:cNvPicPr>
                            <a:picLocks noChangeAspect="1"/>
                          </pic:cNvPicPr>
                        </pic:nvPicPr>
                        <pic:blipFill>
                          <a:blip r:embed="rId56"/>
                          <a:stretch>
                            <a:fillRect/>
                          </a:stretch>
                        </pic:blipFill>
                        <pic:spPr>
                          <a:xfrm>
                            <a:off x="0" y="0"/>
                            <a:ext cx="816610" cy="239395"/>
                          </a:xfrm>
                          <a:prstGeom prst="rect">
                            <a:avLst/>
                          </a:prstGeom>
                          <a:noFill/>
                          <a:ln>
                            <a:noFill/>
                          </a:ln>
                        </pic:spPr>
                      </pic:pic>
                    </a:graphicData>
                  </a:graphic>
                </wp:inline>
              </w:drawing>
            </w:r>
          </w:p>
        </w:tc>
      </w:tr>
      <w:tr w14:paraId="409C7C3C">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bottom w:val="single" w:color="auto" w:sz="4" w:space="0"/>
              <w:right w:val="single" w:color="auto" w:sz="4" w:space="0"/>
            </w:tcBorders>
            <w:noWrap/>
            <w:vAlign w:val="center"/>
          </w:tcPr>
          <w:p w14:paraId="7CD75C94">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4C04C21C">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65F4E964">
            <w:pPr>
              <w:spacing w:line="220" w:lineRule="atLeast"/>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AGV小车（载体）</w:t>
            </w:r>
          </w:p>
        </w:tc>
        <w:tc>
          <w:tcPr>
            <w:tcW w:w="1245" w:type="dxa"/>
            <w:tcBorders>
              <w:top w:val="nil"/>
              <w:left w:val="nil"/>
              <w:bottom w:val="single" w:color="auto" w:sz="4" w:space="0"/>
              <w:right w:val="single" w:color="auto" w:sz="4" w:space="0"/>
            </w:tcBorders>
            <w:noWrap/>
            <w:vAlign w:val="center"/>
          </w:tcPr>
          <w:p w14:paraId="61E309FD">
            <w:pPr>
              <w:spacing w:line="220" w:lineRule="atLeast"/>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rPr>
              <w:t>灰白色</w:t>
            </w:r>
          </w:p>
        </w:tc>
        <w:tc>
          <w:tcPr>
            <w:tcW w:w="770" w:type="dxa"/>
            <w:tcBorders>
              <w:top w:val="nil"/>
              <w:left w:val="nil"/>
              <w:bottom w:val="single" w:color="auto" w:sz="4" w:space="0"/>
              <w:right w:val="single" w:color="auto" w:sz="4" w:space="0"/>
            </w:tcBorders>
            <w:noWrap w:val="0"/>
            <w:vAlign w:val="center"/>
          </w:tcPr>
          <w:p w14:paraId="4F4DB398">
            <w:pPr>
              <w:spacing w:line="220" w:lineRule="atLeast"/>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rPr>
              <w:t>Ral</w:t>
            </w:r>
            <w:r>
              <w:rPr>
                <w:rFonts w:ascii="宋体" w:hAnsi="宋体" w:eastAsia="宋体" w:cs="宋体"/>
                <w:sz w:val="20"/>
                <w:szCs w:val="20"/>
              </w:rPr>
              <w:t xml:space="preserve"> 9002</w:t>
            </w:r>
          </w:p>
        </w:tc>
        <w:tc>
          <w:tcPr>
            <w:tcW w:w="1846" w:type="dxa"/>
            <w:tcBorders>
              <w:top w:val="nil"/>
              <w:left w:val="nil"/>
              <w:bottom w:val="single" w:color="auto" w:sz="4" w:space="0"/>
              <w:right w:val="single" w:color="auto" w:sz="4" w:space="0"/>
            </w:tcBorders>
            <w:noWrap w:val="0"/>
            <w:vAlign w:val="center"/>
          </w:tcPr>
          <w:p w14:paraId="7F9F46AE">
            <w:pPr>
              <w:spacing w:line="220" w:lineRule="atLeast"/>
              <w:jc w:val="center"/>
              <w:rPr>
                <w:rFonts w:ascii="宋体" w:hAnsi="宋体" w:eastAsia="宋体" w:cs="宋体"/>
                <w:kern w:val="2"/>
                <w:sz w:val="20"/>
                <w:szCs w:val="20"/>
                <w:lang w:val="en-US" w:eastAsia="zh-CN" w:bidi="ar-SA"/>
              </w:rPr>
            </w:pPr>
            <w:r>
              <w:rPr>
                <w:rFonts w:ascii="宋体" w:hAnsi="宋体" w:eastAsia="宋体" w:cs="宋体"/>
                <w:sz w:val="20"/>
                <w:szCs w:val="20"/>
              </w:rPr>
              <w:drawing>
                <wp:inline distT="0" distB="0" distL="114300" distR="114300">
                  <wp:extent cx="816610" cy="239395"/>
                  <wp:effectExtent l="0" t="0" r="2540" b="8255"/>
                  <wp:docPr id="48"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25"/>
                          <pic:cNvPicPr>
                            <a:picLocks noChangeAspect="1"/>
                          </pic:cNvPicPr>
                        </pic:nvPicPr>
                        <pic:blipFill>
                          <a:blip r:embed="rId53"/>
                          <a:stretch>
                            <a:fillRect/>
                          </a:stretch>
                        </pic:blipFill>
                        <pic:spPr>
                          <a:xfrm>
                            <a:off x="0" y="0"/>
                            <a:ext cx="816610" cy="239395"/>
                          </a:xfrm>
                          <a:prstGeom prst="rect">
                            <a:avLst/>
                          </a:prstGeom>
                          <a:noFill/>
                          <a:ln>
                            <a:noFill/>
                          </a:ln>
                        </pic:spPr>
                      </pic:pic>
                    </a:graphicData>
                  </a:graphic>
                </wp:inline>
              </w:drawing>
            </w:r>
          </w:p>
        </w:tc>
      </w:tr>
      <w:tr w14:paraId="4AAE4E0E">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bottom w:val="single" w:color="auto" w:sz="4" w:space="0"/>
              <w:right w:val="single" w:color="auto" w:sz="4" w:space="0"/>
            </w:tcBorders>
            <w:noWrap/>
            <w:vAlign w:val="center"/>
          </w:tcPr>
          <w:p w14:paraId="63CFE739">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3B9AD30C">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52E95807">
            <w:pPr>
              <w:spacing w:line="220" w:lineRule="atLeast"/>
              <w:jc w:val="center"/>
              <w:rPr>
                <w:rFonts w:hint="eastAsia" w:ascii="宋体" w:hAnsi="宋体" w:eastAsia="宋体" w:cs="宋体"/>
                <w:sz w:val="20"/>
                <w:szCs w:val="20"/>
                <w:lang w:eastAsia="zh-CN"/>
              </w:rPr>
            </w:pPr>
            <w:r>
              <w:rPr>
                <w:rFonts w:hint="eastAsia" w:ascii="宋体" w:hAnsi="宋体" w:eastAsia="宋体" w:cs="宋体"/>
                <w:sz w:val="20"/>
                <w:szCs w:val="20"/>
              </w:rPr>
              <w:t>叉车、平板车</w:t>
            </w:r>
            <w:r>
              <w:rPr>
                <w:rFonts w:hint="eastAsia" w:ascii="宋体" w:hAnsi="宋体" w:eastAsia="宋体" w:cs="宋体"/>
                <w:sz w:val="20"/>
                <w:szCs w:val="20"/>
                <w:lang w:eastAsia="zh-CN"/>
              </w:rPr>
              <w:t>、</w:t>
            </w:r>
            <w:r>
              <w:rPr>
                <w:rFonts w:hint="eastAsia" w:ascii="宋体" w:hAnsi="宋体" w:eastAsia="宋体" w:cs="宋体"/>
                <w:sz w:val="20"/>
                <w:szCs w:val="20"/>
                <w:lang w:val="en-US" w:eastAsia="zh-CN"/>
              </w:rPr>
              <w:t>AGV小车（物流）</w:t>
            </w:r>
          </w:p>
        </w:tc>
        <w:tc>
          <w:tcPr>
            <w:tcW w:w="1245" w:type="dxa"/>
            <w:tcBorders>
              <w:top w:val="nil"/>
              <w:left w:val="nil"/>
              <w:bottom w:val="single" w:color="auto" w:sz="4" w:space="0"/>
              <w:right w:val="single" w:color="auto" w:sz="4" w:space="0"/>
            </w:tcBorders>
            <w:noWrap/>
            <w:vAlign w:val="center"/>
          </w:tcPr>
          <w:p w14:paraId="59C40FAC">
            <w:pPr>
              <w:spacing w:line="220" w:lineRule="atLeast"/>
              <w:jc w:val="center"/>
              <w:rPr>
                <w:rFonts w:ascii="宋体" w:hAnsi="宋体" w:eastAsia="宋体" w:cs="宋体"/>
                <w:sz w:val="20"/>
                <w:szCs w:val="20"/>
              </w:rPr>
            </w:pPr>
            <w:r>
              <w:rPr>
                <w:rFonts w:hint="eastAsia" w:ascii="宋体" w:hAnsi="宋体" w:eastAsia="宋体" w:cs="宋体"/>
                <w:sz w:val="20"/>
                <w:szCs w:val="20"/>
              </w:rPr>
              <w:t>交通黄</w:t>
            </w:r>
          </w:p>
        </w:tc>
        <w:tc>
          <w:tcPr>
            <w:tcW w:w="770" w:type="dxa"/>
            <w:tcBorders>
              <w:top w:val="nil"/>
              <w:left w:val="nil"/>
              <w:bottom w:val="single" w:color="auto" w:sz="4" w:space="0"/>
              <w:right w:val="single" w:color="auto" w:sz="4" w:space="0"/>
            </w:tcBorders>
            <w:noWrap w:val="0"/>
            <w:vAlign w:val="center"/>
          </w:tcPr>
          <w:p w14:paraId="6AD9F52D">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1023</w:t>
            </w:r>
          </w:p>
        </w:tc>
        <w:tc>
          <w:tcPr>
            <w:tcW w:w="1846" w:type="dxa"/>
            <w:tcBorders>
              <w:top w:val="nil"/>
              <w:left w:val="nil"/>
              <w:bottom w:val="single" w:color="auto" w:sz="4" w:space="0"/>
              <w:right w:val="single" w:color="auto" w:sz="4" w:space="0"/>
            </w:tcBorders>
            <w:noWrap w:val="0"/>
            <w:vAlign w:val="center"/>
          </w:tcPr>
          <w:p w14:paraId="566ED63E">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49"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26"/>
                          <pic:cNvPicPr>
                            <a:picLocks noChangeAspect="1"/>
                          </pic:cNvPicPr>
                        </pic:nvPicPr>
                        <pic:blipFill>
                          <a:blip r:embed="rId54"/>
                          <a:stretch>
                            <a:fillRect/>
                          </a:stretch>
                        </pic:blipFill>
                        <pic:spPr>
                          <a:xfrm>
                            <a:off x="0" y="0"/>
                            <a:ext cx="816610" cy="239395"/>
                          </a:xfrm>
                          <a:prstGeom prst="rect">
                            <a:avLst/>
                          </a:prstGeom>
                          <a:noFill/>
                          <a:ln>
                            <a:noFill/>
                          </a:ln>
                        </pic:spPr>
                      </pic:pic>
                    </a:graphicData>
                  </a:graphic>
                </wp:inline>
              </w:drawing>
            </w:r>
          </w:p>
        </w:tc>
      </w:tr>
      <w:tr w14:paraId="1CE51173">
        <w:tblPrEx>
          <w:tblCellMar>
            <w:top w:w="0" w:type="dxa"/>
            <w:left w:w="108" w:type="dxa"/>
            <w:bottom w:w="0" w:type="dxa"/>
            <w:right w:w="108" w:type="dxa"/>
          </w:tblCellMar>
        </w:tblPrEx>
        <w:trPr>
          <w:trHeight w:val="822" w:hRule="atLeast"/>
          <w:jc w:val="center"/>
        </w:trPr>
        <w:tc>
          <w:tcPr>
            <w:tcW w:w="1307" w:type="dxa"/>
            <w:vMerge w:val="restart"/>
            <w:tcBorders>
              <w:top w:val="single" w:color="auto" w:sz="4" w:space="0"/>
              <w:left w:val="single" w:color="auto" w:sz="4" w:space="0"/>
              <w:right w:val="single" w:color="auto" w:sz="4" w:space="0"/>
            </w:tcBorders>
            <w:noWrap/>
            <w:vAlign w:val="center"/>
          </w:tcPr>
          <w:p w14:paraId="703E3DF2">
            <w:pPr>
              <w:spacing w:line="220" w:lineRule="atLeast"/>
              <w:jc w:val="center"/>
              <w:rPr>
                <w:rFonts w:ascii="宋体" w:hAnsi="宋体" w:eastAsia="宋体" w:cs="宋体"/>
                <w:sz w:val="20"/>
                <w:szCs w:val="20"/>
              </w:rPr>
            </w:pPr>
            <w:r>
              <w:rPr>
                <w:rFonts w:hint="eastAsia" w:ascii="宋体" w:hAnsi="宋体" w:eastAsia="宋体" w:cs="宋体"/>
                <w:sz w:val="20"/>
                <w:szCs w:val="20"/>
              </w:rPr>
              <w:t>电气设备</w:t>
            </w:r>
          </w:p>
        </w:tc>
        <w:tc>
          <w:tcPr>
            <w:tcW w:w="1732" w:type="dxa"/>
            <w:vMerge w:val="restart"/>
            <w:tcBorders>
              <w:top w:val="single" w:color="auto" w:sz="4" w:space="0"/>
              <w:left w:val="nil"/>
              <w:right w:val="single" w:color="auto" w:sz="4" w:space="0"/>
            </w:tcBorders>
            <w:noWrap/>
            <w:vAlign w:val="center"/>
          </w:tcPr>
          <w:p w14:paraId="112773C1">
            <w:pPr>
              <w:spacing w:line="220" w:lineRule="atLeast"/>
              <w:jc w:val="center"/>
              <w:rPr>
                <w:rFonts w:ascii="宋体" w:hAnsi="宋体" w:eastAsia="宋体" w:cs="宋体"/>
                <w:sz w:val="20"/>
                <w:szCs w:val="20"/>
              </w:rPr>
            </w:pPr>
            <w:r>
              <w:rPr>
                <w:rFonts w:hint="eastAsia" w:ascii="宋体" w:hAnsi="宋体" w:eastAsia="宋体" w:cs="宋体"/>
                <w:sz w:val="20"/>
                <w:szCs w:val="20"/>
              </w:rPr>
              <w:t>电力配电设施</w:t>
            </w:r>
          </w:p>
        </w:tc>
        <w:tc>
          <w:tcPr>
            <w:tcW w:w="2268" w:type="dxa"/>
            <w:tcBorders>
              <w:top w:val="single" w:color="auto" w:sz="4" w:space="0"/>
              <w:left w:val="nil"/>
              <w:bottom w:val="single" w:color="auto" w:sz="4" w:space="0"/>
              <w:right w:val="single" w:color="auto" w:sz="4" w:space="0"/>
            </w:tcBorders>
            <w:noWrap/>
            <w:vAlign w:val="center"/>
          </w:tcPr>
          <w:p w14:paraId="5A3DA762">
            <w:pPr>
              <w:spacing w:line="220" w:lineRule="atLeast"/>
              <w:jc w:val="center"/>
              <w:rPr>
                <w:rFonts w:ascii="宋体" w:hAnsi="宋体" w:eastAsia="宋体" w:cs="宋体"/>
                <w:sz w:val="20"/>
                <w:szCs w:val="20"/>
              </w:rPr>
            </w:pPr>
            <w:r>
              <w:rPr>
                <w:rFonts w:hint="eastAsia" w:ascii="宋体" w:hAnsi="宋体" w:eastAsia="宋体" w:cs="宋体"/>
                <w:sz w:val="20"/>
                <w:szCs w:val="20"/>
              </w:rPr>
              <w:t>电机</w:t>
            </w:r>
          </w:p>
        </w:tc>
        <w:tc>
          <w:tcPr>
            <w:tcW w:w="1245" w:type="dxa"/>
            <w:tcBorders>
              <w:top w:val="single" w:color="auto" w:sz="4" w:space="0"/>
              <w:left w:val="nil"/>
              <w:bottom w:val="single" w:color="auto" w:sz="4" w:space="0"/>
              <w:right w:val="single" w:color="auto" w:sz="4" w:space="0"/>
            </w:tcBorders>
            <w:noWrap/>
            <w:vAlign w:val="center"/>
          </w:tcPr>
          <w:p w14:paraId="083697EB">
            <w:pPr>
              <w:spacing w:line="220" w:lineRule="atLeast"/>
              <w:jc w:val="center"/>
              <w:rPr>
                <w:rFonts w:ascii="宋体" w:hAnsi="宋体" w:eastAsia="宋体" w:cs="宋体"/>
                <w:sz w:val="20"/>
                <w:szCs w:val="20"/>
              </w:rPr>
            </w:pPr>
            <w:r>
              <w:rPr>
                <w:rFonts w:hint="eastAsia" w:ascii="宋体" w:hAnsi="宋体" w:eastAsia="宋体" w:cs="宋体"/>
                <w:sz w:val="20"/>
                <w:szCs w:val="20"/>
              </w:rPr>
              <w:t>松鼠灰</w:t>
            </w:r>
          </w:p>
        </w:tc>
        <w:tc>
          <w:tcPr>
            <w:tcW w:w="770" w:type="dxa"/>
            <w:tcBorders>
              <w:top w:val="single" w:color="auto" w:sz="4" w:space="0"/>
              <w:left w:val="nil"/>
              <w:bottom w:val="single" w:color="auto" w:sz="4" w:space="0"/>
              <w:right w:val="single" w:color="auto" w:sz="4" w:space="0"/>
            </w:tcBorders>
            <w:noWrap w:val="0"/>
            <w:vAlign w:val="center"/>
          </w:tcPr>
          <w:p w14:paraId="414BE970">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7000</w:t>
            </w:r>
          </w:p>
        </w:tc>
        <w:tc>
          <w:tcPr>
            <w:tcW w:w="1846" w:type="dxa"/>
            <w:tcBorders>
              <w:top w:val="single" w:color="auto" w:sz="4" w:space="0"/>
              <w:left w:val="nil"/>
              <w:bottom w:val="single" w:color="auto" w:sz="4" w:space="0"/>
              <w:right w:val="single" w:color="auto" w:sz="4" w:space="0"/>
            </w:tcBorders>
            <w:noWrap w:val="0"/>
            <w:vAlign w:val="center"/>
          </w:tcPr>
          <w:p w14:paraId="0E3F5224">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0"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7"/>
                          <pic:cNvPicPr>
                            <a:picLocks noChangeAspect="1"/>
                          </pic:cNvPicPr>
                        </pic:nvPicPr>
                        <pic:blipFill>
                          <a:blip r:embed="rId62"/>
                          <a:stretch>
                            <a:fillRect/>
                          </a:stretch>
                        </pic:blipFill>
                        <pic:spPr>
                          <a:xfrm>
                            <a:off x="0" y="0"/>
                            <a:ext cx="816610" cy="239395"/>
                          </a:xfrm>
                          <a:prstGeom prst="rect">
                            <a:avLst/>
                          </a:prstGeom>
                          <a:noFill/>
                          <a:ln>
                            <a:noFill/>
                          </a:ln>
                        </pic:spPr>
                      </pic:pic>
                    </a:graphicData>
                  </a:graphic>
                </wp:inline>
              </w:drawing>
            </w:r>
          </w:p>
        </w:tc>
      </w:tr>
      <w:tr w14:paraId="4D699AC9">
        <w:tblPrEx>
          <w:tblCellMar>
            <w:top w:w="0" w:type="dxa"/>
            <w:left w:w="108" w:type="dxa"/>
            <w:bottom w:w="0" w:type="dxa"/>
            <w:right w:w="108" w:type="dxa"/>
          </w:tblCellMar>
        </w:tblPrEx>
        <w:trPr>
          <w:trHeight w:val="822" w:hRule="atLeast"/>
          <w:jc w:val="center"/>
        </w:trPr>
        <w:tc>
          <w:tcPr>
            <w:tcW w:w="1307" w:type="dxa"/>
            <w:vMerge w:val="continue"/>
            <w:tcBorders>
              <w:left w:val="single" w:color="auto" w:sz="4" w:space="0"/>
              <w:right w:val="single" w:color="auto" w:sz="4" w:space="0"/>
            </w:tcBorders>
            <w:noWrap/>
            <w:vAlign w:val="center"/>
          </w:tcPr>
          <w:p w14:paraId="5FFF2FF2">
            <w:pPr>
              <w:spacing w:line="220" w:lineRule="atLeast"/>
              <w:jc w:val="center"/>
              <w:rPr>
                <w:rFonts w:hint="eastAsia" w:ascii="宋体" w:hAnsi="宋体" w:eastAsia="宋体" w:cs="宋体"/>
                <w:sz w:val="20"/>
                <w:szCs w:val="20"/>
              </w:rPr>
            </w:pPr>
          </w:p>
        </w:tc>
        <w:tc>
          <w:tcPr>
            <w:tcW w:w="1732" w:type="dxa"/>
            <w:vMerge w:val="continue"/>
            <w:tcBorders>
              <w:left w:val="nil"/>
              <w:right w:val="single" w:color="auto" w:sz="4" w:space="0"/>
            </w:tcBorders>
            <w:noWrap/>
            <w:vAlign w:val="center"/>
          </w:tcPr>
          <w:p w14:paraId="5C5788B1">
            <w:pPr>
              <w:spacing w:line="220" w:lineRule="atLeast"/>
              <w:jc w:val="center"/>
              <w:rPr>
                <w:rFonts w:hint="eastAsia" w:ascii="宋体" w:hAnsi="宋体" w:eastAsia="宋体" w:cs="宋体"/>
                <w:sz w:val="20"/>
                <w:szCs w:val="20"/>
              </w:rPr>
            </w:pPr>
          </w:p>
        </w:tc>
        <w:tc>
          <w:tcPr>
            <w:tcW w:w="2268" w:type="dxa"/>
            <w:tcBorders>
              <w:top w:val="single" w:color="auto" w:sz="4" w:space="0"/>
              <w:left w:val="nil"/>
              <w:bottom w:val="single" w:color="auto" w:sz="4" w:space="0"/>
              <w:right w:val="single" w:color="auto" w:sz="4" w:space="0"/>
            </w:tcBorders>
            <w:noWrap/>
            <w:vAlign w:val="center"/>
          </w:tcPr>
          <w:p w14:paraId="438B489C">
            <w:pPr>
              <w:spacing w:line="220" w:lineRule="atLeast"/>
              <w:jc w:val="center"/>
              <w:rPr>
                <w:rFonts w:hint="eastAsia" w:ascii="宋体" w:hAnsi="宋体" w:eastAsia="宋体" w:cs="宋体"/>
                <w:sz w:val="20"/>
                <w:szCs w:val="20"/>
              </w:rPr>
            </w:pPr>
            <w:r>
              <w:rPr>
                <w:rFonts w:hint="eastAsia" w:ascii="宋体" w:hAnsi="宋体" w:eastAsia="宋体" w:cs="宋体"/>
                <w:sz w:val="20"/>
                <w:szCs w:val="20"/>
              </w:rPr>
              <w:t>电气操作台、电气控制柜</w:t>
            </w:r>
          </w:p>
        </w:tc>
        <w:tc>
          <w:tcPr>
            <w:tcW w:w="1245" w:type="dxa"/>
            <w:tcBorders>
              <w:top w:val="single" w:color="auto" w:sz="4" w:space="0"/>
              <w:left w:val="nil"/>
              <w:bottom w:val="single" w:color="auto" w:sz="4" w:space="0"/>
              <w:right w:val="single" w:color="auto" w:sz="4" w:space="0"/>
            </w:tcBorders>
            <w:noWrap/>
            <w:vAlign w:val="center"/>
          </w:tcPr>
          <w:p w14:paraId="1EFC36A1">
            <w:pPr>
              <w:spacing w:line="220" w:lineRule="atLeast"/>
              <w:jc w:val="center"/>
              <w:rPr>
                <w:rFonts w:hint="eastAsia" w:ascii="宋体" w:hAnsi="宋体" w:eastAsia="宋体" w:cs="宋体"/>
                <w:sz w:val="20"/>
                <w:szCs w:val="20"/>
              </w:rPr>
            </w:pPr>
            <w:r>
              <w:rPr>
                <w:rFonts w:hint="eastAsia" w:ascii="宋体" w:hAnsi="宋体" w:eastAsia="宋体" w:cs="宋体"/>
                <w:sz w:val="20"/>
                <w:szCs w:val="20"/>
              </w:rPr>
              <w:t>浅灰色</w:t>
            </w:r>
          </w:p>
        </w:tc>
        <w:tc>
          <w:tcPr>
            <w:tcW w:w="770" w:type="dxa"/>
            <w:tcBorders>
              <w:top w:val="single" w:color="auto" w:sz="4" w:space="0"/>
              <w:left w:val="nil"/>
              <w:bottom w:val="single" w:color="auto" w:sz="4" w:space="0"/>
              <w:right w:val="single" w:color="auto" w:sz="4" w:space="0"/>
            </w:tcBorders>
            <w:noWrap w:val="0"/>
            <w:vAlign w:val="center"/>
          </w:tcPr>
          <w:p w14:paraId="1E0FBF8F">
            <w:pPr>
              <w:spacing w:line="220" w:lineRule="atLeast"/>
              <w:jc w:val="center"/>
              <w:rPr>
                <w:rFonts w:hint="eastAsia"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7035</w:t>
            </w:r>
          </w:p>
        </w:tc>
        <w:tc>
          <w:tcPr>
            <w:tcW w:w="1846" w:type="dxa"/>
            <w:tcBorders>
              <w:top w:val="single" w:color="auto" w:sz="4" w:space="0"/>
              <w:left w:val="nil"/>
              <w:bottom w:val="single" w:color="auto" w:sz="4" w:space="0"/>
              <w:right w:val="single" w:color="auto" w:sz="4" w:space="0"/>
            </w:tcBorders>
            <w:noWrap w:val="0"/>
            <w:vAlign w:val="center"/>
          </w:tcPr>
          <w:p w14:paraId="696FE7C1">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1"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28"/>
                          <pic:cNvPicPr>
                            <a:picLocks noChangeAspect="1"/>
                          </pic:cNvPicPr>
                        </pic:nvPicPr>
                        <pic:blipFill>
                          <a:blip r:embed="rId61"/>
                          <a:stretch>
                            <a:fillRect/>
                          </a:stretch>
                        </pic:blipFill>
                        <pic:spPr>
                          <a:xfrm>
                            <a:off x="0" y="0"/>
                            <a:ext cx="816610" cy="239395"/>
                          </a:xfrm>
                          <a:prstGeom prst="rect">
                            <a:avLst/>
                          </a:prstGeom>
                          <a:noFill/>
                          <a:ln>
                            <a:noFill/>
                          </a:ln>
                        </pic:spPr>
                      </pic:pic>
                    </a:graphicData>
                  </a:graphic>
                </wp:inline>
              </w:drawing>
            </w:r>
          </w:p>
        </w:tc>
      </w:tr>
      <w:tr w14:paraId="5808A4B6">
        <w:tblPrEx>
          <w:tblCellMar>
            <w:top w:w="0" w:type="dxa"/>
            <w:left w:w="108" w:type="dxa"/>
            <w:bottom w:w="0" w:type="dxa"/>
            <w:right w:w="108" w:type="dxa"/>
          </w:tblCellMar>
        </w:tblPrEx>
        <w:trPr>
          <w:trHeight w:val="822" w:hRule="atLeast"/>
          <w:jc w:val="center"/>
        </w:trPr>
        <w:tc>
          <w:tcPr>
            <w:tcW w:w="1307" w:type="dxa"/>
            <w:vMerge w:val="continue"/>
            <w:tcBorders>
              <w:left w:val="single" w:color="auto" w:sz="4" w:space="0"/>
              <w:bottom w:val="single" w:color="auto" w:sz="4" w:space="0"/>
              <w:right w:val="single" w:color="auto" w:sz="4" w:space="0"/>
            </w:tcBorders>
            <w:noWrap/>
            <w:vAlign w:val="center"/>
          </w:tcPr>
          <w:p w14:paraId="2324432E">
            <w:pPr>
              <w:spacing w:line="220" w:lineRule="atLeast"/>
              <w:jc w:val="center"/>
              <w:rPr>
                <w:rFonts w:hint="eastAsia"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1D075D06">
            <w:pPr>
              <w:spacing w:line="220" w:lineRule="atLeast"/>
              <w:jc w:val="center"/>
              <w:rPr>
                <w:rFonts w:hint="eastAsia" w:ascii="宋体" w:hAnsi="宋体" w:eastAsia="宋体" w:cs="宋体"/>
                <w:sz w:val="20"/>
                <w:szCs w:val="20"/>
              </w:rPr>
            </w:pPr>
          </w:p>
        </w:tc>
        <w:tc>
          <w:tcPr>
            <w:tcW w:w="2268" w:type="dxa"/>
            <w:tcBorders>
              <w:top w:val="single" w:color="auto" w:sz="4" w:space="0"/>
              <w:left w:val="nil"/>
              <w:bottom w:val="single" w:color="auto" w:sz="4" w:space="0"/>
              <w:right w:val="single" w:color="auto" w:sz="4" w:space="0"/>
            </w:tcBorders>
            <w:noWrap/>
            <w:vAlign w:val="center"/>
          </w:tcPr>
          <w:p w14:paraId="2559C3DB">
            <w:pPr>
              <w:spacing w:line="220" w:lineRule="atLeast"/>
              <w:jc w:val="center"/>
              <w:rPr>
                <w:rFonts w:hint="eastAsia" w:ascii="宋体" w:hAnsi="宋体" w:eastAsia="宋体" w:cs="宋体"/>
                <w:sz w:val="20"/>
                <w:szCs w:val="20"/>
              </w:rPr>
            </w:pPr>
            <w:r>
              <w:rPr>
                <w:rFonts w:hint="eastAsia" w:ascii="宋体" w:hAnsi="宋体" w:eastAsia="宋体" w:cs="宋体"/>
                <w:sz w:val="20"/>
                <w:szCs w:val="20"/>
              </w:rPr>
              <w:t>电缆桥架</w:t>
            </w:r>
          </w:p>
        </w:tc>
        <w:tc>
          <w:tcPr>
            <w:tcW w:w="1245" w:type="dxa"/>
            <w:tcBorders>
              <w:top w:val="single" w:color="auto" w:sz="4" w:space="0"/>
              <w:left w:val="nil"/>
              <w:bottom w:val="single" w:color="auto" w:sz="4" w:space="0"/>
              <w:right w:val="single" w:color="auto" w:sz="4" w:space="0"/>
            </w:tcBorders>
            <w:noWrap/>
            <w:vAlign w:val="center"/>
          </w:tcPr>
          <w:p w14:paraId="5A03B7BE">
            <w:pPr>
              <w:spacing w:line="220" w:lineRule="atLeast"/>
              <w:jc w:val="center"/>
              <w:rPr>
                <w:rFonts w:hint="eastAsia" w:ascii="宋体" w:hAnsi="宋体" w:eastAsia="宋体" w:cs="宋体"/>
                <w:sz w:val="20"/>
                <w:szCs w:val="20"/>
              </w:rPr>
            </w:pPr>
            <w:r>
              <w:rPr>
                <w:rFonts w:hint="eastAsia" w:ascii="宋体" w:hAnsi="宋体" w:eastAsia="宋体" w:cs="宋体"/>
                <w:sz w:val="20"/>
                <w:szCs w:val="20"/>
              </w:rPr>
              <w:t>浅灰色</w:t>
            </w:r>
          </w:p>
        </w:tc>
        <w:tc>
          <w:tcPr>
            <w:tcW w:w="770" w:type="dxa"/>
            <w:tcBorders>
              <w:top w:val="single" w:color="auto" w:sz="4" w:space="0"/>
              <w:left w:val="nil"/>
              <w:bottom w:val="single" w:color="auto" w:sz="4" w:space="0"/>
              <w:right w:val="single" w:color="auto" w:sz="4" w:space="0"/>
            </w:tcBorders>
            <w:noWrap w:val="0"/>
            <w:vAlign w:val="center"/>
          </w:tcPr>
          <w:p w14:paraId="4502FE06">
            <w:pPr>
              <w:spacing w:line="220" w:lineRule="atLeast"/>
              <w:jc w:val="center"/>
              <w:rPr>
                <w:rFonts w:hint="eastAsia"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7035</w:t>
            </w:r>
          </w:p>
        </w:tc>
        <w:tc>
          <w:tcPr>
            <w:tcW w:w="1846" w:type="dxa"/>
            <w:tcBorders>
              <w:top w:val="single" w:color="auto" w:sz="4" w:space="0"/>
              <w:left w:val="nil"/>
              <w:bottom w:val="single" w:color="auto" w:sz="4" w:space="0"/>
              <w:right w:val="single" w:color="auto" w:sz="4" w:space="0"/>
            </w:tcBorders>
            <w:noWrap w:val="0"/>
            <w:vAlign w:val="center"/>
          </w:tcPr>
          <w:p w14:paraId="0E11AD0A">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2"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29"/>
                          <pic:cNvPicPr>
                            <a:picLocks noChangeAspect="1"/>
                          </pic:cNvPicPr>
                        </pic:nvPicPr>
                        <pic:blipFill>
                          <a:blip r:embed="rId61"/>
                          <a:stretch>
                            <a:fillRect/>
                          </a:stretch>
                        </pic:blipFill>
                        <pic:spPr>
                          <a:xfrm>
                            <a:off x="0" y="0"/>
                            <a:ext cx="816610" cy="239395"/>
                          </a:xfrm>
                          <a:prstGeom prst="rect">
                            <a:avLst/>
                          </a:prstGeom>
                          <a:noFill/>
                          <a:ln>
                            <a:noFill/>
                          </a:ln>
                        </pic:spPr>
                      </pic:pic>
                    </a:graphicData>
                  </a:graphic>
                </wp:inline>
              </w:drawing>
            </w:r>
          </w:p>
        </w:tc>
      </w:tr>
    </w:tbl>
    <w:p w14:paraId="574DEA5B">
      <w:pPr>
        <w:spacing w:line="220" w:lineRule="atLeast"/>
        <w:ind w:firstLine="378" w:firstLineChars="189"/>
        <w:rPr>
          <w:rFonts w:ascii="宋体" w:hAnsi="宋体" w:eastAsia="宋体" w:cs="宋体"/>
          <w:sz w:val="20"/>
          <w:szCs w:val="20"/>
        </w:rPr>
      </w:pPr>
    </w:p>
    <w:p w14:paraId="67224226">
      <w:pPr>
        <w:spacing w:line="220" w:lineRule="atLeast"/>
        <w:ind w:firstLine="378" w:firstLineChars="189"/>
        <w:rPr>
          <w:rFonts w:hint="eastAsia" w:ascii="宋体" w:hAnsi="宋体" w:eastAsia="宋体" w:cs="宋体"/>
          <w:sz w:val="20"/>
          <w:szCs w:val="20"/>
        </w:rPr>
      </w:pPr>
    </w:p>
    <w:p w14:paraId="053C4C84">
      <w:pPr>
        <w:spacing w:line="220" w:lineRule="atLeast"/>
        <w:ind w:firstLine="378" w:firstLineChars="189"/>
        <w:rPr>
          <w:rFonts w:hint="eastAsia" w:ascii="宋体" w:hAnsi="宋体" w:eastAsia="宋体" w:cs="宋体"/>
          <w:sz w:val="20"/>
          <w:szCs w:val="20"/>
        </w:rPr>
      </w:pPr>
    </w:p>
    <w:p w14:paraId="7F2348E9">
      <w:pPr>
        <w:spacing w:line="220" w:lineRule="atLeast"/>
        <w:ind w:firstLine="378" w:firstLineChars="189"/>
        <w:rPr>
          <w:rFonts w:ascii="宋体" w:hAnsi="宋体" w:eastAsia="宋体" w:cs="宋体"/>
          <w:sz w:val="20"/>
          <w:szCs w:val="20"/>
        </w:rPr>
      </w:pPr>
      <w:r>
        <w:rPr>
          <w:rFonts w:hint="eastAsia" w:ascii="宋体" w:hAnsi="宋体" w:eastAsia="宋体" w:cs="宋体"/>
          <w:sz w:val="20"/>
          <w:szCs w:val="20"/>
        </w:rPr>
        <w:t>表A.</w:t>
      </w:r>
      <w:r>
        <w:rPr>
          <w:rFonts w:ascii="宋体" w:hAnsi="宋体" w:eastAsia="宋体" w:cs="宋体"/>
          <w:sz w:val="20"/>
          <w:szCs w:val="20"/>
        </w:rPr>
        <w:t>1</w:t>
      </w:r>
      <w:r>
        <w:rPr>
          <w:rFonts w:hint="eastAsia" w:ascii="宋体" w:hAnsi="宋体" w:eastAsia="宋体" w:cs="宋体"/>
          <w:sz w:val="20"/>
          <w:szCs w:val="20"/>
        </w:rPr>
        <w:t>（续）</w:t>
      </w:r>
    </w:p>
    <w:tbl>
      <w:tblPr>
        <w:tblStyle w:val="36"/>
        <w:tblW w:w="9412" w:type="dxa"/>
        <w:jc w:val="center"/>
        <w:tblLayout w:type="autofit"/>
        <w:tblCellMar>
          <w:top w:w="0" w:type="dxa"/>
          <w:left w:w="108" w:type="dxa"/>
          <w:bottom w:w="0" w:type="dxa"/>
          <w:right w:w="108" w:type="dxa"/>
        </w:tblCellMar>
      </w:tblPr>
      <w:tblGrid>
        <w:gridCol w:w="1307"/>
        <w:gridCol w:w="1732"/>
        <w:gridCol w:w="2268"/>
        <w:gridCol w:w="1245"/>
        <w:gridCol w:w="870"/>
        <w:gridCol w:w="1990"/>
      </w:tblGrid>
      <w:tr w14:paraId="4EE9AF62">
        <w:tblPrEx>
          <w:tblCellMar>
            <w:top w:w="0" w:type="dxa"/>
            <w:left w:w="108" w:type="dxa"/>
            <w:bottom w:w="0" w:type="dxa"/>
            <w:right w:w="108" w:type="dxa"/>
          </w:tblCellMar>
        </w:tblPrEx>
        <w:trPr>
          <w:trHeight w:val="300" w:hRule="atLeast"/>
          <w:jc w:val="center"/>
        </w:trPr>
        <w:tc>
          <w:tcPr>
            <w:tcW w:w="9412" w:type="dxa"/>
            <w:gridSpan w:val="6"/>
            <w:tcBorders>
              <w:top w:val="single" w:color="auto" w:sz="4" w:space="0"/>
              <w:left w:val="single" w:color="auto" w:sz="4" w:space="0"/>
              <w:bottom w:val="single" w:color="auto" w:sz="4" w:space="0"/>
              <w:right w:val="single" w:color="auto" w:sz="4" w:space="0"/>
            </w:tcBorders>
            <w:noWrap/>
            <w:vAlign w:val="center"/>
          </w:tcPr>
          <w:p w14:paraId="0B7DBA64">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除有特殊要求外，设备表层颜色规定按下表执行。</w:t>
            </w:r>
          </w:p>
        </w:tc>
      </w:tr>
      <w:tr w14:paraId="22883FC5">
        <w:tblPrEx>
          <w:tblCellMar>
            <w:top w:w="0" w:type="dxa"/>
            <w:left w:w="108" w:type="dxa"/>
            <w:bottom w:w="0" w:type="dxa"/>
            <w:right w:w="108" w:type="dxa"/>
          </w:tblCellMar>
        </w:tblPrEx>
        <w:trPr>
          <w:trHeight w:val="300" w:hRule="atLeast"/>
          <w:jc w:val="center"/>
        </w:trPr>
        <w:tc>
          <w:tcPr>
            <w:tcW w:w="5307" w:type="dxa"/>
            <w:gridSpan w:val="3"/>
            <w:tcBorders>
              <w:top w:val="nil"/>
              <w:left w:val="single" w:color="auto" w:sz="4" w:space="0"/>
              <w:bottom w:val="single" w:color="auto" w:sz="4" w:space="0"/>
              <w:right w:val="single" w:color="auto" w:sz="4" w:space="0"/>
            </w:tcBorders>
            <w:noWrap/>
            <w:vAlign w:val="center"/>
          </w:tcPr>
          <w:p w14:paraId="7A9FB5FC">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分类</w:t>
            </w:r>
          </w:p>
        </w:tc>
        <w:tc>
          <w:tcPr>
            <w:tcW w:w="1245" w:type="dxa"/>
            <w:vMerge w:val="restart"/>
            <w:tcBorders>
              <w:top w:val="nil"/>
              <w:left w:val="nil"/>
              <w:right w:val="single" w:color="auto" w:sz="4" w:space="0"/>
            </w:tcBorders>
            <w:noWrap/>
            <w:vAlign w:val="center"/>
          </w:tcPr>
          <w:p w14:paraId="43EB45EA">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颜色</w:t>
            </w:r>
          </w:p>
        </w:tc>
        <w:tc>
          <w:tcPr>
            <w:tcW w:w="870" w:type="dxa"/>
            <w:vMerge w:val="restart"/>
            <w:tcBorders>
              <w:top w:val="nil"/>
              <w:left w:val="nil"/>
              <w:right w:val="single" w:color="auto" w:sz="4" w:space="0"/>
            </w:tcBorders>
            <w:noWrap w:val="0"/>
            <w:vAlign w:val="center"/>
          </w:tcPr>
          <w:p w14:paraId="4225CC5C">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颜色标准</w:t>
            </w:r>
          </w:p>
        </w:tc>
        <w:tc>
          <w:tcPr>
            <w:tcW w:w="1990" w:type="dxa"/>
            <w:vMerge w:val="restart"/>
            <w:tcBorders>
              <w:top w:val="nil"/>
              <w:left w:val="nil"/>
              <w:right w:val="single" w:color="auto" w:sz="4" w:space="0"/>
            </w:tcBorders>
            <w:noWrap w:val="0"/>
            <w:vAlign w:val="center"/>
          </w:tcPr>
          <w:p w14:paraId="0BB8E8CC">
            <w:pPr>
              <w:spacing w:line="220" w:lineRule="atLeast"/>
              <w:ind w:firstLine="378" w:firstLineChars="189"/>
              <w:rPr>
                <w:rFonts w:ascii="宋体" w:hAnsi="宋体" w:eastAsia="宋体" w:cs="宋体"/>
                <w:sz w:val="20"/>
                <w:szCs w:val="20"/>
              </w:rPr>
            </w:pPr>
            <w:r>
              <w:rPr>
                <w:rFonts w:hint="eastAsia" w:ascii="宋体" w:hAnsi="宋体" w:eastAsia="宋体" w:cs="宋体"/>
                <w:sz w:val="20"/>
                <w:szCs w:val="20"/>
              </w:rPr>
              <w:t>图示</w:t>
            </w:r>
          </w:p>
        </w:tc>
      </w:tr>
      <w:tr w14:paraId="4F0A06FA">
        <w:tblPrEx>
          <w:tblCellMar>
            <w:top w:w="0" w:type="dxa"/>
            <w:left w:w="108" w:type="dxa"/>
            <w:bottom w:w="0" w:type="dxa"/>
            <w:right w:w="108" w:type="dxa"/>
          </w:tblCellMar>
        </w:tblPrEx>
        <w:trPr>
          <w:trHeight w:val="326" w:hRule="atLeast"/>
          <w:jc w:val="center"/>
        </w:trPr>
        <w:tc>
          <w:tcPr>
            <w:tcW w:w="1307" w:type="dxa"/>
            <w:tcBorders>
              <w:top w:val="single" w:color="auto" w:sz="4" w:space="0"/>
              <w:left w:val="single" w:color="auto" w:sz="4" w:space="0"/>
              <w:bottom w:val="single" w:color="auto" w:sz="4" w:space="0"/>
              <w:right w:val="single" w:color="auto" w:sz="4" w:space="0"/>
            </w:tcBorders>
            <w:noWrap/>
            <w:vAlign w:val="center"/>
          </w:tcPr>
          <w:p w14:paraId="0A6118BF">
            <w:pPr>
              <w:spacing w:line="220" w:lineRule="atLeast"/>
              <w:jc w:val="center"/>
              <w:rPr>
                <w:rFonts w:ascii="宋体" w:hAnsi="宋体" w:eastAsia="宋体" w:cs="宋体"/>
                <w:sz w:val="20"/>
                <w:szCs w:val="20"/>
              </w:rPr>
            </w:pPr>
            <w:r>
              <w:rPr>
                <w:rFonts w:hint="eastAsia" w:ascii="宋体" w:hAnsi="宋体" w:eastAsia="宋体" w:cs="宋体"/>
                <w:sz w:val="20"/>
                <w:szCs w:val="20"/>
              </w:rPr>
              <w:t>大类</w:t>
            </w:r>
          </w:p>
        </w:tc>
        <w:tc>
          <w:tcPr>
            <w:tcW w:w="1732" w:type="dxa"/>
            <w:tcBorders>
              <w:top w:val="single" w:color="auto" w:sz="4" w:space="0"/>
              <w:left w:val="nil"/>
              <w:bottom w:val="single" w:color="auto" w:sz="4" w:space="0"/>
              <w:right w:val="single" w:color="auto" w:sz="4" w:space="0"/>
            </w:tcBorders>
            <w:noWrap/>
            <w:vAlign w:val="center"/>
          </w:tcPr>
          <w:p w14:paraId="35B7374B">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中类</w:t>
            </w:r>
          </w:p>
        </w:tc>
        <w:tc>
          <w:tcPr>
            <w:tcW w:w="2268" w:type="dxa"/>
            <w:tcBorders>
              <w:top w:val="single" w:color="auto" w:sz="4" w:space="0"/>
              <w:left w:val="nil"/>
              <w:bottom w:val="single" w:color="auto" w:sz="4" w:space="0"/>
              <w:right w:val="single" w:color="auto" w:sz="4" w:space="0"/>
            </w:tcBorders>
            <w:noWrap/>
            <w:vAlign w:val="center"/>
          </w:tcPr>
          <w:p w14:paraId="7984A27F">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小类</w:t>
            </w:r>
          </w:p>
        </w:tc>
        <w:tc>
          <w:tcPr>
            <w:tcW w:w="1245" w:type="dxa"/>
            <w:vMerge w:val="continue"/>
            <w:tcBorders>
              <w:left w:val="nil"/>
              <w:bottom w:val="single" w:color="auto" w:sz="4" w:space="0"/>
              <w:right w:val="single" w:color="auto" w:sz="4" w:space="0"/>
            </w:tcBorders>
            <w:noWrap/>
            <w:vAlign w:val="center"/>
          </w:tcPr>
          <w:p w14:paraId="3B8FCCDE">
            <w:pPr>
              <w:spacing w:line="220" w:lineRule="atLeast"/>
              <w:ind w:firstLine="378" w:firstLineChars="189"/>
              <w:jc w:val="center"/>
              <w:rPr>
                <w:rFonts w:ascii="宋体" w:hAnsi="宋体" w:eastAsia="宋体" w:cs="宋体"/>
                <w:sz w:val="20"/>
                <w:szCs w:val="20"/>
              </w:rPr>
            </w:pPr>
          </w:p>
        </w:tc>
        <w:tc>
          <w:tcPr>
            <w:tcW w:w="870" w:type="dxa"/>
            <w:vMerge w:val="continue"/>
            <w:tcBorders>
              <w:left w:val="nil"/>
              <w:bottom w:val="single" w:color="auto" w:sz="4" w:space="0"/>
              <w:right w:val="single" w:color="auto" w:sz="4" w:space="0"/>
            </w:tcBorders>
            <w:noWrap w:val="0"/>
            <w:vAlign w:val="center"/>
          </w:tcPr>
          <w:p w14:paraId="22CF2973">
            <w:pPr>
              <w:spacing w:line="220" w:lineRule="atLeast"/>
              <w:ind w:firstLine="378" w:firstLineChars="189"/>
              <w:jc w:val="center"/>
              <w:rPr>
                <w:rFonts w:ascii="宋体" w:hAnsi="宋体" w:eastAsia="宋体" w:cs="宋体"/>
                <w:sz w:val="20"/>
                <w:szCs w:val="20"/>
              </w:rPr>
            </w:pPr>
          </w:p>
        </w:tc>
        <w:tc>
          <w:tcPr>
            <w:tcW w:w="1990" w:type="dxa"/>
            <w:vMerge w:val="continue"/>
            <w:tcBorders>
              <w:left w:val="nil"/>
              <w:bottom w:val="single" w:color="auto" w:sz="4" w:space="0"/>
              <w:right w:val="single" w:color="auto" w:sz="4" w:space="0"/>
            </w:tcBorders>
            <w:noWrap w:val="0"/>
            <w:vAlign w:val="center"/>
          </w:tcPr>
          <w:p w14:paraId="25C9F7CB">
            <w:pPr>
              <w:spacing w:line="220" w:lineRule="atLeast"/>
              <w:ind w:firstLine="378" w:firstLineChars="189"/>
              <w:rPr>
                <w:rFonts w:ascii="宋体" w:hAnsi="宋体" w:eastAsia="宋体" w:cs="宋体"/>
                <w:sz w:val="20"/>
                <w:szCs w:val="20"/>
              </w:rPr>
            </w:pPr>
          </w:p>
        </w:tc>
      </w:tr>
      <w:tr w14:paraId="27CD239F">
        <w:tblPrEx>
          <w:tblCellMar>
            <w:top w:w="0" w:type="dxa"/>
            <w:left w:w="108" w:type="dxa"/>
            <w:bottom w:w="0" w:type="dxa"/>
            <w:right w:w="108" w:type="dxa"/>
          </w:tblCellMar>
        </w:tblPrEx>
        <w:trPr>
          <w:trHeight w:val="300" w:hRule="atLeast"/>
          <w:jc w:val="center"/>
        </w:trPr>
        <w:tc>
          <w:tcPr>
            <w:tcW w:w="1307" w:type="dxa"/>
            <w:vMerge w:val="restart"/>
            <w:tcBorders>
              <w:top w:val="nil"/>
              <w:left w:val="single" w:color="auto" w:sz="4" w:space="0"/>
              <w:right w:val="single" w:color="auto" w:sz="4" w:space="0"/>
            </w:tcBorders>
            <w:noWrap/>
            <w:vAlign w:val="center"/>
          </w:tcPr>
          <w:p w14:paraId="6D5F29D2">
            <w:pPr>
              <w:spacing w:line="220" w:lineRule="atLeast"/>
              <w:jc w:val="center"/>
              <w:rPr>
                <w:rFonts w:ascii="宋体" w:hAnsi="宋体" w:eastAsia="宋体" w:cs="宋体"/>
                <w:sz w:val="20"/>
                <w:szCs w:val="20"/>
              </w:rPr>
            </w:pPr>
            <w:r>
              <w:rPr>
                <w:rFonts w:hint="eastAsia" w:ascii="宋体" w:hAnsi="宋体" w:eastAsia="宋体" w:cs="宋体"/>
                <w:sz w:val="20"/>
                <w:szCs w:val="20"/>
              </w:rPr>
              <w:t>消防、安全、化学、防护设施</w:t>
            </w:r>
          </w:p>
        </w:tc>
        <w:tc>
          <w:tcPr>
            <w:tcW w:w="1732" w:type="dxa"/>
            <w:tcBorders>
              <w:top w:val="nil"/>
              <w:left w:val="nil"/>
              <w:bottom w:val="single" w:color="auto" w:sz="4" w:space="0"/>
              <w:right w:val="single" w:color="auto" w:sz="4" w:space="0"/>
            </w:tcBorders>
            <w:noWrap/>
            <w:vAlign w:val="center"/>
          </w:tcPr>
          <w:p w14:paraId="3F19685D">
            <w:pPr>
              <w:spacing w:line="220" w:lineRule="atLeast"/>
              <w:ind w:firstLine="378" w:firstLineChars="189"/>
              <w:jc w:val="both"/>
              <w:rPr>
                <w:rFonts w:ascii="宋体" w:hAnsi="宋体" w:eastAsia="宋体" w:cs="宋体"/>
                <w:sz w:val="20"/>
                <w:szCs w:val="20"/>
              </w:rPr>
            </w:pPr>
            <w:r>
              <w:rPr>
                <w:rFonts w:hint="eastAsia" w:ascii="宋体" w:hAnsi="宋体" w:eastAsia="宋体" w:cs="宋体"/>
                <w:sz w:val="20"/>
                <w:szCs w:val="20"/>
              </w:rPr>
              <w:t>消防器材</w:t>
            </w:r>
          </w:p>
        </w:tc>
        <w:tc>
          <w:tcPr>
            <w:tcW w:w="2268" w:type="dxa"/>
            <w:tcBorders>
              <w:top w:val="nil"/>
              <w:left w:val="nil"/>
              <w:bottom w:val="single" w:color="auto" w:sz="4" w:space="0"/>
              <w:right w:val="single" w:color="auto" w:sz="4" w:space="0"/>
            </w:tcBorders>
            <w:noWrap/>
            <w:vAlign w:val="center"/>
          </w:tcPr>
          <w:p w14:paraId="4F5E34B8">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w:t>
            </w:r>
          </w:p>
        </w:tc>
        <w:tc>
          <w:tcPr>
            <w:tcW w:w="1245" w:type="dxa"/>
            <w:tcBorders>
              <w:top w:val="nil"/>
              <w:left w:val="nil"/>
              <w:bottom w:val="single" w:color="auto" w:sz="4" w:space="0"/>
              <w:right w:val="single" w:color="auto" w:sz="4" w:space="0"/>
            </w:tcBorders>
            <w:noWrap/>
            <w:vAlign w:val="center"/>
          </w:tcPr>
          <w:p w14:paraId="65ECD9CC">
            <w:pPr>
              <w:spacing w:line="220" w:lineRule="atLeast"/>
              <w:jc w:val="center"/>
              <w:rPr>
                <w:rFonts w:ascii="宋体" w:hAnsi="宋体" w:eastAsia="宋体" w:cs="宋体"/>
                <w:sz w:val="20"/>
                <w:szCs w:val="20"/>
              </w:rPr>
            </w:pPr>
            <w:r>
              <w:rPr>
                <w:rFonts w:hint="eastAsia" w:ascii="宋体" w:hAnsi="宋体" w:eastAsia="宋体" w:cs="宋体"/>
                <w:sz w:val="20"/>
                <w:szCs w:val="20"/>
              </w:rPr>
              <w:t>交通红</w:t>
            </w:r>
          </w:p>
        </w:tc>
        <w:tc>
          <w:tcPr>
            <w:tcW w:w="870" w:type="dxa"/>
            <w:tcBorders>
              <w:top w:val="nil"/>
              <w:left w:val="nil"/>
              <w:bottom w:val="single" w:color="auto" w:sz="4" w:space="0"/>
              <w:right w:val="single" w:color="auto" w:sz="4" w:space="0"/>
            </w:tcBorders>
            <w:noWrap w:val="0"/>
            <w:vAlign w:val="center"/>
          </w:tcPr>
          <w:p w14:paraId="76C01873">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3020</w:t>
            </w:r>
          </w:p>
        </w:tc>
        <w:tc>
          <w:tcPr>
            <w:tcW w:w="1990" w:type="dxa"/>
            <w:tcBorders>
              <w:top w:val="nil"/>
              <w:left w:val="nil"/>
              <w:bottom w:val="single" w:color="auto" w:sz="4" w:space="0"/>
              <w:right w:val="single" w:color="auto" w:sz="4" w:space="0"/>
            </w:tcBorders>
            <w:noWrap w:val="0"/>
            <w:vAlign w:val="center"/>
          </w:tcPr>
          <w:p w14:paraId="6FC1D605">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3"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30"/>
                          <pic:cNvPicPr>
                            <a:picLocks noChangeAspect="1"/>
                          </pic:cNvPicPr>
                        </pic:nvPicPr>
                        <pic:blipFill>
                          <a:blip r:embed="rId57"/>
                          <a:stretch>
                            <a:fillRect/>
                          </a:stretch>
                        </pic:blipFill>
                        <pic:spPr>
                          <a:xfrm>
                            <a:off x="0" y="0"/>
                            <a:ext cx="816610" cy="239395"/>
                          </a:xfrm>
                          <a:prstGeom prst="rect">
                            <a:avLst/>
                          </a:prstGeom>
                          <a:noFill/>
                          <a:ln>
                            <a:noFill/>
                          </a:ln>
                        </pic:spPr>
                      </pic:pic>
                    </a:graphicData>
                  </a:graphic>
                </wp:inline>
              </w:drawing>
            </w:r>
          </w:p>
        </w:tc>
      </w:tr>
      <w:tr w14:paraId="745DE73C">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5B623355">
            <w:pPr>
              <w:spacing w:line="220" w:lineRule="atLeast"/>
              <w:ind w:firstLine="378" w:firstLineChars="189"/>
              <w:jc w:val="center"/>
              <w:rPr>
                <w:rFonts w:ascii="宋体" w:hAnsi="宋体" w:eastAsia="宋体" w:cs="宋体"/>
                <w:sz w:val="20"/>
                <w:szCs w:val="20"/>
              </w:rPr>
            </w:pPr>
          </w:p>
        </w:tc>
        <w:tc>
          <w:tcPr>
            <w:tcW w:w="1732" w:type="dxa"/>
            <w:vMerge w:val="restart"/>
            <w:tcBorders>
              <w:left w:val="nil"/>
              <w:right w:val="single" w:color="auto" w:sz="4" w:space="0"/>
            </w:tcBorders>
            <w:noWrap/>
            <w:vAlign w:val="center"/>
          </w:tcPr>
          <w:p w14:paraId="07DD8F89">
            <w:pPr>
              <w:spacing w:line="220" w:lineRule="atLeast"/>
              <w:jc w:val="center"/>
              <w:rPr>
                <w:rFonts w:ascii="宋体" w:hAnsi="宋体" w:eastAsia="宋体" w:cs="宋体"/>
                <w:sz w:val="20"/>
                <w:szCs w:val="20"/>
              </w:rPr>
            </w:pPr>
            <w:r>
              <w:rPr>
                <w:rFonts w:hint="eastAsia" w:ascii="宋体" w:hAnsi="宋体" w:eastAsia="宋体" w:cs="宋体"/>
                <w:sz w:val="20"/>
                <w:szCs w:val="20"/>
              </w:rPr>
              <w:t>气体、液体管道</w:t>
            </w:r>
          </w:p>
        </w:tc>
        <w:tc>
          <w:tcPr>
            <w:tcW w:w="2268" w:type="dxa"/>
            <w:tcBorders>
              <w:top w:val="nil"/>
              <w:left w:val="nil"/>
              <w:bottom w:val="single" w:color="auto" w:sz="4" w:space="0"/>
              <w:right w:val="single" w:color="auto" w:sz="4" w:space="0"/>
            </w:tcBorders>
            <w:noWrap/>
            <w:vAlign w:val="center"/>
          </w:tcPr>
          <w:p w14:paraId="7FCDD076">
            <w:pPr>
              <w:spacing w:line="220" w:lineRule="atLeast"/>
              <w:jc w:val="center"/>
              <w:rPr>
                <w:rFonts w:ascii="宋体" w:hAnsi="宋体" w:eastAsia="宋体" w:cs="宋体"/>
                <w:sz w:val="20"/>
                <w:szCs w:val="20"/>
              </w:rPr>
            </w:pPr>
            <w:r>
              <w:rPr>
                <w:rFonts w:hint="eastAsia" w:ascii="宋体" w:hAnsi="宋体" w:eastAsia="宋体" w:cs="宋体"/>
                <w:sz w:val="20"/>
                <w:szCs w:val="20"/>
              </w:rPr>
              <w:t>压缩空气管道</w:t>
            </w:r>
          </w:p>
        </w:tc>
        <w:tc>
          <w:tcPr>
            <w:tcW w:w="1245" w:type="dxa"/>
            <w:tcBorders>
              <w:top w:val="nil"/>
              <w:left w:val="nil"/>
              <w:bottom w:val="single" w:color="auto" w:sz="4" w:space="0"/>
              <w:right w:val="single" w:color="auto" w:sz="4" w:space="0"/>
            </w:tcBorders>
            <w:noWrap/>
            <w:vAlign w:val="center"/>
          </w:tcPr>
          <w:p w14:paraId="5A617C02">
            <w:pPr>
              <w:spacing w:line="220" w:lineRule="atLeast"/>
              <w:jc w:val="center"/>
              <w:rPr>
                <w:rFonts w:ascii="宋体" w:hAnsi="宋体" w:eastAsia="宋体" w:cs="宋体"/>
                <w:sz w:val="20"/>
                <w:szCs w:val="20"/>
              </w:rPr>
            </w:pPr>
            <w:r>
              <w:rPr>
                <w:rFonts w:hint="eastAsia" w:ascii="宋体" w:hAnsi="宋体" w:eastAsia="宋体" w:cs="宋体"/>
                <w:sz w:val="20"/>
                <w:szCs w:val="20"/>
              </w:rPr>
              <w:t>浅灰色</w:t>
            </w:r>
          </w:p>
        </w:tc>
        <w:tc>
          <w:tcPr>
            <w:tcW w:w="870" w:type="dxa"/>
            <w:tcBorders>
              <w:top w:val="nil"/>
              <w:left w:val="nil"/>
              <w:bottom w:val="single" w:color="auto" w:sz="4" w:space="0"/>
              <w:right w:val="single" w:color="auto" w:sz="4" w:space="0"/>
            </w:tcBorders>
            <w:noWrap w:val="0"/>
            <w:vAlign w:val="center"/>
          </w:tcPr>
          <w:p w14:paraId="3A7D3B3A">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7035</w:t>
            </w:r>
          </w:p>
        </w:tc>
        <w:tc>
          <w:tcPr>
            <w:tcW w:w="1990" w:type="dxa"/>
            <w:tcBorders>
              <w:top w:val="nil"/>
              <w:left w:val="nil"/>
              <w:bottom w:val="single" w:color="auto" w:sz="4" w:space="0"/>
              <w:right w:val="single" w:color="auto" w:sz="4" w:space="0"/>
            </w:tcBorders>
            <w:noWrap w:val="0"/>
            <w:vAlign w:val="center"/>
          </w:tcPr>
          <w:p w14:paraId="02E12E77">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4"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31"/>
                          <pic:cNvPicPr>
                            <a:picLocks noChangeAspect="1"/>
                          </pic:cNvPicPr>
                        </pic:nvPicPr>
                        <pic:blipFill>
                          <a:blip r:embed="rId61"/>
                          <a:stretch>
                            <a:fillRect/>
                          </a:stretch>
                        </pic:blipFill>
                        <pic:spPr>
                          <a:xfrm>
                            <a:off x="0" y="0"/>
                            <a:ext cx="816610" cy="239395"/>
                          </a:xfrm>
                          <a:prstGeom prst="rect">
                            <a:avLst/>
                          </a:prstGeom>
                          <a:noFill/>
                          <a:ln>
                            <a:noFill/>
                          </a:ln>
                        </pic:spPr>
                      </pic:pic>
                    </a:graphicData>
                  </a:graphic>
                </wp:inline>
              </w:drawing>
            </w:r>
          </w:p>
        </w:tc>
      </w:tr>
      <w:tr w14:paraId="561E68B0">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64146D91">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06CF5CF9">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44BD4413">
            <w:pPr>
              <w:spacing w:line="220" w:lineRule="atLeast"/>
              <w:jc w:val="center"/>
              <w:rPr>
                <w:rFonts w:ascii="宋体" w:hAnsi="宋体" w:eastAsia="宋体" w:cs="宋体"/>
                <w:sz w:val="20"/>
                <w:szCs w:val="20"/>
              </w:rPr>
            </w:pPr>
            <w:r>
              <w:rPr>
                <w:rFonts w:hint="eastAsia" w:ascii="宋体" w:hAnsi="宋体" w:eastAsia="宋体" w:cs="宋体"/>
                <w:sz w:val="20"/>
                <w:szCs w:val="20"/>
              </w:rPr>
              <w:t>氮气管道</w:t>
            </w:r>
          </w:p>
        </w:tc>
        <w:tc>
          <w:tcPr>
            <w:tcW w:w="1245" w:type="dxa"/>
            <w:tcBorders>
              <w:top w:val="nil"/>
              <w:left w:val="nil"/>
              <w:bottom w:val="single" w:color="auto" w:sz="4" w:space="0"/>
              <w:right w:val="single" w:color="auto" w:sz="4" w:space="0"/>
            </w:tcBorders>
            <w:noWrap/>
            <w:vAlign w:val="center"/>
          </w:tcPr>
          <w:p w14:paraId="18C62355">
            <w:pPr>
              <w:spacing w:line="220" w:lineRule="atLeast"/>
              <w:jc w:val="center"/>
              <w:rPr>
                <w:rFonts w:ascii="宋体" w:hAnsi="宋体" w:eastAsia="宋体" w:cs="宋体"/>
                <w:sz w:val="20"/>
                <w:szCs w:val="20"/>
              </w:rPr>
            </w:pPr>
            <w:r>
              <w:rPr>
                <w:rFonts w:hint="eastAsia" w:ascii="宋体" w:hAnsi="宋体" w:eastAsia="宋体" w:cs="宋体"/>
                <w:sz w:val="20"/>
                <w:szCs w:val="20"/>
              </w:rPr>
              <w:t>硫磺色</w:t>
            </w:r>
          </w:p>
        </w:tc>
        <w:tc>
          <w:tcPr>
            <w:tcW w:w="870" w:type="dxa"/>
            <w:tcBorders>
              <w:top w:val="nil"/>
              <w:left w:val="nil"/>
              <w:bottom w:val="single" w:color="auto" w:sz="4" w:space="0"/>
              <w:right w:val="single" w:color="auto" w:sz="4" w:space="0"/>
            </w:tcBorders>
            <w:noWrap w:val="0"/>
            <w:vAlign w:val="center"/>
          </w:tcPr>
          <w:p w14:paraId="79D0FC1F">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1016</w:t>
            </w:r>
          </w:p>
        </w:tc>
        <w:tc>
          <w:tcPr>
            <w:tcW w:w="1990" w:type="dxa"/>
            <w:tcBorders>
              <w:top w:val="nil"/>
              <w:left w:val="nil"/>
              <w:bottom w:val="single" w:color="auto" w:sz="4" w:space="0"/>
              <w:right w:val="single" w:color="auto" w:sz="4" w:space="0"/>
            </w:tcBorders>
            <w:noWrap w:val="0"/>
            <w:vAlign w:val="center"/>
          </w:tcPr>
          <w:p w14:paraId="66867628">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27405" cy="250190"/>
                  <wp:effectExtent l="0" t="0" r="10795" b="16510"/>
                  <wp:docPr id="55"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32"/>
                          <pic:cNvPicPr>
                            <a:picLocks noChangeAspect="1"/>
                          </pic:cNvPicPr>
                        </pic:nvPicPr>
                        <pic:blipFill>
                          <a:blip r:embed="rId60"/>
                          <a:stretch>
                            <a:fillRect/>
                          </a:stretch>
                        </pic:blipFill>
                        <pic:spPr>
                          <a:xfrm>
                            <a:off x="0" y="0"/>
                            <a:ext cx="827405" cy="250190"/>
                          </a:xfrm>
                          <a:prstGeom prst="rect">
                            <a:avLst/>
                          </a:prstGeom>
                          <a:noFill/>
                          <a:ln>
                            <a:noFill/>
                          </a:ln>
                        </pic:spPr>
                      </pic:pic>
                    </a:graphicData>
                  </a:graphic>
                </wp:inline>
              </w:drawing>
            </w:r>
          </w:p>
        </w:tc>
      </w:tr>
      <w:tr w14:paraId="5708507C">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0391275E">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3EEBF617">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0483FEBE">
            <w:pPr>
              <w:spacing w:line="220" w:lineRule="atLeast"/>
              <w:jc w:val="center"/>
              <w:rPr>
                <w:rFonts w:ascii="宋体" w:hAnsi="宋体" w:eastAsia="宋体" w:cs="宋体"/>
                <w:sz w:val="20"/>
                <w:szCs w:val="20"/>
              </w:rPr>
            </w:pPr>
            <w:r>
              <w:rPr>
                <w:rFonts w:hint="eastAsia" w:ascii="宋体" w:hAnsi="宋体" w:eastAsia="宋体" w:cs="宋体"/>
                <w:sz w:val="20"/>
                <w:szCs w:val="20"/>
              </w:rPr>
              <w:t>消防管道</w:t>
            </w:r>
          </w:p>
        </w:tc>
        <w:tc>
          <w:tcPr>
            <w:tcW w:w="1245" w:type="dxa"/>
            <w:tcBorders>
              <w:top w:val="nil"/>
              <w:left w:val="nil"/>
              <w:bottom w:val="single" w:color="auto" w:sz="4" w:space="0"/>
              <w:right w:val="single" w:color="auto" w:sz="4" w:space="0"/>
            </w:tcBorders>
            <w:noWrap/>
            <w:vAlign w:val="center"/>
          </w:tcPr>
          <w:p w14:paraId="6CEE3B09">
            <w:pPr>
              <w:spacing w:line="220" w:lineRule="atLeast"/>
              <w:jc w:val="center"/>
              <w:rPr>
                <w:rFonts w:ascii="宋体" w:hAnsi="宋体" w:eastAsia="宋体" w:cs="宋体"/>
                <w:sz w:val="20"/>
                <w:szCs w:val="20"/>
              </w:rPr>
            </w:pPr>
            <w:r>
              <w:rPr>
                <w:rFonts w:hint="eastAsia" w:ascii="宋体" w:hAnsi="宋体" w:eastAsia="宋体" w:cs="宋体"/>
                <w:sz w:val="20"/>
                <w:szCs w:val="20"/>
              </w:rPr>
              <w:t>交通红</w:t>
            </w:r>
          </w:p>
        </w:tc>
        <w:tc>
          <w:tcPr>
            <w:tcW w:w="870" w:type="dxa"/>
            <w:tcBorders>
              <w:top w:val="nil"/>
              <w:left w:val="nil"/>
              <w:bottom w:val="single" w:color="auto" w:sz="4" w:space="0"/>
              <w:right w:val="single" w:color="auto" w:sz="4" w:space="0"/>
            </w:tcBorders>
            <w:noWrap w:val="0"/>
            <w:vAlign w:val="center"/>
          </w:tcPr>
          <w:p w14:paraId="5B9D21BC">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3020</w:t>
            </w:r>
          </w:p>
        </w:tc>
        <w:tc>
          <w:tcPr>
            <w:tcW w:w="1990" w:type="dxa"/>
            <w:tcBorders>
              <w:top w:val="nil"/>
              <w:left w:val="nil"/>
              <w:bottom w:val="single" w:color="auto" w:sz="4" w:space="0"/>
              <w:right w:val="single" w:color="auto" w:sz="4" w:space="0"/>
            </w:tcBorders>
            <w:noWrap w:val="0"/>
            <w:vAlign w:val="center"/>
          </w:tcPr>
          <w:p w14:paraId="126D96E5">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6"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33"/>
                          <pic:cNvPicPr>
                            <a:picLocks noChangeAspect="1"/>
                          </pic:cNvPicPr>
                        </pic:nvPicPr>
                        <pic:blipFill>
                          <a:blip r:embed="rId57"/>
                          <a:stretch>
                            <a:fillRect/>
                          </a:stretch>
                        </pic:blipFill>
                        <pic:spPr>
                          <a:xfrm>
                            <a:off x="0" y="0"/>
                            <a:ext cx="816610" cy="239395"/>
                          </a:xfrm>
                          <a:prstGeom prst="rect">
                            <a:avLst/>
                          </a:prstGeom>
                          <a:noFill/>
                          <a:ln>
                            <a:noFill/>
                          </a:ln>
                        </pic:spPr>
                      </pic:pic>
                    </a:graphicData>
                  </a:graphic>
                </wp:inline>
              </w:drawing>
            </w:r>
          </w:p>
        </w:tc>
      </w:tr>
      <w:tr w14:paraId="790A968C">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447535FA">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6994A496">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5B002F19">
            <w:pPr>
              <w:spacing w:line="220" w:lineRule="atLeast"/>
              <w:jc w:val="center"/>
              <w:rPr>
                <w:rFonts w:ascii="宋体" w:hAnsi="宋体" w:eastAsia="宋体" w:cs="宋体"/>
                <w:sz w:val="20"/>
                <w:szCs w:val="20"/>
              </w:rPr>
            </w:pPr>
            <w:r>
              <w:rPr>
                <w:rFonts w:hint="eastAsia" w:ascii="宋体" w:hAnsi="宋体" w:eastAsia="宋体" w:cs="宋体"/>
                <w:sz w:val="20"/>
                <w:szCs w:val="20"/>
              </w:rPr>
              <w:t>冷凝水管道</w:t>
            </w:r>
          </w:p>
        </w:tc>
        <w:tc>
          <w:tcPr>
            <w:tcW w:w="1245" w:type="dxa"/>
            <w:tcBorders>
              <w:top w:val="nil"/>
              <w:left w:val="nil"/>
              <w:bottom w:val="single" w:color="auto" w:sz="4" w:space="0"/>
              <w:right w:val="single" w:color="auto" w:sz="4" w:space="0"/>
            </w:tcBorders>
            <w:noWrap/>
            <w:vAlign w:val="center"/>
          </w:tcPr>
          <w:p w14:paraId="0621C987">
            <w:pPr>
              <w:spacing w:line="220" w:lineRule="atLeast"/>
              <w:jc w:val="center"/>
              <w:rPr>
                <w:rFonts w:ascii="宋体" w:hAnsi="宋体" w:eastAsia="宋体" w:cs="宋体"/>
                <w:sz w:val="20"/>
                <w:szCs w:val="20"/>
              </w:rPr>
            </w:pPr>
            <w:r>
              <w:rPr>
                <w:rFonts w:hint="eastAsia" w:ascii="宋体" w:hAnsi="宋体" w:eastAsia="宋体" w:cs="宋体"/>
                <w:sz w:val="20"/>
                <w:szCs w:val="20"/>
              </w:rPr>
              <w:t>交通黑</w:t>
            </w:r>
          </w:p>
        </w:tc>
        <w:tc>
          <w:tcPr>
            <w:tcW w:w="870" w:type="dxa"/>
            <w:tcBorders>
              <w:top w:val="nil"/>
              <w:left w:val="nil"/>
              <w:bottom w:val="single" w:color="auto" w:sz="4" w:space="0"/>
              <w:right w:val="single" w:color="auto" w:sz="4" w:space="0"/>
            </w:tcBorders>
            <w:noWrap w:val="0"/>
            <w:vAlign w:val="center"/>
          </w:tcPr>
          <w:p w14:paraId="117A7043">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9017</w:t>
            </w:r>
          </w:p>
        </w:tc>
        <w:tc>
          <w:tcPr>
            <w:tcW w:w="1990" w:type="dxa"/>
            <w:tcBorders>
              <w:top w:val="nil"/>
              <w:left w:val="nil"/>
              <w:bottom w:val="single" w:color="auto" w:sz="4" w:space="0"/>
              <w:right w:val="single" w:color="auto" w:sz="4" w:space="0"/>
            </w:tcBorders>
            <w:noWrap w:val="0"/>
            <w:vAlign w:val="center"/>
          </w:tcPr>
          <w:p w14:paraId="3EDEA5FF">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7"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4"/>
                          <pic:cNvPicPr>
                            <a:picLocks noChangeAspect="1"/>
                          </pic:cNvPicPr>
                        </pic:nvPicPr>
                        <pic:blipFill>
                          <a:blip r:embed="rId63"/>
                          <a:stretch>
                            <a:fillRect/>
                          </a:stretch>
                        </pic:blipFill>
                        <pic:spPr>
                          <a:xfrm>
                            <a:off x="0" y="0"/>
                            <a:ext cx="816610" cy="239395"/>
                          </a:xfrm>
                          <a:prstGeom prst="rect">
                            <a:avLst/>
                          </a:prstGeom>
                          <a:noFill/>
                          <a:ln>
                            <a:noFill/>
                          </a:ln>
                        </pic:spPr>
                      </pic:pic>
                    </a:graphicData>
                  </a:graphic>
                </wp:inline>
              </w:drawing>
            </w:r>
          </w:p>
        </w:tc>
      </w:tr>
      <w:tr w14:paraId="65542B86">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1B420259">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60102F63">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7677B307">
            <w:pPr>
              <w:spacing w:line="220" w:lineRule="atLeast"/>
              <w:jc w:val="center"/>
              <w:rPr>
                <w:rFonts w:ascii="宋体" w:hAnsi="宋体" w:eastAsia="宋体" w:cs="宋体"/>
                <w:sz w:val="20"/>
                <w:szCs w:val="20"/>
              </w:rPr>
            </w:pPr>
            <w:r>
              <w:rPr>
                <w:rFonts w:hint="eastAsia" w:ascii="宋体" w:hAnsi="宋体" w:eastAsia="宋体" w:cs="宋体"/>
                <w:sz w:val="20"/>
                <w:szCs w:val="20"/>
              </w:rPr>
              <w:t>水管</w:t>
            </w:r>
          </w:p>
          <w:p w14:paraId="099BBB1C">
            <w:pPr>
              <w:spacing w:line="220" w:lineRule="atLeast"/>
              <w:jc w:val="center"/>
              <w:rPr>
                <w:rFonts w:ascii="宋体" w:hAnsi="宋体" w:eastAsia="宋体" w:cs="宋体"/>
                <w:sz w:val="20"/>
                <w:szCs w:val="20"/>
              </w:rPr>
            </w:pPr>
            <w:r>
              <w:rPr>
                <w:rFonts w:hint="eastAsia" w:ascii="宋体" w:hAnsi="宋体" w:eastAsia="宋体" w:cs="宋体"/>
                <w:sz w:val="20"/>
                <w:szCs w:val="20"/>
              </w:rPr>
              <w:t>（注：表层颜色为银灰色，识别色按GB</w:t>
            </w:r>
            <w:r>
              <w:rPr>
                <w:rFonts w:ascii="宋体" w:hAnsi="宋体" w:eastAsia="宋体" w:cs="宋体"/>
                <w:sz w:val="20"/>
                <w:szCs w:val="20"/>
              </w:rPr>
              <w:t>7231</w:t>
            </w:r>
            <w:r>
              <w:rPr>
                <w:rFonts w:hint="eastAsia" w:ascii="宋体" w:hAnsi="宋体" w:eastAsia="宋体" w:cs="宋体"/>
                <w:sz w:val="20"/>
                <w:szCs w:val="20"/>
              </w:rPr>
              <w:t>为绿色）</w:t>
            </w:r>
          </w:p>
        </w:tc>
        <w:tc>
          <w:tcPr>
            <w:tcW w:w="1245" w:type="dxa"/>
            <w:tcBorders>
              <w:top w:val="nil"/>
              <w:left w:val="nil"/>
              <w:bottom w:val="single" w:color="auto" w:sz="4" w:space="0"/>
              <w:right w:val="single" w:color="auto" w:sz="4" w:space="0"/>
            </w:tcBorders>
            <w:noWrap/>
            <w:vAlign w:val="center"/>
          </w:tcPr>
          <w:p w14:paraId="26A985A7">
            <w:pPr>
              <w:spacing w:line="220" w:lineRule="atLeast"/>
              <w:jc w:val="center"/>
              <w:rPr>
                <w:rFonts w:ascii="宋体" w:hAnsi="宋体" w:eastAsia="宋体" w:cs="宋体"/>
                <w:sz w:val="20"/>
                <w:szCs w:val="20"/>
              </w:rPr>
            </w:pPr>
            <w:r>
              <w:rPr>
                <w:rFonts w:hint="eastAsia" w:ascii="宋体" w:hAnsi="宋体" w:eastAsia="宋体" w:cs="宋体"/>
                <w:sz w:val="20"/>
                <w:szCs w:val="20"/>
              </w:rPr>
              <w:t>银灰色</w:t>
            </w:r>
          </w:p>
        </w:tc>
        <w:tc>
          <w:tcPr>
            <w:tcW w:w="870" w:type="dxa"/>
            <w:tcBorders>
              <w:top w:val="nil"/>
              <w:left w:val="nil"/>
              <w:bottom w:val="single" w:color="auto" w:sz="4" w:space="0"/>
              <w:right w:val="single" w:color="auto" w:sz="4" w:space="0"/>
            </w:tcBorders>
            <w:noWrap w:val="0"/>
            <w:vAlign w:val="center"/>
          </w:tcPr>
          <w:p w14:paraId="4C4D9BE6">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7001</w:t>
            </w:r>
          </w:p>
        </w:tc>
        <w:tc>
          <w:tcPr>
            <w:tcW w:w="1990" w:type="dxa"/>
            <w:tcBorders>
              <w:top w:val="nil"/>
              <w:left w:val="nil"/>
              <w:bottom w:val="single" w:color="auto" w:sz="4" w:space="0"/>
              <w:right w:val="single" w:color="auto" w:sz="4" w:space="0"/>
            </w:tcBorders>
            <w:noWrap w:val="0"/>
            <w:vAlign w:val="center"/>
          </w:tcPr>
          <w:p w14:paraId="484A81A2">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58"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35"/>
                          <pic:cNvPicPr>
                            <a:picLocks noChangeAspect="1"/>
                          </pic:cNvPicPr>
                        </pic:nvPicPr>
                        <pic:blipFill>
                          <a:blip r:embed="rId59"/>
                          <a:stretch>
                            <a:fillRect/>
                          </a:stretch>
                        </pic:blipFill>
                        <pic:spPr>
                          <a:xfrm>
                            <a:off x="0" y="0"/>
                            <a:ext cx="816610" cy="239395"/>
                          </a:xfrm>
                          <a:prstGeom prst="rect">
                            <a:avLst/>
                          </a:prstGeom>
                          <a:noFill/>
                          <a:ln>
                            <a:noFill/>
                          </a:ln>
                        </pic:spPr>
                      </pic:pic>
                    </a:graphicData>
                  </a:graphic>
                </wp:inline>
              </w:drawing>
            </w:r>
          </w:p>
        </w:tc>
      </w:tr>
      <w:tr w14:paraId="0D2DED77">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6780C336">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24DECA9D">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25D221CF">
            <w:pPr>
              <w:spacing w:line="220" w:lineRule="atLeast"/>
              <w:jc w:val="center"/>
              <w:rPr>
                <w:rFonts w:ascii="宋体" w:hAnsi="宋体" w:eastAsia="宋体" w:cs="宋体"/>
                <w:sz w:val="20"/>
                <w:szCs w:val="20"/>
              </w:rPr>
            </w:pPr>
            <w:r>
              <w:rPr>
                <w:rFonts w:hint="eastAsia" w:ascii="宋体" w:hAnsi="宋体" w:eastAsia="宋体" w:cs="宋体"/>
                <w:sz w:val="20"/>
                <w:szCs w:val="20"/>
              </w:rPr>
              <w:t>水暖管道</w:t>
            </w:r>
          </w:p>
        </w:tc>
        <w:tc>
          <w:tcPr>
            <w:tcW w:w="1245" w:type="dxa"/>
            <w:tcBorders>
              <w:top w:val="nil"/>
              <w:left w:val="nil"/>
              <w:bottom w:val="single" w:color="auto" w:sz="4" w:space="0"/>
              <w:right w:val="single" w:color="auto" w:sz="4" w:space="0"/>
            </w:tcBorders>
            <w:noWrap/>
            <w:vAlign w:val="center"/>
          </w:tcPr>
          <w:p w14:paraId="00F6DA58">
            <w:pPr>
              <w:spacing w:line="220" w:lineRule="atLeast"/>
              <w:jc w:val="center"/>
              <w:rPr>
                <w:rFonts w:ascii="宋体" w:hAnsi="宋体" w:eastAsia="宋体" w:cs="宋体"/>
                <w:sz w:val="20"/>
                <w:szCs w:val="20"/>
              </w:rPr>
            </w:pPr>
            <w:r>
              <w:rPr>
                <w:rFonts w:hint="eastAsia" w:ascii="宋体" w:hAnsi="宋体" w:eastAsia="宋体" w:cs="宋体"/>
                <w:sz w:val="20"/>
                <w:szCs w:val="20"/>
              </w:rPr>
              <w:t>银粉色</w:t>
            </w:r>
          </w:p>
        </w:tc>
        <w:tc>
          <w:tcPr>
            <w:tcW w:w="870" w:type="dxa"/>
            <w:tcBorders>
              <w:top w:val="nil"/>
              <w:left w:val="nil"/>
              <w:bottom w:val="single" w:color="auto" w:sz="4" w:space="0"/>
              <w:right w:val="single" w:color="auto" w:sz="4" w:space="0"/>
            </w:tcBorders>
            <w:noWrap w:val="0"/>
            <w:vAlign w:val="center"/>
          </w:tcPr>
          <w:p w14:paraId="0AF3055B">
            <w:pPr>
              <w:spacing w:line="220" w:lineRule="atLeast"/>
              <w:jc w:val="center"/>
              <w:rPr>
                <w:rFonts w:ascii="宋体" w:hAnsi="宋体" w:eastAsia="宋体" w:cs="宋体"/>
                <w:sz w:val="20"/>
                <w:szCs w:val="20"/>
              </w:rPr>
            </w:pPr>
            <w:r>
              <w:rPr>
                <w:rFonts w:hint="eastAsia" w:ascii="宋体" w:hAnsi="宋体" w:eastAsia="宋体" w:cs="宋体"/>
                <w:sz w:val="20"/>
                <w:szCs w:val="20"/>
              </w:rPr>
              <w:t>/</w:t>
            </w:r>
          </w:p>
        </w:tc>
        <w:tc>
          <w:tcPr>
            <w:tcW w:w="1990" w:type="dxa"/>
            <w:tcBorders>
              <w:top w:val="nil"/>
              <w:left w:val="nil"/>
              <w:bottom w:val="single" w:color="auto" w:sz="4" w:space="0"/>
              <w:right w:val="single" w:color="auto" w:sz="4" w:space="0"/>
            </w:tcBorders>
            <w:noWrap w:val="0"/>
            <w:vAlign w:val="center"/>
          </w:tcPr>
          <w:p w14:paraId="29339203">
            <w:pPr>
              <w:spacing w:line="220" w:lineRule="atLeast"/>
              <w:jc w:val="center"/>
              <w:rPr>
                <w:rFonts w:ascii="宋体" w:hAnsi="宋体" w:eastAsia="宋体" w:cs="宋体"/>
                <w:sz w:val="20"/>
                <w:szCs w:val="20"/>
              </w:rPr>
            </w:pPr>
            <w:r>
              <w:rPr>
                <w:rFonts w:hint="eastAsia" w:ascii="宋体" w:hAnsi="宋体" w:eastAsia="宋体" w:cs="宋体"/>
                <w:sz w:val="20"/>
                <w:szCs w:val="20"/>
              </w:rPr>
              <w:t>/</w:t>
            </w:r>
          </w:p>
        </w:tc>
      </w:tr>
      <w:tr w14:paraId="4E51028D">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4F96AC12">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7F9BEE39">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6A219B43">
            <w:pPr>
              <w:spacing w:line="220" w:lineRule="atLeast"/>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天然气管道</w:t>
            </w:r>
          </w:p>
        </w:tc>
        <w:tc>
          <w:tcPr>
            <w:tcW w:w="1245" w:type="dxa"/>
            <w:tcBorders>
              <w:top w:val="nil"/>
              <w:left w:val="nil"/>
              <w:bottom w:val="single" w:color="auto" w:sz="4" w:space="0"/>
              <w:right w:val="single" w:color="auto" w:sz="4" w:space="0"/>
            </w:tcBorders>
            <w:noWrap/>
            <w:vAlign w:val="center"/>
          </w:tcPr>
          <w:p w14:paraId="025E9551">
            <w:pPr>
              <w:spacing w:line="220" w:lineRule="atLeast"/>
              <w:jc w:val="center"/>
              <w:rPr>
                <w:rFonts w:hint="eastAsia" w:ascii="宋体" w:hAnsi="宋体" w:eastAsia="宋体" w:cs="宋体"/>
                <w:sz w:val="20"/>
                <w:szCs w:val="20"/>
                <w:lang w:val="en-US" w:eastAsia="zh-CN"/>
              </w:rPr>
            </w:pPr>
            <w:r>
              <w:rPr>
                <w:rFonts w:hint="eastAsia" w:ascii="宋体" w:hAnsi="宋体" w:eastAsia="宋体" w:cs="宋体"/>
                <w:sz w:val="20"/>
                <w:szCs w:val="20"/>
                <w:lang w:val="en-US" w:eastAsia="zh-CN"/>
              </w:rPr>
              <w:t>交通黄</w:t>
            </w:r>
          </w:p>
        </w:tc>
        <w:tc>
          <w:tcPr>
            <w:tcW w:w="870" w:type="dxa"/>
            <w:tcBorders>
              <w:top w:val="nil"/>
              <w:left w:val="nil"/>
              <w:bottom w:val="single" w:color="auto" w:sz="4" w:space="0"/>
              <w:right w:val="single" w:color="auto" w:sz="4" w:space="0"/>
            </w:tcBorders>
            <w:noWrap w:val="0"/>
            <w:vAlign w:val="center"/>
          </w:tcPr>
          <w:p w14:paraId="54641888">
            <w:pPr>
              <w:spacing w:line="220" w:lineRule="atLeast"/>
              <w:jc w:val="center"/>
              <w:rPr>
                <w:rFonts w:hint="eastAsia" w:ascii="宋体" w:hAnsi="宋体" w:eastAsia="宋体" w:cs="宋体"/>
                <w:kern w:val="2"/>
                <w:sz w:val="20"/>
                <w:szCs w:val="20"/>
                <w:lang w:val="en-US" w:eastAsia="zh-CN" w:bidi="ar-SA"/>
              </w:rPr>
            </w:pPr>
            <w:r>
              <w:rPr>
                <w:rFonts w:hint="eastAsia" w:ascii="宋体" w:hAnsi="宋体" w:eastAsia="宋体" w:cs="宋体"/>
                <w:sz w:val="20"/>
                <w:szCs w:val="20"/>
              </w:rPr>
              <w:t>Ral</w:t>
            </w:r>
            <w:r>
              <w:rPr>
                <w:rFonts w:ascii="宋体" w:hAnsi="宋体" w:eastAsia="宋体" w:cs="宋体"/>
                <w:sz w:val="20"/>
                <w:szCs w:val="20"/>
              </w:rPr>
              <w:t xml:space="preserve"> 1023</w:t>
            </w:r>
          </w:p>
        </w:tc>
        <w:tc>
          <w:tcPr>
            <w:tcW w:w="1990" w:type="dxa"/>
            <w:tcBorders>
              <w:top w:val="nil"/>
              <w:left w:val="nil"/>
              <w:bottom w:val="single" w:color="auto" w:sz="4" w:space="0"/>
              <w:right w:val="single" w:color="auto" w:sz="4" w:space="0"/>
            </w:tcBorders>
            <w:noWrap w:val="0"/>
            <w:vAlign w:val="center"/>
          </w:tcPr>
          <w:p w14:paraId="525F6C0D">
            <w:pPr>
              <w:spacing w:line="220" w:lineRule="atLeast"/>
              <w:jc w:val="center"/>
              <w:rPr>
                <w:rFonts w:ascii="宋体" w:hAnsi="宋体" w:eastAsia="宋体" w:cs="宋体"/>
                <w:kern w:val="2"/>
                <w:sz w:val="20"/>
                <w:szCs w:val="20"/>
                <w:lang w:val="en-US" w:eastAsia="zh-CN" w:bidi="ar-SA"/>
              </w:rPr>
            </w:pPr>
            <w:r>
              <w:rPr>
                <w:rFonts w:ascii="宋体" w:hAnsi="宋体" w:eastAsia="宋体" w:cs="宋体"/>
                <w:sz w:val="20"/>
                <w:szCs w:val="20"/>
              </w:rPr>
              <w:drawing>
                <wp:inline distT="0" distB="0" distL="114300" distR="114300">
                  <wp:extent cx="816610" cy="239395"/>
                  <wp:effectExtent l="0" t="0" r="2540" b="8255"/>
                  <wp:docPr id="59"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36"/>
                          <pic:cNvPicPr>
                            <a:picLocks noChangeAspect="1"/>
                          </pic:cNvPicPr>
                        </pic:nvPicPr>
                        <pic:blipFill>
                          <a:blip r:embed="rId54"/>
                          <a:stretch>
                            <a:fillRect/>
                          </a:stretch>
                        </pic:blipFill>
                        <pic:spPr>
                          <a:xfrm>
                            <a:off x="0" y="0"/>
                            <a:ext cx="816610" cy="239395"/>
                          </a:xfrm>
                          <a:prstGeom prst="rect">
                            <a:avLst/>
                          </a:prstGeom>
                          <a:noFill/>
                          <a:ln>
                            <a:noFill/>
                          </a:ln>
                        </pic:spPr>
                      </pic:pic>
                    </a:graphicData>
                  </a:graphic>
                </wp:inline>
              </w:drawing>
            </w:r>
          </w:p>
        </w:tc>
      </w:tr>
      <w:tr w14:paraId="4C0F23B6">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6A364728">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3A1749CF">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0CA24EB7">
            <w:pPr>
              <w:spacing w:line="220" w:lineRule="atLeast"/>
              <w:jc w:val="center"/>
              <w:rPr>
                <w:rFonts w:ascii="宋体" w:hAnsi="宋体" w:eastAsia="宋体" w:cs="宋体"/>
                <w:sz w:val="20"/>
                <w:szCs w:val="20"/>
              </w:rPr>
            </w:pPr>
            <w:r>
              <w:rPr>
                <w:rFonts w:hint="eastAsia" w:ascii="宋体" w:hAnsi="宋体" w:eastAsia="宋体" w:cs="宋体"/>
                <w:sz w:val="20"/>
                <w:szCs w:val="20"/>
              </w:rPr>
              <w:t>氩气管道</w:t>
            </w:r>
          </w:p>
        </w:tc>
        <w:tc>
          <w:tcPr>
            <w:tcW w:w="1245" w:type="dxa"/>
            <w:tcBorders>
              <w:top w:val="nil"/>
              <w:left w:val="nil"/>
              <w:bottom w:val="single" w:color="auto" w:sz="4" w:space="0"/>
              <w:right w:val="single" w:color="auto" w:sz="4" w:space="0"/>
            </w:tcBorders>
            <w:noWrap/>
            <w:vAlign w:val="center"/>
          </w:tcPr>
          <w:p w14:paraId="243E923F">
            <w:pPr>
              <w:spacing w:line="220" w:lineRule="atLeast"/>
              <w:jc w:val="center"/>
              <w:rPr>
                <w:rFonts w:hint="default" w:ascii="宋体" w:hAnsi="宋体" w:eastAsia="宋体" w:cs="宋体"/>
                <w:sz w:val="20"/>
                <w:szCs w:val="20"/>
                <w:lang w:val="en-US" w:eastAsia="zh-CN"/>
              </w:rPr>
            </w:pPr>
            <w:r>
              <w:rPr>
                <w:rFonts w:hint="eastAsia" w:ascii="宋体" w:hAnsi="宋体" w:eastAsia="宋体" w:cs="宋体"/>
                <w:sz w:val="20"/>
                <w:szCs w:val="20"/>
                <w:lang w:val="en-US" w:eastAsia="zh-CN"/>
              </w:rPr>
              <w:t>浅橙黄</w:t>
            </w:r>
          </w:p>
        </w:tc>
        <w:tc>
          <w:tcPr>
            <w:tcW w:w="870" w:type="dxa"/>
            <w:tcBorders>
              <w:top w:val="nil"/>
              <w:left w:val="nil"/>
              <w:bottom w:val="single" w:color="auto" w:sz="4" w:space="0"/>
              <w:right w:val="single" w:color="auto" w:sz="4" w:space="0"/>
            </w:tcBorders>
            <w:noWrap w:val="0"/>
            <w:vAlign w:val="center"/>
          </w:tcPr>
          <w:p w14:paraId="06E0C94B">
            <w:pPr>
              <w:spacing w:line="220" w:lineRule="atLeast"/>
              <w:jc w:val="center"/>
              <w:rPr>
                <w:rFonts w:hint="eastAsia" w:ascii="宋体" w:hAnsi="宋体" w:eastAsia="宋体" w:cs="宋体"/>
                <w:sz w:val="20"/>
                <w:szCs w:val="20"/>
                <w:lang w:eastAsia="zh-CN"/>
              </w:rPr>
            </w:pPr>
            <w:r>
              <w:rPr>
                <w:rFonts w:hint="eastAsia" w:ascii="宋体" w:hAnsi="宋体" w:eastAsia="宋体" w:cs="宋体"/>
                <w:sz w:val="20"/>
                <w:szCs w:val="20"/>
              </w:rPr>
              <w:t>Ral</w:t>
            </w:r>
            <w:r>
              <w:rPr>
                <w:rFonts w:ascii="宋体" w:hAnsi="宋体" w:eastAsia="宋体" w:cs="宋体"/>
                <w:sz w:val="20"/>
                <w:szCs w:val="20"/>
              </w:rPr>
              <w:t xml:space="preserve"> 102</w:t>
            </w:r>
            <w:r>
              <w:rPr>
                <w:rFonts w:hint="eastAsia" w:ascii="宋体" w:hAnsi="宋体" w:eastAsia="宋体" w:cs="宋体"/>
                <w:sz w:val="20"/>
                <w:szCs w:val="20"/>
                <w:lang w:val="en-US" w:eastAsia="zh-CN"/>
              </w:rPr>
              <w:t>8</w:t>
            </w:r>
          </w:p>
        </w:tc>
        <w:tc>
          <w:tcPr>
            <w:tcW w:w="1990" w:type="dxa"/>
            <w:tcBorders>
              <w:top w:val="nil"/>
              <w:left w:val="nil"/>
              <w:bottom w:val="single" w:color="auto" w:sz="4" w:space="0"/>
              <w:right w:val="single" w:color="auto" w:sz="4" w:space="0"/>
            </w:tcBorders>
            <w:noWrap w:val="0"/>
            <w:vAlign w:val="center"/>
          </w:tcPr>
          <w:p w14:paraId="0C78F1E6">
            <w:pPr>
              <w:spacing w:line="220" w:lineRule="atLeast"/>
              <w:jc w:val="center"/>
              <w:rPr>
                <w:rFonts w:ascii="宋体" w:hAnsi="宋体" w:eastAsia="宋体" w:cs="宋体"/>
                <w:sz w:val="20"/>
                <w:szCs w:val="20"/>
              </w:rPr>
            </w:pPr>
            <w:r>
              <w:rPr>
                <w:sz w:val="20"/>
              </w:rPr>
              <mc:AlternateContent>
                <mc:Choice Requires="wps">
                  <w:drawing>
                    <wp:anchor distT="0" distB="0" distL="114300" distR="114300" simplePos="0" relativeHeight="251659264" behindDoc="0" locked="0" layoutInCell="1" allowOverlap="1">
                      <wp:simplePos x="0" y="0"/>
                      <wp:positionH relativeFrom="column">
                        <wp:posOffset>175895</wp:posOffset>
                      </wp:positionH>
                      <wp:positionV relativeFrom="paragraph">
                        <wp:posOffset>50800</wp:posOffset>
                      </wp:positionV>
                      <wp:extent cx="807720" cy="218440"/>
                      <wp:effectExtent l="0" t="0" r="11430" b="10160"/>
                      <wp:wrapNone/>
                      <wp:docPr id="60" name="矩形 60"/>
                      <wp:cNvGraphicFramePr/>
                      <a:graphic xmlns:a="http://schemas.openxmlformats.org/drawingml/2006/main">
                        <a:graphicData uri="http://schemas.microsoft.com/office/word/2010/wordprocessingShape">
                          <wps:wsp>
                            <wps:cNvSpPr/>
                            <wps:spPr>
                              <a:xfrm>
                                <a:off x="5814695" y="7477760"/>
                                <a:ext cx="807720" cy="218440"/>
                              </a:xfrm>
                              <a:prstGeom prst="rect">
                                <a:avLst/>
                              </a:prstGeom>
                              <a:solidFill>
                                <a:srgbClr val="FFA600"/>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3.85pt;margin-top:4pt;height:17.2pt;width:63.6pt;z-index:251659264;v-text-anchor:middle;mso-width-relative:page;mso-height-relative:page;" fillcolor="#FFA600" filled="t" stroked="f" coordsize="21600,21600" o:gfxdata="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">
                      <v:fill on="t" focussize="0,0"/>
                      <v:stroke on="f" weight="2pt"/>
                      <v:imagedata o:title=""/>
                      <o:lock v:ext="edit" aspectratio="f"/>
                    </v:rect>
                  </w:pict>
                </mc:Fallback>
              </mc:AlternateContent>
            </w:r>
          </w:p>
        </w:tc>
      </w:tr>
      <w:tr w14:paraId="695E19EC">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36B79485">
            <w:pPr>
              <w:spacing w:line="220" w:lineRule="atLeast"/>
              <w:ind w:firstLine="378" w:firstLineChars="189"/>
              <w:jc w:val="center"/>
              <w:rPr>
                <w:rFonts w:ascii="宋体" w:hAnsi="宋体" w:eastAsia="宋体" w:cs="宋体"/>
                <w:sz w:val="20"/>
                <w:szCs w:val="20"/>
              </w:rPr>
            </w:pPr>
          </w:p>
        </w:tc>
        <w:tc>
          <w:tcPr>
            <w:tcW w:w="1732" w:type="dxa"/>
            <w:vMerge w:val="restart"/>
            <w:tcBorders>
              <w:top w:val="nil"/>
              <w:left w:val="nil"/>
              <w:right w:val="single" w:color="auto" w:sz="4" w:space="0"/>
            </w:tcBorders>
            <w:noWrap/>
            <w:vAlign w:val="center"/>
          </w:tcPr>
          <w:p w14:paraId="7BFBC852">
            <w:pPr>
              <w:spacing w:line="220" w:lineRule="atLeast"/>
              <w:jc w:val="center"/>
              <w:rPr>
                <w:rFonts w:ascii="宋体" w:hAnsi="宋体" w:eastAsia="宋体" w:cs="宋体"/>
                <w:sz w:val="20"/>
                <w:szCs w:val="20"/>
              </w:rPr>
            </w:pPr>
            <w:r>
              <w:rPr>
                <w:rFonts w:hint="eastAsia" w:ascii="宋体" w:hAnsi="宋体" w:eastAsia="宋体" w:cs="宋体"/>
                <w:sz w:val="20"/>
                <w:szCs w:val="20"/>
              </w:rPr>
              <w:t>安全防护设施</w:t>
            </w:r>
          </w:p>
        </w:tc>
        <w:tc>
          <w:tcPr>
            <w:tcW w:w="2268" w:type="dxa"/>
            <w:tcBorders>
              <w:top w:val="nil"/>
              <w:left w:val="nil"/>
              <w:bottom w:val="single" w:color="auto" w:sz="4" w:space="0"/>
              <w:right w:val="single" w:color="auto" w:sz="4" w:space="0"/>
            </w:tcBorders>
            <w:noWrap/>
            <w:vAlign w:val="center"/>
          </w:tcPr>
          <w:p w14:paraId="3380BCCE">
            <w:pPr>
              <w:spacing w:line="220" w:lineRule="atLeast"/>
              <w:jc w:val="center"/>
              <w:rPr>
                <w:rFonts w:ascii="宋体" w:hAnsi="宋体" w:eastAsia="宋体" w:cs="宋体"/>
                <w:sz w:val="20"/>
                <w:szCs w:val="20"/>
              </w:rPr>
            </w:pPr>
            <w:r>
              <w:rPr>
                <w:rFonts w:hint="eastAsia" w:ascii="宋体" w:hAnsi="宋体" w:eastAsia="宋体" w:cs="宋体"/>
                <w:sz w:val="20"/>
                <w:szCs w:val="20"/>
              </w:rPr>
              <w:t>紧急标识</w:t>
            </w:r>
          </w:p>
        </w:tc>
        <w:tc>
          <w:tcPr>
            <w:tcW w:w="1245" w:type="dxa"/>
            <w:tcBorders>
              <w:top w:val="nil"/>
              <w:left w:val="nil"/>
              <w:bottom w:val="single" w:color="auto" w:sz="4" w:space="0"/>
              <w:right w:val="single" w:color="auto" w:sz="4" w:space="0"/>
            </w:tcBorders>
            <w:noWrap/>
            <w:vAlign w:val="center"/>
          </w:tcPr>
          <w:p w14:paraId="68F4701C">
            <w:pPr>
              <w:spacing w:line="220" w:lineRule="atLeast"/>
              <w:jc w:val="center"/>
              <w:rPr>
                <w:rFonts w:ascii="宋体" w:hAnsi="宋体" w:eastAsia="宋体" w:cs="宋体"/>
                <w:sz w:val="20"/>
                <w:szCs w:val="20"/>
              </w:rPr>
            </w:pPr>
            <w:r>
              <w:rPr>
                <w:rFonts w:hint="eastAsia" w:ascii="宋体" w:hAnsi="宋体" w:eastAsia="宋体" w:cs="宋体"/>
                <w:sz w:val="20"/>
                <w:szCs w:val="20"/>
              </w:rPr>
              <w:t>交通红</w:t>
            </w:r>
          </w:p>
        </w:tc>
        <w:tc>
          <w:tcPr>
            <w:tcW w:w="870" w:type="dxa"/>
            <w:tcBorders>
              <w:top w:val="nil"/>
              <w:left w:val="nil"/>
              <w:bottom w:val="single" w:color="auto" w:sz="4" w:space="0"/>
              <w:right w:val="single" w:color="auto" w:sz="4" w:space="0"/>
            </w:tcBorders>
            <w:noWrap w:val="0"/>
            <w:vAlign w:val="center"/>
          </w:tcPr>
          <w:p w14:paraId="38822612">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3020</w:t>
            </w:r>
          </w:p>
        </w:tc>
        <w:tc>
          <w:tcPr>
            <w:tcW w:w="1990" w:type="dxa"/>
            <w:tcBorders>
              <w:top w:val="nil"/>
              <w:left w:val="nil"/>
              <w:bottom w:val="single" w:color="auto" w:sz="4" w:space="0"/>
              <w:right w:val="single" w:color="auto" w:sz="4" w:space="0"/>
            </w:tcBorders>
            <w:noWrap w:val="0"/>
            <w:vAlign w:val="center"/>
          </w:tcPr>
          <w:p w14:paraId="3233DE46">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1"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37"/>
                          <pic:cNvPicPr>
                            <a:picLocks noChangeAspect="1"/>
                          </pic:cNvPicPr>
                        </pic:nvPicPr>
                        <pic:blipFill>
                          <a:blip r:embed="rId57"/>
                          <a:stretch>
                            <a:fillRect/>
                          </a:stretch>
                        </pic:blipFill>
                        <pic:spPr>
                          <a:xfrm>
                            <a:off x="0" y="0"/>
                            <a:ext cx="816610" cy="239395"/>
                          </a:xfrm>
                          <a:prstGeom prst="rect">
                            <a:avLst/>
                          </a:prstGeom>
                          <a:noFill/>
                          <a:ln>
                            <a:noFill/>
                          </a:ln>
                        </pic:spPr>
                      </pic:pic>
                    </a:graphicData>
                  </a:graphic>
                </wp:inline>
              </w:drawing>
            </w:r>
          </w:p>
        </w:tc>
      </w:tr>
      <w:tr w14:paraId="584C41AF">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68A15114">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1025D92C">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699B0EB7">
            <w:pPr>
              <w:spacing w:line="220" w:lineRule="atLeast"/>
              <w:jc w:val="center"/>
              <w:rPr>
                <w:rFonts w:ascii="宋体" w:hAnsi="宋体" w:eastAsia="宋体" w:cs="宋体"/>
                <w:sz w:val="20"/>
                <w:szCs w:val="20"/>
              </w:rPr>
            </w:pPr>
            <w:r>
              <w:rPr>
                <w:rFonts w:hint="eastAsia" w:ascii="宋体" w:hAnsi="宋体" w:eastAsia="宋体" w:cs="宋体"/>
                <w:sz w:val="20"/>
                <w:szCs w:val="20"/>
              </w:rPr>
              <w:t>危险品标识</w:t>
            </w:r>
          </w:p>
        </w:tc>
        <w:tc>
          <w:tcPr>
            <w:tcW w:w="1245" w:type="dxa"/>
            <w:tcBorders>
              <w:top w:val="nil"/>
              <w:left w:val="nil"/>
              <w:bottom w:val="single" w:color="auto" w:sz="4" w:space="0"/>
              <w:right w:val="single" w:color="auto" w:sz="4" w:space="0"/>
            </w:tcBorders>
            <w:noWrap/>
            <w:vAlign w:val="center"/>
          </w:tcPr>
          <w:p w14:paraId="244CE9CC">
            <w:pPr>
              <w:spacing w:line="220" w:lineRule="atLeast"/>
              <w:jc w:val="center"/>
              <w:rPr>
                <w:rFonts w:ascii="宋体" w:hAnsi="宋体" w:eastAsia="宋体" w:cs="宋体"/>
                <w:sz w:val="20"/>
                <w:szCs w:val="20"/>
              </w:rPr>
            </w:pPr>
            <w:r>
              <w:rPr>
                <w:rFonts w:hint="eastAsia" w:ascii="宋体" w:hAnsi="宋体" w:eastAsia="宋体" w:cs="宋体"/>
                <w:sz w:val="20"/>
                <w:szCs w:val="20"/>
              </w:rPr>
              <w:t>铜棕色</w:t>
            </w:r>
          </w:p>
        </w:tc>
        <w:tc>
          <w:tcPr>
            <w:tcW w:w="870" w:type="dxa"/>
            <w:tcBorders>
              <w:top w:val="nil"/>
              <w:left w:val="nil"/>
              <w:bottom w:val="single" w:color="auto" w:sz="4" w:space="0"/>
              <w:right w:val="single" w:color="auto" w:sz="4" w:space="0"/>
            </w:tcBorders>
            <w:noWrap w:val="0"/>
            <w:vAlign w:val="center"/>
          </w:tcPr>
          <w:p w14:paraId="0FEA8B23">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8004</w:t>
            </w:r>
          </w:p>
        </w:tc>
        <w:tc>
          <w:tcPr>
            <w:tcW w:w="1990" w:type="dxa"/>
            <w:tcBorders>
              <w:top w:val="nil"/>
              <w:left w:val="nil"/>
              <w:bottom w:val="single" w:color="auto" w:sz="4" w:space="0"/>
              <w:right w:val="single" w:color="auto" w:sz="4" w:space="0"/>
            </w:tcBorders>
            <w:noWrap w:val="0"/>
            <w:vAlign w:val="center"/>
          </w:tcPr>
          <w:p w14:paraId="0D67E546">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2"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38"/>
                          <pic:cNvPicPr>
                            <a:picLocks noChangeAspect="1"/>
                          </pic:cNvPicPr>
                        </pic:nvPicPr>
                        <pic:blipFill>
                          <a:blip r:embed="rId55"/>
                          <a:stretch>
                            <a:fillRect/>
                          </a:stretch>
                        </pic:blipFill>
                        <pic:spPr>
                          <a:xfrm>
                            <a:off x="0" y="0"/>
                            <a:ext cx="816610" cy="239395"/>
                          </a:xfrm>
                          <a:prstGeom prst="rect">
                            <a:avLst/>
                          </a:prstGeom>
                          <a:noFill/>
                          <a:ln>
                            <a:noFill/>
                          </a:ln>
                        </pic:spPr>
                      </pic:pic>
                    </a:graphicData>
                  </a:graphic>
                </wp:inline>
              </w:drawing>
            </w:r>
          </w:p>
        </w:tc>
      </w:tr>
      <w:tr w14:paraId="394FDA24">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2D7B4C8D">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1504F4C8">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3E26BE4E">
            <w:pPr>
              <w:spacing w:line="220" w:lineRule="atLeast"/>
              <w:jc w:val="center"/>
              <w:rPr>
                <w:rFonts w:ascii="宋体" w:hAnsi="宋体" w:eastAsia="宋体" w:cs="宋体"/>
                <w:sz w:val="20"/>
                <w:szCs w:val="20"/>
              </w:rPr>
            </w:pPr>
            <w:r>
              <w:rPr>
                <w:rFonts w:hint="eastAsia" w:ascii="宋体" w:hAnsi="宋体" w:eastAsia="宋体" w:cs="宋体"/>
                <w:sz w:val="20"/>
                <w:szCs w:val="20"/>
              </w:rPr>
              <w:t>突起物、消防设施警示线</w:t>
            </w:r>
          </w:p>
        </w:tc>
        <w:tc>
          <w:tcPr>
            <w:tcW w:w="1245" w:type="dxa"/>
            <w:tcBorders>
              <w:top w:val="nil"/>
              <w:left w:val="nil"/>
              <w:bottom w:val="single" w:color="auto" w:sz="4" w:space="0"/>
              <w:right w:val="single" w:color="auto" w:sz="4" w:space="0"/>
            </w:tcBorders>
            <w:noWrap/>
            <w:vAlign w:val="center"/>
          </w:tcPr>
          <w:p w14:paraId="7FE92C7B">
            <w:pPr>
              <w:spacing w:line="220" w:lineRule="atLeast"/>
              <w:jc w:val="center"/>
              <w:rPr>
                <w:rFonts w:ascii="宋体" w:hAnsi="宋体" w:eastAsia="宋体" w:cs="宋体"/>
                <w:sz w:val="20"/>
                <w:szCs w:val="20"/>
              </w:rPr>
            </w:pPr>
            <w:r>
              <w:rPr>
                <w:rFonts w:hint="eastAsia" w:ascii="宋体" w:hAnsi="宋体" w:eastAsia="宋体" w:cs="宋体"/>
                <w:sz w:val="20"/>
                <w:szCs w:val="20"/>
              </w:rPr>
              <w:t>黑黄相间</w:t>
            </w:r>
          </w:p>
        </w:tc>
        <w:tc>
          <w:tcPr>
            <w:tcW w:w="870" w:type="dxa"/>
            <w:tcBorders>
              <w:top w:val="nil"/>
              <w:left w:val="nil"/>
              <w:bottom w:val="single" w:color="auto" w:sz="4" w:space="0"/>
              <w:right w:val="single" w:color="auto" w:sz="4" w:space="0"/>
            </w:tcBorders>
            <w:noWrap w:val="0"/>
            <w:vAlign w:val="center"/>
          </w:tcPr>
          <w:p w14:paraId="1E0CB8D1">
            <w:pPr>
              <w:spacing w:line="220" w:lineRule="atLeast"/>
              <w:ind w:firstLine="378" w:firstLineChars="189"/>
              <w:jc w:val="center"/>
              <w:rPr>
                <w:rFonts w:ascii="宋体" w:hAnsi="宋体" w:eastAsia="宋体" w:cs="宋体"/>
                <w:sz w:val="20"/>
                <w:szCs w:val="20"/>
              </w:rPr>
            </w:pPr>
            <w:r>
              <w:rPr>
                <w:rFonts w:ascii="宋体" w:hAnsi="宋体" w:eastAsia="宋体" w:cs="宋体"/>
                <w:sz w:val="20"/>
                <w:szCs w:val="20"/>
              </w:rPr>
              <w:t>/</w:t>
            </w:r>
          </w:p>
        </w:tc>
        <w:tc>
          <w:tcPr>
            <w:tcW w:w="1990" w:type="dxa"/>
            <w:tcBorders>
              <w:top w:val="nil"/>
              <w:left w:val="nil"/>
              <w:bottom w:val="single" w:color="auto" w:sz="4" w:space="0"/>
              <w:right w:val="single" w:color="auto" w:sz="4" w:space="0"/>
            </w:tcBorders>
            <w:noWrap w:val="0"/>
            <w:vAlign w:val="center"/>
          </w:tcPr>
          <w:p w14:paraId="12BD10A0">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3"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9"/>
                          <pic:cNvPicPr>
                            <a:picLocks noChangeAspect="1"/>
                          </pic:cNvPicPr>
                        </pic:nvPicPr>
                        <pic:blipFill>
                          <a:blip r:embed="rId64"/>
                          <a:stretch>
                            <a:fillRect/>
                          </a:stretch>
                        </pic:blipFill>
                        <pic:spPr>
                          <a:xfrm>
                            <a:off x="0" y="0"/>
                            <a:ext cx="816610" cy="239395"/>
                          </a:xfrm>
                          <a:prstGeom prst="rect">
                            <a:avLst/>
                          </a:prstGeom>
                          <a:noFill/>
                          <a:ln>
                            <a:noFill/>
                          </a:ln>
                        </pic:spPr>
                      </pic:pic>
                    </a:graphicData>
                  </a:graphic>
                </wp:inline>
              </w:drawing>
            </w:r>
          </w:p>
        </w:tc>
      </w:tr>
      <w:tr w14:paraId="6B92F2B1">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right w:val="single" w:color="auto" w:sz="4" w:space="0"/>
            </w:tcBorders>
            <w:noWrap/>
            <w:vAlign w:val="center"/>
          </w:tcPr>
          <w:p w14:paraId="4B431940">
            <w:pPr>
              <w:spacing w:line="220" w:lineRule="atLeast"/>
              <w:ind w:firstLine="378" w:firstLineChars="189"/>
              <w:jc w:val="center"/>
              <w:rPr>
                <w:rFonts w:ascii="宋体" w:hAnsi="宋体" w:eastAsia="宋体" w:cs="宋体"/>
                <w:sz w:val="20"/>
                <w:szCs w:val="20"/>
              </w:rPr>
            </w:pPr>
          </w:p>
        </w:tc>
        <w:tc>
          <w:tcPr>
            <w:tcW w:w="1732" w:type="dxa"/>
            <w:vMerge w:val="continue"/>
            <w:tcBorders>
              <w:left w:val="nil"/>
              <w:right w:val="single" w:color="auto" w:sz="4" w:space="0"/>
            </w:tcBorders>
            <w:noWrap/>
            <w:vAlign w:val="center"/>
          </w:tcPr>
          <w:p w14:paraId="6AE03721">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44C3BAAD">
            <w:pPr>
              <w:spacing w:line="220" w:lineRule="atLeast"/>
              <w:jc w:val="center"/>
              <w:rPr>
                <w:rFonts w:ascii="宋体" w:hAnsi="宋体" w:eastAsia="宋体" w:cs="宋体"/>
                <w:sz w:val="20"/>
                <w:szCs w:val="20"/>
              </w:rPr>
            </w:pPr>
            <w:r>
              <w:rPr>
                <w:rFonts w:hint="eastAsia" w:ascii="宋体" w:hAnsi="宋体" w:eastAsia="宋体" w:cs="宋体"/>
                <w:sz w:val="20"/>
                <w:szCs w:val="20"/>
              </w:rPr>
              <w:t>平台防护栏、防护网</w:t>
            </w:r>
          </w:p>
        </w:tc>
        <w:tc>
          <w:tcPr>
            <w:tcW w:w="1245" w:type="dxa"/>
            <w:tcBorders>
              <w:top w:val="nil"/>
              <w:left w:val="nil"/>
              <w:bottom w:val="single" w:color="auto" w:sz="4" w:space="0"/>
              <w:right w:val="single" w:color="auto" w:sz="4" w:space="0"/>
            </w:tcBorders>
            <w:noWrap/>
            <w:vAlign w:val="center"/>
          </w:tcPr>
          <w:p w14:paraId="7D9200BE">
            <w:pPr>
              <w:spacing w:line="220" w:lineRule="atLeast"/>
              <w:jc w:val="center"/>
              <w:rPr>
                <w:rFonts w:ascii="宋体" w:hAnsi="宋体" w:eastAsia="宋体" w:cs="宋体"/>
                <w:sz w:val="20"/>
                <w:szCs w:val="20"/>
              </w:rPr>
            </w:pPr>
            <w:r>
              <w:rPr>
                <w:rFonts w:hint="eastAsia" w:ascii="宋体" w:hAnsi="宋体" w:eastAsia="宋体" w:cs="宋体"/>
                <w:sz w:val="20"/>
                <w:szCs w:val="20"/>
              </w:rPr>
              <w:t>交通黄</w:t>
            </w:r>
          </w:p>
        </w:tc>
        <w:tc>
          <w:tcPr>
            <w:tcW w:w="870" w:type="dxa"/>
            <w:tcBorders>
              <w:top w:val="nil"/>
              <w:left w:val="nil"/>
              <w:bottom w:val="single" w:color="auto" w:sz="4" w:space="0"/>
              <w:right w:val="single" w:color="auto" w:sz="4" w:space="0"/>
            </w:tcBorders>
            <w:noWrap w:val="0"/>
            <w:vAlign w:val="center"/>
          </w:tcPr>
          <w:p w14:paraId="5AD3B598">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1023</w:t>
            </w:r>
          </w:p>
        </w:tc>
        <w:tc>
          <w:tcPr>
            <w:tcW w:w="1990" w:type="dxa"/>
            <w:tcBorders>
              <w:top w:val="nil"/>
              <w:left w:val="nil"/>
              <w:bottom w:val="single" w:color="auto" w:sz="4" w:space="0"/>
              <w:right w:val="single" w:color="auto" w:sz="4" w:space="0"/>
            </w:tcBorders>
            <w:noWrap w:val="0"/>
            <w:vAlign w:val="center"/>
          </w:tcPr>
          <w:p w14:paraId="5586D620">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4"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40"/>
                          <pic:cNvPicPr>
                            <a:picLocks noChangeAspect="1"/>
                          </pic:cNvPicPr>
                        </pic:nvPicPr>
                        <pic:blipFill>
                          <a:blip r:embed="rId54"/>
                          <a:stretch>
                            <a:fillRect/>
                          </a:stretch>
                        </pic:blipFill>
                        <pic:spPr>
                          <a:xfrm>
                            <a:off x="0" y="0"/>
                            <a:ext cx="816610" cy="239395"/>
                          </a:xfrm>
                          <a:prstGeom prst="rect">
                            <a:avLst/>
                          </a:prstGeom>
                          <a:noFill/>
                          <a:ln>
                            <a:noFill/>
                          </a:ln>
                        </pic:spPr>
                      </pic:pic>
                    </a:graphicData>
                  </a:graphic>
                </wp:inline>
              </w:drawing>
            </w:r>
          </w:p>
        </w:tc>
      </w:tr>
      <w:tr w14:paraId="095E08A2">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bottom w:val="single" w:color="auto" w:sz="4" w:space="0"/>
              <w:right w:val="single" w:color="auto" w:sz="4" w:space="0"/>
            </w:tcBorders>
            <w:noWrap/>
            <w:vAlign w:val="center"/>
          </w:tcPr>
          <w:p w14:paraId="6D6999F7">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249351C8">
            <w:pPr>
              <w:spacing w:line="220" w:lineRule="atLeast"/>
              <w:ind w:firstLine="378" w:firstLineChars="189"/>
              <w:jc w:val="center"/>
              <w:rPr>
                <w:rFonts w:ascii="宋体" w:hAnsi="宋体" w:eastAsia="宋体" w:cs="宋体"/>
                <w:sz w:val="20"/>
                <w:szCs w:val="20"/>
              </w:rPr>
            </w:pPr>
          </w:p>
        </w:tc>
        <w:tc>
          <w:tcPr>
            <w:tcW w:w="2268" w:type="dxa"/>
            <w:tcBorders>
              <w:top w:val="nil"/>
              <w:left w:val="nil"/>
              <w:bottom w:val="single" w:color="auto" w:sz="4" w:space="0"/>
              <w:right w:val="single" w:color="auto" w:sz="4" w:space="0"/>
            </w:tcBorders>
            <w:noWrap/>
            <w:vAlign w:val="center"/>
          </w:tcPr>
          <w:p w14:paraId="37AE125E">
            <w:pPr>
              <w:spacing w:line="220" w:lineRule="atLeast"/>
              <w:jc w:val="center"/>
              <w:rPr>
                <w:rFonts w:ascii="宋体" w:hAnsi="宋体" w:eastAsia="宋体" w:cs="宋体"/>
                <w:sz w:val="20"/>
                <w:szCs w:val="20"/>
              </w:rPr>
            </w:pPr>
            <w:r>
              <w:rPr>
                <w:rFonts w:hint="eastAsia" w:ascii="宋体" w:hAnsi="宋体" w:eastAsia="宋体" w:cs="宋体"/>
                <w:sz w:val="20"/>
                <w:szCs w:val="20"/>
              </w:rPr>
              <w:t>过道防护栏杆、立柱、爬梯、防撞柱、车间建筑物护栏</w:t>
            </w:r>
          </w:p>
        </w:tc>
        <w:tc>
          <w:tcPr>
            <w:tcW w:w="1245" w:type="dxa"/>
            <w:tcBorders>
              <w:top w:val="nil"/>
              <w:left w:val="nil"/>
              <w:bottom w:val="single" w:color="auto" w:sz="4" w:space="0"/>
              <w:right w:val="single" w:color="auto" w:sz="4" w:space="0"/>
            </w:tcBorders>
            <w:noWrap/>
            <w:vAlign w:val="center"/>
          </w:tcPr>
          <w:p w14:paraId="3FD4A956">
            <w:pPr>
              <w:spacing w:line="220" w:lineRule="atLeast"/>
              <w:jc w:val="center"/>
              <w:rPr>
                <w:rFonts w:ascii="宋体" w:hAnsi="宋体" w:eastAsia="宋体" w:cs="宋体"/>
                <w:sz w:val="20"/>
                <w:szCs w:val="20"/>
              </w:rPr>
            </w:pPr>
            <w:r>
              <w:rPr>
                <w:rFonts w:hint="eastAsia" w:ascii="宋体" w:hAnsi="宋体" w:eastAsia="宋体" w:cs="宋体"/>
                <w:sz w:val="20"/>
                <w:szCs w:val="20"/>
              </w:rPr>
              <w:t>黑黄相间</w:t>
            </w:r>
          </w:p>
        </w:tc>
        <w:tc>
          <w:tcPr>
            <w:tcW w:w="870" w:type="dxa"/>
            <w:tcBorders>
              <w:top w:val="nil"/>
              <w:left w:val="nil"/>
              <w:bottom w:val="single" w:color="auto" w:sz="4" w:space="0"/>
              <w:right w:val="single" w:color="auto" w:sz="4" w:space="0"/>
            </w:tcBorders>
            <w:noWrap w:val="0"/>
            <w:vAlign w:val="center"/>
          </w:tcPr>
          <w:p w14:paraId="60B2A4C8">
            <w:pPr>
              <w:spacing w:line="220" w:lineRule="atLeast"/>
              <w:ind w:firstLine="378" w:firstLineChars="189"/>
              <w:jc w:val="center"/>
              <w:rPr>
                <w:rFonts w:ascii="宋体" w:hAnsi="宋体" w:eastAsia="宋体" w:cs="宋体"/>
                <w:sz w:val="20"/>
                <w:szCs w:val="20"/>
              </w:rPr>
            </w:pPr>
            <w:r>
              <w:rPr>
                <w:rFonts w:hint="eastAsia" w:ascii="宋体" w:hAnsi="宋体" w:eastAsia="宋体" w:cs="宋体"/>
                <w:sz w:val="20"/>
                <w:szCs w:val="20"/>
              </w:rPr>
              <w:t>/</w:t>
            </w:r>
          </w:p>
        </w:tc>
        <w:tc>
          <w:tcPr>
            <w:tcW w:w="1990" w:type="dxa"/>
            <w:tcBorders>
              <w:top w:val="nil"/>
              <w:left w:val="nil"/>
              <w:bottom w:val="single" w:color="auto" w:sz="4" w:space="0"/>
              <w:right w:val="single" w:color="auto" w:sz="4" w:space="0"/>
            </w:tcBorders>
            <w:noWrap w:val="0"/>
            <w:vAlign w:val="center"/>
          </w:tcPr>
          <w:p w14:paraId="6EC23CBC">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5"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41"/>
                          <pic:cNvPicPr>
                            <a:picLocks noChangeAspect="1"/>
                          </pic:cNvPicPr>
                        </pic:nvPicPr>
                        <pic:blipFill>
                          <a:blip r:embed="rId64"/>
                          <a:stretch>
                            <a:fillRect/>
                          </a:stretch>
                        </pic:blipFill>
                        <pic:spPr>
                          <a:xfrm>
                            <a:off x="0" y="0"/>
                            <a:ext cx="816610" cy="239395"/>
                          </a:xfrm>
                          <a:prstGeom prst="rect">
                            <a:avLst/>
                          </a:prstGeom>
                          <a:noFill/>
                          <a:ln>
                            <a:noFill/>
                          </a:ln>
                        </pic:spPr>
                      </pic:pic>
                    </a:graphicData>
                  </a:graphic>
                </wp:inline>
              </w:drawing>
            </w:r>
          </w:p>
        </w:tc>
      </w:tr>
      <w:tr w14:paraId="463D9FC0">
        <w:tblPrEx>
          <w:tblCellMar>
            <w:top w:w="0" w:type="dxa"/>
            <w:left w:w="108" w:type="dxa"/>
            <w:bottom w:w="0" w:type="dxa"/>
            <w:right w:w="108" w:type="dxa"/>
          </w:tblCellMar>
        </w:tblPrEx>
        <w:trPr>
          <w:trHeight w:val="300" w:hRule="atLeast"/>
          <w:jc w:val="center"/>
        </w:trPr>
        <w:tc>
          <w:tcPr>
            <w:tcW w:w="1307" w:type="dxa"/>
            <w:vMerge w:val="restart"/>
            <w:tcBorders>
              <w:top w:val="nil"/>
              <w:left w:val="single" w:color="auto" w:sz="4" w:space="0"/>
              <w:right w:val="single" w:color="auto" w:sz="4" w:space="0"/>
            </w:tcBorders>
            <w:noWrap/>
            <w:vAlign w:val="center"/>
          </w:tcPr>
          <w:p w14:paraId="32055054">
            <w:pPr>
              <w:spacing w:line="220" w:lineRule="atLeast"/>
              <w:jc w:val="center"/>
              <w:rPr>
                <w:rFonts w:ascii="宋体" w:hAnsi="宋体" w:eastAsia="宋体" w:cs="宋体"/>
                <w:sz w:val="20"/>
                <w:szCs w:val="20"/>
              </w:rPr>
            </w:pPr>
            <w:r>
              <w:rPr>
                <w:rFonts w:hint="eastAsia" w:ascii="宋体" w:hAnsi="宋体" w:eastAsia="宋体" w:cs="宋体"/>
                <w:sz w:val="20"/>
                <w:szCs w:val="20"/>
              </w:rPr>
              <w:t>工位器具</w:t>
            </w:r>
          </w:p>
        </w:tc>
        <w:tc>
          <w:tcPr>
            <w:tcW w:w="1732" w:type="dxa"/>
            <w:vMerge w:val="restart"/>
            <w:tcBorders>
              <w:top w:val="single" w:color="auto" w:sz="4" w:space="0"/>
              <w:left w:val="nil"/>
              <w:right w:val="single" w:color="auto" w:sz="4" w:space="0"/>
            </w:tcBorders>
            <w:noWrap/>
            <w:vAlign w:val="center"/>
          </w:tcPr>
          <w:p w14:paraId="2460F910">
            <w:pPr>
              <w:spacing w:line="220" w:lineRule="atLeast"/>
              <w:jc w:val="center"/>
              <w:rPr>
                <w:rFonts w:ascii="宋体" w:hAnsi="宋体" w:eastAsia="宋体" w:cs="宋体"/>
                <w:sz w:val="20"/>
                <w:szCs w:val="20"/>
              </w:rPr>
            </w:pPr>
            <w:r>
              <w:rPr>
                <w:rFonts w:hint="eastAsia" w:ascii="宋体" w:hAnsi="宋体" w:eastAsia="宋体" w:cs="宋体"/>
                <w:sz w:val="20"/>
                <w:szCs w:val="20"/>
              </w:rPr>
              <w:t>集团内部周转使用的工位器具</w:t>
            </w:r>
          </w:p>
        </w:tc>
        <w:tc>
          <w:tcPr>
            <w:tcW w:w="2268" w:type="dxa"/>
            <w:tcBorders>
              <w:top w:val="single" w:color="auto" w:sz="4" w:space="0"/>
              <w:left w:val="nil"/>
              <w:bottom w:val="single" w:color="auto" w:sz="4" w:space="0"/>
              <w:right w:val="single" w:color="auto" w:sz="4" w:space="0"/>
            </w:tcBorders>
            <w:noWrap/>
            <w:vAlign w:val="center"/>
          </w:tcPr>
          <w:p w14:paraId="4115A874">
            <w:pPr>
              <w:spacing w:line="220" w:lineRule="atLeast"/>
              <w:jc w:val="center"/>
              <w:rPr>
                <w:rFonts w:ascii="宋体" w:hAnsi="宋体" w:eastAsia="宋体" w:cs="宋体"/>
                <w:sz w:val="20"/>
                <w:szCs w:val="20"/>
              </w:rPr>
            </w:pPr>
            <w:r>
              <w:rPr>
                <w:rFonts w:hint="eastAsia" w:ascii="宋体" w:hAnsi="宋体" w:eastAsia="宋体" w:cs="宋体"/>
                <w:sz w:val="20"/>
                <w:szCs w:val="20"/>
              </w:rPr>
              <w:t>器具主体部分</w:t>
            </w:r>
          </w:p>
        </w:tc>
        <w:tc>
          <w:tcPr>
            <w:tcW w:w="1245" w:type="dxa"/>
            <w:tcBorders>
              <w:top w:val="single" w:color="auto" w:sz="4" w:space="0"/>
              <w:left w:val="nil"/>
              <w:bottom w:val="single" w:color="auto" w:sz="4" w:space="0"/>
              <w:right w:val="single" w:color="auto" w:sz="4" w:space="0"/>
            </w:tcBorders>
            <w:noWrap/>
            <w:vAlign w:val="center"/>
          </w:tcPr>
          <w:p w14:paraId="595784C6">
            <w:pPr>
              <w:spacing w:line="220" w:lineRule="atLeast"/>
              <w:jc w:val="center"/>
              <w:rPr>
                <w:rFonts w:ascii="宋体" w:hAnsi="宋体" w:eastAsia="宋体" w:cs="宋体"/>
                <w:sz w:val="20"/>
                <w:szCs w:val="20"/>
              </w:rPr>
            </w:pPr>
            <w:r>
              <w:rPr>
                <w:rFonts w:hint="eastAsia" w:ascii="宋体" w:hAnsi="宋体" w:eastAsia="宋体" w:cs="宋体"/>
                <w:sz w:val="20"/>
                <w:szCs w:val="20"/>
              </w:rPr>
              <w:t>浅灰色</w:t>
            </w:r>
          </w:p>
        </w:tc>
        <w:tc>
          <w:tcPr>
            <w:tcW w:w="870" w:type="dxa"/>
            <w:tcBorders>
              <w:top w:val="single" w:color="auto" w:sz="4" w:space="0"/>
              <w:left w:val="nil"/>
              <w:bottom w:val="single" w:color="auto" w:sz="4" w:space="0"/>
              <w:right w:val="single" w:color="auto" w:sz="4" w:space="0"/>
            </w:tcBorders>
            <w:noWrap w:val="0"/>
            <w:vAlign w:val="center"/>
          </w:tcPr>
          <w:p w14:paraId="1062DF11">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7035</w:t>
            </w:r>
          </w:p>
        </w:tc>
        <w:tc>
          <w:tcPr>
            <w:tcW w:w="1990" w:type="dxa"/>
            <w:tcBorders>
              <w:top w:val="single" w:color="auto" w:sz="4" w:space="0"/>
              <w:left w:val="nil"/>
              <w:bottom w:val="single" w:color="auto" w:sz="4" w:space="0"/>
              <w:right w:val="single" w:color="auto" w:sz="4" w:space="0"/>
            </w:tcBorders>
            <w:noWrap w:val="0"/>
            <w:vAlign w:val="center"/>
          </w:tcPr>
          <w:p w14:paraId="48EA4085">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6"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42"/>
                          <pic:cNvPicPr>
                            <a:picLocks noChangeAspect="1"/>
                          </pic:cNvPicPr>
                        </pic:nvPicPr>
                        <pic:blipFill>
                          <a:blip r:embed="rId61"/>
                          <a:stretch>
                            <a:fillRect/>
                          </a:stretch>
                        </pic:blipFill>
                        <pic:spPr>
                          <a:xfrm>
                            <a:off x="0" y="0"/>
                            <a:ext cx="816610" cy="239395"/>
                          </a:xfrm>
                          <a:prstGeom prst="rect">
                            <a:avLst/>
                          </a:prstGeom>
                          <a:noFill/>
                          <a:ln>
                            <a:noFill/>
                          </a:ln>
                        </pic:spPr>
                      </pic:pic>
                    </a:graphicData>
                  </a:graphic>
                </wp:inline>
              </w:drawing>
            </w:r>
          </w:p>
        </w:tc>
      </w:tr>
      <w:tr w14:paraId="541343B7">
        <w:tblPrEx>
          <w:tblCellMar>
            <w:top w:w="0" w:type="dxa"/>
            <w:left w:w="108" w:type="dxa"/>
            <w:bottom w:w="0" w:type="dxa"/>
            <w:right w:w="108" w:type="dxa"/>
          </w:tblCellMar>
        </w:tblPrEx>
        <w:trPr>
          <w:trHeight w:val="300" w:hRule="atLeast"/>
          <w:jc w:val="center"/>
        </w:trPr>
        <w:tc>
          <w:tcPr>
            <w:tcW w:w="1307" w:type="dxa"/>
            <w:vMerge w:val="continue"/>
            <w:tcBorders>
              <w:top w:val="nil"/>
              <w:left w:val="single" w:color="auto" w:sz="4" w:space="0"/>
              <w:right w:val="single" w:color="auto" w:sz="4" w:space="0"/>
            </w:tcBorders>
            <w:noWrap/>
            <w:vAlign w:val="center"/>
          </w:tcPr>
          <w:p w14:paraId="647A778C">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3632D949">
            <w:pPr>
              <w:spacing w:line="220" w:lineRule="atLeast"/>
              <w:ind w:firstLine="378" w:firstLineChars="189"/>
              <w:jc w:val="center"/>
              <w:rPr>
                <w:rFonts w:ascii="宋体" w:hAnsi="宋体" w:eastAsia="宋体" w:cs="宋体"/>
                <w:sz w:val="20"/>
                <w:szCs w:val="20"/>
              </w:rPr>
            </w:pPr>
          </w:p>
        </w:tc>
        <w:tc>
          <w:tcPr>
            <w:tcW w:w="2268" w:type="dxa"/>
            <w:tcBorders>
              <w:top w:val="single" w:color="auto" w:sz="4" w:space="0"/>
              <w:left w:val="nil"/>
              <w:bottom w:val="single" w:color="auto" w:sz="4" w:space="0"/>
              <w:right w:val="single" w:color="auto" w:sz="4" w:space="0"/>
            </w:tcBorders>
            <w:noWrap/>
            <w:vAlign w:val="center"/>
          </w:tcPr>
          <w:p w14:paraId="6FC124A9">
            <w:pPr>
              <w:spacing w:line="220" w:lineRule="atLeast"/>
              <w:jc w:val="center"/>
              <w:rPr>
                <w:rFonts w:ascii="宋体" w:hAnsi="宋体" w:eastAsia="宋体" w:cs="宋体"/>
                <w:sz w:val="20"/>
                <w:szCs w:val="20"/>
              </w:rPr>
            </w:pPr>
            <w:r>
              <w:rPr>
                <w:rFonts w:hint="eastAsia" w:ascii="宋体" w:hAnsi="宋体" w:eastAsia="宋体" w:cs="宋体"/>
                <w:sz w:val="20"/>
                <w:szCs w:val="20"/>
              </w:rPr>
              <w:t>非金属组件、镀层件</w:t>
            </w:r>
          </w:p>
        </w:tc>
        <w:tc>
          <w:tcPr>
            <w:tcW w:w="1245" w:type="dxa"/>
            <w:tcBorders>
              <w:top w:val="single" w:color="auto" w:sz="4" w:space="0"/>
              <w:left w:val="nil"/>
              <w:bottom w:val="single" w:color="auto" w:sz="4" w:space="0"/>
              <w:right w:val="single" w:color="auto" w:sz="4" w:space="0"/>
            </w:tcBorders>
            <w:noWrap/>
            <w:vAlign w:val="center"/>
          </w:tcPr>
          <w:p w14:paraId="57B1A709">
            <w:pPr>
              <w:spacing w:line="220" w:lineRule="atLeast"/>
              <w:jc w:val="center"/>
              <w:rPr>
                <w:rFonts w:ascii="宋体" w:hAnsi="宋体" w:eastAsia="宋体" w:cs="宋体"/>
                <w:sz w:val="20"/>
                <w:szCs w:val="20"/>
              </w:rPr>
            </w:pPr>
            <w:r>
              <w:rPr>
                <w:rFonts w:hint="eastAsia" w:ascii="宋体" w:hAnsi="宋体" w:eastAsia="宋体" w:cs="宋体"/>
                <w:sz w:val="20"/>
                <w:szCs w:val="20"/>
              </w:rPr>
              <w:t>按材料颜色、镀层颜色</w:t>
            </w:r>
          </w:p>
        </w:tc>
        <w:tc>
          <w:tcPr>
            <w:tcW w:w="870" w:type="dxa"/>
            <w:tcBorders>
              <w:top w:val="single" w:color="auto" w:sz="4" w:space="0"/>
              <w:left w:val="nil"/>
              <w:bottom w:val="single" w:color="auto" w:sz="4" w:space="0"/>
              <w:right w:val="single" w:color="auto" w:sz="4" w:space="0"/>
            </w:tcBorders>
            <w:noWrap w:val="0"/>
            <w:vAlign w:val="center"/>
          </w:tcPr>
          <w:p w14:paraId="04566880">
            <w:pPr>
              <w:spacing w:line="220" w:lineRule="atLeast"/>
              <w:jc w:val="center"/>
              <w:rPr>
                <w:rFonts w:ascii="宋体" w:hAnsi="宋体" w:eastAsia="宋体" w:cs="宋体"/>
                <w:sz w:val="20"/>
                <w:szCs w:val="20"/>
              </w:rPr>
            </w:pPr>
            <w:r>
              <w:rPr>
                <w:rFonts w:hint="eastAsia" w:ascii="宋体" w:hAnsi="宋体" w:eastAsia="宋体" w:cs="宋体"/>
                <w:sz w:val="20"/>
                <w:szCs w:val="20"/>
              </w:rPr>
              <w:t>/</w:t>
            </w:r>
          </w:p>
        </w:tc>
        <w:tc>
          <w:tcPr>
            <w:tcW w:w="1990" w:type="dxa"/>
            <w:tcBorders>
              <w:top w:val="single" w:color="auto" w:sz="4" w:space="0"/>
              <w:left w:val="nil"/>
              <w:bottom w:val="single" w:color="auto" w:sz="4" w:space="0"/>
              <w:right w:val="single" w:color="auto" w:sz="4" w:space="0"/>
            </w:tcBorders>
            <w:noWrap w:val="0"/>
            <w:vAlign w:val="center"/>
          </w:tcPr>
          <w:p w14:paraId="7C4B1277">
            <w:pPr>
              <w:spacing w:line="220" w:lineRule="atLeast"/>
              <w:jc w:val="center"/>
              <w:rPr>
                <w:rFonts w:ascii="宋体" w:hAnsi="宋体" w:eastAsia="宋体" w:cs="宋体"/>
                <w:sz w:val="20"/>
                <w:szCs w:val="20"/>
              </w:rPr>
            </w:pPr>
            <w:r>
              <w:rPr>
                <w:rFonts w:hint="eastAsia" w:ascii="宋体" w:hAnsi="宋体" w:eastAsia="宋体" w:cs="宋体"/>
                <w:sz w:val="20"/>
                <w:szCs w:val="20"/>
              </w:rPr>
              <w:t>/</w:t>
            </w:r>
          </w:p>
        </w:tc>
      </w:tr>
      <w:tr w14:paraId="474CC013">
        <w:tblPrEx>
          <w:tblCellMar>
            <w:top w:w="0" w:type="dxa"/>
            <w:left w:w="108" w:type="dxa"/>
            <w:bottom w:w="0" w:type="dxa"/>
            <w:right w:w="108" w:type="dxa"/>
          </w:tblCellMar>
        </w:tblPrEx>
        <w:trPr>
          <w:trHeight w:val="300" w:hRule="atLeast"/>
          <w:jc w:val="center"/>
        </w:trPr>
        <w:tc>
          <w:tcPr>
            <w:tcW w:w="1307" w:type="dxa"/>
            <w:vMerge w:val="continue"/>
            <w:tcBorders>
              <w:top w:val="nil"/>
              <w:left w:val="single" w:color="auto" w:sz="4" w:space="0"/>
              <w:right w:val="single" w:color="auto" w:sz="4" w:space="0"/>
            </w:tcBorders>
            <w:noWrap/>
            <w:vAlign w:val="center"/>
          </w:tcPr>
          <w:p w14:paraId="383F16B2">
            <w:pPr>
              <w:spacing w:line="220" w:lineRule="atLeast"/>
              <w:ind w:firstLine="378" w:firstLineChars="189"/>
              <w:jc w:val="center"/>
              <w:rPr>
                <w:rFonts w:ascii="宋体" w:hAnsi="宋体" w:eastAsia="宋体" w:cs="宋体"/>
                <w:sz w:val="20"/>
                <w:szCs w:val="20"/>
              </w:rPr>
            </w:pPr>
          </w:p>
        </w:tc>
        <w:tc>
          <w:tcPr>
            <w:tcW w:w="1732" w:type="dxa"/>
            <w:vMerge w:val="restart"/>
            <w:tcBorders>
              <w:top w:val="single" w:color="auto" w:sz="4" w:space="0"/>
              <w:left w:val="nil"/>
              <w:right w:val="single" w:color="auto" w:sz="4" w:space="0"/>
            </w:tcBorders>
            <w:noWrap/>
            <w:vAlign w:val="center"/>
          </w:tcPr>
          <w:p w14:paraId="6E7DE751">
            <w:pPr>
              <w:spacing w:line="220" w:lineRule="atLeast"/>
              <w:jc w:val="center"/>
              <w:rPr>
                <w:rFonts w:ascii="宋体" w:hAnsi="宋体" w:eastAsia="宋体" w:cs="宋体"/>
                <w:sz w:val="20"/>
                <w:szCs w:val="20"/>
              </w:rPr>
            </w:pPr>
            <w:r>
              <w:rPr>
                <w:rFonts w:hint="eastAsia" w:ascii="宋体" w:hAnsi="宋体" w:eastAsia="宋体" w:cs="宋体"/>
                <w:sz w:val="20"/>
                <w:szCs w:val="20"/>
              </w:rPr>
              <w:t>集团外由供应商随产品件配套提供的专用工位器具</w:t>
            </w:r>
          </w:p>
        </w:tc>
        <w:tc>
          <w:tcPr>
            <w:tcW w:w="2268" w:type="dxa"/>
            <w:tcBorders>
              <w:top w:val="single" w:color="auto" w:sz="4" w:space="0"/>
              <w:left w:val="nil"/>
              <w:bottom w:val="single" w:color="auto" w:sz="4" w:space="0"/>
              <w:right w:val="single" w:color="auto" w:sz="4" w:space="0"/>
            </w:tcBorders>
            <w:noWrap/>
            <w:vAlign w:val="center"/>
          </w:tcPr>
          <w:p w14:paraId="4EE35C70">
            <w:pPr>
              <w:spacing w:line="220" w:lineRule="atLeast"/>
              <w:jc w:val="center"/>
              <w:rPr>
                <w:rFonts w:ascii="宋体" w:hAnsi="宋体" w:eastAsia="宋体" w:cs="宋体"/>
                <w:sz w:val="20"/>
                <w:szCs w:val="20"/>
              </w:rPr>
            </w:pPr>
            <w:r>
              <w:rPr>
                <w:rFonts w:hint="eastAsia" w:ascii="宋体" w:hAnsi="宋体" w:eastAsia="宋体" w:cs="宋体"/>
                <w:sz w:val="20"/>
                <w:szCs w:val="20"/>
              </w:rPr>
              <w:t>器具主体部分</w:t>
            </w:r>
          </w:p>
        </w:tc>
        <w:tc>
          <w:tcPr>
            <w:tcW w:w="1245" w:type="dxa"/>
            <w:tcBorders>
              <w:top w:val="single" w:color="auto" w:sz="4" w:space="0"/>
              <w:left w:val="nil"/>
              <w:bottom w:val="single" w:color="auto" w:sz="4" w:space="0"/>
              <w:right w:val="single" w:color="auto" w:sz="4" w:space="0"/>
            </w:tcBorders>
            <w:noWrap/>
            <w:vAlign w:val="center"/>
          </w:tcPr>
          <w:p w14:paraId="25D80851">
            <w:pPr>
              <w:spacing w:line="220" w:lineRule="atLeast"/>
              <w:jc w:val="center"/>
              <w:rPr>
                <w:rFonts w:ascii="宋体" w:hAnsi="宋体" w:eastAsia="宋体" w:cs="宋体"/>
                <w:sz w:val="20"/>
                <w:szCs w:val="20"/>
              </w:rPr>
            </w:pPr>
            <w:r>
              <w:rPr>
                <w:rFonts w:hint="eastAsia" w:ascii="宋体" w:hAnsi="宋体" w:eastAsia="宋体" w:cs="宋体"/>
                <w:sz w:val="20"/>
                <w:szCs w:val="20"/>
              </w:rPr>
              <w:t>淡橄榄绿</w:t>
            </w:r>
          </w:p>
        </w:tc>
        <w:tc>
          <w:tcPr>
            <w:tcW w:w="870" w:type="dxa"/>
            <w:tcBorders>
              <w:top w:val="single" w:color="auto" w:sz="4" w:space="0"/>
              <w:left w:val="nil"/>
              <w:bottom w:val="single" w:color="auto" w:sz="4" w:space="0"/>
              <w:right w:val="single" w:color="auto" w:sz="4" w:space="0"/>
            </w:tcBorders>
            <w:noWrap w:val="0"/>
            <w:vAlign w:val="center"/>
          </w:tcPr>
          <w:p w14:paraId="399BEBB7">
            <w:pPr>
              <w:spacing w:line="220" w:lineRule="atLeast"/>
              <w:jc w:val="center"/>
              <w:rPr>
                <w:rFonts w:ascii="宋体" w:hAnsi="宋体" w:eastAsia="宋体" w:cs="宋体"/>
                <w:sz w:val="20"/>
                <w:szCs w:val="20"/>
              </w:rPr>
            </w:pPr>
            <w:r>
              <w:rPr>
                <w:rFonts w:hint="eastAsia" w:ascii="宋体" w:hAnsi="宋体" w:eastAsia="宋体" w:cs="宋体"/>
                <w:sz w:val="20"/>
                <w:szCs w:val="20"/>
              </w:rPr>
              <w:t>Ral</w:t>
            </w:r>
            <w:r>
              <w:rPr>
                <w:rFonts w:ascii="宋体" w:hAnsi="宋体" w:eastAsia="宋体" w:cs="宋体"/>
                <w:sz w:val="20"/>
                <w:szCs w:val="20"/>
              </w:rPr>
              <w:t xml:space="preserve"> 6011</w:t>
            </w:r>
          </w:p>
        </w:tc>
        <w:tc>
          <w:tcPr>
            <w:tcW w:w="1990" w:type="dxa"/>
            <w:tcBorders>
              <w:top w:val="single" w:color="auto" w:sz="4" w:space="0"/>
              <w:left w:val="nil"/>
              <w:bottom w:val="single" w:color="auto" w:sz="4" w:space="0"/>
              <w:right w:val="single" w:color="auto" w:sz="4" w:space="0"/>
            </w:tcBorders>
            <w:noWrap w:val="0"/>
            <w:vAlign w:val="center"/>
          </w:tcPr>
          <w:p w14:paraId="4D895D80">
            <w:pPr>
              <w:spacing w:line="220" w:lineRule="atLeast"/>
              <w:jc w:val="center"/>
              <w:rPr>
                <w:rFonts w:ascii="宋体" w:hAnsi="宋体" w:eastAsia="宋体" w:cs="宋体"/>
                <w:sz w:val="20"/>
                <w:szCs w:val="20"/>
              </w:rPr>
            </w:pPr>
            <w:r>
              <w:rPr>
                <w:rFonts w:ascii="宋体" w:hAnsi="宋体" w:eastAsia="宋体" w:cs="宋体"/>
                <w:sz w:val="20"/>
                <w:szCs w:val="20"/>
              </w:rPr>
              <w:drawing>
                <wp:inline distT="0" distB="0" distL="114300" distR="114300">
                  <wp:extent cx="816610" cy="239395"/>
                  <wp:effectExtent l="0" t="0" r="2540" b="8255"/>
                  <wp:docPr id="69"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43"/>
                          <pic:cNvPicPr>
                            <a:picLocks noChangeAspect="1"/>
                          </pic:cNvPicPr>
                        </pic:nvPicPr>
                        <pic:blipFill>
                          <a:blip r:embed="rId65"/>
                          <a:stretch>
                            <a:fillRect/>
                          </a:stretch>
                        </pic:blipFill>
                        <pic:spPr>
                          <a:xfrm>
                            <a:off x="0" y="0"/>
                            <a:ext cx="816610" cy="239395"/>
                          </a:xfrm>
                          <a:prstGeom prst="rect">
                            <a:avLst/>
                          </a:prstGeom>
                          <a:noFill/>
                          <a:ln>
                            <a:noFill/>
                          </a:ln>
                        </pic:spPr>
                      </pic:pic>
                    </a:graphicData>
                  </a:graphic>
                </wp:inline>
              </w:drawing>
            </w:r>
          </w:p>
        </w:tc>
      </w:tr>
      <w:tr w14:paraId="78125BF9">
        <w:tblPrEx>
          <w:tblCellMar>
            <w:top w:w="0" w:type="dxa"/>
            <w:left w:w="108" w:type="dxa"/>
            <w:bottom w:w="0" w:type="dxa"/>
            <w:right w:w="108" w:type="dxa"/>
          </w:tblCellMar>
        </w:tblPrEx>
        <w:trPr>
          <w:trHeight w:val="300" w:hRule="atLeast"/>
          <w:jc w:val="center"/>
        </w:trPr>
        <w:tc>
          <w:tcPr>
            <w:tcW w:w="1307" w:type="dxa"/>
            <w:vMerge w:val="continue"/>
            <w:tcBorders>
              <w:left w:val="single" w:color="auto" w:sz="4" w:space="0"/>
              <w:bottom w:val="single" w:color="auto" w:sz="4" w:space="0"/>
              <w:right w:val="single" w:color="auto" w:sz="4" w:space="0"/>
            </w:tcBorders>
            <w:noWrap/>
            <w:vAlign w:val="center"/>
          </w:tcPr>
          <w:p w14:paraId="3C3997D6">
            <w:pPr>
              <w:spacing w:line="220" w:lineRule="atLeast"/>
              <w:ind w:firstLine="378" w:firstLineChars="189"/>
              <w:jc w:val="center"/>
              <w:rPr>
                <w:rFonts w:ascii="宋体" w:hAnsi="宋体" w:eastAsia="宋体" w:cs="宋体"/>
                <w:sz w:val="20"/>
                <w:szCs w:val="20"/>
              </w:rPr>
            </w:pPr>
          </w:p>
        </w:tc>
        <w:tc>
          <w:tcPr>
            <w:tcW w:w="1732" w:type="dxa"/>
            <w:vMerge w:val="continue"/>
            <w:tcBorders>
              <w:left w:val="nil"/>
              <w:bottom w:val="single" w:color="auto" w:sz="4" w:space="0"/>
              <w:right w:val="single" w:color="auto" w:sz="4" w:space="0"/>
            </w:tcBorders>
            <w:noWrap/>
            <w:vAlign w:val="center"/>
          </w:tcPr>
          <w:p w14:paraId="6C11F95D">
            <w:pPr>
              <w:spacing w:line="220" w:lineRule="atLeast"/>
              <w:ind w:firstLine="378" w:firstLineChars="189"/>
              <w:jc w:val="center"/>
              <w:rPr>
                <w:rFonts w:ascii="宋体" w:hAnsi="宋体" w:eastAsia="宋体" w:cs="宋体"/>
                <w:sz w:val="20"/>
                <w:szCs w:val="20"/>
              </w:rPr>
            </w:pPr>
          </w:p>
        </w:tc>
        <w:tc>
          <w:tcPr>
            <w:tcW w:w="2268" w:type="dxa"/>
            <w:tcBorders>
              <w:top w:val="single" w:color="auto" w:sz="4" w:space="0"/>
              <w:left w:val="nil"/>
              <w:bottom w:val="single" w:color="auto" w:sz="4" w:space="0"/>
              <w:right w:val="single" w:color="auto" w:sz="4" w:space="0"/>
            </w:tcBorders>
            <w:noWrap/>
            <w:vAlign w:val="center"/>
          </w:tcPr>
          <w:p w14:paraId="70F8C097">
            <w:pPr>
              <w:spacing w:line="220" w:lineRule="atLeast"/>
              <w:jc w:val="center"/>
              <w:rPr>
                <w:rFonts w:ascii="宋体" w:hAnsi="宋体" w:eastAsia="宋体" w:cs="宋体"/>
                <w:sz w:val="20"/>
                <w:szCs w:val="20"/>
              </w:rPr>
            </w:pPr>
            <w:r>
              <w:rPr>
                <w:rFonts w:hint="eastAsia" w:ascii="宋体" w:hAnsi="宋体" w:eastAsia="宋体" w:cs="宋体"/>
                <w:sz w:val="20"/>
                <w:szCs w:val="20"/>
              </w:rPr>
              <w:t>非金属组件、镀层件</w:t>
            </w:r>
          </w:p>
        </w:tc>
        <w:tc>
          <w:tcPr>
            <w:tcW w:w="1245" w:type="dxa"/>
            <w:tcBorders>
              <w:top w:val="single" w:color="auto" w:sz="4" w:space="0"/>
              <w:left w:val="nil"/>
              <w:bottom w:val="single" w:color="auto" w:sz="4" w:space="0"/>
              <w:right w:val="single" w:color="auto" w:sz="4" w:space="0"/>
            </w:tcBorders>
            <w:noWrap/>
            <w:vAlign w:val="center"/>
          </w:tcPr>
          <w:p w14:paraId="18399B80">
            <w:pPr>
              <w:spacing w:line="220" w:lineRule="atLeast"/>
              <w:jc w:val="center"/>
              <w:rPr>
                <w:rFonts w:ascii="宋体" w:hAnsi="宋体" w:eastAsia="宋体" w:cs="宋体"/>
                <w:sz w:val="20"/>
                <w:szCs w:val="20"/>
              </w:rPr>
            </w:pPr>
            <w:r>
              <w:rPr>
                <w:rFonts w:hint="eastAsia" w:ascii="宋体" w:hAnsi="宋体" w:eastAsia="宋体" w:cs="宋体"/>
                <w:sz w:val="20"/>
                <w:szCs w:val="20"/>
              </w:rPr>
              <w:t>按材料颜色、镀层颜色</w:t>
            </w:r>
          </w:p>
        </w:tc>
        <w:tc>
          <w:tcPr>
            <w:tcW w:w="870" w:type="dxa"/>
            <w:tcBorders>
              <w:top w:val="single" w:color="auto" w:sz="4" w:space="0"/>
              <w:left w:val="nil"/>
              <w:bottom w:val="single" w:color="auto" w:sz="4" w:space="0"/>
              <w:right w:val="single" w:color="auto" w:sz="4" w:space="0"/>
            </w:tcBorders>
            <w:noWrap w:val="0"/>
            <w:vAlign w:val="center"/>
          </w:tcPr>
          <w:p w14:paraId="280169D9">
            <w:pPr>
              <w:spacing w:line="220" w:lineRule="atLeast"/>
              <w:jc w:val="center"/>
              <w:rPr>
                <w:rFonts w:ascii="宋体" w:hAnsi="宋体" w:eastAsia="宋体" w:cs="宋体"/>
                <w:sz w:val="20"/>
                <w:szCs w:val="20"/>
              </w:rPr>
            </w:pPr>
            <w:r>
              <w:rPr>
                <w:rFonts w:hint="eastAsia" w:ascii="宋体" w:hAnsi="宋体" w:eastAsia="宋体" w:cs="宋体"/>
                <w:sz w:val="20"/>
                <w:szCs w:val="20"/>
              </w:rPr>
              <w:t>/</w:t>
            </w:r>
          </w:p>
        </w:tc>
        <w:tc>
          <w:tcPr>
            <w:tcW w:w="1990" w:type="dxa"/>
            <w:tcBorders>
              <w:top w:val="single" w:color="auto" w:sz="4" w:space="0"/>
              <w:left w:val="nil"/>
              <w:bottom w:val="single" w:color="auto" w:sz="4" w:space="0"/>
              <w:right w:val="single" w:color="auto" w:sz="4" w:space="0"/>
            </w:tcBorders>
            <w:noWrap w:val="0"/>
            <w:vAlign w:val="center"/>
          </w:tcPr>
          <w:p w14:paraId="2B7C0187">
            <w:pPr>
              <w:spacing w:line="220" w:lineRule="atLeast"/>
              <w:jc w:val="center"/>
              <w:rPr>
                <w:rFonts w:ascii="宋体" w:hAnsi="宋体" w:eastAsia="宋体" w:cs="宋体"/>
                <w:sz w:val="20"/>
                <w:szCs w:val="20"/>
              </w:rPr>
            </w:pPr>
            <w:r>
              <w:rPr>
                <w:rFonts w:hint="eastAsia" w:ascii="宋体" w:hAnsi="宋体" w:eastAsia="宋体" w:cs="宋体"/>
                <w:sz w:val="20"/>
                <w:szCs w:val="20"/>
              </w:rPr>
              <w:t>/</w:t>
            </w:r>
          </w:p>
        </w:tc>
      </w:tr>
    </w:tbl>
    <w:p w14:paraId="4255915A">
      <w:pPr>
        <w:spacing w:line="360" w:lineRule="auto"/>
        <w:rPr>
          <w:rFonts w:hint="eastAsia" w:ascii="仿宋" w:hAnsi="仿宋" w:eastAsia="仿宋" w:cs="宋体"/>
          <w:sz w:val="28"/>
          <w:szCs w:val="28"/>
        </w:rPr>
      </w:pPr>
    </w:p>
    <w:p w14:paraId="0C39797B">
      <w:pPr>
        <w:spacing w:line="240" w:lineRule="exact"/>
        <w:jc w:val="center"/>
        <w:rPr>
          <w:rFonts w:hint="eastAsia" w:eastAsia="黑体"/>
          <w:b/>
          <w:color w:val="000000"/>
          <w:sz w:val="11"/>
          <w:szCs w:val="11"/>
        </w:rPr>
      </w:pPr>
    </w:p>
    <w:p w14:paraId="01D24ADC">
      <w:pPr>
        <w:spacing w:line="240" w:lineRule="exact"/>
        <w:jc w:val="center"/>
        <w:rPr>
          <w:rFonts w:hint="eastAsia" w:eastAsia="黑体"/>
          <w:b/>
          <w:color w:val="000000"/>
          <w:sz w:val="11"/>
          <w:szCs w:val="11"/>
        </w:rPr>
      </w:pPr>
    </w:p>
    <w:p w14:paraId="3D2D0DA9">
      <w:pPr>
        <w:pStyle w:val="184"/>
        <w:spacing w:line="360" w:lineRule="auto"/>
        <w:ind w:left="0" w:leftChars="0" w:firstLine="0" w:firstLineChars="0"/>
        <w:rPr>
          <w:rFonts w:hint="eastAsia" w:ascii="仿宋_GB2312" w:hAnsi="仿宋" w:eastAsia="仿宋_GB2312"/>
          <w:sz w:val="28"/>
          <w:szCs w:val="28"/>
        </w:rPr>
      </w:pPr>
      <w:bookmarkStart w:id="64" w:name="_Toc51443070"/>
    </w:p>
    <w:bookmarkEnd w:id="64"/>
    <w:p w14:paraId="1F9BFDBA">
      <w:pPr>
        <w:adjustRightInd w:val="0"/>
        <w:snapToGrid w:val="0"/>
        <w:spacing w:line="360" w:lineRule="auto"/>
        <w:ind w:firstLine="480" w:firstLineChars="200"/>
        <w:rPr>
          <w:rFonts w:ascii="宋体" w:hAnsi="宋体" w:eastAsia="宋体" w:cs="宋体"/>
          <w:sz w:val="24"/>
          <w:szCs w:val="24"/>
          <w:highlight w:val="none"/>
        </w:rPr>
      </w:pPr>
    </w:p>
    <w:p w14:paraId="3E619213">
      <w:pPr>
        <w:adjustRightInd w:val="0"/>
        <w:snapToGrid w:val="0"/>
        <w:spacing w:line="360" w:lineRule="auto"/>
        <w:ind w:firstLine="480" w:firstLineChars="200"/>
        <w:rPr>
          <w:rFonts w:ascii="宋体" w:hAnsi="宋体" w:eastAsia="宋体" w:cs="宋体"/>
          <w:sz w:val="24"/>
          <w:szCs w:val="24"/>
          <w:highlight w:val="none"/>
        </w:rPr>
      </w:pPr>
    </w:p>
    <w:bookmarkEnd w:id="33"/>
    <w:bookmarkEnd w:id="34"/>
    <w:p w14:paraId="544DB76D">
      <w:pPr>
        <w:spacing w:line="360" w:lineRule="auto"/>
        <w:jc w:val="center"/>
        <w:outlineLvl w:val="0"/>
        <w:rPr>
          <w:rFonts w:ascii="宋体" w:hAnsi="Calibri" w:eastAsia="宋体" w:cs="Times New Roman"/>
          <w:b/>
          <w:sz w:val="36"/>
          <w:szCs w:val="36"/>
        </w:rPr>
      </w:pPr>
      <w:bookmarkStart w:id="65" w:name="_Toc29691"/>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p>
    <w:p w14:paraId="32BD47B6">
      <w:pPr>
        <w:adjustRightInd w:val="0"/>
        <w:snapToGrid w:val="0"/>
        <w:spacing w:line="360" w:lineRule="auto"/>
        <w:ind w:firstLine="400"/>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399065F0">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32F4A41F">
      <w:pPr>
        <w:adjustRightInd w:val="0"/>
        <w:snapToGrid w:val="0"/>
        <w:spacing w:line="360" w:lineRule="auto"/>
        <w:ind w:firstLine="400"/>
        <w:jc w:val="left"/>
        <w:rPr>
          <w:rFonts w:hint="eastAsia" w:ascii="宋体" w:hAnsi="宋体"/>
          <w:sz w:val="20"/>
          <w:szCs w:val="20"/>
        </w:rPr>
      </w:pPr>
    </w:p>
    <w:p w14:paraId="3460FF2F">
      <w:pPr>
        <w:adjustRightInd w:val="0"/>
        <w:snapToGrid w:val="0"/>
        <w:spacing w:line="360" w:lineRule="auto"/>
        <w:ind w:firstLine="1040"/>
        <w:jc w:val="center"/>
        <w:rPr>
          <w:rFonts w:hint="eastAsia" w:ascii="方正小标宋简体" w:hAnsi="宋体" w:eastAsia="方正小标宋简体"/>
          <w:bCs/>
          <w:sz w:val="52"/>
          <w:szCs w:val="36"/>
        </w:rPr>
      </w:pPr>
    </w:p>
    <w:p w14:paraId="6B6DA8DD">
      <w:pPr>
        <w:adjustRightInd w:val="0"/>
        <w:snapToGrid w:val="0"/>
        <w:spacing w:line="360" w:lineRule="auto"/>
        <w:ind w:firstLine="1040"/>
        <w:jc w:val="center"/>
        <w:rPr>
          <w:rFonts w:hint="eastAsia" w:ascii="方正小标宋简体" w:hAnsi="宋体" w:eastAsia="方正小标宋简体"/>
          <w:sz w:val="52"/>
          <w:szCs w:val="36"/>
        </w:rPr>
      </w:pPr>
      <w:r>
        <w:rPr>
          <w:rFonts w:hint="eastAsia" w:ascii="方正小标宋简体" w:hAnsi="宋体" w:eastAsia="方正小标宋简体"/>
          <w:bCs/>
          <w:sz w:val="52"/>
          <w:szCs w:val="36"/>
        </w:rPr>
        <w:t>设备采购合同（模板1）</w:t>
      </w:r>
    </w:p>
    <w:p w14:paraId="75D7990C">
      <w:pPr>
        <w:ind w:firstLine="440"/>
        <w:jc w:val="center"/>
        <w:rPr>
          <w:rFonts w:hint="eastAsia"/>
          <w:sz w:val="11"/>
          <w:szCs w:val="15"/>
        </w:rPr>
      </w:pPr>
      <w:r>
        <w:rPr>
          <w:rFonts w:hint="eastAsia" w:ascii="方正小标宋简体" w:hAnsi="宋体" w:eastAsia="方正小标宋简体"/>
          <w:sz w:val="22"/>
          <w:szCs w:val="16"/>
        </w:rPr>
        <w:t>(合同以双方最终签署的版本为准)</w:t>
      </w:r>
    </w:p>
    <w:p w14:paraId="1C35565A">
      <w:pPr>
        <w:adjustRightInd w:val="0"/>
        <w:snapToGrid w:val="0"/>
        <w:spacing w:line="360" w:lineRule="auto"/>
        <w:ind w:firstLine="723"/>
        <w:jc w:val="left"/>
        <w:rPr>
          <w:rFonts w:hint="eastAsia" w:ascii="宋体" w:hAnsi="宋体"/>
          <w:b/>
          <w:sz w:val="36"/>
          <w:szCs w:val="36"/>
        </w:rPr>
      </w:pPr>
    </w:p>
    <w:p w14:paraId="06819C11">
      <w:pPr>
        <w:adjustRightInd w:val="0"/>
        <w:snapToGrid w:val="0"/>
        <w:spacing w:line="360" w:lineRule="auto"/>
        <w:ind w:firstLine="723"/>
        <w:jc w:val="left"/>
        <w:rPr>
          <w:rFonts w:hint="eastAsia" w:ascii="宋体" w:hAnsi="宋体"/>
          <w:b/>
          <w:sz w:val="36"/>
          <w:szCs w:val="36"/>
        </w:rPr>
      </w:pPr>
    </w:p>
    <w:p w14:paraId="107172B9">
      <w:pPr>
        <w:adjustRightInd w:val="0"/>
        <w:snapToGrid w:val="0"/>
        <w:spacing w:line="360" w:lineRule="auto"/>
        <w:ind w:firstLine="723"/>
        <w:jc w:val="left"/>
        <w:rPr>
          <w:rFonts w:hint="eastAsia" w:ascii="宋体" w:hAnsi="宋体"/>
          <w:b/>
          <w:sz w:val="36"/>
          <w:szCs w:val="36"/>
        </w:rPr>
      </w:pPr>
    </w:p>
    <w:p w14:paraId="7AE9E037">
      <w:pPr>
        <w:adjustRightInd w:val="0"/>
        <w:snapToGrid w:val="0"/>
        <w:spacing w:line="360" w:lineRule="auto"/>
        <w:ind w:firstLine="723"/>
        <w:jc w:val="left"/>
        <w:rPr>
          <w:rFonts w:hint="eastAsia" w:ascii="宋体" w:hAnsi="宋体"/>
          <w:b/>
          <w:sz w:val="36"/>
          <w:szCs w:val="36"/>
        </w:rPr>
      </w:pPr>
    </w:p>
    <w:p w14:paraId="1884B493">
      <w:pPr>
        <w:adjustRightInd w:val="0"/>
        <w:snapToGrid w:val="0"/>
        <w:spacing w:line="360" w:lineRule="auto"/>
        <w:ind w:firstLine="723"/>
        <w:jc w:val="left"/>
        <w:rPr>
          <w:rFonts w:hint="eastAsia" w:ascii="宋体" w:hAnsi="宋体"/>
          <w:b/>
          <w:sz w:val="36"/>
          <w:szCs w:val="36"/>
        </w:rPr>
      </w:pPr>
    </w:p>
    <w:p w14:paraId="715AD76E">
      <w:pPr>
        <w:adjustRightInd w:val="0"/>
        <w:snapToGrid w:val="0"/>
        <w:spacing w:line="360" w:lineRule="auto"/>
        <w:ind w:firstLine="723"/>
        <w:jc w:val="left"/>
        <w:rPr>
          <w:rFonts w:hint="eastAsia" w:ascii="宋体" w:hAnsi="宋体"/>
          <w:b/>
          <w:sz w:val="36"/>
          <w:szCs w:val="36"/>
        </w:rPr>
      </w:pPr>
    </w:p>
    <w:p w14:paraId="3614A721">
      <w:pPr>
        <w:adjustRightInd w:val="0"/>
        <w:snapToGrid w:val="0"/>
        <w:spacing w:line="360" w:lineRule="auto"/>
        <w:ind w:firstLine="723"/>
        <w:jc w:val="left"/>
        <w:rPr>
          <w:rFonts w:hint="eastAsia" w:ascii="宋体" w:hAnsi="宋体"/>
          <w:b/>
          <w:sz w:val="36"/>
          <w:szCs w:val="36"/>
        </w:rPr>
      </w:pPr>
    </w:p>
    <w:p w14:paraId="497B3E4D">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4F86A11C">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14:paraId="137041F4">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301B510A">
      <w:pPr>
        <w:spacing w:line="360" w:lineRule="auto"/>
        <w:ind w:right="480"/>
        <w:rPr>
          <w:rFonts w:hint="eastAsia"/>
        </w:rPr>
        <w:sectPr>
          <w:footerReference r:id="rId12" w:type="default"/>
          <w:pgSz w:w="11907" w:h="16840"/>
          <w:pgMar w:top="1304" w:right="1418" w:bottom="1304" w:left="1418" w:header="724" w:footer="851" w:gutter="0"/>
          <w:cols w:space="720" w:num="1"/>
          <w:docGrid w:linePitch="290" w:charSpace="-3931"/>
        </w:sectPr>
      </w:pPr>
    </w:p>
    <w:p w14:paraId="4672F42A">
      <w:pPr>
        <w:spacing w:line="360" w:lineRule="auto"/>
        <w:ind w:right="480" w:firstLine="440"/>
        <w:rPr>
          <w:rFonts w:hint="eastAsia" w:ascii="宋体" w:hAnsi="宋体"/>
          <w:bCs/>
          <w:sz w:val="24"/>
          <w:u w:val="single"/>
        </w:rPr>
      </w:pPr>
      <w:r>
        <w:rPr>
          <w:rFonts w:hint="eastAsia" w:ascii="宋体" w:hAnsi="宋体"/>
          <w:bCs/>
          <w:sz w:val="22"/>
        </w:rPr>
        <w:t xml:space="preserve"> </w:t>
      </w:r>
      <w:r>
        <w:rPr>
          <w:rFonts w:hint="eastAsia" w:ascii="宋体" w:hAnsi="宋体"/>
          <w:bCs/>
          <w:sz w:val="24"/>
        </w:rPr>
        <w:t xml:space="preserve"> </w:t>
      </w:r>
    </w:p>
    <w:p w14:paraId="74AA3704">
      <w:pPr>
        <w:spacing w:line="360" w:lineRule="auto"/>
        <w:ind w:firstLine="440"/>
        <w:rPr>
          <w:rFonts w:hint="eastAsia" w:ascii="仿宋_GB2312" w:hAnsi="宋体" w:eastAsia="仿宋_GB2312"/>
          <w:bCs/>
          <w:sz w:val="24"/>
          <w:szCs w:val="24"/>
        </w:rPr>
      </w:pPr>
      <w:r>
        <w:rPr>
          <w:rFonts w:hint="eastAsia" w:ascii="宋体" w:hAnsi="宋体"/>
          <w:bCs/>
          <w:sz w:val="22"/>
        </w:rPr>
        <w:t xml:space="preserve">  </w:t>
      </w:r>
      <w:bookmarkStart w:id="66" w:name="_Toc5379"/>
      <w:bookmarkStart w:id="67" w:name="_Toc25120"/>
      <w:bookmarkStart w:id="68" w:name="_Toc16330037"/>
      <w:bookmarkStart w:id="69" w:name="_Toc3778"/>
      <w:bookmarkStart w:id="70" w:name="_Toc24623"/>
      <w:r>
        <w:rPr>
          <w:rFonts w:hint="eastAsia" w:ascii="仿宋_GB2312" w:hAnsi="宋体" w:eastAsia="仿宋_GB2312"/>
          <w:bCs/>
          <w:sz w:val="24"/>
          <w:szCs w:val="24"/>
        </w:rPr>
        <w:t>甲方（买方）：</w:t>
      </w:r>
      <w:r>
        <w:rPr>
          <w:rFonts w:hint="eastAsia" w:ascii="仿宋_GB2312" w:hAnsi="宋体" w:eastAsia="仿宋_GB2312"/>
          <w:b/>
          <w:bCs/>
          <w:sz w:val="24"/>
          <w:szCs w:val="24"/>
          <w:u w:val="single"/>
        </w:rPr>
        <w:t xml:space="preserve">            </w:t>
      </w:r>
      <w:r>
        <w:rPr>
          <w:rFonts w:hint="eastAsia" w:ascii="仿宋_GB2312" w:hAnsi="宋体" w:eastAsia="仿宋_GB2312"/>
          <w:bCs/>
          <w:sz w:val="24"/>
          <w:szCs w:val="24"/>
        </w:rPr>
        <w:t xml:space="preserve">      </w:t>
      </w:r>
    </w:p>
    <w:p w14:paraId="0A7AE941">
      <w:pPr>
        <w:spacing w:line="360" w:lineRule="auto"/>
        <w:rPr>
          <w:rFonts w:hint="eastAsia" w:ascii="仿宋_GB2312" w:hAnsi="宋体" w:eastAsia="仿宋_GB2312"/>
          <w:bCs/>
          <w:sz w:val="24"/>
          <w:szCs w:val="24"/>
        </w:rPr>
      </w:pPr>
      <w:r>
        <w:rPr>
          <w:rFonts w:hint="eastAsia" w:ascii="仿宋_GB2312" w:hAnsi="宋体" w:eastAsia="仿宋_GB2312"/>
          <w:bCs/>
          <w:sz w:val="24"/>
          <w:szCs w:val="24"/>
        </w:rPr>
        <w:t xml:space="preserve">    </w:t>
      </w:r>
    </w:p>
    <w:p w14:paraId="02E9EF1C">
      <w:pPr>
        <w:spacing w:line="360" w:lineRule="auto"/>
        <w:ind w:right="-189" w:rightChars="-90" w:firstLine="120" w:firstLineChars="50"/>
        <w:jc w:val="left"/>
        <w:rPr>
          <w:rFonts w:hint="eastAsia" w:ascii="仿宋_GB2312" w:hAnsi="宋体" w:eastAsia="仿宋_GB2312"/>
          <w:b/>
          <w:bCs/>
          <w:sz w:val="24"/>
          <w:szCs w:val="24"/>
          <w:u w:val="single"/>
        </w:rPr>
      </w:pPr>
      <w:r>
        <w:rPr>
          <w:rFonts w:hint="eastAsia" w:ascii="仿宋_GB2312" w:hAnsi="宋体" w:eastAsia="仿宋_GB2312"/>
          <w:bCs/>
          <w:sz w:val="24"/>
          <w:szCs w:val="24"/>
        </w:rPr>
        <w:t>乙方（卖方）：</w:t>
      </w:r>
      <w:r>
        <w:rPr>
          <w:rFonts w:hint="eastAsia" w:ascii="仿宋_GB2312" w:hAnsi="宋体" w:eastAsia="仿宋_GB2312"/>
          <w:b/>
          <w:bCs/>
          <w:sz w:val="24"/>
          <w:szCs w:val="24"/>
          <w:u w:val="single"/>
        </w:rPr>
        <w:t xml:space="preserve">            </w:t>
      </w:r>
    </w:p>
    <w:p w14:paraId="1C498AAF">
      <w:pPr>
        <w:spacing w:line="360" w:lineRule="auto"/>
        <w:ind w:right="-189" w:rightChars="-90" w:firstLine="482"/>
        <w:jc w:val="left"/>
        <w:rPr>
          <w:rFonts w:hint="eastAsia" w:ascii="仿宋_GB2312" w:hAnsi="宋体" w:eastAsia="仿宋_GB2312"/>
          <w:b/>
          <w:bCs/>
          <w:sz w:val="24"/>
          <w:szCs w:val="24"/>
          <w:u w:val="single"/>
        </w:rPr>
      </w:pPr>
    </w:p>
    <w:p w14:paraId="53F62B1C">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665909B1">
      <w:pPr>
        <w:spacing w:line="360" w:lineRule="auto"/>
        <w:ind w:right="-189" w:rightChars="-90" w:firstLine="480" w:firstLineChars="20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2DD7F544">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 合同设备</w:t>
      </w:r>
    </w:p>
    <w:p w14:paraId="1C1BA83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36BEEA1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09F542E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2E1E113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1B3A590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303AD4D9">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2 包装</w:t>
      </w:r>
    </w:p>
    <w:p w14:paraId="4E88A39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2B282D4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4B505C7F">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3 运输标记</w:t>
      </w:r>
    </w:p>
    <w:p w14:paraId="6BB6FED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65C3091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535DC82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322B7D1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66654B8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7E06796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0B2EB9C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7E81DB9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4DEE085A">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4 检验</w:t>
      </w:r>
    </w:p>
    <w:p w14:paraId="1F716EE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21399CA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4250FE28">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5 权利担保</w:t>
      </w:r>
    </w:p>
    <w:p w14:paraId="5E37638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4C29E16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684A1AD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7A643A4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5CD233C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00B20889">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6 交货</w:t>
      </w:r>
    </w:p>
    <w:p w14:paraId="05B1CF9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40BDD4C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41941BF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52936F0A">
      <w:pPr>
        <w:spacing w:line="360" w:lineRule="auto"/>
        <w:ind w:firstLine="453" w:firstLineChars="189"/>
        <w:rPr>
          <w:rFonts w:hint="eastAsia"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48644C1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1FF19DD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65B4C4C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1742A4E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053FE53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18317F8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42D4295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47AA5AE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6A090BB0">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3E8DCA8F">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7 安装、调试</w:t>
      </w:r>
    </w:p>
    <w:p w14:paraId="03BE26F5">
      <w:pPr>
        <w:pStyle w:val="11"/>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6A57C26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30FAD166">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5CBAFD4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099ED755">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40868C5C">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3A3CA8C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73C61F5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208E948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5315070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1BE4601F">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8.3.1合同生效设备全部到齐无质量问题通过买方初步验收后, 卖方提交金额为合同含税价款60 %的收据（正本一份，复印件二份），经买方依照财务制度审核无误后【】日后支付。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50808F4B">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224299BD">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0BD8687D">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45EA4CB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3647867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2DBFB0A6">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336002F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2A5E630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0CC0FDF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356112F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13C1A4F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63B1613D">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10法定责任</w:t>
      </w:r>
    </w:p>
    <w:p w14:paraId="39F7CBA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293038A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4738CA4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02A1F240">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59C38463">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11 违约责任</w:t>
      </w:r>
    </w:p>
    <w:p w14:paraId="616527A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65113A51">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0296B1B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411BB8F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0280255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17D1C620">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4704E4B6">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25E75512">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3635753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75449A9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046AE95D">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41A9CCD0">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3B097EB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59616470">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39F6A0A6">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67AD1059">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3B12DD6F">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1ABC9F0C">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4D5CABA4">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3D27841C">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5CFEAEA7">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564EC99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474990E6">
      <w:pPr>
        <w:spacing w:line="360" w:lineRule="auto"/>
        <w:ind w:firstLine="453" w:firstLineChars="189"/>
        <w:rPr>
          <w:rFonts w:hint="eastAsia" w:asciiTheme="minorEastAsia" w:hAnsiTheme="minorEastAsia" w:eastAsia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73C15E73">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13 不可抗力</w:t>
      </w:r>
    </w:p>
    <w:p w14:paraId="48B011C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3678498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537701C4">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14 通讯</w:t>
      </w:r>
    </w:p>
    <w:p w14:paraId="676D1C4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275BF6C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1D83FCB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18FEF33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7B70F2B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20101BA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5759100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36417BC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7ABDB9B4">
      <w:pPr>
        <w:pStyle w:val="3"/>
        <w:tabs>
          <w:tab w:val="right" w:leader="dot" w:pos="9061"/>
        </w:tabs>
        <w:spacing w:before="312" w:beforeLines="100"/>
        <w:ind w:firstLine="560"/>
        <w:rPr>
          <w:rFonts w:hint="eastAsia"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14405A4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16AC0B0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0E3C0C2">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16 附件</w:t>
      </w:r>
    </w:p>
    <w:p w14:paraId="38C5A64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6C24F45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60EABD6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42913C9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48405CA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73D7A28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24723A5B">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17 其他规定</w:t>
      </w:r>
    </w:p>
    <w:p w14:paraId="3F7BAD9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47DF6F2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4D5BD0B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22AD867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399A114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0BD93EDA">
      <w:pPr>
        <w:pStyle w:val="3"/>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18 签署事项</w:t>
      </w:r>
    </w:p>
    <w:p w14:paraId="22FE8B6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637883B2">
      <w:pPr>
        <w:spacing w:line="360" w:lineRule="auto"/>
        <w:ind w:firstLine="455" w:firstLineChars="189"/>
        <w:rPr>
          <w:rFonts w:hint="eastAsia"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0A56930">
      <w:pPr>
        <w:spacing w:line="360" w:lineRule="auto"/>
        <w:ind w:firstLine="455" w:firstLineChars="189"/>
        <w:rPr>
          <w:rFonts w:hint="eastAsia"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C5AF32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3AB0B12F">
      <w:pPr>
        <w:spacing w:line="360" w:lineRule="auto"/>
        <w:ind w:firstLine="420" w:firstLineChars="200"/>
        <w:rPr>
          <w:rFonts w:hint="eastAsia" w:asciiTheme="minorEastAsia" w:hAnsiTheme="minorEastAsia" w:eastAsiaTheme="minorEastAsia" w:cstheme="minorEastAsia"/>
          <w:sz w:val="20"/>
          <w:szCs w:val="20"/>
        </w:rPr>
      </w:pPr>
      <w:r>
        <w:rPr>
          <w:rFonts w:hint="eastAsia"/>
        </w:rPr>
        <w:t xml:space="preserve">    </w:t>
      </w:r>
    </w:p>
    <w:p w14:paraId="60249D70">
      <w:pPr>
        <w:spacing w:line="360" w:lineRule="auto"/>
        <w:ind w:firstLine="400"/>
        <w:rPr>
          <w:rFonts w:hint="eastAsia" w:ascii="宋体" w:hAnsi="宋体"/>
          <w:snapToGrid w:val="0"/>
          <w:kern w:val="0"/>
          <w:sz w:val="20"/>
          <w:szCs w:val="20"/>
          <w:lang w:eastAsia="zh-Hans"/>
        </w:rPr>
      </w:pPr>
    </w:p>
    <w:p w14:paraId="17941781">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26E38863">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5055FA5F">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4F6CE56D">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3FB2A482">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73B718FE">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66D72590">
      <w:pPr>
        <w:widowControl/>
        <w:adjustRightInd w:val="0"/>
        <w:snapToGrid w:val="0"/>
        <w:spacing w:line="360" w:lineRule="auto"/>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595C154E">
      <w:pPr>
        <w:spacing w:line="360" w:lineRule="auto"/>
        <w:rPr>
          <w:rFonts w:hint="eastAsia" w:ascii="仿宋_GB2312" w:eastAsia="仿宋_GB2312"/>
          <w:sz w:val="24"/>
          <w:szCs w:val="24"/>
        </w:rPr>
      </w:pPr>
    </w:p>
    <w:p w14:paraId="3CAA44F3">
      <w:pPr>
        <w:pStyle w:val="3"/>
        <w:tabs>
          <w:tab w:val="right" w:leader="dot" w:pos="9061"/>
        </w:tabs>
        <w:ind w:firstLine="560"/>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6B240287">
      <w:pPr>
        <w:rPr>
          <w:rFonts w:hint="eastAsia"/>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25387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5F81F698">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17DE014F">
            <w:pPr>
              <w:pStyle w:val="26"/>
              <w:spacing w:line="360" w:lineRule="auto"/>
              <w:ind w:left="480" w:firstLine="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3AE4F03E">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7BE14B5E">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0D1554FB">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0669D02B">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2463B0D4">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1F837921">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11CA9EBD">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7221E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1684314">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17E2137C">
            <w:pPr>
              <w:pStyle w:val="26"/>
              <w:spacing w:line="360" w:lineRule="auto"/>
              <w:ind w:left="480" w:firstLine="480"/>
              <w:jc w:val="center"/>
              <w:rPr>
                <w:rFonts w:hint="eastAsia" w:ascii="仿宋_GB2312" w:eastAsia="仿宋_GB2312" w:hAnsiTheme="minorEastAsia" w:cstheme="minorEastAsia"/>
                <w:sz w:val="24"/>
                <w:szCs w:val="24"/>
              </w:rPr>
            </w:pPr>
          </w:p>
        </w:tc>
        <w:tc>
          <w:tcPr>
            <w:tcW w:w="2126" w:type="dxa"/>
            <w:vAlign w:val="center"/>
          </w:tcPr>
          <w:p w14:paraId="57123EE2">
            <w:pPr>
              <w:pStyle w:val="26"/>
              <w:spacing w:line="360" w:lineRule="auto"/>
              <w:ind w:left="480" w:firstLine="480"/>
              <w:jc w:val="center"/>
              <w:rPr>
                <w:rFonts w:hint="eastAsia" w:ascii="仿宋_GB2312" w:eastAsia="仿宋_GB2312" w:hAnsiTheme="minorEastAsia" w:cstheme="minorEastAsia"/>
                <w:sz w:val="24"/>
                <w:szCs w:val="24"/>
              </w:rPr>
            </w:pPr>
          </w:p>
        </w:tc>
        <w:tc>
          <w:tcPr>
            <w:tcW w:w="748" w:type="dxa"/>
            <w:vAlign w:val="center"/>
          </w:tcPr>
          <w:p w14:paraId="72034A57">
            <w:pPr>
              <w:pStyle w:val="26"/>
              <w:spacing w:line="360" w:lineRule="auto"/>
              <w:ind w:left="480" w:firstLine="480"/>
              <w:jc w:val="center"/>
              <w:rPr>
                <w:rFonts w:hint="eastAsia" w:ascii="仿宋_GB2312" w:eastAsia="仿宋_GB2312" w:hAnsiTheme="minorEastAsia" w:cstheme="minorEastAsia"/>
                <w:sz w:val="24"/>
                <w:szCs w:val="24"/>
              </w:rPr>
            </w:pPr>
          </w:p>
        </w:tc>
        <w:tc>
          <w:tcPr>
            <w:tcW w:w="812" w:type="dxa"/>
            <w:vAlign w:val="center"/>
          </w:tcPr>
          <w:p w14:paraId="0347D2DC">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75710115">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0B43878F">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38B425FB">
            <w:pPr>
              <w:pStyle w:val="26"/>
              <w:spacing w:line="360" w:lineRule="auto"/>
              <w:ind w:left="480" w:firstLine="480"/>
              <w:jc w:val="center"/>
              <w:rPr>
                <w:rFonts w:hint="eastAsia" w:ascii="仿宋_GB2312" w:eastAsia="仿宋_GB2312" w:hAnsiTheme="minorEastAsia" w:cstheme="minorEastAsia"/>
                <w:sz w:val="24"/>
                <w:szCs w:val="24"/>
              </w:rPr>
            </w:pPr>
          </w:p>
        </w:tc>
      </w:tr>
      <w:tr w14:paraId="103CC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1AC354DD">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529B505E">
            <w:pPr>
              <w:pStyle w:val="26"/>
              <w:spacing w:line="360" w:lineRule="auto"/>
              <w:ind w:left="480" w:firstLine="480"/>
              <w:jc w:val="center"/>
              <w:rPr>
                <w:rFonts w:hint="eastAsia" w:ascii="仿宋_GB2312" w:eastAsia="仿宋_GB2312" w:hAnsiTheme="minorEastAsia" w:cstheme="minorEastAsia"/>
                <w:sz w:val="24"/>
                <w:szCs w:val="24"/>
              </w:rPr>
            </w:pPr>
          </w:p>
        </w:tc>
        <w:tc>
          <w:tcPr>
            <w:tcW w:w="2126" w:type="dxa"/>
            <w:vAlign w:val="center"/>
          </w:tcPr>
          <w:p w14:paraId="2B66F4D3">
            <w:pPr>
              <w:pStyle w:val="26"/>
              <w:spacing w:line="360" w:lineRule="auto"/>
              <w:ind w:left="480" w:firstLine="480"/>
              <w:jc w:val="center"/>
              <w:rPr>
                <w:rFonts w:hint="eastAsia" w:ascii="仿宋_GB2312" w:eastAsia="仿宋_GB2312" w:hAnsiTheme="minorEastAsia" w:cstheme="minorEastAsia"/>
                <w:sz w:val="24"/>
                <w:szCs w:val="24"/>
              </w:rPr>
            </w:pPr>
          </w:p>
        </w:tc>
        <w:tc>
          <w:tcPr>
            <w:tcW w:w="748" w:type="dxa"/>
            <w:vAlign w:val="center"/>
          </w:tcPr>
          <w:p w14:paraId="27CB11DA">
            <w:pPr>
              <w:pStyle w:val="26"/>
              <w:spacing w:line="360" w:lineRule="auto"/>
              <w:ind w:left="480" w:firstLine="480"/>
              <w:jc w:val="center"/>
              <w:rPr>
                <w:rFonts w:hint="eastAsia" w:ascii="仿宋_GB2312" w:eastAsia="仿宋_GB2312" w:hAnsiTheme="minorEastAsia" w:cstheme="minorEastAsia"/>
                <w:sz w:val="24"/>
                <w:szCs w:val="24"/>
              </w:rPr>
            </w:pPr>
          </w:p>
        </w:tc>
        <w:tc>
          <w:tcPr>
            <w:tcW w:w="812" w:type="dxa"/>
            <w:vAlign w:val="center"/>
          </w:tcPr>
          <w:p w14:paraId="3478B1D0">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154A3555">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5AECBD44">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4725CD2B">
            <w:pPr>
              <w:pStyle w:val="26"/>
              <w:spacing w:line="360" w:lineRule="auto"/>
              <w:ind w:left="480" w:firstLine="480"/>
              <w:jc w:val="center"/>
              <w:rPr>
                <w:rFonts w:hint="eastAsia" w:ascii="仿宋_GB2312" w:eastAsia="仿宋_GB2312" w:hAnsiTheme="minorEastAsia" w:cstheme="minorEastAsia"/>
                <w:sz w:val="24"/>
                <w:szCs w:val="24"/>
              </w:rPr>
            </w:pPr>
          </w:p>
        </w:tc>
      </w:tr>
      <w:tr w14:paraId="2DF418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5C29A9F">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15B27AAA">
            <w:pPr>
              <w:pStyle w:val="26"/>
              <w:spacing w:line="360" w:lineRule="auto"/>
              <w:ind w:left="480" w:firstLine="480"/>
              <w:jc w:val="center"/>
              <w:rPr>
                <w:rFonts w:hint="eastAsia" w:ascii="仿宋_GB2312" w:eastAsia="仿宋_GB2312" w:hAnsiTheme="minorEastAsia" w:cstheme="minorEastAsia"/>
                <w:sz w:val="24"/>
                <w:szCs w:val="24"/>
              </w:rPr>
            </w:pPr>
          </w:p>
        </w:tc>
        <w:tc>
          <w:tcPr>
            <w:tcW w:w="2126" w:type="dxa"/>
            <w:vAlign w:val="center"/>
          </w:tcPr>
          <w:p w14:paraId="7B18885F">
            <w:pPr>
              <w:pStyle w:val="26"/>
              <w:spacing w:line="360" w:lineRule="auto"/>
              <w:ind w:left="480" w:firstLine="480"/>
              <w:jc w:val="center"/>
              <w:rPr>
                <w:rFonts w:hint="eastAsia" w:ascii="仿宋_GB2312" w:eastAsia="仿宋_GB2312" w:hAnsiTheme="minorEastAsia" w:cstheme="minorEastAsia"/>
                <w:sz w:val="24"/>
                <w:szCs w:val="24"/>
              </w:rPr>
            </w:pPr>
          </w:p>
        </w:tc>
        <w:tc>
          <w:tcPr>
            <w:tcW w:w="748" w:type="dxa"/>
            <w:vAlign w:val="center"/>
          </w:tcPr>
          <w:p w14:paraId="7734A2B0">
            <w:pPr>
              <w:pStyle w:val="26"/>
              <w:spacing w:line="360" w:lineRule="auto"/>
              <w:ind w:left="480" w:firstLine="480"/>
              <w:jc w:val="center"/>
              <w:rPr>
                <w:rFonts w:hint="eastAsia" w:ascii="仿宋_GB2312" w:eastAsia="仿宋_GB2312" w:hAnsiTheme="minorEastAsia" w:cstheme="minorEastAsia"/>
                <w:sz w:val="24"/>
                <w:szCs w:val="24"/>
              </w:rPr>
            </w:pPr>
          </w:p>
        </w:tc>
        <w:tc>
          <w:tcPr>
            <w:tcW w:w="812" w:type="dxa"/>
            <w:vAlign w:val="center"/>
          </w:tcPr>
          <w:p w14:paraId="395235A5">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21E0D096">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48AED592">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76441C06">
            <w:pPr>
              <w:pStyle w:val="26"/>
              <w:spacing w:line="360" w:lineRule="auto"/>
              <w:ind w:left="480" w:firstLine="480"/>
              <w:jc w:val="center"/>
              <w:rPr>
                <w:rFonts w:hint="eastAsia" w:ascii="仿宋_GB2312" w:eastAsia="仿宋_GB2312" w:hAnsiTheme="minorEastAsia" w:cstheme="minorEastAsia"/>
                <w:sz w:val="24"/>
                <w:szCs w:val="24"/>
              </w:rPr>
            </w:pPr>
          </w:p>
        </w:tc>
      </w:tr>
      <w:tr w14:paraId="3807FF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84F6152">
            <w:pPr>
              <w:pStyle w:val="26"/>
              <w:spacing w:line="360" w:lineRule="auto"/>
              <w:ind w:left="480" w:firstLine="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68552F66">
            <w:pPr>
              <w:pStyle w:val="26"/>
              <w:spacing w:line="360" w:lineRule="auto"/>
              <w:ind w:left="480" w:firstLine="480"/>
              <w:jc w:val="center"/>
              <w:rPr>
                <w:rFonts w:hint="eastAsia" w:ascii="仿宋_GB2312" w:eastAsia="仿宋_GB2312" w:hAnsiTheme="minorEastAsia" w:cstheme="minorEastAsia"/>
                <w:sz w:val="24"/>
                <w:szCs w:val="24"/>
              </w:rPr>
            </w:pPr>
          </w:p>
        </w:tc>
        <w:tc>
          <w:tcPr>
            <w:tcW w:w="2126" w:type="dxa"/>
            <w:vAlign w:val="center"/>
          </w:tcPr>
          <w:p w14:paraId="27084721">
            <w:pPr>
              <w:pStyle w:val="26"/>
              <w:spacing w:line="360" w:lineRule="auto"/>
              <w:ind w:left="480" w:firstLine="480"/>
              <w:jc w:val="center"/>
              <w:rPr>
                <w:rFonts w:hint="eastAsia" w:ascii="仿宋_GB2312" w:eastAsia="仿宋_GB2312" w:hAnsiTheme="minorEastAsia" w:cstheme="minorEastAsia"/>
                <w:sz w:val="24"/>
                <w:szCs w:val="24"/>
              </w:rPr>
            </w:pPr>
          </w:p>
        </w:tc>
        <w:tc>
          <w:tcPr>
            <w:tcW w:w="748" w:type="dxa"/>
            <w:vAlign w:val="center"/>
          </w:tcPr>
          <w:p w14:paraId="039D861F">
            <w:pPr>
              <w:pStyle w:val="26"/>
              <w:spacing w:line="360" w:lineRule="auto"/>
              <w:ind w:left="480" w:firstLine="480"/>
              <w:jc w:val="center"/>
              <w:rPr>
                <w:rFonts w:hint="eastAsia" w:ascii="仿宋_GB2312" w:eastAsia="仿宋_GB2312" w:hAnsiTheme="minorEastAsia" w:cstheme="minorEastAsia"/>
                <w:sz w:val="24"/>
                <w:szCs w:val="24"/>
              </w:rPr>
            </w:pPr>
          </w:p>
        </w:tc>
        <w:tc>
          <w:tcPr>
            <w:tcW w:w="812" w:type="dxa"/>
            <w:vAlign w:val="center"/>
          </w:tcPr>
          <w:p w14:paraId="4D2F1187">
            <w:pPr>
              <w:pStyle w:val="26"/>
              <w:spacing w:line="360" w:lineRule="auto"/>
              <w:ind w:left="480" w:firstLine="480"/>
              <w:jc w:val="center"/>
              <w:rPr>
                <w:rFonts w:hint="eastAsia" w:ascii="仿宋_GB2312" w:eastAsia="仿宋_GB2312" w:hAnsiTheme="minorEastAsia" w:cstheme="minorEastAsia"/>
                <w:sz w:val="24"/>
                <w:szCs w:val="24"/>
              </w:rPr>
            </w:pPr>
          </w:p>
        </w:tc>
        <w:tc>
          <w:tcPr>
            <w:tcW w:w="708" w:type="dxa"/>
            <w:vAlign w:val="center"/>
          </w:tcPr>
          <w:p w14:paraId="21C03FB6">
            <w:pPr>
              <w:spacing w:line="360" w:lineRule="auto"/>
              <w:jc w:val="center"/>
              <w:rPr>
                <w:rFonts w:hint="eastAsia" w:ascii="仿宋_GB2312" w:eastAsia="仿宋_GB2312" w:hAnsiTheme="minorEastAsia" w:cstheme="minorEastAsia"/>
                <w:sz w:val="24"/>
                <w:szCs w:val="24"/>
              </w:rPr>
            </w:pPr>
          </w:p>
        </w:tc>
        <w:tc>
          <w:tcPr>
            <w:tcW w:w="708" w:type="dxa"/>
            <w:vAlign w:val="center"/>
          </w:tcPr>
          <w:p w14:paraId="6758F086">
            <w:pPr>
              <w:spacing w:line="360" w:lineRule="auto"/>
              <w:jc w:val="center"/>
              <w:rPr>
                <w:rFonts w:hint="eastAsia" w:ascii="仿宋_GB2312" w:eastAsia="仿宋_GB2312" w:hAnsiTheme="minorEastAsia" w:cstheme="minorEastAsia"/>
                <w:sz w:val="24"/>
                <w:szCs w:val="24"/>
              </w:rPr>
            </w:pPr>
          </w:p>
        </w:tc>
        <w:tc>
          <w:tcPr>
            <w:tcW w:w="708" w:type="dxa"/>
            <w:vAlign w:val="center"/>
          </w:tcPr>
          <w:p w14:paraId="5A10227D">
            <w:pPr>
              <w:spacing w:line="360" w:lineRule="auto"/>
              <w:jc w:val="center"/>
              <w:rPr>
                <w:rFonts w:hint="eastAsia" w:ascii="仿宋_GB2312" w:eastAsia="仿宋_GB2312" w:hAnsiTheme="minorEastAsia" w:cstheme="minorEastAsia"/>
                <w:sz w:val="24"/>
                <w:szCs w:val="24"/>
              </w:rPr>
            </w:pPr>
          </w:p>
        </w:tc>
      </w:tr>
    </w:tbl>
    <w:p w14:paraId="25D3A082">
      <w:pPr>
        <w:ind w:firstLine="400"/>
        <w:rPr>
          <w:rFonts w:hint="eastAsia" w:cs="等线"/>
          <w:sz w:val="20"/>
          <w:szCs w:val="20"/>
        </w:rPr>
      </w:pPr>
      <w:r>
        <w:rPr>
          <w:rFonts w:hint="eastAsia" w:cs="等线"/>
          <w:sz w:val="20"/>
          <w:szCs w:val="20"/>
        </w:rPr>
        <w:br w:type="page"/>
      </w:r>
    </w:p>
    <w:p w14:paraId="6263D8DD">
      <w:pPr>
        <w:pStyle w:val="3"/>
        <w:tabs>
          <w:tab w:val="right" w:leader="dot" w:pos="9061"/>
        </w:tabs>
        <w:ind w:firstLine="560"/>
        <w:rPr>
          <w:rFonts w:hint="eastAsia" w:ascii="方正小标宋简体" w:hAnsi="方正小标宋简体" w:eastAsia="方正小标宋简体" w:cs="方正小标宋简体"/>
          <w:sz w:val="40"/>
          <w:szCs w:val="21"/>
          <w:highlight w:val="none"/>
        </w:rPr>
      </w:pPr>
      <w:r>
        <w:rPr>
          <w:rFonts w:hint="eastAsia" w:ascii="黑体" w:hAnsi="黑体" w:eastAsia="黑体" w:cs="等线"/>
          <w:b w:val="0"/>
          <w:sz w:val="28"/>
          <w:szCs w:val="28"/>
        </w:rPr>
        <w:t xml:space="preserve">附件二 </w:t>
      </w:r>
      <w:bookmarkEnd w:id="66"/>
      <w:bookmarkEnd w:id="67"/>
      <w:bookmarkEnd w:id="68"/>
      <w:bookmarkEnd w:id="69"/>
      <w:bookmarkEnd w:id="70"/>
      <w:r>
        <w:rPr>
          <w:rFonts w:hint="eastAsia" w:ascii="黑体" w:hAnsi="黑体" w:eastAsia="黑体" w:cs="等线"/>
          <w:b w:val="0"/>
          <w:sz w:val="28"/>
          <w:szCs w:val="28"/>
        </w:rPr>
        <w:t>技术协议书</w:t>
      </w:r>
      <w:r>
        <w:rPr>
          <w:rFonts w:hint="eastAsia" w:ascii="方正小标宋简体" w:hAnsi="方正小标宋简体" w:eastAsia="方正小标宋简体" w:cs="方正小标宋简体"/>
          <w:sz w:val="40"/>
          <w:szCs w:val="21"/>
          <w:highlight w:val="none"/>
        </w:rPr>
        <w:br w:type="page"/>
      </w:r>
    </w:p>
    <w:p w14:paraId="26BCA4A9">
      <w:pPr>
        <w:spacing w:before="118"/>
        <w:ind w:right="30"/>
        <w:jc w:val="center"/>
        <w:outlineLvl w:val="0"/>
        <w:rPr>
          <w:rFonts w:ascii="楷体" w:hAnsi="楷体" w:eastAsia="楷体" w:cs="楷体"/>
          <w:sz w:val="40"/>
          <w:szCs w:val="21"/>
          <w:highlight w:val="none"/>
        </w:rPr>
      </w:pPr>
      <w:r>
        <w:rPr>
          <w:rFonts w:hint="eastAsia" w:ascii="方正小标宋简体" w:hAnsi="方正小标宋简体" w:eastAsia="方正小标宋简体" w:cs="方正小标宋简体"/>
          <w:sz w:val="40"/>
          <w:szCs w:val="21"/>
          <w:highlight w:val="none"/>
        </w:rPr>
        <w:t>廉洁诚信协议</w:t>
      </w:r>
    </w:p>
    <w:p w14:paraId="2E05B911">
      <w:pPr>
        <w:pStyle w:val="12"/>
        <w:spacing w:before="8" w:after="156"/>
        <w:rPr>
          <w:rFonts w:ascii="楷体" w:hAnsi="楷体" w:eastAsia="楷体" w:cs="楷体"/>
          <w:sz w:val="44"/>
          <w:szCs w:val="28"/>
          <w:highlight w:val="none"/>
        </w:rPr>
      </w:pPr>
    </w:p>
    <w:p w14:paraId="2C999A91">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甲方：</w:t>
      </w:r>
    </w:p>
    <w:p w14:paraId="1BCB7AE7">
      <w:pPr>
        <w:spacing w:line="607" w:lineRule="auto"/>
        <w:ind w:left="117" w:right="3769"/>
        <w:rPr>
          <w:rFonts w:ascii="楷体" w:hAnsi="楷体" w:eastAsia="楷体" w:cs="楷体"/>
          <w:b/>
          <w:sz w:val="28"/>
          <w:szCs w:val="21"/>
          <w:highlight w:val="none"/>
        </w:rPr>
      </w:pPr>
      <w:r>
        <w:rPr>
          <w:rFonts w:hint="eastAsia" w:ascii="楷体" w:hAnsi="楷体" w:eastAsia="楷体" w:cs="楷体"/>
          <w:b/>
          <w:sz w:val="28"/>
          <w:szCs w:val="21"/>
          <w:highlight w:val="none"/>
        </w:rPr>
        <w:t>乙方：</w:t>
      </w:r>
    </w:p>
    <w:p w14:paraId="6836BBAB">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highlight w:val="none"/>
        </w:rPr>
        <w:t>,共同加强廉洁自律建设，甲乙双方在平等、自愿、协商一致的原则下，签订本协议。</w:t>
      </w:r>
    </w:p>
    <w:p w14:paraId="16CA8177">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1.甲乙双方应当共同遵守国家、地方法律法规以及本协议的约定，在合同的订立、履行过程中廉洁自律，绝不弄虚作假、以次充好，虚结虚算。</w:t>
      </w:r>
    </w:p>
    <w:p w14:paraId="71D56CBF">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2.乙方声明并承诺甲方人员或其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和其他特定关系人（甲方人员为领导干部的，其他特定关系人包含身边工作人员）</w:t>
      </w:r>
      <w:r>
        <w:rPr>
          <w:rFonts w:ascii="楷体" w:hAnsi="楷体" w:eastAsia="楷体" w:cs="楷体"/>
          <w:spacing w:val="-2"/>
          <w:sz w:val="28"/>
          <w:szCs w:val="28"/>
          <w:highlight w:val="none"/>
        </w:rPr>
        <w:t>没有直接或间接投资乙方或持有乙方股权，没有直接或间接投资乙方关联企业或持有乙方关联企业股权。</w:t>
      </w:r>
    </w:p>
    <w:p w14:paraId="23B9D645">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3.乙方承诺乙方或乙方关联企业股东、实际出资人或持股人、高管、主要业务人员不得与甲方人员或其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共同成立公司，不得聘请甲方人员或其</w:t>
      </w:r>
      <w:r>
        <w:rPr>
          <w:rFonts w:hint="eastAsia" w:ascii="楷体" w:hAnsi="楷体" w:eastAsia="楷体" w:cs="楷体"/>
          <w:spacing w:val="-2"/>
          <w:sz w:val="28"/>
          <w:szCs w:val="28"/>
          <w:highlight w:val="none"/>
        </w:rPr>
        <w:t>配偶、子女及其配偶等</w:t>
      </w:r>
      <w:r>
        <w:rPr>
          <w:rFonts w:ascii="楷体" w:hAnsi="楷体" w:eastAsia="楷体" w:cs="楷体"/>
          <w:spacing w:val="-2"/>
          <w:sz w:val="28"/>
          <w:szCs w:val="28"/>
          <w:highlight w:val="none"/>
        </w:rPr>
        <w:t>亲属</w:t>
      </w:r>
      <w:r>
        <w:rPr>
          <w:rFonts w:hint="eastAsia" w:ascii="楷体" w:hAnsi="楷体" w:eastAsia="楷体" w:cs="楷体"/>
          <w:spacing w:val="-2"/>
          <w:sz w:val="28"/>
          <w:szCs w:val="28"/>
          <w:highlight w:val="none"/>
        </w:rPr>
        <w:t>和其他特定关系人</w:t>
      </w:r>
      <w:r>
        <w:rPr>
          <w:rFonts w:ascii="楷体" w:hAnsi="楷体" w:eastAsia="楷体" w:cs="楷体"/>
          <w:spacing w:val="-2"/>
          <w:sz w:val="28"/>
          <w:szCs w:val="28"/>
          <w:highlight w:val="none"/>
        </w:rPr>
        <w:t>在乙方或乙方关联企业股东或实际出资人或高管或主要业务人员成立的企业中担任高管或为其</w:t>
      </w:r>
      <w:r>
        <w:rPr>
          <w:rFonts w:hint="eastAsia" w:ascii="楷体" w:hAnsi="楷体" w:eastAsia="楷体" w:cs="楷体"/>
          <w:spacing w:val="-2"/>
          <w:sz w:val="28"/>
          <w:szCs w:val="28"/>
          <w:highlight w:val="none"/>
        </w:rPr>
        <w:t>违规</w:t>
      </w:r>
      <w:r>
        <w:rPr>
          <w:rFonts w:ascii="楷体" w:hAnsi="楷体" w:eastAsia="楷体" w:cs="楷体"/>
          <w:spacing w:val="-2"/>
          <w:sz w:val="28"/>
          <w:szCs w:val="28"/>
          <w:highlight w:val="none"/>
        </w:rPr>
        <w:t>发放薪酬。</w:t>
      </w:r>
      <w:r>
        <w:rPr>
          <w:rFonts w:hint="eastAsia" w:ascii="楷体" w:hAnsi="楷体" w:eastAsia="楷体" w:cs="楷体"/>
          <w:spacing w:val="-2"/>
          <w:sz w:val="28"/>
          <w:szCs w:val="28"/>
          <w:highlight w:val="none"/>
        </w:rPr>
        <w:t>违规发放薪酬包括不实际工作而获取薪酬或者虽实际工作但领取明显超出同职级标准薪酬。</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若乙方为甲方</w:t>
      </w:r>
      <w:r>
        <w:rPr>
          <w:rFonts w:ascii="楷体" w:hAnsi="楷体" w:eastAsia="楷体" w:cs="楷体"/>
          <w:spacing w:val="-2"/>
          <w:sz w:val="28"/>
          <w:szCs w:val="28"/>
          <w:highlight w:val="none"/>
        </w:rPr>
        <w:t>新</w:t>
      </w:r>
      <w:r>
        <w:rPr>
          <w:rFonts w:hint="eastAsia" w:ascii="楷体" w:hAnsi="楷体" w:eastAsia="楷体" w:cs="楷体"/>
          <w:spacing w:val="-2"/>
          <w:sz w:val="28"/>
          <w:szCs w:val="28"/>
          <w:highlight w:val="none"/>
        </w:rPr>
        <w:t>合作伙伴</w:t>
      </w:r>
      <w:r>
        <w:rPr>
          <w:rFonts w:ascii="楷体" w:hAnsi="楷体" w:eastAsia="楷体" w:cs="楷体"/>
          <w:spacing w:val="-2"/>
          <w:sz w:val="28"/>
          <w:szCs w:val="28"/>
          <w:highlight w:val="none"/>
        </w:rPr>
        <w:t>，如在本协议签订前乙方存在本条规定情形的，需在本协议签订后30日内，将相关情况报</w:t>
      </w:r>
      <w:r>
        <w:rPr>
          <w:rFonts w:hint="eastAsia" w:ascii="楷体" w:hAnsi="楷体" w:eastAsia="楷体" w:cs="楷体"/>
          <w:spacing w:val="-2"/>
          <w:sz w:val="28"/>
          <w:szCs w:val="28"/>
          <w:highlight w:val="none"/>
        </w:rPr>
        <w:t>甲方所属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w:t>
      </w:r>
      <w:r>
        <w:rPr>
          <w:rFonts w:hint="eastAsia" w:ascii="楷体" w:hAnsi="楷体" w:eastAsia="楷体" w:cs="楷体"/>
          <w:spacing w:val="-2"/>
          <w:sz w:val="28"/>
          <w:szCs w:val="28"/>
          <w:highlight w:val="none"/>
        </w:rPr>
        <w:t>门</w:t>
      </w:r>
      <w:r>
        <w:rPr>
          <w:rFonts w:ascii="楷体" w:hAnsi="楷体" w:eastAsia="楷体" w:cs="楷体"/>
          <w:spacing w:val="-2"/>
          <w:sz w:val="28"/>
          <w:szCs w:val="28"/>
          <w:highlight w:val="none"/>
        </w:rPr>
        <w:t>备案）。</w:t>
      </w:r>
    </w:p>
    <w:p w14:paraId="2B5DEAB6">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4.乙方承诺依法开展经营活动，不得有任何形式的商业贿赂行为。乙方一经发现其员工或其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highlight w:val="none"/>
        </w:rPr>
        <w:t>已</w:t>
      </w:r>
      <w:r>
        <w:rPr>
          <w:rFonts w:ascii="楷体" w:hAnsi="楷体" w:eastAsia="楷体" w:cs="楷体"/>
          <w:spacing w:val="-2"/>
          <w:sz w:val="28"/>
          <w:szCs w:val="28"/>
          <w:highlight w:val="none"/>
        </w:rPr>
        <w:t>签订的</w:t>
      </w:r>
      <w:r>
        <w:rPr>
          <w:rFonts w:hint="eastAsia" w:ascii="楷体" w:hAnsi="楷体" w:eastAsia="楷体" w:cs="楷体"/>
          <w:spacing w:val="-2"/>
          <w:sz w:val="28"/>
          <w:szCs w:val="28"/>
          <w:highlight w:val="none"/>
        </w:rPr>
        <w:t>所有合同</w:t>
      </w:r>
      <w:r>
        <w:rPr>
          <w:rFonts w:ascii="楷体" w:hAnsi="楷体" w:eastAsia="楷体" w:cs="楷体"/>
          <w:spacing w:val="-2"/>
          <w:sz w:val="28"/>
          <w:szCs w:val="28"/>
          <w:highlight w:val="none"/>
        </w:rPr>
        <w:t>协议，并要求乙方赔偿。</w:t>
      </w:r>
    </w:p>
    <w:p w14:paraId="4D021332">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5.乙方承诺不以任何理由为甲方人员及其</w:t>
      </w:r>
      <w:r>
        <w:rPr>
          <w:rFonts w:hint="eastAsia" w:ascii="楷体" w:hAnsi="楷体" w:eastAsia="楷体" w:cs="楷体"/>
          <w:spacing w:val="-2"/>
          <w:sz w:val="28"/>
          <w:szCs w:val="28"/>
          <w:highlight w:val="none"/>
        </w:rPr>
        <w:t>配偶、子女及其配偶等亲属和其他特定关系人提供如下：</w:t>
      </w:r>
    </w:p>
    <w:p w14:paraId="63A73F27">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a)</w:t>
      </w:r>
      <w:r>
        <w:rPr>
          <w:rFonts w:ascii="楷体" w:hAnsi="楷体" w:eastAsia="楷体" w:cs="楷体"/>
          <w:spacing w:val="-2"/>
          <w:sz w:val="28"/>
          <w:szCs w:val="28"/>
          <w:highlight w:val="none"/>
        </w:rPr>
        <w:t>赠送</w:t>
      </w:r>
      <w:r>
        <w:rPr>
          <w:rFonts w:hint="eastAsia" w:ascii="楷体" w:hAnsi="楷体" w:eastAsia="楷体" w:cs="楷体"/>
          <w:spacing w:val="-2"/>
          <w:sz w:val="28"/>
          <w:szCs w:val="28"/>
          <w:highlight w:val="none"/>
        </w:rPr>
        <w:t>礼品、</w:t>
      </w:r>
      <w:r>
        <w:rPr>
          <w:rFonts w:ascii="楷体" w:hAnsi="楷体" w:eastAsia="楷体" w:cs="楷体"/>
          <w:spacing w:val="-2"/>
          <w:sz w:val="28"/>
          <w:szCs w:val="28"/>
          <w:highlight w:val="none"/>
        </w:rPr>
        <w:t>礼金、</w:t>
      </w:r>
      <w:r>
        <w:rPr>
          <w:rFonts w:hint="eastAsia" w:ascii="楷体" w:hAnsi="楷体" w:eastAsia="楷体" w:cs="楷体"/>
          <w:spacing w:val="-2"/>
          <w:sz w:val="28"/>
          <w:szCs w:val="28"/>
          <w:highlight w:val="none"/>
        </w:rPr>
        <w:t>消费卡（券）、</w:t>
      </w:r>
      <w:r>
        <w:rPr>
          <w:rFonts w:ascii="楷体" w:hAnsi="楷体" w:eastAsia="楷体" w:cs="楷体"/>
          <w:spacing w:val="-2"/>
          <w:sz w:val="28"/>
          <w:szCs w:val="28"/>
          <w:highlight w:val="none"/>
        </w:rPr>
        <w:t>购物卡、充值卡、信用卡</w:t>
      </w:r>
      <w:r>
        <w:rPr>
          <w:rFonts w:hint="eastAsia" w:ascii="楷体" w:hAnsi="楷体" w:eastAsia="楷体" w:cs="楷体"/>
          <w:spacing w:val="-2"/>
          <w:sz w:val="28"/>
          <w:szCs w:val="28"/>
          <w:highlight w:val="none"/>
        </w:rPr>
        <w:t>和</w:t>
      </w:r>
      <w:r>
        <w:rPr>
          <w:rFonts w:ascii="楷体" w:hAnsi="楷体" w:eastAsia="楷体" w:cs="楷体"/>
          <w:spacing w:val="-2"/>
          <w:sz w:val="28"/>
          <w:szCs w:val="28"/>
          <w:highlight w:val="none"/>
        </w:rPr>
        <w:t>有价证券</w:t>
      </w:r>
      <w:r>
        <w:rPr>
          <w:rFonts w:hint="eastAsia" w:ascii="楷体" w:hAnsi="楷体" w:eastAsia="楷体" w:cs="楷体"/>
          <w:spacing w:val="-2"/>
          <w:sz w:val="28"/>
          <w:szCs w:val="28"/>
          <w:highlight w:val="none"/>
        </w:rPr>
        <w:t>、股权、其他金融产品等财物</w:t>
      </w:r>
      <w:r>
        <w:rPr>
          <w:rFonts w:ascii="楷体" w:hAnsi="楷体" w:eastAsia="楷体" w:cs="楷体"/>
          <w:spacing w:val="-2"/>
          <w:sz w:val="28"/>
          <w:szCs w:val="28"/>
          <w:highlight w:val="none"/>
        </w:rPr>
        <w:t>和其他贵重物品；</w:t>
      </w:r>
    </w:p>
    <w:p w14:paraId="222E9AC7">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b)</w:t>
      </w:r>
      <w:r>
        <w:rPr>
          <w:rFonts w:ascii="楷体" w:hAnsi="楷体" w:eastAsia="楷体" w:cs="楷体"/>
          <w:spacing w:val="-2"/>
          <w:sz w:val="28"/>
          <w:szCs w:val="28"/>
          <w:highlight w:val="none"/>
        </w:rPr>
        <w:t>报销个人费用</w:t>
      </w:r>
      <w:r>
        <w:rPr>
          <w:rFonts w:hint="eastAsia" w:ascii="楷体" w:hAnsi="楷体" w:eastAsia="楷体" w:cs="楷体"/>
          <w:spacing w:val="-2"/>
          <w:sz w:val="28"/>
          <w:szCs w:val="28"/>
          <w:highlight w:val="none"/>
        </w:rPr>
        <w:t>或以讲课费、课题费、咨询费等名义支付费用</w:t>
      </w:r>
      <w:r>
        <w:rPr>
          <w:rFonts w:ascii="楷体" w:hAnsi="楷体" w:eastAsia="楷体" w:cs="楷体"/>
          <w:spacing w:val="-2"/>
          <w:sz w:val="28"/>
          <w:szCs w:val="28"/>
          <w:highlight w:val="none"/>
        </w:rPr>
        <w:t>；</w:t>
      </w:r>
    </w:p>
    <w:p w14:paraId="70F49570">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c)</w:t>
      </w:r>
      <w:r>
        <w:rPr>
          <w:rFonts w:ascii="楷体" w:hAnsi="楷体" w:eastAsia="楷体" w:cs="楷体"/>
          <w:spacing w:val="-2"/>
          <w:sz w:val="28"/>
          <w:szCs w:val="28"/>
          <w:highlight w:val="none"/>
        </w:rPr>
        <w:t>以洽谈业务、签订合同等为借口宴请或邀请外出旅游</w:t>
      </w:r>
      <w:r>
        <w:rPr>
          <w:rFonts w:hint="eastAsia" w:ascii="楷体" w:hAnsi="楷体" w:eastAsia="楷体" w:cs="楷体"/>
          <w:spacing w:val="-2"/>
          <w:sz w:val="28"/>
          <w:szCs w:val="28"/>
          <w:highlight w:val="none"/>
        </w:rPr>
        <w:t>、健身、娱乐</w:t>
      </w:r>
      <w:r>
        <w:rPr>
          <w:rFonts w:ascii="楷体" w:hAnsi="楷体" w:eastAsia="楷体" w:cs="楷体"/>
          <w:spacing w:val="-2"/>
          <w:sz w:val="28"/>
          <w:szCs w:val="28"/>
          <w:highlight w:val="none"/>
        </w:rPr>
        <w:t>和进入营业性娱乐场所；</w:t>
      </w:r>
    </w:p>
    <w:p w14:paraId="7215DF06">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d)</w:t>
      </w:r>
      <w:r>
        <w:rPr>
          <w:rFonts w:ascii="楷体" w:hAnsi="楷体" w:eastAsia="楷体" w:cs="楷体"/>
          <w:spacing w:val="-2"/>
          <w:sz w:val="28"/>
          <w:szCs w:val="28"/>
          <w:highlight w:val="none"/>
        </w:rPr>
        <w:t>购置或提供通讯、交通工具</w:t>
      </w:r>
      <w:r>
        <w:rPr>
          <w:rFonts w:hint="eastAsia" w:ascii="楷体" w:hAnsi="楷体" w:eastAsia="楷体" w:cs="楷体"/>
          <w:spacing w:val="-2"/>
          <w:sz w:val="28"/>
          <w:szCs w:val="28"/>
          <w:highlight w:val="none"/>
        </w:rPr>
        <w:t>、钱款、住房、车辆等或提供通过民间借贷等金融助其获得大额回报</w:t>
      </w:r>
      <w:r>
        <w:rPr>
          <w:rFonts w:ascii="楷体" w:hAnsi="楷体" w:eastAsia="楷体" w:cs="楷体"/>
          <w:spacing w:val="-2"/>
          <w:sz w:val="28"/>
          <w:szCs w:val="28"/>
          <w:highlight w:val="none"/>
        </w:rPr>
        <w:t>；</w:t>
      </w:r>
    </w:p>
    <w:p w14:paraId="4C19D467">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e)</w:t>
      </w:r>
      <w:r>
        <w:rPr>
          <w:rFonts w:ascii="楷体" w:hAnsi="楷体" w:eastAsia="楷体" w:cs="楷体"/>
          <w:spacing w:val="-2"/>
          <w:sz w:val="28"/>
          <w:szCs w:val="28"/>
          <w:highlight w:val="none"/>
        </w:rPr>
        <w:t>住房装修、婚丧嫁娶、家属和子女的工作安排以及出国等提供任何金钱或非金钱方式的资助或帮助</w:t>
      </w:r>
      <w:r>
        <w:rPr>
          <w:rFonts w:hint="eastAsia" w:ascii="楷体" w:hAnsi="楷体" w:eastAsia="楷体" w:cs="楷体"/>
          <w:spacing w:val="-2"/>
          <w:sz w:val="28"/>
          <w:szCs w:val="28"/>
          <w:highlight w:val="none"/>
        </w:rPr>
        <w:t>；</w:t>
      </w:r>
    </w:p>
    <w:p w14:paraId="15F64A90">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f)吸收存款、推销金融产品、经营名贵特产类资源等提供帮助谋取利益；</w:t>
      </w:r>
    </w:p>
    <w:p w14:paraId="2497334E">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g)其他可能影响甲方人员公平、公正的履行职权或者履行职责的情形</w:t>
      </w:r>
      <w:r>
        <w:rPr>
          <w:rFonts w:ascii="楷体" w:hAnsi="楷体" w:eastAsia="楷体" w:cs="楷体"/>
          <w:spacing w:val="-2"/>
          <w:sz w:val="28"/>
          <w:szCs w:val="28"/>
          <w:highlight w:val="none"/>
        </w:rPr>
        <w:t>。</w:t>
      </w:r>
    </w:p>
    <w:p w14:paraId="57980BA1">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6.乙方应当通过正常途径开展相关业务，决不为谋取不正当利益诱使甲方人员就</w:t>
      </w:r>
      <w:r>
        <w:rPr>
          <w:rFonts w:hint="eastAsia" w:ascii="楷体" w:hAnsi="楷体" w:eastAsia="楷体" w:cs="楷体"/>
          <w:spacing w:val="-2"/>
          <w:sz w:val="28"/>
          <w:szCs w:val="28"/>
          <w:highlight w:val="none"/>
        </w:rPr>
        <w:t>采购、服务或销售、经销的物项种类</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物项</w:t>
      </w:r>
      <w:r>
        <w:rPr>
          <w:rFonts w:ascii="楷体" w:hAnsi="楷体" w:eastAsia="楷体" w:cs="楷体"/>
          <w:spacing w:val="-2"/>
          <w:sz w:val="28"/>
          <w:szCs w:val="28"/>
          <w:highlight w:val="none"/>
        </w:rPr>
        <w:t>数量、价格</w:t>
      </w:r>
      <w:r>
        <w:rPr>
          <w:rFonts w:hint="eastAsia" w:ascii="楷体" w:hAnsi="楷体" w:eastAsia="楷体" w:cs="楷体"/>
          <w:spacing w:val="-2"/>
          <w:sz w:val="28"/>
          <w:szCs w:val="28"/>
          <w:highlight w:val="none"/>
        </w:rPr>
        <w:t>条件</w:t>
      </w:r>
      <w:r>
        <w:rPr>
          <w:rFonts w:ascii="楷体" w:hAnsi="楷体" w:eastAsia="楷体" w:cs="楷体"/>
          <w:spacing w:val="-2"/>
          <w:sz w:val="28"/>
          <w:szCs w:val="28"/>
          <w:highlight w:val="none"/>
        </w:rPr>
        <w:t>、</w:t>
      </w:r>
      <w:r>
        <w:rPr>
          <w:rFonts w:hint="eastAsia" w:ascii="楷体" w:hAnsi="楷体" w:eastAsia="楷体" w:cs="楷体"/>
          <w:spacing w:val="-2"/>
          <w:sz w:val="28"/>
          <w:szCs w:val="28"/>
          <w:highlight w:val="none"/>
        </w:rPr>
        <w:t>付款条件、</w:t>
      </w:r>
      <w:r>
        <w:rPr>
          <w:rFonts w:ascii="楷体" w:hAnsi="楷体" w:eastAsia="楷体" w:cs="楷体"/>
          <w:spacing w:val="-2"/>
          <w:sz w:val="28"/>
          <w:szCs w:val="28"/>
          <w:highlight w:val="none"/>
        </w:rPr>
        <w:t>质量问题处理等方面私下商谈或达成默契</w:t>
      </w:r>
      <w:r>
        <w:rPr>
          <w:rFonts w:hint="eastAsia" w:ascii="楷体" w:hAnsi="楷体" w:eastAsia="楷体" w:cs="楷体"/>
          <w:spacing w:val="-2"/>
          <w:sz w:val="28"/>
          <w:szCs w:val="28"/>
          <w:highlight w:val="none"/>
        </w:rPr>
        <w:t>；</w:t>
      </w:r>
      <w:r>
        <w:rPr>
          <w:rFonts w:ascii="楷体" w:hAnsi="楷体" w:eastAsia="楷体" w:cs="楷体"/>
          <w:spacing w:val="-2"/>
          <w:sz w:val="28"/>
          <w:szCs w:val="28"/>
          <w:highlight w:val="none"/>
        </w:rPr>
        <w:t>决不以任何方式诱使甲方人员接受或共同编造虚假议价及质量资料、影响交易价格或交易之达成、违背职务、将合同权利义务转让给第三方及其它损害甲方利益的行为。</w:t>
      </w:r>
    </w:p>
    <w:p w14:paraId="7F030696">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7.若乙方发现甲方人员或其</w:t>
      </w:r>
      <w:r>
        <w:rPr>
          <w:rFonts w:hint="eastAsia" w:ascii="楷体" w:hAnsi="楷体" w:eastAsia="楷体" w:cs="楷体"/>
          <w:spacing w:val="-2"/>
          <w:sz w:val="28"/>
          <w:szCs w:val="28"/>
          <w:highlight w:val="none"/>
        </w:rPr>
        <w:t>配偶、子女及其配偶等亲属和其他特定关系人</w:t>
      </w:r>
      <w:r>
        <w:rPr>
          <w:rFonts w:ascii="楷体" w:hAnsi="楷体" w:eastAsia="楷体" w:cs="楷体"/>
          <w:spacing w:val="-2"/>
          <w:sz w:val="28"/>
          <w:szCs w:val="28"/>
          <w:highlight w:val="none"/>
        </w:rPr>
        <w:t>有任何形式的索贿受贿行为，乙方有责任向甲方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纪委监察部门举报（举报电话：0531-58062233，举报邮箱：jianchabu@sinotruk.com）。甲方不得</w:t>
      </w:r>
      <w:r>
        <w:rPr>
          <w:rFonts w:hint="eastAsia" w:ascii="楷体" w:hAnsi="楷体" w:eastAsia="楷体" w:cs="楷体"/>
          <w:spacing w:val="-2"/>
          <w:sz w:val="28"/>
          <w:szCs w:val="28"/>
          <w:highlight w:val="none"/>
        </w:rPr>
        <w:t>以</w:t>
      </w:r>
      <w:r>
        <w:rPr>
          <w:rFonts w:ascii="楷体" w:hAnsi="楷体" w:eastAsia="楷体" w:cs="楷体"/>
          <w:spacing w:val="-2"/>
          <w:sz w:val="28"/>
          <w:szCs w:val="28"/>
          <w:highlight w:val="none"/>
        </w:rPr>
        <w:t>任何借口对乙方进行报复。对举报属实和严格遵守廉洁协议的乙方，在同等条件下甲方优先考虑与乙方继续合作并给予更优惠的商务合作条件。</w:t>
      </w:r>
    </w:p>
    <w:p w14:paraId="3220A64C">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8.若乙方知悉其它与甲方合作的供应商</w:t>
      </w:r>
      <w:r>
        <w:rPr>
          <w:rFonts w:hint="eastAsia" w:ascii="楷体" w:hAnsi="楷体" w:eastAsia="楷体" w:cs="楷体"/>
          <w:spacing w:val="-2"/>
          <w:sz w:val="28"/>
          <w:szCs w:val="28"/>
          <w:highlight w:val="none"/>
        </w:rPr>
        <w:t>、服务商或采购商、经销商等合作伙伴</w:t>
      </w:r>
      <w:r>
        <w:rPr>
          <w:rFonts w:ascii="楷体" w:hAnsi="楷体" w:eastAsia="楷体" w:cs="楷体"/>
          <w:spacing w:val="-2"/>
          <w:sz w:val="28"/>
          <w:szCs w:val="28"/>
          <w:highlight w:val="none"/>
        </w:rPr>
        <w:t>存在违反本协议规定之行为，乙方应向甲方</w:t>
      </w:r>
      <w:r>
        <w:rPr>
          <w:rFonts w:hint="eastAsia" w:ascii="楷体" w:hAnsi="楷体" w:eastAsia="楷体" w:cs="楷体"/>
          <w:spacing w:val="-2"/>
          <w:sz w:val="28"/>
          <w:szCs w:val="28"/>
          <w:highlight w:val="none"/>
        </w:rPr>
        <w:t>或</w:t>
      </w:r>
      <w:r>
        <w:rPr>
          <w:rFonts w:ascii="楷体" w:hAnsi="楷体" w:eastAsia="楷体" w:cs="楷体"/>
          <w:spacing w:val="-2"/>
          <w:sz w:val="28"/>
          <w:szCs w:val="28"/>
          <w:highlight w:val="none"/>
        </w:rPr>
        <w:t>甲方</w:t>
      </w:r>
      <w:r>
        <w:rPr>
          <w:rFonts w:hint="eastAsia" w:ascii="楷体" w:hAnsi="楷体" w:eastAsia="楷体" w:cs="楷体"/>
          <w:spacing w:val="-2"/>
          <w:sz w:val="28"/>
          <w:szCs w:val="28"/>
          <w:highlight w:val="none"/>
        </w:rPr>
        <w:t>所属</w:t>
      </w:r>
      <w:r>
        <w:rPr>
          <w:rFonts w:ascii="楷体" w:hAnsi="楷体" w:eastAsia="楷体" w:cs="楷体"/>
          <w:spacing w:val="-2"/>
          <w:sz w:val="28"/>
          <w:szCs w:val="28"/>
          <w:highlight w:val="none"/>
        </w:rPr>
        <w:t>重汽集团</w:t>
      </w:r>
      <w:r>
        <w:rPr>
          <w:rFonts w:hint="eastAsia" w:ascii="楷体" w:hAnsi="楷体" w:eastAsia="楷体" w:cs="楷体"/>
          <w:spacing w:val="-2"/>
          <w:sz w:val="28"/>
          <w:szCs w:val="28"/>
          <w:highlight w:val="none"/>
        </w:rPr>
        <w:t>的</w:t>
      </w:r>
      <w:r>
        <w:rPr>
          <w:rFonts w:ascii="楷体" w:hAnsi="楷体" w:eastAsia="楷体" w:cs="楷体"/>
          <w:spacing w:val="-2"/>
          <w:sz w:val="28"/>
          <w:szCs w:val="28"/>
          <w:highlight w:val="none"/>
        </w:rPr>
        <w:t>纪委监察部门检举并提供证据。</w:t>
      </w:r>
    </w:p>
    <w:p w14:paraId="29988A8D">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9.乙方承诺在双方业务往来期间，不得对甲方人员采取任何手段使其离开甲方到乙方或乙方关联企业任职，若出现上述情况，则属于乙方违约，应承担给甲方造成的一切损失。</w:t>
      </w:r>
    </w:p>
    <w:p w14:paraId="5C080E00">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10.乙方承诺不聘任甲方内退领导干部或其他人员在乙方或乙方关联企业工作；乙方承诺不聘任甲方离职或退休三年内的领导干部或其他人员在乙方或乙方关联企业工作。</w:t>
      </w:r>
    </w:p>
    <w:p w14:paraId="3C0DFA7B">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7F4F0A69">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highlight w:val="none"/>
        </w:rPr>
        <w:t>等</w:t>
      </w:r>
      <w:r>
        <w:rPr>
          <w:rFonts w:ascii="楷体" w:hAnsi="楷体" w:eastAsia="楷体" w:cs="楷体"/>
          <w:spacing w:val="-2"/>
          <w:sz w:val="28"/>
          <w:szCs w:val="28"/>
          <w:highlight w:val="none"/>
        </w:rPr>
        <w:t>能够对其实际支配的企业或单位。</w:t>
      </w:r>
    </w:p>
    <w:p w14:paraId="164F5429">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hint="eastAsia" w:ascii="楷体" w:hAnsi="楷体" w:eastAsia="楷体" w:cs="楷体"/>
          <w:spacing w:val="-2"/>
          <w:sz w:val="28"/>
          <w:szCs w:val="28"/>
          <w:highlight w:val="none"/>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7C5C5FAA">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7ECEF47D">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648669CD">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14.本协议作为执行</w:t>
      </w:r>
      <w:r>
        <w:rPr>
          <w:rFonts w:hint="eastAsia" w:ascii="楷体" w:hAnsi="楷体" w:eastAsia="楷体" w:cs="楷体"/>
          <w:spacing w:val="-2"/>
          <w:sz w:val="28"/>
          <w:szCs w:val="28"/>
          <w:highlight w:val="none"/>
        </w:rPr>
        <w:t>甲乙双方</w:t>
      </w:r>
      <w:r>
        <w:rPr>
          <w:rFonts w:ascii="楷体" w:hAnsi="楷体" w:eastAsia="楷体" w:cs="楷体"/>
          <w:spacing w:val="-2"/>
          <w:sz w:val="28"/>
          <w:szCs w:val="28"/>
          <w:highlight w:val="none"/>
        </w:rPr>
        <w:t>采购协议</w:t>
      </w:r>
      <w:r>
        <w:rPr>
          <w:rFonts w:hint="eastAsia" w:ascii="楷体" w:hAnsi="楷体" w:eastAsia="楷体" w:cs="楷体"/>
          <w:spacing w:val="-2"/>
          <w:sz w:val="28"/>
          <w:szCs w:val="28"/>
          <w:highlight w:val="none"/>
        </w:rPr>
        <w:t>或其他合作合同、协议</w:t>
      </w:r>
      <w:r>
        <w:rPr>
          <w:rFonts w:ascii="楷体" w:hAnsi="楷体" w:eastAsia="楷体" w:cs="楷体"/>
          <w:spacing w:val="-2"/>
          <w:sz w:val="28"/>
          <w:szCs w:val="28"/>
          <w:highlight w:val="none"/>
        </w:rPr>
        <w:t>的附件，自双方签署之日起生效，此协议在</w:t>
      </w:r>
      <w:r>
        <w:rPr>
          <w:rFonts w:hint="eastAsia" w:ascii="楷体" w:hAnsi="楷体" w:eastAsia="楷体" w:cs="楷体"/>
          <w:spacing w:val="-2"/>
          <w:sz w:val="28"/>
          <w:szCs w:val="28"/>
          <w:highlight w:val="none"/>
        </w:rPr>
        <w:t>甲乙</w:t>
      </w:r>
      <w:r>
        <w:rPr>
          <w:rFonts w:ascii="楷体" w:hAnsi="楷体" w:eastAsia="楷体" w:cs="楷体"/>
          <w:spacing w:val="-2"/>
          <w:sz w:val="28"/>
          <w:szCs w:val="28"/>
          <w:highlight w:val="none"/>
        </w:rPr>
        <w:t>双方</w:t>
      </w:r>
      <w:r>
        <w:rPr>
          <w:rFonts w:hint="eastAsia" w:ascii="楷体" w:hAnsi="楷体" w:eastAsia="楷体" w:cs="楷体"/>
          <w:spacing w:val="-2"/>
          <w:sz w:val="28"/>
          <w:szCs w:val="28"/>
          <w:highlight w:val="none"/>
        </w:rPr>
        <w:t>业务</w:t>
      </w:r>
      <w:r>
        <w:rPr>
          <w:rFonts w:ascii="楷体" w:hAnsi="楷体" w:eastAsia="楷体" w:cs="楷体"/>
          <w:spacing w:val="-2"/>
          <w:sz w:val="28"/>
          <w:szCs w:val="28"/>
          <w:highlight w:val="none"/>
        </w:rPr>
        <w:t>合作期间有效</w:t>
      </w:r>
      <w:r>
        <w:rPr>
          <w:rFonts w:hint="eastAsia" w:ascii="楷体" w:hAnsi="楷体" w:eastAsia="楷体" w:cs="楷体"/>
          <w:spacing w:val="-2"/>
          <w:sz w:val="28"/>
          <w:szCs w:val="28"/>
          <w:highlight w:val="none"/>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1395CA32">
      <w:pPr>
        <w:pStyle w:val="130"/>
        <w:tabs>
          <w:tab w:val="left" w:pos="1244"/>
        </w:tabs>
        <w:adjustRightInd w:val="0"/>
        <w:spacing w:line="305" w:lineRule="auto"/>
        <w:ind w:firstLine="552"/>
        <w:rPr>
          <w:rFonts w:ascii="楷体" w:hAnsi="楷体" w:eastAsia="楷体" w:cs="楷体"/>
          <w:spacing w:val="-2"/>
          <w:sz w:val="28"/>
          <w:szCs w:val="28"/>
          <w:highlight w:val="none"/>
        </w:rPr>
      </w:pPr>
      <w:r>
        <w:rPr>
          <w:rFonts w:ascii="楷体" w:hAnsi="楷体" w:eastAsia="楷体" w:cs="楷体"/>
          <w:spacing w:val="-2"/>
          <w:sz w:val="28"/>
          <w:szCs w:val="28"/>
          <w:highlight w:val="none"/>
        </w:rPr>
        <w:t>1</w:t>
      </w:r>
      <w:r>
        <w:rPr>
          <w:rFonts w:hint="eastAsia" w:ascii="楷体" w:hAnsi="楷体" w:eastAsia="楷体" w:cs="楷体"/>
          <w:spacing w:val="-2"/>
          <w:sz w:val="28"/>
          <w:szCs w:val="28"/>
          <w:highlight w:val="none"/>
        </w:rPr>
        <w:t>5</w:t>
      </w:r>
      <w:r>
        <w:rPr>
          <w:rFonts w:ascii="楷体" w:hAnsi="楷体" w:eastAsia="楷体" w:cs="楷体"/>
          <w:spacing w:val="-2"/>
          <w:sz w:val="28"/>
          <w:szCs w:val="28"/>
          <w:highlight w:val="none"/>
        </w:rPr>
        <w:t>.本协议一式二份，双方各执一份，具有同等法律效力。若产生争议，双方协商解决，协商不成的在甲方所在地有管辖权的法院诉讼解决。</w:t>
      </w:r>
    </w:p>
    <w:p w14:paraId="747AA924">
      <w:pPr>
        <w:pStyle w:val="12"/>
        <w:spacing w:before="9" w:after="156"/>
        <w:rPr>
          <w:rFonts w:ascii="楷体" w:hAnsi="楷体" w:eastAsia="楷体" w:cs="楷体"/>
          <w:sz w:val="40"/>
          <w:szCs w:val="28"/>
          <w:highlight w:val="none"/>
        </w:rPr>
      </w:pPr>
    </w:p>
    <w:p w14:paraId="20B7C723">
      <w:pPr>
        <w:tabs>
          <w:tab w:val="left" w:pos="5457"/>
        </w:tabs>
        <w:spacing w:before="1"/>
        <w:ind w:left="117"/>
        <w:rPr>
          <w:rFonts w:ascii="楷体" w:hAnsi="楷体" w:eastAsia="楷体" w:cs="楷体"/>
          <w:b/>
          <w:sz w:val="24"/>
          <w:szCs w:val="21"/>
          <w:highlight w:val="none"/>
        </w:rPr>
      </w:pPr>
      <w:r>
        <w:rPr>
          <w:rFonts w:hint="eastAsia" w:ascii="楷体" w:hAnsi="楷体" w:eastAsia="楷体" w:cs="楷体"/>
          <w:b/>
          <w:spacing w:val="-1"/>
          <w:w w:val="99"/>
          <w:sz w:val="24"/>
          <w:szCs w:val="21"/>
          <w:highlight w:val="none"/>
        </w:rPr>
        <w:t>甲方（盖章</w:t>
      </w:r>
      <w:r>
        <w:rPr>
          <w:rFonts w:hint="eastAsia" w:ascii="楷体" w:hAnsi="楷体" w:eastAsia="楷体" w:cs="楷体"/>
          <w:b/>
          <w:spacing w:val="-140"/>
          <w:w w:val="99"/>
          <w:sz w:val="24"/>
          <w:szCs w:val="21"/>
          <w:highlight w:val="none"/>
        </w:rPr>
        <w:t>）</w:t>
      </w:r>
      <w:r>
        <w:rPr>
          <w:rFonts w:hint="eastAsia" w:ascii="楷体" w:hAnsi="楷体" w:eastAsia="楷体" w:cs="楷体"/>
          <w:b/>
          <w:w w:val="99"/>
          <w:sz w:val="24"/>
          <w:szCs w:val="21"/>
          <w:highlight w:val="none"/>
        </w:rPr>
        <w:t>：</w:t>
      </w:r>
      <w:r>
        <w:rPr>
          <w:rFonts w:hint="eastAsia" w:ascii="楷体" w:hAnsi="楷体" w:eastAsia="楷体" w:cs="楷体"/>
          <w:b/>
          <w:sz w:val="24"/>
          <w:szCs w:val="21"/>
          <w:highlight w:val="none"/>
        </w:rPr>
        <w:tab/>
      </w:r>
      <w:r>
        <w:rPr>
          <w:rFonts w:hint="eastAsia" w:ascii="楷体" w:hAnsi="楷体" w:eastAsia="楷体" w:cs="楷体"/>
          <w:b/>
          <w:spacing w:val="-1"/>
          <w:w w:val="99"/>
          <w:sz w:val="24"/>
          <w:szCs w:val="21"/>
          <w:highlight w:val="none"/>
        </w:rPr>
        <w:t>乙方（盖</w:t>
      </w:r>
      <w:r>
        <w:rPr>
          <w:rFonts w:hint="eastAsia" w:ascii="楷体" w:hAnsi="楷体" w:eastAsia="楷体" w:cs="楷体"/>
          <w:b/>
          <w:spacing w:val="2"/>
          <w:w w:val="99"/>
          <w:sz w:val="24"/>
          <w:szCs w:val="21"/>
          <w:highlight w:val="none"/>
        </w:rPr>
        <w:t>章</w:t>
      </w:r>
      <w:r>
        <w:rPr>
          <w:rFonts w:hint="eastAsia" w:ascii="楷体" w:hAnsi="楷体" w:eastAsia="楷体" w:cs="楷体"/>
          <w:b/>
          <w:spacing w:val="-142"/>
          <w:w w:val="99"/>
          <w:sz w:val="24"/>
          <w:szCs w:val="21"/>
          <w:highlight w:val="none"/>
        </w:rPr>
        <w:t>）</w:t>
      </w:r>
      <w:r>
        <w:rPr>
          <w:rFonts w:hint="eastAsia" w:ascii="楷体" w:hAnsi="楷体" w:eastAsia="楷体" w:cs="楷体"/>
          <w:b/>
          <w:w w:val="99"/>
          <w:sz w:val="24"/>
          <w:szCs w:val="21"/>
          <w:highlight w:val="none"/>
        </w:rPr>
        <w:t>：</w:t>
      </w:r>
    </w:p>
    <w:p w14:paraId="455F4356">
      <w:pPr>
        <w:pStyle w:val="12"/>
        <w:spacing w:after="156"/>
        <w:rPr>
          <w:rFonts w:ascii="楷体" w:hAnsi="楷体" w:eastAsia="楷体" w:cs="楷体"/>
          <w:b/>
          <w:sz w:val="24"/>
          <w:szCs w:val="28"/>
          <w:highlight w:val="none"/>
        </w:rPr>
      </w:pPr>
    </w:p>
    <w:p w14:paraId="72A707DD">
      <w:pPr>
        <w:pStyle w:val="12"/>
        <w:spacing w:before="1" w:after="156"/>
        <w:rPr>
          <w:rFonts w:ascii="楷体" w:hAnsi="楷体" w:eastAsia="楷体" w:cs="楷体"/>
          <w:b/>
          <w:sz w:val="24"/>
          <w:szCs w:val="28"/>
          <w:highlight w:val="none"/>
        </w:rPr>
      </w:pPr>
    </w:p>
    <w:p w14:paraId="0CE5B062">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法定代表/授权代表</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法定代表/授权代表</w:t>
      </w:r>
    </w:p>
    <w:p w14:paraId="62AC6642">
      <w:pPr>
        <w:pStyle w:val="12"/>
        <w:spacing w:after="156"/>
        <w:rPr>
          <w:rFonts w:ascii="楷体" w:hAnsi="楷体" w:eastAsia="楷体" w:cs="楷体"/>
          <w:b/>
          <w:sz w:val="24"/>
          <w:szCs w:val="28"/>
          <w:highlight w:val="none"/>
        </w:rPr>
      </w:pPr>
    </w:p>
    <w:p w14:paraId="0ADBD6D5">
      <w:pPr>
        <w:pStyle w:val="12"/>
        <w:spacing w:before="4" w:after="156"/>
        <w:rPr>
          <w:rFonts w:ascii="楷体" w:hAnsi="楷体" w:eastAsia="楷体" w:cs="楷体"/>
          <w:b/>
          <w:sz w:val="24"/>
          <w:szCs w:val="28"/>
          <w:highlight w:val="none"/>
        </w:rPr>
      </w:pPr>
    </w:p>
    <w:p w14:paraId="2ECD6F97">
      <w:pPr>
        <w:tabs>
          <w:tab w:val="left" w:pos="5457"/>
        </w:tabs>
        <w:ind w:left="117"/>
        <w:rPr>
          <w:rFonts w:ascii="楷体" w:hAnsi="楷体" w:eastAsia="楷体" w:cs="楷体"/>
          <w:b/>
          <w:sz w:val="24"/>
          <w:szCs w:val="21"/>
          <w:highlight w:val="none"/>
        </w:rPr>
      </w:pPr>
      <w:r>
        <w:rPr>
          <w:rFonts w:hint="eastAsia" w:ascii="楷体" w:hAnsi="楷体" w:eastAsia="楷体" w:cs="楷体"/>
          <w:b/>
          <w:sz w:val="24"/>
          <w:szCs w:val="21"/>
          <w:highlight w:val="none"/>
        </w:rPr>
        <w:t>日</w:t>
      </w:r>
      <w:r>
        <w:rPr>
          <w:rFonts w:hint="eastAsia" w:ascii="楷体" w:hAnsi="楷体" w:eastAsia="楷体" w:cs="楷体"/>
          <w:b/>
          <w:spacing w:val="-4"/>
          <w:sz w:val="24"/>
          <w:szCs w:val="21"/>
          <w:highlight w:val="none"/>
        </w:rPr>
        <w:t xml:space="preserve"> </w:t>
      </w:r>
      <w:r>
        <w:rPr>
          <w:rFonts w:hint="eastAsia" w:ascii="楷体" w:hAnsi="楷体" w:eastAsia="楷体" w:cs="楷体"/>
          <w:b/>
          <w:sz w:val="24"/>
          <w:szCs w:val="21"/>
          <w:highlight w:val="none"/>
        </w:rPr>
        <w:t>期:</w:t>
      </w:r>
      <w:r>
        <w:rPr>
          <w:rFonts w:hint="eastAsia" w:ascii="楷体" w:hAnsi="楷体" w:eastAsia="楷体" w:cs="楷体"/>
          <w:b/>
          <w:sz w:val="24"/>
          <w:szCs w:val="21"/>
          <w:highlight w:val="none"/>
        </w:rPr>
        <w:tab/>
      </w:r>
      <w:r>
        <w:rPr>
          <w:rFonts w:hint="eastAsia" w:ascii="楷体" w:hAnsi="楷体" w:eastAsia="楷体" w:cs="楷体"/>
          <w:b/>
          <w:sz w:val="24"/>
          <w:szCs w:val="21"/>
          <w:highlight w:val="none"/>
        </w:rPr>
        <w:t>日 期:</w:t>
      </w:r>
    </w:p>
    <w:p w14:paraId="1A3EAEE7">
      <w:pPr>
        <w:tabs>
          <w:tab w:val="left" w:pos="5457"/>
        </w:tabs>
        <w:ind w:left="117"/>
        <w:rPr>
          <w:rFonts w:ascii="楷体" w:hAnsi="楷体" w:eastAsia="楷体" w:cs="楷体"/>
          <w:b/>
          <w:sz w:val="24"/>
          <w:szCs w:val="21"/>
          <w:highlight w:val="none"/>
        </w:rPr>
      </w:pPr>
    </w:p>
    <w:p w14:paraId="71C88C7C">
      <w:pPr>
        <w:keepNext/>
        <w:keepLines/>
        <w:jc w:val="center"/>
        <w:outlineLvl w:val="0"/>
        <w:rPr>
          <w:rFonts w:ascii="Calibri" w:hAnsi="Calibri" w:eastAsia="宋体" w:cs="Times New Roman"/>
          <w:b/>
          <w:bCs/>
          <w:kern w:val="44"/>
          <w:sz w:val="36"/>
          <w:szCs w:val="44"/>
          <w:highlight w:val="none"/>
        </w:rPr>
        <w:sectPr>
          <w:footerReference r:id="rId15" w:type="first"/>
          <w:headerReference r:id="rId13" w:type="default"/>
          <w:footerReference r:id="rId14" w:type="default"/>
          <w:pgSz w:w="11906" w:h="16838"/>
          <w:pgMar w:top="1588" w:right="1418" w:bottom="1134" w:left="1418" w:header="851" w:footer="992" w:gutter="0"/>
          <w:pgNumType w:fmt="decimal"/>
          <w:cols w:space="720" w:num="1"/>
          <w:titlePg/>
          <w:docGrid w:type="lines" w:linePitch="312" w:charSpace="0"/>
        </w:sectPr>
      </w:pPr>
    </w:p>
    <w:p w14:paraId="35C27692">
      <w:pPr>
        <w:keepNext/>
        <w:keepLines/>
        <w:jc w:val="center"/>
        <w:outlineLvl w:val="0"/>
        <w:rPr>
          <w:rFonts w:ascii="Calibri" w:hAnsi="Calibri" w:eastAsia="宋体" w:cs="Times New Roman"/>
          <w:b/>
          <w:bCs/>
          <w:kern w:val="44"/>
          <w:sz w:val="36"/>
          <w:szCs w:val="44"/>
          <w:highlight w:val="none"/>
        </w:rPr>
      </w:pPr>
      <w:r>
        <w:rPr>
          <w:rFonts w:hint="eastAsia" w:ascii="Calibri" w:hAnsi="Calibri" w:eastAsia="宋体" w:cs="Times New Roman"/>
          <w:b/>
          <w:bCs/>
          <w:kern w:val="44"/>
          <w:sz w:val="36"/>
          <w:szCs w:val="44"/>
          <w:highlight w:val="none"/>
        </w:rPr>
        <w:t>第六部分</w:t>
      </w:r>
      <w:r>
        <w:rPr>
          <w:rFonts w:ascii="Calibri" w:hAnsi="Calibri" w:eastAsia="宋体" w:cs="Times New Roman"/>
          <w:b/>
          <w:bCs/>
          <w:kern w:val="44"/>
          <w:sz w:val="36"/>
          <w:szCs w:val="44"/>
          <w:highlight w:val="none"/>
        </w:rPr>
        <w:t xml:space="preserve"> </w:t>
      </w:r>
      <w:r>
        <w:rPr>
          <w:rFonts w:hint="eastAsia" w:ascii="Calibri" w:hAnsi="Calibri" w:eastAsia="宋体" w:cs="Times New Roman"/>
          <w:b/>
          <w:bCs/>
          <w:kern w:val="44"/>
          <w:sz w:val="36"/>
          <w:szCs w:val="44"/>
          <w:highlight w:val="none"/>
        </w:rPr>
        <w:t>投标文件附件</w:t>
      </w:r>
      <w:bookmarkEnd w:id="65"/>
    </w:p>
    <w:p w14:paraId="004B8CE5">
      <w:pPr>
        <w:keepNext/>
        <w:keepLines/>
        <w:rPr>
          <w:rFonts w:ascii="Times New Roman" w:hAnsi="Times New Roman" w:eastAsia="宋体" w:cs="Times New Roman"/>
          <w:b/>
          <w:bCs/>
          <w:color w:val="000000"/>
          <w:sz w:val="24"/>
          <w:szCs w:val="24"/>
          <w:highlight w:val="none"/>
        </w:rPr>
      </w:pPr>
    </w:p>
    <w:p w14:paraId="6D68D61A">
      <w:pPr>
        <w:pStyle w:val="17"/>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26D59338">
      <w:pPr>
        <w:pStyle w:val="17"/>
        <w:rPr>
          <w:rFonts w:ascii="Times New Roman" w:hAnsi="Times New Roman" w:eastAsia="宋体" w:cs="Times New Roman"/>
          <w:b/>
          <w:bCs/>
          <w:color w:val="000000"/>
          <w:sz w:val="24"/>
          <w:szCs w:val="24"/>
          <w:highlight w:val="none"/>
        </w:rPr>
        <w:sectPr>
          <w:footerReference r:id="rId18" w:type="first"/>
          <w:headerReference r:id="rId16" w:type="default"/>
          <w:footerReference r:id="rId17" w:type="default"/>
          <w:pgSz w:w="11906" w:h="16838"/>
          <w:pgMar w:top="1588" w:right="1418" w:bottom="1134" w:left="1418" w:header="851" w:footer="992" w:gutter="0"/>
          <w:pgNumType w:fmt="decimal"/>
          <w:cols w:space="720" w:num="1"/>
          <w:titlePg/>
          <w:docGrid w:type="lines" w:linePitch="312" w:charSpace="0"/>
        </w:sectPr>
      </w:pPr>
    </w:p>
    <w:p w14:paraId="6A7DA448">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1</w:t>
      </w:r>
      <w:bookmarkStart w:id="71" w:name="_Toc212369550"/>
      <w:bookmarkStart w:id="72" w:name="_Toc25811"/>
      <w:bookmarkStart w:id="73" w:name="_Toc639004"/>
      <w:bookmarkStart w:id="74" w:name="_Toc353881012"/>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投标函</w:t>
      </w:r>
      <w:bookmarkEnd w:id="71"/>
      <w:bookmarkEnd w:id="72"/>
      <w:bookmarkEnd w:id="73"/>
      <w:bookmarkEnd w:id="74"/>
    </w:p>
    <w:p w14:paraId="71144F4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致：中国重汽集团济南动力有限公司：</w:t>
      </w:r>
    </w:p>
    <w:p w14:paraId="3332FB1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eastAsia="宋体" w:cs="Times New Roman"/>
          <w:color w:val="000000"/>
          <w:sz w:val="24"/>
          <w:szCs w:val="24"/>
          <w:highlight w:val="none"/>
          <w:u w:val="single"/>
        </w:rPr>
        <w:t>纵梁加工产能提升项目</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p>
    <w:p w14:paraId="45D76B2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14:paraId="7436DA82">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14:paraId="7769AC87">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14:paraId="2C0CA843">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90</w:t>
      </w:r>
      <w:r>
        <w:rPr>
          <w:rFonts w:hint="eastAsia" w:ascii="宋体" w:hAnsi="宋体" w:eastAsia="宋体" w:cs="Times New Roman"/>
          <w:color w:val="000000"/>
          <w:sz w:val="24"/>
          <w:szCs w:val="24"/>
          <w:highlight w:val="none"/>
        </w:rPr>
        <w:t>个日历日。</w:t>
      </w:r>
    </w:p>
    <w:p w14:paraId="7C9FD77F">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14:paraId="1B1B1614">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14:paraId="792AC951">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14:paraId="797A104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14:paraId="5ACF445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14:paraId="5C7DA1A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14:paraId="5AAEB07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14:paraId="7AB5E08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14:paraId="2E72DC68">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14:paraId="077E3AF5">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 xml:space="preserve">联行号：                     </w:t>
      </w:r>
    </w:p>
    <w:p w14:paraId="10A86CD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14:paraId="28638763">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14:paraId="0D4DA54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76CB479F">
      <w:pPr>
        <w:rPr>
          <w:rFonts w:ascii="黑体" w:hAnsi="Calibri" w:eastAsia="黑体" w:cs="Times New Roman"/>
          <w:color w:val="000000"/>
          <w:sz w:val="24"/>
          <w:szCs w:val="24"/>
          <w:highlight w:val="none"/>
        </w:rPr>
      </w:pPr>
    </w:p>
    <w:p w14:paraId="6F8797FE">
      <w:pPr>
        <w:rPr>
          <w:rFonts w:ascii="黑体" w:hAnsi="Calibri" w:eastAsia="黑体" w:cs="Times New Roman"/>
          <w:color w:val="000000"/>
          <w:sz w:val="24"/>
          <w:szCs w:val="24"/>
          <w:highlight w:val="none"/>
        </w:rPr>
      </w:pPr>
    </w:p>
    <w:p w14:paraId="3FDEE794">
      <w:pPr>
        <w:pStyle w:val="17"/>
        <w:rPr>
          <w:rFonts w:ascii="黑体" w:hAnsi="Calibri" w:eastAsia="黑体" w:cs="Times New Roman"/>
          <w:color w:val="000000"/>
          <w:sz w:val="24"/>
          <w:szCs w:val="24"/>
          <w:highlight w:val="none"/>
        </w:rPr>
      </w:pPr>
    </w:p>
    <w:p w14:paraId="6566FFCA">
      <w:pPr>
        <w:pStyle w:val="17"/>
        <w:rPr>
          <w:rFonts w:ascii="黑体" w:hAnsi="Calibri" w:eastAsia="黑体" w:cs="Times New Roman"/>
          <w:color w:val="000000"/>
          <w:sz w:val="24"/>
          <w:szCs w:val="24"/>
          <w:highlight w:val="none"/>
        </w:rPr>
      </w:pPr>
    </w:p>
    <w:p w14:paraId="3B6FDF38">
      <w:pPr>
        <w:pStyle w:val="17"/>
        <w:rPr>
          <w:rFonts w:ascii="黑体" w:hAnsi="Calibri" w:eastAsia="黑体" w:cs="Times New Roman"/>
          <w:color w:val="000000"/>
          <w:sz w:val="24"/>
          <w:szCs w:val="24"/>
          <w:highlight w:val="none"/>
        </w:rPr>
      </w:pPr>
    </w:p>
    <w:p w14:paraId="4DD34454">
      <w:pPr>
        <w:pStyle w:val="17"/>
        <w:rPr>
          <w:rFonts w:ascii="黑体" w:hAnsi="Calibri" w:eastAsia="黑体" w:cs="Times New Roman"/>
          <w:color w:val="000000"/>
          <w:sz w:val="24"/>
          <w:szCs w:val="24"/>
          <w:highlight w:val="none"/>
        </w:rPr>
      </w:pPr>
    </w:p>
    <w:p w14:paraId="0C70CD30">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w:t>
      </w:r>
      <w:r>
        <w:rPr>
          <w:rFonts w:ascii="Times New Roman" w:hAnsi="Times New Roman" w:eastAsia="宋体" w:cs="Times New Roman"/>
          <w:b/>
          <w:bCs/>
          <w:color w:val="000000"/>
          <w:sz w:val="24"/>
          <w:szCs w:val="24"/>
          <w:highlight w:val="none"/>
        </w:rPr>
        <w:t xml:space="preserve">2 </w:t>
      </w:r>
      <w:r>
        <w:rPr>
          <w:rFonts w:hint="eastAsia" w:ascii="Times New Roman" w:hAnsi="Times New Roman" w:eastAsia="宋体" w:cs="Times New Roman"/>
          <w:b/>
          <w:bCs/>
          <w:color w:val="000000"/>
          <w:sz w:val="24"/>
          <w:szCs w:val="24"/>
          <w:highlight w:val="none"/>
        </w:rPr>
        <w:t>法定代表人授权委托书</w:t>
      </w:r>
    </w:p>
    <w:p w14:paraId="5E7C6208">
      <w:pPr>
        <w:adjustRightInd w:val="0"/>
        <w:snapToGrid w:val="0"/>
        <w:spacing w:before="93" w:beforeLines="30" w:line="240" w:lineRule="exact"/>
        <w:jc w:val="center"/>
        <w:rPr>
          <w:rFonts w:ascii="宋体" w:hAnsi="Calibri" w:eastAsia="宋体" w:cs="Times New Roman"/>
          <w:sz w:val="24"/>
          <w:szCs w:val="20"/>
          <w:highlight w:val="none"/>
        </w:rPr>
      </w:pPr>
    </w:p>
    <w:p w14:paraId="64C9C49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eastAsia="宋体" w:cs="Times New Roman"/>
          <w:b/>
          <w:bCs/>
          <w:color w:val="000000"/>
          <w:sz w:val="24"/>
          <w:szCs w:val="24"/>
          <w:highlight w:val="none"/>
          <w:u w:val="single"/>
        </w:rPr>
        <w:t>纵梁加工产能提升项目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2B86CB9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6"/>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87B1E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3D1C52">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color w:val="000000" w:themeColor="text1"/>
                <w:sz w:val="24"/>
                <w:szCs w:val="20"/>
                <w:highlight w:val="none"/>
                <w14:textFill>
                  <w14:solidFill>
                    <w14:schemeClr w14:val="tx1"/>
                  </w14:solidFill>
                </w14:textFill>
              </w:rPr>
              <w:t>正反面）</w:t>
            </w:r>
          </w:p>
          <w:p w14:paraId="5C746608">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附授权代理人身份证明复印件（正反面）</w:t>
            </w:r>
          </w:p>
        </w:tc>
      </w:tr>
    </w:tbl>
    <w:p w14:paraId="26535C5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670A124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086D039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5930909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3728335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1C478BA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7FC5F5E2">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6876EC57">
      <w:pPr>
        <w:rPr>
          <w:rFonts w:ascii="Calibri" w:hAnsi="Calibri" w:eastAsia="黑体" w:cs="Times New Roman"/>
          <w:b/>
          <w:bCs/>
          <w:color w:val="000000"/>
          <w:sz w:val="28"/>
          <w:szCs w:val="20"/>
          <w:highlight w:val="none"/>
        </w:rPr>
      </w:pPr>
    </w:p>
    <w:p w14:paraId="3555AE95">
      <w:pPr>
        <w:pStyle w:val="17"/>
        <w:rPr>
          <w:rFonts w:ascii="Calibri" w:hAnsi="Calibri" w:eastAsia="黑体" w:cs="Times New Roman"/>
          <w:b/>
          <w:bCs/>
          <w:color w:val="000000"/>
          <w:sz w:val="28"/>
          <w:szCs w:val="20"/>
          <w:highlight w:val="none"/>
        </w:rPr>
        <w:sectPr>
          <w:pgSz w:w="11906" w:h="16838"/>
          <w:pgMar w:top="1588" w:right="1418" w:bottom="1134" w:left="1418" w:header="851" w:footer="992" w:gutter="0"/>
          <w:pgNumType w:fmt="decimal"/>
          <w:cols w:space="720" w:num="1"/>
          <w:titlePg/>
          <w:docGrid w:type="lines" w:linePitch="312" w:charSpace="0"/>
        </w:sectPr>
      </w:pPr>
    </w:p>
    <w:p w14:paraId="33174FF7">
      <w:pPr>
        <w:keepNext/>
        <w:keepLines/>
        <w:outlineLvl w:val="2"/>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highlight w:val="none"/>
          <w14:textOutline w14:w="4356" w14:cap="sq" w14:cmpd="sng" w14:algn="ctr">
            <w14:solidFill>
              <w14:srgbClr w14:val="000000"/>
            </w14:solidFill>
            <w14:prstDash w14:val="solid"/>
            <w14:bevel/>
          </w14:textOutline>
        </w:rPr>
        <w:t>件</w:t>
      </w:r>
      <w:r>
        <w:rPr>
          <w:rFonts w:ascii="宋体" w:hAnsi="宋体" w:eastAsia="宋体" w:cs="宋体"/>
          <w:spacing w:val="-17"/>
          <w:sz w:val="24"/>
          <w:szCs w:val="24"/>
          <w:highlight w:val="none"/>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highlight w:val="none"/>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highlight w:val="none"/>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highlight w:val="none"/>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highlight w:val="none"/>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highlight w:val="none"/>
          <w14:textOutline w14:w="4356" w14:cap="sq" w14:cmpd="sng" w14:algn="ctr">
            <w14:solidFill>
              <w14:srgbClr w14:val="000000"/>
            </w14:solidFill>
            <w14:prstDash w14:val="solid"/>
            <w14:bevel/>
          </w14:textOutline>
        </w:rPr>
        <w:t>表</w:t>
      </w:r>
    </w:p>
    <w:p w14:paraId="2063754C">
      <w:pPr>
        <w:keepNext/>
        <w:keepLines/>
        <w:outlineLvl w:val="3"/>
        <w:rPr>
          <w:rFonts w:ascii="Times New Roman" w:hAnsi="Times New Roman" w:eastAsia="宋体" w:cs="Times New Roman"/>
          <w:b/>
          <w:bCs/>
          <w:color w:val="000000"/>
          <w:sz w:val="24"/>
          <w:szCs w:val="24"/>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投标人基本情况表(格式)</w:t>
      </w:r>
    </w:p>
    <w:tbl>
      <w:tblPr>
        <w:tblStyle w:val="1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5B88E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2297B1CA">
            <w:pPr>
              <w:pStyle w:val="134"/>
              <w:spacing w:before="114"/>
              <w:ind w:left="720"/>
              <w:rPr>
                <w:highlight w:val="none"/>
              </w:rPr>
            </w:pPr>
            <w:r>
              <w:rPr>
                <w:highlight w:val="none"/>
              </w:rPr>
              <w:t xml:space="preserve">企业名称 </w:t>
            </w:r>
          </w:p>
        </w:tc>
        <w:tc>
          <w:tcPr>
            <w:tcW w:w="4680" w:type="dxa"/>
            <w:gridSpan w:val="4"/>
            <w:vAlign w:val="center"/>
          </w:tcPr>
          <w:p w14:paraId="308C494E">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0E514A6">
            <w:pPr>
              <w:pStyle w:val="134"/>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 </w:t>
            </w:r>
          </w:p>
        </w:tc>
        <w:tc>
          <w:tcPr>
            <w:tcW w:w="1510" w:type="dxa"/>
            <w:vAlign w:val="center"/>
          </w:tcPr>
          <w:p w14:paraId="3F55D994">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1F619E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2D5B8E48">
            <w:pPr>
              <w:pStyle w:val="134"/>
              <w:spacing w:before="114"/>
              <w:ind w:left="720"/>
              <w:rPr>
                <w:highlight w:val="none"/>
              </w:rPr>
            </w:pPr>
            <w:r>
              <w:rPr>
                <w:highlight w:val="none"/>
              </w:rPr>
              <w:t xml:space="preserve">企业地址 </w:t>
            </w:r>
          </w:p>
        </w:tc>
        <w:tc>
          <w:tcPr>
            <w:tcW w:w="4680" w:type="dxa"/>
            <w:gridSpan w:val="4"/>
            <w:vAlign w:val="center"/>
          </w:tcPr>
          <w:p w14:paraId="2C6E3760">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B4F21D6">
            <w:pPr>
              <w:pStyle w:val="134"/>
              <w:spacing w:before="106"/>
              <w:ind w:left="154"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 xml:space="preserve">联系人电话 </w:t>
            </w:r>
          </w:p>
        </w:tc>
        <w:tc>
          <w:tcPr>
            <w:tcW w:w="1510" w:type="dxa"/>
            <w:vAlign w:val="center"/>
          </w:tcPr>
          <w:p w14:paraId="45D1DEEA">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04866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09CEF7">
            <w:pPr>
              <w:pStyle w:val="134"/>
              <w:spacing w:before="111"/>
              <w:ind w:left="720"/>
              <w:rPr>
                <w:highlight w:val="none"/>
              </w:rPr>
            </w:pPr>
            <w:r>
              <w:rPr>
                <w:highlight w:val="none"/>
              </w:rPr>
              <w:t xml:space="preserve">企业性质 </w:t>
            </w:r>
          </w:p>
        </w:tc>
        <w:tc>
          <w:tcPr>
            <w:tcW w:w="4680" w:type="dxa"/>
            <w:gridSpan w:val="4"/>
            <w:vAlign w:val="center"/>
          </w:tcPr>
          <w:p w14:paraId="3655C45B">
            <w:pPr>
              <w:widowControl/>
              <w:jc w:val="center"/>
              <w:textAlignment w:val="center"/>
              <w:rPr>
                <w:rFonts w:ascii="宋体" w:hAnsi="宋体" w:eastAsia="宋体" w:cs="宋体"/>
                <w:color w:val="000000" w:themeColor="text1"/>
                <w:highlight w:val="none"/>
                <w14:textFill>
                  <w14:solidFill>
                    <w14:schemeClr w14:val="tx1"/>
                  </w14:solidFill>
                </w14:textFill>
              </w:rPr>
            </w:pPr>
          </w:p>
        </w:tc>
        <w:tc>
          <w:tcPr>
            <w:tcW w:w="1310" w:type="dxa"/>
          </w:tcPr>
          <w:p w14:paraId="135A9CD2">
            <w:pPr>
              <w:pStyle w:val="134"/>
              <w:spacing w:before="103"/>
              <w:ind w:left="154" w:right="26"/>
              <w:jc w:val="center"/>
              <w:rPr>
                <w:color w:val="000000" w:themeColor="text1"/>
                <w:highlight w:val="none"/>
                <w14:textFill>
                  <w14:solidFill>
                    <w14:schemeClr w14:val="tx1"/>
                  </w14:solidFill>
                </w14:textFill>
              </w:rPr>
            </w:pPr>
            <w:r>
              <w:rPr>
                <w:rFonts w:hint="eastAsia"/>
                <w:color w:val="000000" w:themeColor="text1"/>
                <w:highlight w:val="none"/>
                <w14:textFill>
                  <w14:solidFill>
                    <w14:schemeClr w14:val="tx1"/>
                  </w14:solidFill>
                </w14:textFill>
              </w:rPr>
              <w:t>注册时间</w:t>
            </w:r>
            <w:r>
              <w:rPr>
                <w:color w:val="000000" w:themeColor="text1"/>
                <w:highlight w:val="none"/>
                <w14:textFill>
                  <w14:solidFill>
                    <w14:schemeClr w14:val="tx1"/>
                  </w14:solidFill>
                </w14:textFill>
              </w:rPr>
              <w:t xml:space="preserve"> </w:t>
            </w:r>
          </w:p>
        </w:tc>
        <w:tc>
          <w:tcPr>
            <w:tcW w:w="1510" w:type="dxa"/>
            <w:vAlign w:val="center"/>
          </w:tcPr>
          <w:p w14:paraId="163EDBE4">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218EA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32D469C1">
            <w:pPr>
              <w:pStyle w:val="134"/>
              <w:spacing w:before="111"/>
              <w:ind w:left="509"/>
              <w:rPr>
                <w:highlight w:val="none"/>
              </w:rPr>
            </w:pPr>
            <w:r>
              <w:rPr>
                <w:highlight w:val="none"/>
              </w:rPr>
              <w:t xml:space="preserve">企业法人代表  </w:t>
            </w:r>
          </w:p>
        </w:tc>
        <w:tc>
          <w:tcPr>
            <w:tcW w:w="4680" w:type="dxa"/>
            <w:gridSpan w:val="4"/>
          </w:tcPr>
          <w:p w14:paraId="19E9CD95">
            <w:pPr>
              <w:pStyle w:val="4"/>
              <w:keepNext w:val="0"/>
              <w:keepLines w:val="0"/>
              <w:widowControl/>
              <w:shd w:val="clear" w:color="auto" w:fill="FFFFFF"/>
              <w:spacing w:before="0" w:after="0" w:line="450" w:lineRule="atLeast"/>
              <w:rPr>
                <w:rFonts w:ascii="宋体" w:hAnsi="宋体" w:cs="宋体"/>
                <w:color w:val="000000" w:themeColor="text1"/>
                <w:highlight w:val="none"/>
                <w14:textFill>
                  <w14:solidFill>
                    <w14:schemeClr w14:val="tx1"/>
                  </w14:solidFill>
                </w14:textFill>
              </w:rPr>
            </w:pPr>
          </w:p>
        </w:tc>
        <w:tc>
          <w:tcPr>
            <w:tcW w:w="1310" w:type="dxa"/>
          </w:tcPr>
          <w:p w14:paraId="39809702">
            <w:pPr>
              <w:pStyle w:val="134"/>
              <w:spacing w:before="103"/>
              <w:ind w:right="26"/>
              <w:jc w:val="center"/>
              <w:rPr>
                <w:color w:val="000000" w:themeColor="text1"/>
                <w:highlight w:val="none"/>
                <w14:textFill>
                  <w14:solidFill>
                    <w14:schemeClr w14:val="tx1"/>
                  </w14:solidFill>
                </w14:textFill>
              </w:rPr>
            </w:pPr>
            <w:r>
              <w:rPr>
                <w:color w:val="000000" w:themeColor="text1"/>
                <w:highlight w:val="none"/>
                <w14:textFill>
                  <w14:solidFill>
                    <w14:schemeClr w14:val="tx1"/>
                  </w14:solidFill>
                </w14:textFill>
              </w:rPr>
              <w:t>企业资质</w:t>
            </w:r>
          </w:p>
        </w:tc>
        <w:tc>
          <w:tcPr>
            <w:tcW w:w="1510" w:type="dxa"/>
            <w:vAlign w:val="center"/>
          </w:tcPr>
          <w:p w14:paraId="152E0551">
            <w:pPr>
              <w:widowControl/>
              <w:jc w:val="center"/>
              <w:textAlignment w:val="center"/>
              <w:rPr>
                <w:rFonts w:ascii="宋体" w:hAnsi="宋体" w:eastAsia="宋体" w:cs="宋体"/>
                <w:color w:val="000000" w:themeColor="text1"/>
                <w:szCs w:val="21"/>
                <w:highlight w:val="none"/>
                <w14:textFill>
                  <w14:solidFill>
                    <w14:schemeClr w14:val="tx1"/>
                  </w14:solidFill>
                </w14:textFill>
              </w:rPr>
            </w:pPr>
          </w:p>
        </w:tc>
      </w:tr>
      <w:tr w14:paraId="4B8EFD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80B8340">
            <w:pPr>
              <w:pStyle w:val="134"/>
              <w:spacing w:before="114"/>
              <w:ind w:left="720"/>
              <w:rPr>
                <w:highlight w:val="none"/>
              </w:rPr>
            </w:pPr>
            <w:r>
              <w:rPr>
                <w:highlight w:val="none"/>
              </w:rPr>
              <w:t xml:space="preserve">品牌区分 </w:t>
            </w:r>
          </w:p>
        </w:tc>
        <w:tc>
          <w:tcPr>
            <w:tcW w:w="7500" w:type="dxa"/>
            <w:gridSpan w:val="6"/>
          </w:tcPr>
          <w:p w14:paraId="6CB73591">
            <w:pPr>
              <w:pStyle w:val="134"/>
              <w:spacing w:before="106"/>
              <w:ind w:left="401"/>
              <w:rPr>
                <w:highlight w:val="none"/>
              </w:rPr>
            </w:pPr>
            <w:r>
              <w:rPr>
                <w:highlight w:val="none"/>
              </w:rPr>
              <w:t xml:space="preserve"> </w:t>
            </w:r>
            <w:r>
              <w:rPr>
                <w:highlight w:val="none"/>
              </w:rPr>
              <w:sym w:font="Wingdings 2" w:char="00A3"/>
            </w:r>
            <w:r>
              <w:rPr>
                <w:highlight w:val="none"/>
              </w:rPr>
              <w:t xml:space="preserve">自产 </w:t>
            </w:r>
            <w:r>
              <w:rPr>
                <w:highlight w:val="none"/>
              </w:rPr>
              <w:sym w:font="Wingdings 2" w:char="00A3"/>
            </w:r>
            <w:r>
              <w:rPr>
                <w:highlight w:val="none"/>
              </w:rPr>
              <w:t xml:space="preserve">总代理 </w:t>
            </w:r>
            <w:r>
              <w:rPr>
                <w:highlight w:val="none"/>
              </w:rPr>
              <w:sym w:font="Wingdings 2" w:char="00A3"/>
            </w:r>
            <w:r>
              <w:rPr>
                <w:highlight w:val="none"/>
              </w:rPr>
              <w:t xml:space="preserve">代理  </w:t>
            </w:r>
            <w:r>
              <w:rPr>
                <w:highlight w:val="none"/>
              </w:rPr>
              <w:sym w:font="Wingdings 2" w:char="00A3"/>
            </w:r>
            <w:r>
              <w:rPr>
                <w:highlight w:val="none"/>
              </w:rPr>
              <w:t xml:space="preserve">经销 </w:t>
            </w:r>
          </w:p>
        </w:tc>
      </w:tr>
      <w:tr w14:paraId="33ADB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7A6B562">
            <w:pPr>
              <w:pStyle w:val="134"/>
              <w:spacing w:before="178"/>
              <w:ind w:left="720"/>
              <w:rPr>
                <w:highlight w:val="none"/>
              </w:rPr>
            </w:pPr>
            <w:r>
              <w:rPr>
                <w:highlight w:val="none"/>
              </w:rPr>
              <w:t xml:space="preserve">品牌名称 </w:t>
            </w:r>
          </w:p>
        </w:tc>
        <w:tc>
          <w:tcPr>
            <w:tcW w:w="3583" w:type="dxa"/>
            <w:gridSpan w:val="3"/>
            <w:vAlign w:val="center"/>
          </w:tcPr>
          <w:p w14:paraId="61893AC7">
            <w:pPr>
              <w:widowControl/>
              <w:rPr>
                <w:rFonts w:ascii="宋体" w:hAnsi="宋体" w:eastAsia="仿宋_GB2312"/>
                <w:kern w:val="0"/>
                <w:szCs w:val="21"/>
                <w:highlight w:val="none"/>
                <w:lang w:bidi="ar"/>
              </w:rPr>
            </w:pPr>
          </w:p>
        </w:tc>
        <w:tc>
          <w:tcPr>
            <w:tcW w:w="1097" w:type="dxa"/>
          </w:tcPr>
          <w:p w14:paraId="68A0DDC0">
            <w:pPr>
              <w:pStyle w:val="134"/>
              <w:spacing w:before="15"/>
              <w:ind w:left="279"/>
              <w:rPr>
                <w:highlight w:val="none"/>
              </w:rPr>
            </w:pPr>
            <w:r>
              <w:rPr>
                <w:spacing w:val="-2"/>
                <w:highlight w:val="none"/>
              </w:rPr>
              <w:t>质量</w:t>
            </w:r>
            <w:r>
              <w:rPr>
                <w:highlight w:val="none"/>
              </w:rPr>
              <w:t xml:space="preserve"> </w:t>
            </w:r>
          </w:p>
          <w:p w14:paraId="7E67F972">
            <w:pPr>
              <w:pStyle w:val="134"/>
              <w:spacing w:before="30" w:line="277" w:lineRule="exact"/>
              <w:ind w:left="279"/>
              <w:rPr>
                <w:highlight w:val="none"/>
              </w:rPr>
            </w:pPr>
            <w:r>
              <w:rPr>
                <w:rFonts w:hint="eastAsia"/>
                <w:highlight w:val="none"/>
              </w:rPr>
              <w:t>体系</w:t>
            </w:r>
          </w:p>
        </w:tc>
        <w:tc>
          <w:tcPr>
            <w:tcW w:w="2820" w:type="dxa"/>
            <w:gridSpan w:val="2"/>
          </w:tcPr>
          <w:p w14:paraId="75D97D6D">
            <w:pPr>
              <w:pStyle w:val="134"/>
              <w:spacing w:before="158"/>
              <w:jc w:val="center"/>
              <w:rPr>
                <w:sz w:val="24"/>
                <w:highlight w:val="none"/>
              </w:rPr>
            </w:pPr>
            <w:r>
              <w:rPr>
                <w:rFonts w:hint="eastAsia"/>
                <w:kern w:val="0"/>
                <w:szCs w:val="21"/>
                <w:highlight w:val="none"/>
                <w:lang w:bidi="ar"/>
              </w:rPr>
              <w:t>/</w:t>
            </w:r>
          </w:p>
        </w:tc>
      </w:tr>
      <w:tr w14:paraId="69C48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2A751C1E">
            <w:pPr>
              <w:pStyle w:val="134"/>
              <w:spacing w:before="149"/>
              <w:ind w:left="3345" w:right="3223"/>
              <w:jc w:val="center"/>
              <w:rPr>
                <w:highlight w:val="none"/>
              </w:rPr>
            </w:pPr>
            <w:r>
              <w:rPr>
                <w:rFonts w:hint="eastAsia"/>
                <w:szCs w:val="21"/>
                <w:highlight w:val="none"/>
              </w:rPr>
              <w:t>单位概况</w:t>
            </w:r>
          </w:p>
        </w:tc>
      </w:tr>
      <w:tr w14:paraId="3A2F80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3372B4D7">
            <w:pPr>
              <w:widowControl/>
              <w:jc w:val="center"/>
              <w:textAlignment w:val="center"/>
              <w:rPr>
                <w:rFonts w:ascii="宋体" w:hAnsi="宋体" w:eastAsia="宋体" w:cs="宋体"/>
                <w:szCs w:val="21"/>
                <w:highlight w:val="none"/>
              </w:rPr>
            </w:pPr>
            <w:r>
              <w:rPr>
                <w:rFonts w:hint="eastAsia" w:ascii="宋体" w:hAnsi="宋体" w:eastAsia="宋体" w:cs="宋体"/>
                <w:spacing w:val="-2"/>
                <w:szCs w:val="21"/>
                <w:highlight w:val="none"/>
              </w:rPr>
              <w:t>参保</w:t>
            </w:r>
            <w:r>
              <w:rPr>
                <w:rFonts w:ascii="宋体" w:hAnsi="宋体" w:eastAsia="宋体" w:cs="宋体"/>
                <w:spacing w:val="-2"/>
                <w:szCs w:val="21"/>
                <w:highlight w:val="none"/>
              </w:rPr>
              <w:t>职工总人</w:t>
            </w:r>
            <w:r>
              <w:rPr>
                <w:rFonts w:ascii="宋体" w:hAnsi="宋体" w:eastAsia="宋体" w:cs="宋体"/>
                <w:spacing w:val="-1"/>
                <w:szCs w:val="21"/>
                <w:highlight w:val="none"/>
              </w:rPr>
              <w:t>数</w:t>
            </w:r>
          </w:p>
        </w:tc>
        <w:tc>
          <w:tcPr>
            <w:tcW w:w="990" w:type="dxa"/>
            <w:vAlign w:val="center"/>
          </w:tcPr>
          <w:p w14:paraId="52907951">
            <w:pPr>
              <w:widowControl/>
              <w:textAlignment w:val="center"/>
              <w:rPr>
                <w:rFonts w:ascii="宋体" w:hAnsi="宋体" w:eastAsia="宋体" w:cs="宋体"/>
                <w:szCs w:val="21"/>
                <w:highlight w:val="none"/>
              </w:rPr>
            </w:pPr>
          </w:p>
        </w:tc>
        <w:tc>
          <w:tcPr>
            <w:tcW w:w="1530" w:type="dxa"/>
            <w:vAlign w:val="center"/>
          </w:tcPr>
          <w:p w14:paraId="0B8AF0C5">
            <w:pPr>
              <w:widowControl/>
              <w:jc w:val="center"/>
              <w:textAlignment w:val="center"/>
              <w:rPr>
                <w:rFonts w:ascii="宋体" w:hAnsi="宋体" w:eastAsia="宋体" w:cs="宋体"/>
                <w:szCs w:val="21"/>
                <w:highlight w:val="none"/>
              </w:rPr>
            </w:pPr>
            <w:r>
              <w:rPr>
                <w:rFonts w:ascii="宋体" w:hAnsi="宋体" w:eastAsia="宋体" w:cs="宋体"/>
                <w:spacing w:val="-2"/>
                <w:szCs w:val="21"/>
                <w:highlight w:val="none"/>
              </w:rPr>
              <w:t>工程技术人</w:t>
            </w:r>
            <w:r>
              <w:rPr>
                <w:rFonts w:ascii="宋体" w:hAnsi="宋体" w:eastAsia="宋体" w:cs="宋体"/>
                <w:spacing w:val="-1"/>
                <w:szCs w:val="21"/>
                <w:highlight w:val="none"/>
              </w:rPr>
              <w:t>员</w:t>
            </w:r>
          </w:p>
        </w:tc>
        <w:tc>
          <w:tcPr>
            <w:tcW w:w="1063" w:type="dxa"/>
            <w:vAlign w:val="center"/>
          </w:tcPr>
          <w:p w14:paraId="6C436EF6">
            <w:pPr>
              <w:widowControl/>
              <w:jc w:val="center"/>
              <w:textAlignment w:val="center"/>
              <w:rPr>
                <w:rFonts w:ascii="宋体" w:hAnsi="宋体" w:eastAsia="宋体" w:cs="宋体"/>
                <w:szCs w:val="21"/>
                <w:highlight w:val="none"/>
              </w:rPr>
            </w:pPr>
          </w:p>
        </w:tc>
        <w:tc>
          <w:tcPr>
            <w:tcW w:w="1097" w:type="dxa"/>
            <w:vAlign w:val="center"/>
          </w:tcPr>
          <w:p w14:paraId="7204B273">
            <w:pPr>
              <w:widowControl/>
              <w:textAlignment w:val="center"/>
              <w:rPr>
                <w:rFonts w:ascii="宋体" w:hAnsi="宋体" w:eastAsia="宋体" w:cs="宋体"/>
                <w:szCs w:val="21"/>
                <w:highlight w:val="none"/>
              </w:rPr>
            </w:pPr>
            <w:r>
              <w:rPr>
                <w:rFonts w:ascii="宋体" w:hAnsi="宋体" w:eastAsia="宋体" w:cs="宋体"/>
                <w:spacing w:val="-3"/>
                <w:szCs w:val="21"/>
                <w:highlight w:val="none"/>
              </w:rPr>
              <w:t>生</w:t>
            </w:r>
            <w:r>
              <w:rPr>
                <w:rFonts w:ascii="宋体" w:hAnsi="宋体" w:eastAsia="宋体" w:cs="宋体"/>
                <w:spacing w:val="-2"/>
                <w:szCs w:val="21"/>
                <w:highlight w:val="none"/>
              </w:rPr>
              <w:t>产</w:t>
            </w:r>
            <w:r>
              <w:rPr>
                <w:rFonts w:hint="eastAsia" w:ascii="宋体" w:hAnsi="宋体" w:eastAsia="宋体" w:cs="宋体"/>
                <w:spacing w:val="-2"/>
                <w:szCs w:val="21"/>
                <w:highlight w:val="none"/>
              </w:rPr>
              <w:t>、销售人员</w:t>
            </w:r>
          </w:p>
        </w:tc>
        <w:tc>
          <w:tcPr>
            <w:tcW w:w="2820" w:type="dxa"/>
            <w:gridSpan w:val="2"/>
            <w:vAlign w:val="center"/>
          </w:tcPr>
          <w:p w14:paraId="393ED2F3">
            <w:pPr>
              <w:widowControl/>
              <w:jc w:val="center"/>
              <w:textAlignment w:val="center"/>
              <w:rPr>
                <w:rFonts w:ascii="宋体" w:hAnsi="宋体" w:eastAsia="宋体" w:cs="宋体"/>
                <w:szCs w:val="21"/>
                <w:highlight w:val="none"/>
              </w:rPr>
            </w:pPr>
          </w:p>
        </w:tc>
      </w:tr>
      <w:tr w14:paraId="5FCC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4B6C3D97">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企业优势、关键产品特点</w:t>
            </w:r>
          </w:p>
        </w:tc>
        <w:tc>
          <w:tcPr>
            <w:tcW w:w="7500" w:type="dxa"/>
            <w:gridSpan w:val="6"/>
            <w:vAlign w:val="center"/>
          </w:tcPr>
          <w:p w14:paraId="1283A7E5">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2718A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A3FA782">
            <w:pPr>
              <w:widowControl/>
              <w:jc w:val="center"/>
              <w:textAlignment w:val="center"/>
              <w:rPr>
                <w:rFonts w:ascii="宋体" w:hAnsi="宋体" w:eastAsia="宋体" w:cs="宋体"/>
                <w:szCs w:val="21"/>
                <w:highlight w:val="none"/>
              </w:rPr>
            </w:pPr>
            <w:r>
              <w:rPr>
                <w:rFonts w:hint="eastAsia" w:ascii="宋体" w:hAnsi="宋体" w:eastAsia="宋体" w:cs="宋体"/>
                <w:color w:val="000000"/>
                <w:kern w:val="0"/>
                <w:szCs w:val="21"/>
                <w:highlight w:val="none"/>
                <w:lang w:bidi="ar"/>
              </w:rPr>
              <w:t>企业行业水平及行业口碑</w:t>
            </w:r>
          </w:p>
        </w:tc>
        <w:tc>
          <w:tcPr>
            <w:tcW w:w="7500" w:type="dxa"/>
            <w:gridSpan w:val="6"/>
            <w:vAlign w:val="center"/>
          </w:tcPr>
          <w:p w14:paraId="070A096F">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44AE5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8CBDB8D">
            <w:pPr>
              <w:widowControl/>
              <w:jc w:val="center"/>
              <w:textAlignment w:val="center"/>
              <w:rPr>
                <w:rFonts w:ascii="宋体" w:hAnsi="宋体" w:eastAsia="宋体" w:cs="宋体"/>
                <w:szCs w:val="21"/>
                <w:highlight w:val="none"/>
              </w:rPr>
            </w:pPr>
            <w:r>
              <w:rPr>
                <w:rFonts w:ascii="宋体" w:hAnsi="宋体" w:eastAsia="宋体" w:cs="宋体"/>
                <w:spacing w:val="-10"/>
                <w:szCs w:val="21"/>
                <w:highlight w:val="none"/>
              </w:rPr>
              <w:t>公</w:t>
            </w:r>
            <w:r>
              <w:rPr>
                <w:rFonts w:ascii="宋体" w:hAnsi="宋体" w:eastAsia="宋体" w:cs="宋体"/>
                <w:spacing w:val="-7"/>
                <w:szCs w:val="21"/>
                <w:highlight w:val="none"/>
              </w:rPr>
              <w:t>司</w:t>
            </w:r>
            <w:r>
              <w:rPr>
                <w:rFonts w:ascii="宋体" w:hAnsi="宋体" w:eastAsia="宋体" w:cs="宋体"/>
                <w:spacing w:val="-5"/>
                <w:szCs w:val="21"/>
                <w:highlight w:val="none"/>
              </w:rPr>
              <w:t>现有主要研发、</w:t>
            </w:r>
            <w:r>
              <w:rPr>
                <w:rFonts w:ascii="宋体" w:hAnsi="宋体" w:eastAsia="宋体" w:cs="宋体"/>
                <w:szCs w:val="21"/>
                <w:highlight w:val="none"/>
              </w:rPr>
              <w:t xml:space="preserve"> </w:t>
            </w:r>
            <w:r>
              <w:rPr>
                <w:rFonts w:ascii="宋体" w:hAnsi="宋体" w:eastAsia="宋体" w:cs="宋体"/>
                <w:spacing w:val="-4"/>
                <w:szCs w:val="21"/>
                <w:highlight w:val="none"/>
              </w:rPr>
              <w:t>实</w:t>
            </w:r>
            <w:r>
              <w:rPr>
                <w:rFonts w:ascii="宋体" w:hAnsi="宋体" w:eastAsia="宋体" w:cs="宋体"/>
                <w:spacing w:val="-2"/>
                <w:szCs w:val="21"/>
                <w:highlight w:val="none"/>
              </w:rPr>
              <w:t>验、生产设备</w:t>
            </w:r>
          </w:p>
        </w:tc>
        <w:tc>
          <w:tcPr>
            <w:tcW w:w="7500" w:type="dxa"/>
            <w:gridSpan w:val="6"/>
            <w:vAlign w:val="center"/>
          </w:tcPr>
          <w:p w14:paraId="3FB2AD47">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6F3B2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702A0BEB">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近三或五年企业类似业绩及履约情况</w:t>
            </w:r>
          </w:p>
        </w:tc>
        <w:tc>
          <w:tcPr>
            <w:tcW w:w="7500" w:type="dxa"/>
            <w:gridSpan w:val="6"/>
            <w:vAlign w:val="center"/>
          </w:tcPr>
          <w:p w14:paraId="1818171B">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115EBA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4C4C1315">
            <w:pPr>
              <w:widowControl/>
              <w:jc w:val="center"/>
              <w:textAlignment w:val="center"/>
              <w:rPr>
                <w:rFonts w:ascii="宋体" w:hAnsi="宋体" w:eastAsia="宋体" w:cs="宋体"/>
                <w:szCs w:val="21"/>
                <w:highlight w:val="none"/>
              </w:rPr>
            </w:pPr>
            <w:r>
              <w:rPr>
                <w:rFonts w:hint="eastAsia" w:ascii="宋体" w:hAnsi="宋体" w:eastAsia="宋体" w:cs="宋体"/>
                <w:kern w:val="0"/>
                <w:szCs w:val="21"/>
                <w:highlight w:val="none"/>
                <w:lang w:bidi="ar"/>
              </w:rPr>
              <w:t>售后服务及质量</w:t>
            </w:r>
          </w:p>
        </w:tc>
        <w:tc>
          <w:tcPr>
            <w:tcW w:w="7500" w:type="dxa"/>
            <w:gridSpan w:val="6"/>
            <w:vAlign w:val="center"/>
          </w:tcPr>
          <w:p w14:paraId="1D84F95A">
            <w:pPr>
              <w:widowControl/>
              <w:jc w:val="left"/>
              <w:rPr>
                <w:rFonts w:ascii="宋体" w:hAnsi="宋体" w:eastAsia="宋体" w:cs="宋体"/>
                <w:szCs w:val="21"/>
                <w:highlight w:val="none"/>
              </w:rPr>
            </w:pPr>
            <w:r>
              <w:rPr>
                <w:rFonts w:hint="eastAsia" w:ascii="宋体" w:hAnsi="宋体" w:eastAsia="宋体" w:cs="宋体"/>
                <w:kern w:val="0"/>
                <w:szCs w:val="21"/>
                <w:highlight w:val="none"/>
                <w:lang w:bidi="ar"/>
              </w:rPr>
              <w:t>　</w:t>
            </w:r>
          </w:p>
        </w:tc>
      </w:tr>
      <w:tr w14:paraId="03E2B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7A2C5589">
            <w:pPr>
              <w:widowControl/>
              <w:textAlignment w:val="center"/>
              <w:rPr>
                <w:rFonts w:ascii="宋体" w:hAnsi="宋体" w:eastAsia="宋体" w:cs="宋体"/>
                <w:kern w:val="0"/>
                <w:szCs w:val="21"/>
                <w:highlight w:val="none"/>
                <w:lang w:bidi="ar"/>
              </w:rPr>
            </w:pPr>
            <w:r>
              <w:rPr>
                <w:rFonts w:ascii="宋体" w:hAnsi="宋体" w:eastAsia="宋体" w:cs="宋体"/>
                <w:spacing w:val="-4"/>
                <w:szCs w:val="21"/>
                <w:highlight w:val="none"/>
              </w:rPr>
              <w:t>对本项目在设计、制造、进度、财务等方面采取的组织措施和相</w:t>
            </w:r>
            <w:r>
              <w:rPr>
                <w:rFonts w:ascii="宋体" w:hAnsi="宋体" w:eastAsia="宋体" w:cs="宋体"/>
                <w:spacing w:val="-2"/>
                <w:szCs w:val="21"/>
                <w:highlight w:val="none"/>
              </w:rPr>
              <w:t>关</w:t>
            </w:r>
            <w:r>
              <w:rPr>
                <w:rFonts w:ascii="宋体" w:hAnsi="宋体" w:eastAsia="宋体" w:cs="宋体"/>
                <w:spacing w:val="-3"/>
                <w:szCs w:val="21"/>
                <w:highlight w:val="none"/>
              </w:rPr>
              <w:t>人</w:t>
            </w:r>
            <w:r>
              <w:rPr>
                <w:rFonts w:ascii="宋体" w:hAnsi="宋体" w:eastAsia="宋体" w:cs="宋体"/>
                <w:spacing w:val="-2"/>
                <w:szCs w:val="21"/>
                <w:highlight w:val="none"/>
              </w:rPr>
              <w:t>员简介</w:t>
            </w:r>
          </w:p>
        </w:tc>
        <w:tc>
          <w:tcPr>
            <w:tcW w:w="7500" w:type="dxa"/>
            <w:gridSpan w:val="6"/>
            <w:vAlign w:val="center"/>
          </w:tcPr>
          <w:p w14:paraId="11DA6F0B">
            <w:pPr>
              <w:widowControl/>
              <w:jc w:val="left"/>
              <w:rPr>
                <w:rFonts w:ascii="宋体" w:hAnsi="宋体" w:eastAsia="宋体" w:cs="宋体"/>
                <w:kern w:val="0"/>
                <w:szCs w:val="21"/>
                <w:highlight w:val="none"/>
                <w:lang w:bidi="ar"/>
              </w:rPr>
            </w:pPr>
          </w:p>
        </w:tc>
      </w:tr>
    </w:tbl>
    <w:p w14:paraId="2CDF4E86">
      <w:pPr>
        <w:pStyle w:val="17"/>
        <w:rPr>
          <w:rFonts w:ascii="Times New Roman" w:hAnsi="Times New Roman" w:eastAsia="宋体" w:cs="Times New Roman"/>
          <w:b/>
          <w:bCs/>
          <w:color w:val="000000"/>
          <w:sz w:val="24"/>
          <w:szCs w:val="24"/>
          <w:highlight w:val="none"/>
        </w:rPr>
      </w:pPr>
    </w:p>
    <w:p w14:paraId="0DD430E4">
      <w:pPr>
        <w:pStyle w:val="17"/>
        <w:rPr>
          <w:rFonts w:ascii="Times New Roman" w:hAnsi="Times New Roman" w:eastAsia="宋体" w:cs="Times New Roman"/>
          <w:b/>
          <w:bCs/>
          <w:color w:val="000000"/>
          <w:sz w:val="24"/>
          <w:szCs w:val="24"/>
          <w:highlight w:val="none"/>
        </w:rPr>
      </w:pPr>
    </w:p>
    <w:p w14:paraId="206455E0">
      <w:pPr>
        <w:pStyle w:val="17"/>
        <w:rPr>
          <w:rFonts w:ascii="Times New Roman" w:hAnsi="Times New Roman" w:eastAsia="宋体" w:cs="Times New Roman"/>
          <w:b/>
          <w:bCs/>
          <w:color w:val="000000"/>
          <w:sz w:val="24"/>
          <w:szCs w:val="24"/>
          <w:highlight w:val="none"/>
        </w:rPr>
      </w:pPr>
    </w:p>
    <w:p w14:paraId="443F2AF2">
      <w:pPr>
        <w:pStyle w:val="17"/>
        <w:rPr>
          <w:rFonts w:ascii="Times New Roman" w:hAnsi="Times New Roman" w:eastAsia="宋体" w:cs="Times New Roman"/>
          <w:b/>
          <w:bCs/>
          <w:color w:val="000000"/>
          <w:sz w:val="24"/>
          <w:szCs w:val="24"/>
          <w:highlight w:val="none"/>
        </w:rPr>
      </w:pPr>
    </w:p>
    <w:p w14:paraId="465F6513">
      <w:pPr>
        <w:pStyle w:val="17"/>
        <w:rPr>
          <w:rFonts w:ascii="Times New Roman" w:hAnsi="Times New Roman" w:eastAsia="宋体" w:cs="Times New Roman"/>
          <w:b/>
          <w:bCs/>
          <w:color w:val="000000"/>
          <w:sz w:val="24"/>
          <w:szCs w:val="24"/>
          <w:highlight w:val="none"/>
        </w:rPr>
      </w:pPr>
    </w:p>
    <w:p w14:paraId="54B5579A">
      <w:pPr>
        <w:pStyle w:val="17"/>
        <w:rPr>
          <w:rFonts w:ascii="Times New Roman" w:hAnsi="Times New Roman" w:eastAsia="宋体" w:cs="Times New Roman"/>
          <w:b/>
          <w:bCs/>
          <w:color w:val="000000"/>
          <w:sz w:val="24"/>
          <w:szCs w:val="24"/>
          <w:highlight w:val="none"/>
        </w:rPr>
      </w:pPr>
    </w:p>
    <w:p w14:paraId="4BEE96A5">
      <w:pPr>
        <w:pStyle w:val="17"/>
        <w:rPr>
          <w:rFonts w:ascii="Times New Roman" w:hAnsi="Times New Roman" w:eastAsia="宋体" w:cs="Times New Roman"/>
          <w:b/>
          <w:bCs/>
          <w:color w:val="000000"/>
          <w:sz w:val="24"/>
          <w:szCs w:val="24"/>
          <w:highlight w:val="none"/>
        </w:rPr>
      </w:pPr>
    </w:p>
    <w:p w14:paraId="1B1620C5">
      <w:pPr>
        <w:pStyle w:val="17"/>
        <w:rPr>
          <w:rFonts w:ascii="Times New Roman" w:hAnsi="Times New Roman" w:eastAsia="宋体" w:cs="Times New Roman"/>
          <w:b/>
          <w:bCs/>
          <w:color w:val="000000"/>
          <w:sz w:val="24"/>
          <w:szCs w:val="24"/>
          <w:highlight w:val="none"/>
        </w:rPr>
      </w:pPr>
    </w:p>
    <w:p w14:paraId="3AF3DD77">
      <w:pPr>
        <w:pStyle w:val="17"/>
        <w:outlineLvl w:val="3"/>
        <w:rPr>
          <w:rFonts w:ascii="Times New Roman" w:hAnsi="Times New Roman" w:eastAsia="宋体" w:cs="Times New Roman"/>
          <w:b/>
          <w:bCs/>
          <w:color w:val="000000"/>
          <w:sz w:val="24"/>
          <w:szCs w:val="24"/>
          <w:highlight w:val="none"/>
        </w:rPr>
      </w:pPr>
      <w:r>
        <w:rPr>
          <w:rFonts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hAnsi="宋体" w:eastAsia="宋体" w:cs="宋体"/>
          <w:spacing w:val="-7"/>
          <w:sz w:val="24"/>
          <w:szCs w:val="24"/>
          <w:highlight w:val="none"/>
        </w:rPr>
        <w:t xml:space="preserve"> </w:t>
      </w:r>
      <w:r>
        <w:rPr>
          <w:rFonts w:hAnsi="宋体" w:eastAsia="宋体" w:cs="宋体"/>
          <w:spacing w:val="-7"/>
          <w:sz w:val="24"/>
          <w:szCs w:val="24"/>
          <w:highlight w:val="none"/>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highlight w:val="none"/>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highlight w:val="none"/>
        </w:rPr>
        <w:t>资产情况汇总表</w:t>
      </w:r>
    </w:p>
    <w:p w14:paraId="3883E50A">
      <w:pPr>
        <w:pStyle w:val="17"/>
        <w:rPr>
          <w:rFonts w:ascii="Times New Roman" w:hAnsi="Times New Roman" w:eastAsia="宋体" w:cs="Times New Roman"/>
          <w:b/>
          <w:bCs/>
          <w:color w:val="000000"/>
          <w:sz w:val="24"/>
          <w:szCs w:val="24"/>
          <w:highlight w:val="none"/>
        </w:rPr>
      </w:pPr>
    </w:p>
    <w:tbl>
      <w:tblPr>
        <w:tblStyle w:val="36"/>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424268A6">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08B58E5C">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38232209">
      <w:pPr>
        <w:spacing w:line="660" w:lineRule="exact"/>
        <w:ind w:firstLine="240" w:firstLineChars="100"/>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36DD791B">
      <w:pPr>
        <w:rPr>
          <w:rFonts w:ascii="宋体" w:hAnsi="Calibri" w:eastAsia="宋体" w:cs="宋体"/>
          <w:b/>
          <w:bCs/>
          <w:color w:val="000000"/>
          <w:sz w:val="28"/>
          <w:szCs w:val="20"/>
          <w:highlight w:val="none"/>
        </w:rPr>
        <w:sectPr>
          <w:footerReference r:id="rId20" w:type="first"/>
          <w:footerReference r:id="rId19" w:type="default"/>
          <w:pgSz w:w="11906" w:h="16838"/>
          <w:pgMar w:top="1588" w:right="1418" w:bottom="1134" w:left="1418" w:header="851" w:footer="992" w:gutter="0"/>
          <w:pgNumType w:fmt="decimal"/>
          <w:cols w:space="720" w:num="1"/>
          <w:titlePg/>
          <w:docGrid w:type="lines" w:linePitch="312" w:charSpace="0"/>
        </w:sectPr>
      </w:pPr>
    </w:p>
    <w:p w14:paraId="697BBF5F">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附件4</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保密承诺函</w:t>
      </w:r>
    </w:p>
    <w:p w14:paraId="4B69930D">
      <w:pPr>
        <w:spacing w:line="240" w:lineRule="exact"/>
        <w:jc w:val="center"/>
        <w:rPr>
          <w:rFonts w:ascii="宋体" w:hAnsi="Calibri" w:eastAsia="宋体" w:cs="Times New Roman"/>
          <w:b/>
          <w:bCs/>
          <w:sz w:val="36"/>
          <w:szCs w:val="20"/>
          <w:highlight w:val="none"/>
        </w:rPr>
      </w:pPr>
    </w:p>
    <w:p w14:paraId="2C3B3703">
      <w:pPr>
        <w:spacing w:line="360" w:lineRule="auto"/>
        <w:rPr>
          <w:rFonts w:ascii="宋体" w:hAnsi="Calibri"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hint="eastAsia" w:ascii="宋体" w:hAnsi="宋体" w:eastAsia="宋体" w:cs="Times New Roman"/>
          <w:sz w:val="24"/>
          <w:szCs w:val="20"/>
          <w:highlight w:val="none"/>
          <w:u w:val="single"/>
        </w:rPr>
        <w:t>纵梁加工产能提升项目</w:t>
      </w:r>
    </w:p>
    <w:p w14:paraId="76BA2708">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5E785FE8">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我代表（投标人名称）对招标人的商业秘密作如下承诺：</w:t>
      </w:r>
    </w:p>
    <w:p w14:paraId="4B0426D1">
      <w:pPr>
        <w:spacing w:line="360" w:lineRule="auto"/>
        <w:ind w:left="479" w:leftChars="228"/>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highlight w:val="none"/>
          <w:u w:val="single"/>
        </w:rPr>
        <w:t xml:space="preserve">                                                                 </w:t>
      </w:r>
    </w:p>
    <w:p w14:paraId="7951EA1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68EE0E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256E8B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B29A1E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735A97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0B3D03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D47A37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0573C76">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DB75D1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E7B66F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2903B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38161D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59382CB">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70D9217">
      <w:pPr>
        <w:spacing w:line="360" w:lineRule="auto"/>
        <w:ind w:firstLine="480" w:firstLineChars="200"/>
        <w:rPr>
          <w:rFonts w:ascii="宋体" w:hAnsi="宋体" w:eastAsia="宋体" w:cs="Times New Roman"/>
          <w:sz w:val="24"/>
          <w:szCs w:val="20"/>
          <w:highlight w:val="none"/>
          <w:u w:val="single"/>
        </w:rPr>
      </w:pPr>
    </w:p>
    <w:p w14:paraId="0EAA6F3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3B79A2A4">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44614B9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639E9E4D">
      <w:pPr>
        <w:rPr>
          <w:rFonts w:ascii="宋体" w:hAnsi="Calibri" w:eastAsia="宋体" w:cs="宋体"/>
          <w:b/>
          <w:bCs/>
          <w:color w:val="000000"/>
          <w:sz w:val="28"/>
          <w:szCs w:val="20"/>
          <w:highlight w:val="none"/>
        </w:rPr>
        <w:sectPr>
          <w:footerReference r:id="rId22" w:type="first"/>
          <w:footerReference r:id="rId21" w:type="default"/>
          <w:pgSz w:w="11906" w:h="16838"/>
          <w:pgMar w:top="1588" w:right="1418" w:bottom="1134" w:left="1418" w:header="851" w:footer="992" w:gutter="0"/>
          <w:pgNumType w:fmt="decimal"/>
          <w:cols w:space="720" w:num="1"/>
          <w:titlePg/>
          <w:docGrid w:type="lines" w:linePitch="312" w:charSpace="0"/>
        </w:sectPr>
      </w:pPr>
    </w:p>
    <w:p w14:paraId="572BC8C3">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highlight w:val="none"/>
        </w:rPr>
        <w:t>附件5-1</w:t>
      </w:r>
      <w:r>
        <w:rPr>
          <w:rFonts w:ascii="Times New Roman" w:hAnsi="Times New Roman" w:eastAsia="宋体" w:cs="宋体"/>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技术规格偏离表</w:t>
      </w:r>
    </w:p>
    <w:p w14:paraId="45C1C40B">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rPr>
        <w:t>纵梁加工产能提升项目</w:t>
      </w:r>
      <w:r>
        <w:rPr>
          <w:rFonts w:ascii="宋体" w:hAnsi="宋体" w:eastAsia="宋体" w:cs="Times New Roman"/>
          <w:color w:val="000000"/>
          <w:sz w:val="24"/>
          <w:szCs w:val="24"/>
          <w:highlight w:val="none"/>
        </w:rPr>
        <w:t xml:space="preserve">                                                          </w:t>
      </w:r>
    </w:p>
    <w:tbl>
      <w:tblPr>
        <w:tblStyle w:val="36"/>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1003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58AC6B8">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序号</w:t>
            </w:r>
          </w:p>
        </w:tc>
        <w:tc>
          <w:tcPr>
            <w:tcW w:w="3449" w:type="dxa"/>
            <w:vAlign w:val="center"/>
          </w:tcPr>
          <w:p w14:paraId="27F649D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招标要求</w:t>
            </w:r>
          </w:p>
        </w:tc>
        <w:tc>
          <w:tcPr>
            <w:tcW w:w="2414" w:type="dxa"/>
            <w:vAlign w:val="center"/>
          </w:tcPr>
          <w:p w14:paraId="2E7AFA5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08" w:type="dxa"/>
            <w:vAlign w:val="center"/>
          </w:tcPr>
          <w:p w14:paraId="3EE2E1E1">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tc>
      </w:tr>
      <w:tr w14:paraId="3AAE7B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0F3768C">
            <w:pPr>
              <w:jc w:val="center"/>
              <w:rPr>
                <w:rFonts w:ascii="Times New Roman" w:hAnsi="Times New Roman" w:eastAsia="宋体" w:cs="Times New Roman"/>
                <w:b/>
                <w:sz w:val="24"/>
                <w:szCs w:val="20"/>
                <w:highlight w:val="none"/>
              </w:rPr>
            </w:pPr>
          </w:p>
        </w:tc>
        <w:tc>
          <w:tcPr>
            <w:tcW w:w="3449" w:type="dxa"/>
          </w:tcPr>
          <w:p w14:paraId="37179F11">
            <w:pPr>
              <w:jc w:val="center"/>
              <w:rPr>
                <w:rFonts w:ascii="Times New Roman" w:hAnsi="Times New Roman" w:eastAsia="宋体" w:cs="Times New Roman"/>
                <w:b/>
                <w:sz w:val="24"/>
                <w:szCs w:val="20"/>
                <w:highlight w:val="none"/>
              </w:rPr>
            </w:pPr>
          </w:p>
        </w:tc>
        <w:tc>
          <w:tcPr>
            <w:tcW w:w="2414" w:type="dxa"/>
          </w:tcPr>
          <w:p w14:paraId="203E3096">
            <w:pPr>
              <w:jc w:val="center"/>
              <w:rPr>
                <w:rFonts w:ascii="Times New Roman" w:hAnsi="Times New Roman" w:eastAsia="宋体" w:cs="Times New Roman"/>
                <w:b/>
                <w:sz w:val="24"/>
                <w:szCs w:val="20"/>
                <w:highlight w:val="none"/>
              </w:rPr>
            </w:pPr>
          </w:p>
        </w:tc>
        <w:tc>
          <w:tcPr>
            <w:tcW w:w="1608" w:type="dxa"/>
          </w:tcPr>
          <w:p w14:paraId="0CDAA311">
            <w:pPr>
              <w:jc w:val="center"/>
              <w:rPr>
                <w:rFonts w:ascii="Times New Roman" w:hAnsi="Times New Roman" w:eastAsia="宋体" w:cs="Times New Roman"/>
                <w:b/>
                <w:sz w:val="24"/>
                <w:szCs w:val="20"/>
                <w:highlight w:val="none"/>
              </w:rPr>
            </w:pPr>
          </w:p>
        </w:tc>
      </w:tr>
      <w:tr w14:paraId="70E0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2D6CD28">
            <w:pPr>
              <w:jc w:val="center"/>
              <w:rPr>
                <w:rFonts w:ascii="Times New Roman" w:hAnsi="Times New Roman" w:eastAsia="宋体" w:cs="Times New Roman"/>
                <w:b/>
                <w:sz w:val="24"/>
                <w:szCs w:val="20"/>
                <w:highlight w:val="none"/>
              </w:rPr>
            </w:pPr>
          </w:p>
        </w:tc>
        <w:tc>
          <w:tcPr>
            <w:tcW w:w="3449" w:type="dxa"/>
          </w:tcPr>
          <w:p w14:paraId="15895F3C">
            <w:pPr>
              <w:jc w:val="center"/>
              <w:rPr>
                <w:rFonts w:ascii="Times New Roman" w:hAnsi="Times New Roman" w:eastAsia="宋体" w:cs="Times New Roman"/>
                <w:b/>
                <w:sz w:val="24"/>
                <w:szCs w:val="20"/>
                <w:highlight w:val="none"/>
              </w:rPr>
            </w:pPr>
          </w:p>
        </w:tc>
        <w:tc>
          <w:tcPr>
            <w:tcW w:w="2414" w:type="dxa"/>
          </w:tcPr>
          <w:p w14:paraId="52174342">
            <w:pPr>
              <w:jc w:val="center"/>
              <w:rPr>
                <w:rFonts w:ascii="Times New Roman" w:hAnsi="Times New Roman" w:eastAsia="宋体" w:cs="Times New Roman"/>
                <w:b/>
                <w:sz w:val="24"/>
                <w:szCs w:val="20"/>
                <w:highlight w:val="none"/>
              </w:rPr>
            </w:pPr>
          </w:p>
        </w:tc>
        <w:tc>
          <w:tcPr>
            <w:tcW w:w="1608" w:type="dxa"/>
          </w:tcPr>
          <w:p w14:paraId="617C193C">
            <w:pPr>
              <w:jc w:val="center"/>
              <w:rPr>
                <w:rFonts w:ascii="Times New Roman" w:hAnsi="Times New Roman" w:eastAsia="宋体" w:cs="Times New Roman"/>
                <w:b/>
                <w:sz w:val="24"/>
                <w:szCs w:val="20"/>
                <w:highlight w:val="none"/>
              </w:rPr>
            </w:pPr>
          </w:p>
        </w:tc>
      </w:tr>
      <w:tr w14:paraId="3FAAA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2C89986">
            <w:pPr>
              <w:jc w:val="center"/>
              <w:rPr>
                <w:rFonts w:ascii="Times New Roman" w:hAnsi="Times New Roman" w:eastAsia="宋体" w:cs="Times New Roman"/>
                <w:b/>
                <w:sz w:val="24"/>
                <w:szCs w:val="20"/>
                <w:highlight w:val="none"/>
              </w:rPr>
            </w:pPr>
          </w:p>
        </w:tc>
        <w:tc>
          <w:tcPr>
            <w:tcW w:w="3449" w:type="dxa"/>
          </w:tcPr>
          <w:p w14:paraId="64B667A5">
            <w:pPr>
              <w:jc w:val="center"/>
              <w:rPr>
                <w:rFonts w:ascii="Times New Roman" w:hAnsi="Times New Roman" w:eastAsia="宋体" w:cs="Times New Roman"/>
                <w:b/>
                <w:sz w:val="24"/>
                <w:szCs w:val="20"/>
                <w:highlight w:val="none"/>
              </w:rPr>
            </w:pPr>
          </w:p>
        </w:tc>
        <w:tc>
          <w:tcPr>
            <w:tcW w:w="2414" w:type="dxa"/>
          </w:tcPr>
          <w:p w14:paraId="44B3071A">
            <w:pPr>
              <w:jc w:val="center"/>
              <w:rPr>
                <w:rFonts w:ascii="Times New Roman" w:hAnsi="Times New Roman" w:eastAsia="宋体" w:cs="Times New Roman"/>
                <w:b/>
                <w:sz w:val="24"/>
                <w:szCs w:val="20"/>
                <w:highlight w:val="none"/>
              </w:rPr>
            </w:pPr>
          </w:p>
        </w:tc>
        <w:tc>
          <w:tcPr>
            <w:tcW w:w="1608" w:type="dxa"/>
          </w:tcPr>
          <w:p w14:paraId="232438FA">
            <w:pPr>
              <w:jc w:val="center"/>
              <w:rPr>
                <w:rFonts w:ascii="Times New Roman" w:hAnsi="Times New Roman" w:eastAsia="宋体" w:cs="Times New Roman"/>
                <w:b/>
                <w:sz w:val="24"/>
                <w:szCs w:val="20"/>
                <w:highlight w:val="none"/>
              </w:rPr>
            </w:pPr>
          </w:p>
        </w:tc>
      </w:tr>
      <w:tr w14:paraId="4AED3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10183873">
            <w:pPr>
              <w:jc w:val="center"/>
              <w:rPr>
                <w:rFonts w:ascii="Times New Roman" w:hAnsi="Times New Roman" w:eastAsia="宋体" w:cs="Times New Roman"/>
                <w:b/>
                <w:sz w:val="24"/>
                <w:szCs w:val="20"/>
                <w:highlight w:val="none"/>
              </w:rPr>
            </w:pPr>
          </w:p>
        </w:tc>
        <w:tc>
          <w:tcPr>
            <w:tcW w:w="3449" w:type="dxa"/>
          </w:tcPr>
          <w:p w14:paraId="0C3A5831">
            <w:pPr>
              <w:jc w:val="center"/>
              <w:rPr>
                <w:rFonts w:ascii="Times New Roman" w:hAnsi="Times New Roman" w:eastAsia="宋体" w:cs="Times New Roman"/>
                <w:b/>
                <w:sz w:val="24"/>
                <w:szCs w:val="20"/>
                <w:highlight w:val="none"/>
              </w:rPr>
            </w:pPr>
          </w:p>
        </w:tc>
        <w:tc>
          <w:tcPr>
            <w:tcW w:w="2414" w:type="dxa"/>
          </w:tcPr>
          <w:p w14:paraId="3555FD0F">
            <w:pPr>
              <w:jc w:val="center"/>
              <w:rPr>
                <w:rFonts w:ascii="Times New Roman" w:hAnsi="Times New Roman" w:eastAsia="宋体" w:cs="Times New Roman"/>
                <w:b/>
                <w:sz w:val="24"/>
                <w:szCs w:val="20"/>
                <w:highlight w:val="none"/>
              </w:rPr>
            </w:pPr>
          </w:p>
        </w:tc>
        <w:tc>
          <w:tcPr>
            <w:tcW w:w="1608" w:type="dxa"/>
          </w:tcPr>
          <w:p w14:paraId="3ED9F733">
            <w:pPr>
              <w:jc w:val="center"/>
              <w:rPr>
                <w:rFonts w:ascii="Times New Roman" w:hAnsi="Times New Roman" w:eastAsia="宋体" w:cs="Times New Roman"/>
                <w:b/>
                <w:sz w:val="24"/>
                <w:szCs w:val="20"/>
                <w:highlight w:val="none"/>
              </w:rPr>
            </w:pPr>
          </w:p>
        </w:tc>
      </w:tr>
      <w:tr w14:paraId="716C4A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931C329">
            <w:pPr>
              <w:jc w:val="center"/>
              <w:rPr>
                <w:rFonts w:ascii="Times New Roman" w:hAnsi="Times New Roman" w:eastAsia="宋体" w:cs="Times New Roman"/>
                <w:b/>
                <w:sz w:val="24"/>
                <w:szCs w:val="20"/>
                <w:highlight w:val="none"/>
              </w:rPr>
            </w:pPr>
          </w:p>
        </w:tc>
        <w:tc>
          <w:tcPr>
            <w:tcW w:w="3449" w:type="dxa"/>
          </w:tcPr>
          <w:p w14:paraId="5518B909">
            <w:pPr>
              <w:jc w:val="center"/>
              <w:rPr>
                <w:rFonts w:ascii="Times New Roman" w:hAnsi="Times New Roman" w:eastAsia="宋体" w:cs="Times New Roman"/>
                <w:b/>
                <w:sz w:val="24"/>
                <w:szCs w:val="20"/>
                <w:highlight w:val="none"/>
              </w:rPr>
            </w:pPr>
          </w:p>
        </w:tc>
        <w:tc>
          <w:tcPr>
            <w:tcW w:w="2414" w:type="dxa"/>
          </w:tcPr>
          <w:p w14:paraId="307F7080">
            <w:pPr>
              <w:jc w:val="center"/>
              <w:rPr>
                <w:rFonts w:ascii="Times New Roman" w:hAnsi="Times New Roman" w:eastAsia="宋体" w:cs="Times New Roman"/>
                <w:b/>
                <w:sz w:val="24"/>
                <w:szCs w:val="20"/>
                <w:highlight w:val="none"/>
              </w:rPr>
            </w:pPr>
          </w:p>
        </w:tc>
        <w:tc>
          <w:tcPr>
            <w:tcW w:w="1608" w:type="dxa"/>
          </w:tcPr>
          <w:p w14:paraId="240BBD5C">
            <w:pPr>
              <w:jc w:val="center"/>
              <w:rPr>
                <w:rFonts w:ascii="Times New Roman" w:hAnsi="Times New Roman" w:eastAsia="宋体" w:cs="Times New Roman"/>
                <w:b/>
                <w:sz w:val="24"/>
                <w:szCs w:val="20"/>
                <w:highlight w:val="none"/>
              </w:rPr>
            </w:pPr>
          </w:p>
        </w:tc>
      </w:tr>
      <w:tr w14:paraId="06600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2773ADB">
            <w:pPr>
              <w:jc w:val="center"/>
              <w:rPr>
                <w:rFonts w:ascii="Times New Roman" w:hAnsi="Times New Roman" w:eastAsia="宋体" w:cs="Times New Roman"/>
                <w:b/>
                <w:sz w:val="24"/>
                <w:szCs w:val="20"/>
                <w:highlight w:val="none"/>
              </w:rPr>
            </w:pPr>
          </w:p>
        </w:tc>
        <w:tc>
          <w:tcPr>
            <w:tcW w:w="3449" w:type="dxa"/>
          </w:tcPr>
          <w:p w14:paraId="1319CAE3">
            <w:pPr>
              <w:jc w:val="center"/>
              <w:rPr>
                <w:rFonts w:ascii="Times New Roman" w:hAnsi="Times New Roman" w:eastAsia="宋体" w:cs="Times New Roman"/>
                <w:b/>
                <w:sz w:val="24"/>
                <w:szCs w:val="20"/>
                <w:highlight w:val="none"/>
              </w:rPr>
            </w:pPr>
          </w:p>
        </w:tc>
        <w:tc>
          <w:tcPr>
            <w:tcW w:w="2414" w:type="dxa"/>
          </w:tcPr>
          <w:p w14:paraId="5F892C72">
            <w:pPr>
              <w:jc w:val="center"/>
              <w:rPr>
                <w:rFonts w:ascii="Times New Roman" w:hAnsi="Times New Roman" w:eastAsia="宋体" w:cs="Times New Roman"/>
                <w:b/>
                <w:sz w:val="24"/>
                <w:szCs w:val="20"/>
                <w:highlight w:val="none"/>
              </w:rPr>
            </w:pPr>
          </w:p>
        </w:tc>
        <w:tc>
          <w:tcPr>
            <w:tcW w:w="1608" w:type="dxa"/>
          </w:tcPr>
          <w:p w14:paraId="2C7B0448">
            <w:pPr>
              <w:jc w:val="center"/>
              <w:rPr>
                <w:rFonts w:ascii="Times New Roman" w:hAnsi="Times New Roman" w:eastAsia="宋体" w:cs="Times New Roman"/>
                <w:b/>
                <w:sz w:val="24"/>
                <w:szCs w:val="20"/>
                <w:highlight w:val="none"/>
              </w:rPr>
            </w:pPr>
          </w:p>
        </w:tc>
      </w:tr>
      <w:tr w14:paraId="7CD3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C636764">
            <w:pPr>
              <w:jc w:val="center"/>
              <w:rPr>
                <w:rFonts w:ascii="Times New Roman" w:hAnsi="Times New Roman" w:eastAsia="宋体" w:cs="Times New Roman"/>
                <w:b/>
                <w:sz w:val="24"/>
                <w:szCs w:val="20"/>
                <w:highlight w:val="none"/>
              </w:rPr>
            </w:pPr>
          </w:p>
        </w:tc>
        <w:tc>
          <w:tcPr>
            <w:tcW w:w="3449" w:type="dxa"/>
          </w:tcPr>
          <w:p w14:paraId="7C823F97">
            <w:pPr>
              <w:jc w:val="center"/>
              <w:rPr>
                <w:rFonts w:ascii="Times New Roman" w:hAnsi="Times New Roman" w:eastAsia="宋体" w:cs="Times New Roman"/>
                <w:b/>
                <w:sz w:val="24"/>
                <w:szCs w:val="20"/>
                <w:highlight w:val="none"/>
              </w:rPr>
            </w:pPr>
          </w:p>
        </w:tc>
        <w:tc>
          <w:tcPr>
            <w:tcW w:w="2414" w:type="dxa"/>
          </w:tcPr>
          <w:p w14:paraId="2BCE8303">
            <w:pPr>
              <w:jc w:val="center"/>
              <w:rPr>
                <w:rFonts w:ascii="Times New Roman" w:hAnsi="Times New Roman" w:eastAsia="宋体" w:cs="Times New Roman"/>
                <w:b/>
                <w:sz w:val="24"/>
                <w:szCs w:val="20"/>
                <w:highlight w:val="none"/>
              </w:rPr>
            </w:pPr>
          </w:p>
        </w:tc>
        <w:tc>
          <w:tcPr>
            <w:tcW w:w="1608" w:type="dxa"/>
          </w:tcPr>
          <w:p w14:paraId="2C84C702">
            <w:pPr>
              <w:jc w:val="center"/>
              <w:rPr>
                <w:rFonts w:ascii="Times New Roman" w:hAnsi="Times New Roman" w:eastAsia="宋体" w:cs="Times New Roman"/>
                <w:b/>
                <w:sz w:val="24"/>
                <w:szCs w:val="20"/>
                <w:highlight w:val="none"/>
              </w:rPr>
            </w:pPr>
          </w:p>
        </w:tc>
      </w:tr>
      <w:tr w14:paraId="7EA7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4D88EF2">
            <w:pPr>
              <w:jc w:val="center"/>
              <w:rPr>
                <w:rFonts w:ascii="Times New Roman" w:hAnsi="Times New Roman" w:eastAsia="宋体" w:cs="Times New Roman"/>
                <w:b/>
                <w:sz w:val="24"/>
                <w:szCs w:val="20"/>
                <w:highlight w:val="none"/>
              </w:rPr>
            </w:pPr>
          </w:p>
        </w:tc>
        <w:tc>
          <w:tcPr>
            <w:tcW w:w="3449" w:type="dxa"/>
          </w:tcPr>
          <w:p w14:paraId="12F0B10F">
            <w:pPr>
              <w:jc w:val="center"/>
              <w:rPr>
                <w:rFonts w:ascii="Times New Roman" w:hAnsi="Times New Roman" w:eastAsia="宋体" w:cs="Times New Roman"/>
                <w:b/>
                <w:sz w:val="24"/>
                <w:szCs w:val="20"/>
                <w:highlight w:val="none"/>
              </w:rPr>
            </w:pPr>
          </w:p>
        </w:tc>
        <w:tc>
          <w:tcPr>
            <w:tcW w:w="2414" w:type="dxa"/>
          </w:tcPr>
          <w:p w14:paraId="36C54971">
            <w:pPr>
              <w:jc w:val="center"/>
              <w:rPr>
                <w:rFonts w:ascii="Times New Roman" w:hAnsi="Times New Roman" w:eastAsia="宋体" w:cs="Times New Roman"/>
                <w:b/>
                <w:sz w:val="24"/>
                <w:szCs w:val="20"/>
                <w:highlight w:val="none"/>
              </w:rPr>
            </w:pPr>
          </w:p>
        </w:tc>
        <w:tc>
          <w:tcPr>
            <w:tcW w:w="1608" w:type="dxa"/>
          </w:tcPr>
          <w:p w14:paraId="499F4858">
            <w:pPr>
              <w:jc w:val="center"/>
              <w:rPr>
                <w:rFonts w:ascii="Times New Roman" w:hAnsi="Times New Roman" w:eastAsia="宋体" w:cs="Times New Roman"/>
                <w:b/>
                <w:sz w:val="24"/>
                <w:szCs w:val="20"/>
                <w:highlight w:val="none"/>
              </w:rPr>
            </w:pPr>
          </w:p>
        </w:tc>
      </w:tr>
      <w:tr w14:paraId="50B212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12B6CFA">
            <w:pPr>
              <w:jc w:val="center"/>
              <w:rPr>
                <w:rFonts w:ascii="Times New Roman" w:hAnsi="Times New Roman" w:eastAsia="宋体" w:cs="Times New Roman"/>
                <w:b/>
                <w:sz w:val="24"/>
                <w:szCs w:val="20"/>
                <w:highlight w:val="none"/>
              </w:rPr>
            </w:pPr>
          </w:p>
        </w:tc>
        <w:tc>
          <w:tcPr>
            <w:tcW w:w="3449" w:type="dxa"/>
          </w:tcPr>
          <w:p w14:paraId="2A00B220">
            <w:pPr>
              <w:jc w:val="center"/>
              <w:rPr>
                <w:rFonts w:ascii="Times New Roman" w:hAnsi="Times New Roman" w:eastAsia="宋体" w:cs="Times New Roman"/>
                <w:b/>
                <w:sz w:val="24"/>
                <w:szCs w:val="20"/>
                <w:highlight w:val="none"/>
              </w:rPr>
            </w:pPr>
          </w:p>
        </w:tc>
        <w:tc>
          <w:tcPr>
            <w:tcW w:w="2414" w:type="dxa"/>
          </w:tcPr>
          <w:p w14:paraId="77BE407A">
            <w:pPr>
              <w:jc w:val="center"/>
              <w:rPr>
                <w:rFonts w:ascii="Times New Roman" w:hAnsi="Times New Roman" w:eastAsia="宋体" w:cs="Times New Roman"/>
                <w:b/>
                <w:sz w:val="24"/>
                <w:szCs w:val="20"/>
                <w:highlight w:val="none"/>
              </w:rPr>
            </w:pPr>
          </w:p>
        </w:tc>
        <w:tc>
          <w:tcPr>
            <w:tcW w:w="1608" w:type="dxa"/>
          </w:tcPr>
          <w:p w14:paraId="58BC73C4">
            <w:pPr>
              <w:jc w:val="center"/>
              <w:rPr>
                <w:rFonts w:ascii="Times New Roman" w:hAnsi="Times New Roman" w:eastAsia="宋体" w:cs="Times New Roman"/>
                <w:b/>
                <w:sz w:val="24"/>
                <w:szCs w:val="20"/>
                <w:highlight w:val="none"/>
              </w:rPr>
            </w:pPr>
          </w:p>
        </w:tc>
      </w:tr>
      <w:tr w14:paraId="1E1FD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5A75D81C">
            <w:pPr>
              <w:jc w:val="center"/>
              <w:rPr>
                <w:rFonts w:ascii="Times New Roman" w:hAnsi="Times New Roman" w:eastAsia="宋体" w:cs="Times New Roman"/>
                <w:b/>
                <w:sz w:val="24"/>
                <w:szCs w:val="20"/>
                <w:highlight w:val="none"/>
              </w:rPr>
            </w:pPr>
          </w:p>
        </w:tc>
        <w:tc>
          <w:tcPr>
            <w:tcW w:w="3449" w:type="dxa"/>
          </w:tcPr>
          <w:p w14:paraId="75F0A1D4">
            <w:pPr>
              <w:jc w:val="center"/>
              <w:rPr>
                <w:rFonts w:ascii="Times New Roman" w:hAnsi="Times New Roman" w:eastAsia="宋体" w:cs="Times New Roman"/>
                <w:b/>
                <w:sz w:val="24"/>
                <w:szCs w:val="20"/>
                <w:highlight w:val="none"/>
              </w:rPr>
            </w:pPr>
          </w:p>
        </w:tc>
        <w:tc>
          <w:tcPr>
            <w:tcW w:w="2414" w:type="dxa"/>
          </w:tcPr>
          <w:p w14:paraId="2B7D454B">
            <w:pPr>
              <w:jc w:val="center"/>
              <w:rPr>
                <w:rFonts w:ascii="Times New Roman" w:hAnsi="Times New Roman" w:eastAsia="宋体" w:cs="Times New Roman"/>
                <w:b/>
                <w:sz w:val="24"/>
                <w:szCs w:val="20"/>
                <w:highlight w:val="none"/>
              </w:rPr>
            </w:pPr>
          </w:p>
        </w:tc>
        <w:tc>
          <w:tcPr>
            <w:tcW w:w="1608" w:type="dxa"/>
          </w:tcPr>
          <w:p w14:paraId="7FD80AB6">
            <w:pPr>
              <w:jc w:val="center"/>
              <w:rPr>
                <w:rFonts w:ascii="Times New Roman" w:hAnsi="Times New Roman" w:eastAsia="宋体" w:cs="Times New Roman"/>
                <w:b/>
                <w:sz w:val="24"/>
                <w:szCs w:val="20"/>
                <w:highlight w:val="none"/>
              </w:rPr>
            </w:pPr>
          </w:p>
        </w:tc>
      </w:tr>
      <w:tr w14:paraId="396A4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46BC1F28">
            <w:pPr>
              <w:jc w:val="center"/>
              <w:rPr>
                <w:rFonts w:ascii="Times New Roman" w:hAnsi="Times New Roman" w:eastAsia="宋体" w:cs="Times New Roman"/>
                <w:b/>
                <w:sz w:val="24"/>
                <w:szCs w:val="20"/>
                <w:highlight w:val="none"/>
              </w:rPr>
            </w:pPr>
          </w:p>
        </w:tc>
        <w:tc>
          <w:tcPr>
            <w:tcW w:w="3449" w:type="dxa"/>
          </w:tcPr>
          <w:p w14:paraId="3A04244A">
            <w:pPr>
              <w:jc w:val="center"/>
              <w:rPr>
                <w:rFonts w:ascii="Times New Roman" w:hAnsi="Times New Roman" w:eastAsia="宋体" w:cs="Times New Roman"/>
                <w:b/>
                <w:sz w:val="24"/>
                <w:szCs w:val="20"/>
                <w:highlight w:val="none"/>
              </w:rPr>
            </w:pPr>
          </w:p>
        </w:tc>
        <w:tc>
          <w:tcPr>
            <w:tcW w:w="2414" w:type="dxa"/>
          </w:tcPr>
          <w:p w14:paraId="4BF0EDCB">
            <w:pPr>
              <w:jc w:val="center"/>
              <w:rPr>
                <w:rFonts w:ascii="Times New Roman" w:hAnsi="Times New Roman" w:eastAsia="宋体" w:cs="Times New Roman"/>
                <w:b/>
                <w:sz w:val="24"/>
                <w:szCs w:val="20"/>
                <w:highlight w:val="none"/>
              </w:rPr>
            </w:pPr>
          </w:p>
        </w:tc>
        <w:tc>
          <w:tcPr>
            <w:tcW w:w="1608" w:type="dxa"/>
          </w:tcPr>
          <w:p w14:paraId="74DF6673">
            <w:pPr>
              <w:jc w:val="center"/>
              <w:rPr>
                <w:rFonts w:ascii="Times New Roman" w:hAnsi="Times New Roman" w:eastAsia="宋体" w:cs="Times New Roman"/>
                <w:b/>
                <w:sz w:val="24"/>
                <w:szCs w:val="20"/>
                <w:highlight w:val="none"/>
              </w:rPr>
            </w:pPr>
          </w:p>
        </w:tc>
      </w:tr>
      <w:tr w14:paraId="4091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3CD5FD3E">
            <w:pPr>
              <w:jc w:val="center"/>
              <w:rPr>
                <w:rFonts w:ascii="Times New Roman" w:hAnsi="Times New Roman" w:eastAsia="宋体" w:cs="Times New Roman"/>
                <w:b/>
                <w:sz w:val="24"/>
                <w:szCs w:val="20"/>
                <w:highlight w:val="none"/>
              </w:rPr>
            </w:pPr>
          </w:p>
        </w:tc>
        <w:tc>
          <w:tcPr>
            <w:tcW w:w="3449" w:type="dxa"/>
          </w:tcPr>
          <w:p w14:paraId="786109B0">
            <w:pPr>
              <w:jc w:val="center"/>
              <w:rPr>
                <w:rFonts w:ascii="Times New Roman" w:hAnsi="Times New Roman" w:eastAsia="宋体" w:cs="Times New Roman"/>
                <w:b/>
                <w:sz w:val="24"/>
                <w:szCs w:val="20"/>
                <w:highlight w:val="none"/>
              </w:rPr>
            </w:pPr>
          </w:p>
        </w:tc>
        <w:tc>
          <w:tcPr>
            <w:tcW w:w="2414" w:type="dxa"/>
          </w:tcPr>
          <w:p w14:paraId="3DBDA0CB">
            <w:pPr>
              <w:jc w:val="center"/>
              <w:rPr>
                <w:rFonts w:ascii="Times New Roman" w:hAnsi="Times New Roman" w:eastAsia="宋体" w:cs="Times New Roman"/>
                <w:b/>
                <w:sz w:val="24"/>
                <w:szCs w:val="20"/>
                <w:highlight w:val="none"/>
              </w:rPr>
            </w:pPr>
          </w:p>
        </w:tc>
        <w:tc>
          <w:tcPr>
            <w:tcW w:w="1608" w:type="dxa"/>
          </w:tcPr>
          <w:p w14:paraId="2ECE6F54">
            <w:pPr>
              <w:jc w:val="center"/>
              <w:rPr>
                <w:rFonts w:ascii="Times New Roman" w:hAnsi="Times New Roman" w:eastAsia="宋体" w:cs="Times New Roman"/>
                <w:b/>
                <w:sz w:val="24"/>
                <w:szCs w:val="20"/>
                <w:highlight w:val="none"/>
              </w:rPr>
            </w:pPr>
          </w:p>
        </w:tc>
      </w:tr>
      <w:tr w14:paraId="3FFF47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F8DD36F">
            <w:pPr>
              <w:jc w:val="center"/>
              <w:rPr>
                <w:rFonts w:ascii="Times New Roman" w:hAnsi="Times New Roman" w:eastAsia="宋体" w:cs="Times New Roman"/>
                <w:b/>
                <w:sz w:val="24"/>
                <w:szCs w:val="20"/>
                <w:highlight w:val="none"/>
              </w:rPr>
            </w:pPr>
          </w:p>
        </w:tc>
        <w:tc>
          <w:tcPr>
            <w:tcW w:w="3449" w:type="dxa"/>
          </w:tcPr>
          <w:p w14:paraId="6EF521E3">
            <w:pPr>
              <w:jc w:val="center"/>
              <w:rPr>
                <w:rFonts w:ascii="Times New Roman" w:hAnsi="Times New Roman" w:eastAsia="宋体" w:cs="Times New Roman"/>
                <w:b/>
                <w:sz w:val="24"/>
                <w:szCs w:val="20"/>
                <w:highlight w:val="none"/>
              </w:rPr>
            </w:pPr>
          </w:p>
        </w:tc>
        <w:tc>
          <w:tcPr>
            <w:tcW w:w="2414" w:type="dxa"/>
          </w:tcPr>
          <w:p w14:paraId="4D21F621">
            <w:pPr>
              <w:jc w:val="center"/>
              <w:rPr>
                <w:rFonts w:ascii="Times New Roman" w:hAnsi="Times New Roman" w:eastAsia="宋体" w:cs="Times New Roman"/>
                <w:b/>
                <w:sz w:val="24"/>
                <w:szCs w:val="20"/>
                <w:highlight w:val="none"/>
              </w:rPr>
            </w:pPr>
          </w:p>
        </w:tc>
        <w:tc>
          <w:tcPr>
            <w:tcW w:w="1608" w:type="dxa"/>
          </w:tcPr>
          <w:p w14:paraId="2AEC22C9">
            <w:pPr>
              <w:jc w:val="center"/>
              <w:rPr>
                <w:rFonts w:ascii="Times New Roman" w:hAnsi="Times New Roman" w:eastAsia="宋体" w:cs="Times New Roman"/>
                <w:b/>
                <w:sz w:val="24"/>
                <w:szCs w:val="20"/>
                <w:highlight w:val="none"/>
              </w:rPr>
            </w:pPr>
          </w:p>
        </w:tc>
      </w:tr>
      <w:tr w14:paraId="3864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3F74069B">
            <w:pPr>
              <w:jc w:val="center"/>
              <w:rPr>
                <w:rFonts w:ascii="Times New Roman" w:hAnsi="Times New Roman" w:eastAsia="宋体" w:cs="Times New Roman"/>
                <w:b/>
                <w:sz w:val="24"/>
                <w:szCs w:val="20"/>
                <w:highlight w:val="none"/>
              </w:rPr>
            </w:pPr>
          </w:p>
        </w:tc>
        <w:tc>
          <w:tcPr>
            <w:tcW w:w="3449" w:type="dxa"/>
          </w:tcPr>
          <w:p w14:paraId="612E39AE">
            <w:pPr>
              <w:jc w:val="center"/>
              <w:rPr>
                <w:rFonts w:ascii="Times New Roman" w:hAnsi="Times New Roman" w:eastAsia="宋体" w:cs="Times New Roman"/>
                <w:b/>
                <w:sz w:val="24"/>
                <w:szCs w:val="20"/>
                <w:highlight w:val="none"/>
              </w:rPr>
            </w:pPr>
          </w:p>
        </w:tc>
        <w:tc>
          <w:tcPr>
            <w:tcW w:w="2414" w:type="dxa"/>
          </w:tcPr>
          <w:p w14:paraId="4567AC17">
            <w:pPr>
              <w:jc w:val="center"/>
              <w:rPr>
                <w:rFonts w:ascii="Times New Roman" w:hAnsi="Times New Roman" w:eastAsia="宋体" w:cs="Times New Roman"/>
                <w:b/>
                <w:sz w:val="24"/>
                <w:szCs w:val="20"/>
                <w:highlight w:val="none"/>
              </w:rPr>
            </w:pPr>
          </w:p>
        </w:tc>
        <w:tc>
          <w:tcPr>
            <w:tcW w:w="1608" w:type="dxa"/>
          </w:tcPr>
          <w:p w14:paraId="3541CD11">
            <w:pPr>
              <w:jc w:val="center"/>
              <w:rPr>
                <w:rFonts w:ascii="Times New Roman" w:hAnsi="Times New Roman" w:eastAsia="宋体" w:cs="Times New Roman"/>
                <w:b/>
                <w:sz w:val="24"/>
                <w:szCs w:val="20"/>
                <w:highlight w:val="none"/>
              </w:rPr>
            </w:pPr>
          </w:p>
        </w:tc>
      </w:tr>
    </w:tbl>
    <w:p w14:paraId="0E76890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747391C1">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10AB8C82">
      <w:pPr>
        <w:rPr>
          <w:rFonts w:ascii="宋体" w:hAnsi="Calibri" w:eastAsia="宋体" w:cs="宋体"/>
          <w:b/>
          <w:bCs/>
          <w:color w:val="000000"/>
          <w:sz w:val="28"/>
          <w:szCs w:val="20"/>
          <w:highlight w:val="none"/>
        </w:rPr>
      </w:pPr>
    </w:p>
    <w:p w14:paraId="203A0037">
      <w:pPr>
        <w:rPr>
          <w:rFonts w:ascii="宋体" w:hAnsi="Calibri" w:eastAsia="宋体" w:cs="宋体"/>
          <w:b/>
          <w:bCs/>
          <w:color w:val="000000"/>
          <w:sz w:val="28"/>
          <w:szCs w:val="20"/>
          <w:highlight w:val="none"/>
        </w:rPr>
        <w:sectPr>
          <w:footerReference r:id="rId24" w:type="first"/>
          <w:footerReference r:id="rId23" w:type="default"/>
          <w:pgSz w:w="11906" w:h="16838"/>
          <w:pgMar w:top="1588" w:right="1418" w:bottom="1134" w:left="1418" w:header="851" w:footer="992" w:gutter="0"/>
          <w:pgNumType w:fmt="decimal"/>
          <w:cols w:space="720" w:num="1"/>
          <w:titlePg/>
          <w:docGrid w:type="lines" w:linePitch="312" w:charSpace="0"/>
        </w:sectPr>
      </w:pPr>
    </w:p>
    <w:p w14:paraId="4A183CF7">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宋体"/>
          <w:b/>
          <w:bCs/>
          <w:color w:val="000000"/>
          <w:sz w:val="24"/>
          <w:szCs w:val="24"/>
          <w:highlight w:val="none"/>
        </w:rPr>
        <w:t>附件5</w:t>
      </w:r>
      <w:r>
        <w:rPr>
          <w:rFonts w:hint="eastAsia" w:ascii="Times New Roman" w:hAnsi="Times New Roman" w:eastAsia="宋体" w:cs="宋体"/>
          <w:b/>
          <w:bCs/>
          <w:color w:val="000000"/>
          <w:sz w:val="24"/>
          <w:szCs w:val="24"/>
          <w:highlight w:val="none"/>
          <w:lang w:val="en-US" w:eastAsia="zh-CN"/>
        </w:rPr>
        <w:t>-2</w:t>
      </w:r>
      <w:r>
        <w:rPr>
          <w:rFonts w:ascii="Times New Roman" w:hAnsi="Times New Roman" w:eastAsia="宋体" w:cs="宋体"/>
          <w:b/>
          <w:bCs/>
          <w:color w:val="000000"/>
          <w:sz w:val="24"/>
          <w:szCs w:val="24"/>
          <w:highlight w:val="none"/>
        </w:rPr>
        <w:t xml:space="preserve"> </w:t>
      </w: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p>
    <w:p w14:paraId="39B1C0E1">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none"/>
          <w:lang w:val="en-US" w:eastAsia="zh-CN"/>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表</w:t>
      </w:r>
    </w:p>
    <w:p w14:paraId="499BF9CA">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p>
    <w:tbl>
      <w:tblPr>
        <w:tblStyle w:val="132"/>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14:paraId="65DB69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14:paraId="6B5B9D53">
            <w:pPr>
              <w:spacing w:before="97" w:line="186" w:lineRule="auto"/>
              <w:ind w:left="304"/>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471" w:type="dxa"/>
          </w:tcPr>
          <w:p w14:paraId="36E7D9EC">
            <w:pPr>
              <w:spacing w:before="98" w:line="185" w:lineRule="auto"/>
              <w:ind w:left="10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472" w:type="dxa"/>
          </w:tcPr>
          <w:p w14:paraId="14FC6B75">
            <w:pPr>
              <w:spacing w:before="99" w:line="183"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1474" w:type="dxa"/>
          </w:tcPr>
          <w:p w14:paraId="758C1CE3">
            <w:pPr>
              <w:spacing w:before="98" w:line="185" w:lineRule="auto"/>
              <w:ind w:left="51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014" w:type="dxa"/>
          </w:tcPr>
          <w:p w14:paraId="55CDCC8E">
            <w:pPr>
              <w:spacing w:before="100" w:line="182" w:lineRule="auto"/>
              <w:ind w:left="798"/>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14:paraId="64669ADA">
            <w:pPr>
              <w:spacing w:before="100" w:line="182" w:lineRule="auto"/>
              <w:ind w:left="1007"/>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496" w:type="dxa"/>
          </w:tcPr>
          <w:p w14:paraId="71DED4D2">
            <w:pPr>
              <w:spacing w:before="99" w:line="183" w:lineRule="auto"/>
              <w:ind w:firstLine="420" w:firstLineChars="20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r>
      <w:tr w14:paraId="253F564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14:paraId="21C4867A">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2471" w:type="dxa"/>
            <w:vAlign w:val="center"/>
          </w:tcPr>
          <w:p w14:paraId="0CE2E680">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货物名称</w:t>
            </w:r>
          </w:p>
        </w:tc>
        <w:tc>
          <w:tcPr>
            <w:tcW w:w="2472" w:type="dxa"/>
            <w:vAlign w:val="center"/>
          </w:tcPr>
          <w:p w14:paraId="6DE02EFF">
            <w:pPr>
              <w:spacing w:before="0" w:line="221" w:lineRule="auto"/>
              <w:ind w:left="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型号和规格</w:t>
            </w:r>
          </w:p>
        </w:tc>
        <w:tc>
          <w:tcPr>
            <w:tcW w:w="1474" w:type="dxa"/>
            <w:vAlign w:val="center"/>
          </w:tcPr>
          <w:p w14:paraId="769B1FF3">
            <w:pPr>
              <w:spacing w:before="0" w:line="221" w:lineRule="auto"/>
              <w:ind w:left="0"/>
              <w:jc w:val="center"/>
              <w:rPr>
                <w:rFonts w:hint="eastAsia" w:ascii="宋体" w:hAnsi="宋体" w:eastAsia="宋体" w:cs="宋体"/>
                <w:spacing w:val="-1"/>
                <w:szCs w:val="21"/>
                <w:highlight w:val="none"/>
                <w:lang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单位</w:t>
            </w:r>
          </w:p>
        </w:tc>
        <w:tc>
          <w:tcPr>
            <w:tcW w:w="2014" w:type="dxa"/>
            <w:vAlign w:val="center"/>
          </w:tcPr>
          <w:p w14:paraId="31CA1D29">
            <w:pPr>
              <w:spacing w:before="0" w:line="221" w:lineRule="auto"/>
              <w:ind w:left="0" w:right="0" w:firstLine="0"/>
              <w:jc w:val="cente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lang w:val="en-US" w:eastAsia="zh-CN"/>
                <w14:textOutline w14:w="3835" w14:cap="flat" w14:cmpd="sng" w14:algn="ctr">
                  <w14:solidFill>
                    <w14:srgbClr w14:val="000000"/>
                  </w14:solidFill>
                  <w14:prstDash w14:val="solid"/>
                  <w14:miter w14:val="0"/>
                </w14:textOutline>
              </w:rPr>
              <w:t>数量</w:t>
            </w:r>
          </w:p>
        </w:tc>
        <w:tc>
          <w:tcPr>
            <w:tcW w:w="2608" w:type="dxa"/>
            <w:tcBorders>
              <w:left w:val="single" w:color="000000" w:sz="4" w:space="0"/>
            </w:tcBorders>
            <w:vAlign w:val="center"/>
          </w:tcPr>
          <w:p w14:paraId="00C48285">
            <w:pPr>
              <w:spacing w:before="0" w:line="221" w:lineRule="auto"/>
              <w:ind w:left="0" w:leftChars="0"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原产地和制造商名称</w:t>
            </w:r>
          </w:p>
        </w:tc>
        <w:tc>
          <w:tcPr>
            <w:tcW w:w="1496" w:type="dxa"/>
            <w:vAlign w:val="center"/>
          </w:tcPr>
          <w:p w14:paraId="2463D80C">
            <w:pPr>
              <w:spacing w:before="0" w:line="221" w:lineRule="auto"/>
              <w:ind w:firstLine="0" w:firstLineChars="0"/>
              <w:jc w:val="cente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备  注</w:t>
            </w:r>
          </w:p>
        </w:tc>
      </w:tr>
      <w:tr w14:paraId="33671A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0B0924E2">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bidi="ar-SA"/>
              </w:rPr>
              <w:t>1</w:t>
            </w:r>
          </w:p>
        </w:tc>
        <w:tc>
          <w:tcPr>
            <w:tcW w:w="2471" w:type="dxa"/>
            <w:vAlign w:val="center"/>
          </w:tcPr>
          <w:p w14:paraId="5E6C5C2E">
            <w:pPr>
              <w:jc w:val="center"/>
              <w:rPr>
                <w:rFonts w:hint="eastAsia"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bidi="ar-SA"/>
              </w:rPr>
              <w:t>链道输送</w:t>
            </w:r>
          </w:p>
        </w:tc>
        <w:tc>
          <w:tcPr>
            <w:tcW w:w="2472" w:type="dxa"/>
            <w:vAlign w:val="center"/>
          </w:tcPr>
          <w:p w14:paraId="1BE782A9">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cs="宋体"/>
                <w:highlight w:val="none"/>
              </w:rPr>
            </w:pPr>
          </w:p>
        </w:tc>
        <w:tc>
          <w:tcPr>
            <w:tcW w:w="1474" w:type="dxa"/>
            <w:vAlign w:val="center"/>
          </w:tcPr>
          <w:p w14:paraId="3A77DE71">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1E43300A">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6D1D235A">
            <w:pPr>
              <w:rPr>
                <w:rFonts w:ascii="Arial"/>
                <w:highlight w:val="none"/>
              </w:rPr>
            </w:pPr>
          </w:p>
        </w:tc>
        <w:tc>
          <w:tcPr>
            <w:tcW w:w="1496" w:type="dxa"/>
            <w:vAlign w:val="center"/>
          </w:tcPr>
          <w:p w14:paraId="12EAAB4F">
            <w:pPr>
              <w:jc w:val="center"/>
              <w:textAlignment w:val="center"/>
              <w:rPr>
                <w:rFonts w:ascii="宋体" w:hAnsi="宋体" w:eastAsia="宋体" w:cs="宋体"/>
                <w:kern w:val="2"/>
                <w:sz w:val="24"/>
                <w:szCs w:val="24"/>
                <w:highlight w:val="none"/>
                <w:lang w:val="en-US" w:eastAsia="zh-CN" w:bidi="ar-SA"/>
              </w:rPr>
            </w:pPr>
          </w:p>
        </w:tc>
      </w:tr>
      <w:tr w14:paraId="30B182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7B8C5751">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2</w:t>
            </w:r>
          </w:p>
        </w:tc>
        <w:tc>
          <w:tcPr>
            <w:tcW w:w="2471" w:type="dxa"/>
            <w:vAlign w:val="center"/>
          </w:tcPr>
          <w:p w14:paraId="7A3EF8D2">
            <w:pPr>
              <w:jc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举升输送</w:t>
            </w:r>
          </w:p>
        </w:tc>
        <w:tc>
          <w:tcPr>
            <w:tcW w:w="2472" w:type="dxa"/>
            <w:vAlign w:val="center"/>
          </w:tcPr>
          <w:p w14:paraId="0CA237E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488ED6BE">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4EA818B4">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23766D40">
            <w:pPr>
              <w:rPr>
                <w:rFonts w:ascii="Arial"/>
                <w:highlight w:val="none"/>
              </w:rPr>
            </w:pPr>
          </w:p>
        </w:tc>
        <w:tc>
          <w:tcPr>
            <w:tcW w:w="1496" w:type="dxa"/>
            <w:vAlign w:val="center"/>
          </w:tcPr>
          <w:p w14:paraId="5EE2B43E">
            <w:pPr>
              <w:jc w:val="center"/>
              <w:textAlignment w:val="center"/>
              <w:rPr>
                <w:rFonts w:ascii="宋体" w:hAnsi="宋体" w:eastAsia="宋体" w:cs="宋体"/>
                <w:kern w:val="2"/>
                <w:sz w:val="24"/>
                <w:szCs w:val="24"/>
                <w:highlight w:val="none"/>
                <w:lang w:val="en-US" w:eastAsia="zh-CN" w:bidi="ar-SA"/>
              </w:rPr>
            </w:pPr>
          </w:p>
        </w:tc>
      </w:tr>
      <w:tr w14:paraId="4B53B8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4B43D68D">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3</w:t>
            </w:r>
          </w:p>
        </w:tc>
        <w:tc>
          <w:tcPr>
            <w:tcW w:w="2471" w:type="dxa"/>
            <w:vAlign w:val="center"/>
          </w:tcPr>
          <w:p w14:paraId="5079D264">
            <w:pPr>
              <w:jc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辊道输送</w:t>
            </w:r>
          </w:p>
        </w:tc>
        <w:tc>
          <w:tcPr>
            <w:tcW w:w="2472" w:type="dxa"/>
            <w:vAlign w:val="center"/>
          </w:tcPr>
          <w:p w14:paraId="4CD8073D">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3CD97A6A">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26FBDD99">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610B3CDA">
            <w:pPr>
              <w:rPr>
                <w:rFonts w:ascii="Arial"/>
                <w:highlight w:val="none"/>
              </w:rPr>
            </w:pPr>
          </w:p>
        </w:tc>
        <w:tc>
          <w:tcPr>
            <w:tcW w:w="1496" w:type="dxa"/>
            <w:vAlign w:val="center"/>
          </w:tcPr>
          <w:p w14:paraId="71FAC5DB">
            <w:pPr>
              <w:jc w:val="center"/>
              <w:textAlignment w:val="center"/>
              <w:rPr>
                <w:rFonts w:hint="default" w:ascii="宋体" w:hAnsi="宋体" w:eastAsia="宋体" w:cs="宋体"/>
                <w:kern w:val="2"/>
                <w:sz w:val="24"/>
                <w:szCs w:val="24"/>
                <w:highlight w:val="none"/>
                <w:lang w:val="en-US" w:eastAsia="zh-CN" w:bidi="ar-SA"/>
              </w:rPr>
            </w:pPr>
          </w:p>
        </w:tc>
      </w:tr>
      <w:tr w14:paraId="4FA7BB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3" w:hRule="atLeast"/>
        </w:trPr>
        <w:tc>
          <w:tcPr>
            <w:tcW w:w="742" w:type="dxa"/>
            <w:vAlign w:val="center"/>
          </w:tcPr>
          <w:p w14:paraId="3D63706B">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4</w:t>
            </w:r>
          </w:p>
        </w:tc>
        <w:tc>
          <w:tcPr>
            <w:tcW w:w="2471" w:type="dxa"/>
            <w:vAlign w:val="center"/>
          </w:tcPr>
          <w:p w14:paraId="312E5543">
            <w:pPr>
              <w:jc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电气控制系统</w:t>
            </w:r>
          </w:p>
        </w:tc>
        <w:tc>
          <w:tcPr>
            <w:tcW w:w="2472" w:type="dxa"/>
            <w:vAlign w:val="center"/>
          </w:tcPr>
          <w:p w14:paraId="71C388D2">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0342A579">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2DAD5D94">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0C285871">
            <w:pPr>
              <w:rPr>
                <w:rFonts w:ascii="Arial"/>
                <w:highlight w:val="none"/>
              </w:rPr>
            </w:pPr>
          </w:p>
        </w:tc>
        <w:tc>
          <w:tcPr>
            <w:tcW w:w="1496" w:type="dxa"/>
            <w:vAlign w:val="center"/>
          </w:tcPr>
          <w:p w14:paraId="35D6A9C1">
            <w:pPr>
              <w:jc w:val="center"/>
              <w:textAlignment w:val="center"/>
              <w:rPr>
                <w:rFonts w:hint="default" w:ascii="宋体" w:hAnsi="宋体" w:eastAsia="宋体" w:cs="宋体"/>
                <w:kern w:val="2"/>
                <w:sz w:val="24"/>
                <w:szCs w:val="24"/>
                <w:highlight w:val="none"/>
                <w:lang w:val="en-US" w:eastAsia="zh-CN" w:bidi="ar-SA"/>
              </w:rPr>
            </w:pPr>
          </w:p>
        </w:tc>
      </w:tr>
      <w:tr w14:paraId="564617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4EA7C213">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r>
              <w:rPr>
                <w:rFonts w:hint="eastAsia" w:cs="宋体"/>
                <w:kern w:val="2"/>
                <w:sz w:val="22"/>
                <w:szCs w:val="22"/>
                <w:highlight w:val="none"/>
                <w:lang w:val="en-US" w:eastAsia="zh-CN" w:bidi="ar-SA"/>
              </w:rPr>
              <w:t>5</w:t>
            </w:r>
          </w:p>
        </w:tc>
        <w:tc>
          <w:tcPr>
            <w:tcW w:w="2471" w:type="dxa"/>
            <w:vAlign w:val="center"/>
          </w:tcPr>
          <w:p w14:paraId="1E38AC12">
            <w:pPr>
              <w:jc w:val="center"/>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气动系统</w:t>
            </w:r>
          </w:p>
        </w:tc>
        <w:tc>
          <w:tcPr>
            <w:tcW w:w="2472" w:type="dxa"/>
            <w:vAlign w:val="center"/>
          </w:tcPr>
          <w:p w14:paraId="44158C44">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0D803584">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2D127DC4">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1261F48A">
            <w:pPr>
              <w:rPr>
                <w:rFonts w:ascii="Arial"/>
                <w:highlight w:val="none"/>
              </w:rPr>
            </w:pPr>
          </w:p>
        </w:tc>
        <w:tc>
          <w:tcPr>
            <w:tcW w:w="1496" w:type="dxa"/>
            <w:vAlign w:val="center"/>
          </w:tcPr>
          <w:p w14:paraId="4DD7F35E">
            <w:pPr>
              <w:jc w:val="center"/>
              <w:textAlignment w:val="center"/>
              <w:rPr>
                <w:rFonts w:ascii="宋体" w:hAnsi="宋体" w:eastAsia="宋体" w:cs="宋体"/>
                <w:kern w:val="2"/>
                <w:sz w:val="24"/>
                <w:szCs w:val="24"/>
                <w:highlight w:val="none"/>
                <w:lang w:val="en-US" w:eastAsia="zh-CN" w:bidi="ar-SA"/>
              </w:rPr>
            </w:pPr>
          </w:p>
        </w:tc>
      </w:tr>
      <w:tr w14:paraId="3382E6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3BC10602">
            <w:pPr>
              <w:pStyle w:val="130"/>
              <w:numPr>
                <w:ilvl w:val="0"/>
                <w:numId w:val="0"/>
              </w:numPr>
              <w:adjustRightInd w:val="0"/>
              <w:snapToGrid w:val="0"/>
              <w:spacing w:line="240" w:lineRule="auto"/>
              <w:ind w:left="0" w:leftChars="0" w:firstLine="0" w:firstLineChars="0"/>
              <w:jc w:val="center"/>
              <w:rPr>
                <w:rFonts w:hint="default" w:cs="宋体"/>
                <w:kern w:val="2"/>
                <w:sz w:val="22"/>
                <w:szCs w:val="22"/>
                <w:highlight w:val="none"/>
                <w:lang w:val="en-US" w:eastAsia="zh-CN" w:bidi="ar-SA"/>
              </w:rPr>
            </w:pPr>
            <w:r>
              <w:rPr>
                <w:rFonts w:hint="eastAsia" w:cs="宋体"/>
                <w:kern w:val="2"/>
                <w:sz w:val="22"/>
                <w:szCs w:val="22"/>
                <w:highlight w:val="none"/>
                <w:lang w:val="en-US" w:eastAsia="zh-CN" w:bidi="ar-SA"/>
              </w:rPr>
              <w:t>6</w:t>
            </w:r>
          </w:p>
        </w:tc>
        <w:tc>
          <w:tcPr>
            <w:tcW w:w="2471" w:type="dxa"/>
            <w:vAlign w:val="center"/>
          </w:tcPr>
          <w:p w14:paraId="431F3937">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润滑系统</w:t>
            </w:r>
          </w:p>
        </w:tc>
        <w:tc>
          <w:tcPr>
            <w:tcW w:w="2472" w:type="dxa"/>
            <w:vAlign w:val="center"/>
          </w:tcPr>
          <w:p w14:paraId="0F01EF9C">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4E5D92DE">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1808B007">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5E5918ED">
            <w:pPr>
              <w:rPr>
                <w:rFonts w:ascii="Arial"/>
                <w:highlight w:val="none"/>
              </w:rPr>
            </w:pPr>
          </w:p>
        </w:tc>
        <w:tc>
          <w:tcPr>
            <w:tcW w:w="1496" w:type="dxa"/>
            <w:vAlign w:val="center"/>
          </w:tcPr>
          <w:p w14:paraId="162D18D5">
            <w:pPr>
              <w:jc w:val="center"/>
              <w:textAlignment w:val="center"/>
              <w:rPr>
                <w:rFonts w:ascii="宋体" w:hAnsi="宋体" w:eastAsia="宋体" w:cs="宋体"/>
                <w:kern w:val="2"/>
                <w:sz w:val="24"/>
                <w:szCs w:val="24"/>
                <w:highlight w:val="none"/>
                <w:lang w:val="en-US" w:eastAsia="zh-CN" w:bidi="ar-SA"/>
              </w:rPr>
            </w:pPr>
          </w:p>
        </w:tc>
      </w:tr>
      <w:tr w14:paraId="585622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vAlign w:val="center"/>
          </w:tcPr>
          <w:p w14:paraId="24551132">
            <w:pPr>
              <w:pStyle w:val="130"/>
              <w:numPr>
                <w:ilvl w:val="0"/>
                <w:numId w:val="0"/>
              </w:numPr>
              <w:adjustRightInd w:val="0"/>
              <w:snapToGrid w:val="0"/>
              <w:spacing w:line="240" w:lineRule="auto"/>
              <w:ind w:left="0" w:leftChars="0" w:firstLine="0" w:firstLineChars="0"/>
              <w:jc w:val="center"/>
              <w:rPr>
                <w:rFonts w:hint="eastAsia" w:cs="宋体"/>
                <w:kern w:val="2"/>
                <w:sz w:val="22"/>
                <w:szCs w:val="22"/>
                <w:highlight w:val="none"/>
                <w:lang w:val="en-US" w:eastAsia="zh-CN" w:bidi="ar-SA"/>
              </w:rPr>
            </w:pPr>
          </w:p>
        </w:tc>
        <w:tc>
          <w:tcPr>
            <w:tcW w:w="2471" w:type="dxa"/>
            <w:vAlign w:val="center"/>
          </w:tcPr>
          <w:p w14:paraId="555A5D11">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highlight w:val="none"/>
                <w:lang w:val="en-US" w:eastAsia="zh-CN"/>
              </w:rPr>
            </w:pPr>
          </w:p>
        </w:tc>
        <w:tc>
          <w:tcPr>
            <w:tcW w:w="2472" w:type="dxa"/>
            <w:vAlign w:val="center"/>
          </w:tcPr>
          <w:p w14:paraId="431884A1">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highlight w:val="none"/>
              </w:rPr>
            </w:pPr>
          </w:p>
        </w:tc>
        <w:tc>
          <w:tcPr>
            <w:tcW w:w="1474" w:type="dxa"/>
            <w:vAlign w:val="center"/>
          </w:tcPr>
          <w:p w14:paraId="6C94F2E6">
            <w:pPr>
              <w:keepNext w:val="0"/>
              <w:keepLines w:val="0"/>
              <w:pageBreakBefore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kern w:val="2"/>
                <w:sz w:val="24"/>
                <w:szCs w:val="24"/>
                <w:highlight w:val="none"/>
                <w:lang w:val="en-US" w:eastAsia="zh-CN" w:bidi="ar-SA"/>
              </w:rPr>
            </w:pPr>
          </w:p>
        </w:tc>
        <w:tc>
          <w:tcPr>
            <w:tcW w:w="2014" w:type="dxa"/>
            <w:vAlign w:val="top"/>
          </w:tcPr>
          <w:p w14:paraId="5E77C754">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30C6F865">
            <w:pPr>
              <w:rPr>
                <w:rFonts w:ascii="Arial"/>
                <w:highlight w:val="none"/>
              </w:rPr>
            </w:pPr>
          </w:p>
        </w:tc>
        <w:tc>
          <w:tcPr>
            <w:tcW w:w="1496" w:type="dxa"/>
            <w:vAlign w:val="center"/>
          </w:tcPr>
          <w:p w14:paraId="2289F65B">
            <w:pPr>
              <w:jc w:val="center"/>
              <w:textAlignment w:val="center"/>
              <w:rPr>
                <w:rFonts w:ascii="宋体" w:hAnsi="宋体" w:eastAsia="宋体" w:cs="宋体"/>
                <w:kern w:val="2"/>
                <w:sz w:val="24"/>
                <w:szCs w:val="24"/>
                <w:highlight w:val="none"/>
                <w:lang w:val="en-US" w:eastAsia="zh-CN" w:bidi="ar-SA"/>
              </w:rPr>
            </w:pPr>
          </w:p>
        </w:tc>
      </w:tr>
      <w:tr w14:paraId="6AC237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auto" w:fill="auto"/>
            <w:vAlign w:val="center"/>
          </w:tcPr>
          <w:p w14:paraId="5D618446">
            <w:pPr>
              <w:adjustRightInd w:val="0"/>
              <w:snapToGrid w:val="0"/>
              <w:spacing w:before="0" w:line="240" w:lineRule="auto"/>
              <w:ind w:left="0" w:leftChars="0"/>
              <w:jc w:val="center"/>
              <w:rPr>
                <w:rFonts w:hint="eastAsia" w:ascii="宋体" w:hAnsi="宋体" w:eastAsia="宋体" w:cs="宋体"/>
                <w:kern w:val="2"/>
                <w:sz w:val="24"/>
                <w:szCs w:val="24"/>
                <w:highlight w:val="none"/>
                <w:lang w:val="en-US" w:eastAsia="zh-CN" w:bidi="ar-SA"/>
              </w:rPr>
            </w:pPr>
          </w:p>
        </w:tc>
        <w:tc>
          <w:tcPr>
            <w:tcW w:w="2471" w:type="dxa"/>
            <w:vAlign w:val="top"/>
          </w:tcPr>
          <w:p w14:paraId="56A268A1">
            <w:pPr>
              <w:rPr>
                <w:rFonts w:hint="default" w:ascii="宋体" w:hAnsi="宋体" w:eastAsia="宋体" w:cs="宋体"/>
                <w:kern w:val="2"/>
                <w:sz w:val="24"/>
                <w:szCs w:val="24"/>
                <w:highlight w:val="none"/>
                <w:lang w:val="en-US" w:eastAsia="zh-CN" w:bidi="ar-SA"/>
              </w:rPr>
            </w:pPr>
            <w:r>
              <w:rPr>
                <w:rFonts w:hint="eastAsia" w:ascii="宋体" w:hAnsi="宋体" w:eastAsia="宋体" w:cstheme="minorBidi"/>
                <w:sz w:val="18"/>
                <w:szCs w:val="18"/>
                <w:highlight w:val="none"/>
              </w:rPr>
              <w:t>以上投标设备不足之处请往下添加序号自行补充</w:t>
            </w:r>
          </w:p>
        </w:tc>
        <w:tc>
          <w:tcPr>
            <w:tcW w:w="2472" w:type="dxa"/>
            <w:vAlign w:val="top"/>
          </w:tcPr>
          <w:p w14:paraId="0D734E3B">
            <w:pPr>
              <w:rPr>
                <w:rFonts w:hint="default" w:ascii="宋体" w:hAnsi="宋体" w:eastAsia="宋体" w:cs="宋体"/>
                <w:highlight w:val="none"/>
                <w:lang w:val="en-US" w:eastAsia="zh-CN"/>
              </w:rPr>
            </w:pPr>
          </w:p>
        </w:tc>
        <w:tc>
          <w:tcPr>
            <w:tcW w:w="1474" w:type="dxa"/>
            <w:vAlign w:val="top"/>
          </w:tcPr>
          <w:p w14:paraId="533B7B0E">
            <w:pPr>
              <w:rPr>
                <w:rFonts w:hint="default" w:ascii="宋体" w:hAnsi="宋体" w:eastAsia="宋体" w:cs="宋体"/>
                <w:kern w:val="2"/>
                <w:sz w:val="24"/>
                <w:szCs w:val="24"/>
                <w:highlight w:val="none"/>
                <w:lang w:val="en-US" w:eastAsia="zh-CN" w:bidi="ar-SA"/>
              </w:rPr>
            </w:pPr>
          </w:p>
        </w:tc>
        <w:tc>
          <w:tcPr>
            <w:tcW w:w="2014" w:type="dxa"/>
            <w:vAlign w:val="top"/>
          </w:tcPr>
          <w:p w14:paraId="571C8343">
            <w:pPr>
              <w:rPr>
                <w:rFonts w:hint="default" w:ascii="宋体" w:hAnsi="宋体" w:eastAsia="宋体" w:cs="宋体"/>
                <w:kern w:val="2"/>
                <w:sz w:val="24"/>
                <w:szCs w:val="24"/>
                <w:highlight w:val="none"/>
                <w:lang w:val="en-US" w:eastAsia="zh-CN" w:bidi="ar-SA"/>
              </w:rPr>
            </w:pPr>
          </w:p>
        </w:tc>
        <w:tc>
          <w:tcPr>
            <w:tcW w:w="2608" w:type="dxa"/>
            <w:tcBorders>
              <w:left w:val="single" w:color="000000" w:sz="4" w:space="0"/>
            </w:tcBorders>
          </w:tcPr>
          <w:p w14:paraId="57686D3A">
            <w:pPr>
              <w:rPr>
                <w:rFonts w:ascii="Arial"/>
                <w:highlight w:val="none"/>
              </w:rPr>
            </w:pPr>
          </w:p>
        </w:tc>
        <w:tc>
          <w:tcPr>
            <w:tcW w:w="1496" w:type="dxa"/>
            <w:vAlign w:val="center"/>
          </w:tcPr>
          <w:p w14:paraId="47AD720D">
            <w:pPr>
              <w:jc w:val="center"/>
              <w:textAlignment w:val="center"/>
              <w:rPr>
                <w:rFonts w:ascii="宋体" w:hAnsi="宋体" w:eastAsia="宋体" w:cs="宋体"/>
                <w:kern w:val="2"/>
                <w:sz w:val="24"/>
                <w:szCs w:val="24"/>
                <w:highlight w:val="none"/>
                <w:lang w:val="en-US" w:eastAsia="zh-CN" w:bidi="ar-SA"/>
              </w:rPr>
            </w:pPr>
          </w:p>
        </w:tc>
      </w:tr>
    </w:tbl>
    <w:p w14:paraId="35ADE9C4">
      <w:pPr>
        <w:spacing w:before="78" w:line="219" w:lineRule="auto"/>
        <w:ind w:left="431"/>
        <w:rPr>
          <w:rFonts w:ascii="宋体" w:hAnsi="宋体" w:eastAsia="宋体" w:cs="宋体"/>
          <w:spacing w:val="-6"/>
          <w:szCs w:val="21"/>
          <w:highlight w:val="none"/>
        </w:rPr>
      </w:pPr>
      <w:r>
        <w:rPr>
          <w:rFonts w:ascii="宋体" w:hAnsi="宋体" w:eastAsia="宋体" w:cs="宋体"/>
          <w:spacing w:val="-8"/>
          <w:szCs w:val="21"/>
          <w:highlight w:val="none"/>
        </w:rPr>
        <w:t>注：</w:t>
      </w:r>
    </w:p>
    <w:p w14:paraId="1B46ABF5">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lang w:val="en-US" w:eastAsia="zh-CN"/>
        </w:rPr>
        <w:t>1</w:t>
      </w:r>
      <w:r>
        <w:rPr>
          <w:rFonts w:hint="eastAsia" w:ascii="宋体" w:hAnsi="宋体" w:eastAsia="宋体" w:cs="宋体"/>
          <w:spacing w:val="-6"/>
          <w:szCs w:val="21"/>
          <w:highlight w:val="none"/>
        </w:rPr>
        <w:t>.该明细表所有信息均为必填项，不得删减，可细化可增加。</w:t>
      </w:r>
    </w:p>
    <w:p w14:paraId="7D4B2EBA">
      <w:pPr>
        <w:spacing w:before="78" w:line="219" w:lineRule="auto"/>
        <w:ind w:left="431"/>
        <w:rPr>
          <w:rFonts w:hint="eastAsia" w:ascii="宋体" w:hAnsi="宋体" w:eastAsia="宋体" w:cs="宋体"/>
          <w:b/>
          <w:bCs/>
          <w:spacing w:val="-6"/>
          <w:szCs w:val="21"/>
          <w:highlight w:val="none"/>
          <w:lang w:val="en-US" w:eastAsia="zh-CN"/>
        </w:rPr>
      </w:pPr>
      <w:r>
        <w:rPr>
          <w:rFonts w:hint="eastAsia" w:ascii="宋体" w:hAnsi="宋体" w:eastAsia="宋体" w:cs="宋体"/>
          <w:b/>
          <w:bCs/>
          <w:spacing w:val="-6"/>
          <w:szCs w:val="21"/>
          <w:highlight w:val="none"/>
          <w:lang w:val="en-US" w:eastAsia="zh-CN"/>
        </w:rPr>
        <w:t>2.此表格需在技术标中体现，并明确规格型号、品牌等信息。</w:t>
      </w:r>
    </w:p>
    <w:p w14:paraId="07AF8DEE">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3.此表分项明细需要和附表9-1完全对应。</w:t>
      </w:r>
    </w:p>
    <w:p w14:paraId="6933B586">
      <w:pPr>
        <w:spacing w:before="78" w:line="219" w:lineRule="auto"/>
        <w:ind w:left="431"/>
        <w:rPr>
          <w:rFonts w:hint="eastAsia" w:ascii="宋体" w:hAnsi="宋体" w:eastAsia="宋体" w:cs="宋体"/>
          <w:spacing w:val="-6"/>
          <w:szCs w:val="21"/>
          <w:highlight w:val="none"/>
          <w:lang w:val="en-US" w:eastAsia="zh-CN"/>
        </w:rPr>
      </w:pPr>
      <w:r>
        <w:rPr>
          <w:rFonts w:hint="eastAsia" w:ascii="宋体" w:hAnsi="宋体" w:eastAsia="宋体" w:cs="宋体"/>
          <w:spacing w:val="-6"/>
          <w:szCs w:val="21"/>
          <w:highlight w:val="none"/>
          <w:lang w:val="en-US" w:eastAsia="zh-CN"/>
        </w:rPr>
        <w:t>4.因填写不规范造成废标及终止招标的，责任由投标人自负。</w:t>
      </w:r>
    </w:p>
    <w:p w14:paraId="62F6DB17">
      <w:pPr>
        <w:spacing w:before="78" w:line="219" w:lineRule="auto"/>
        <w:ind w:left="431"/>
        <w:rPr>
          <w:rFonts w:hint="eastAsia" w:ascii="宋体" w:hAnsi="宋体" w:eastAsia="宋体" w:cs="宋体"/>
          <w:b w:val="0"/>
          <w:bCs w:val="0"/>
          <w:spacing w:val="-6"/>
          <w:szCs w:val="21"/>
          <w:highlight w:val="none"/>
          <w:lang w:val="en-US" w:eastAsia="zh-CN"/>
        </w:rPr>
      </w:pPr>
    </w:p>
    <w:p w14:paraId="4461669D">
      <w:pPr>
        <w:spacing w:line="105" w:lineRule="exact"/>
        <w:rPr>
          <w:highlight w:val="none"/>
        </w:rPr>
      </w:pPr>
    </w:p>
    <w:p w14:paraId="7FC7C5DB">
      <w:pPr>
        <w:rPr>
          <w:rFonts w:hint="default" w:eastAsia="宋体"/>
          <w:highlight w:val="none"/>
          <w:lang w:val="en-US" w:eastAsia="zh-CN"/>
        </w:rPr>
        <w:sectPr>
          <w:footerReference r:id="rId25"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highlight w:val="none"/>
        </w:rPr>
        <w:t>投标人(章)：</w:t>
      </w:r>
      <w:r>
        <w:rPr>
          <w:rFonts w:hint="eastAsia" w:ascii="宋体" w:hAnsi="宋体" w:eastAsia="宋体" w:cs="宋体"/>
          <w:spacing w:val="-4"/>
          <w:sz w:val="24"/>
          <w:szCs w:val="24"/>
          <w:highlight w:val="none"/>
          <w:lang w:val="en-US" w:eastAsia="zh-CN"/>
        </w:rPr>
        <w:t xml:space="preserve">                            </w:t>
      </w:r>
      <w:r>
        <w:rPr>
          <w:rFonts w:hint="eastAsia" w:ascii="宋体" w:hAnsi="宋体" w:eastAsia="宋体" w:cs="宋体"/>
          <w:spacing w:val="-2"/>
          <w:sz w:val="24"/>
          <w:szCs w:val="24"/>
          <w:highlight w:val="none"/>
        </w:rPr>
        <w:t>授权代表(签字)：</w:t>
      </w:r>
      <w:r>
        <w:rPr>
          <w:rFonts w:hint="eastAsia" w:ascii="宋体" w:hAnsi="宋体" w:eastAsia="宋体" w:cs="宋体"/>
          <w:spacing w:val="4"/>
          <w:sz w:val="24"/>
          <w:szCs w:val="24"/>
          <w:highlight w:val="none"/>
        </w:rPr>
        <w:t xml:space="preserve"> </w:t>
      </w:r>
      <w:r>
        <w:rPr>
          <w:rFonts w:hint="eastAsia" w:ascii="宋体" w:hAnsi="宋体" w:eastAsia="宋体" w:cs="宋体"/>
          <w:spacing w:val="3"/>
          <w:sz w:val="24"/>
          <w:szCs w:val="24"/>
          <w:highlight w:val="none"/>
        </w:rPr>
        <w:t xml:space="preserve">                         </w:t>
      </w:r>
      <w:r>
        <w:rPr>
          <w:rFonts w:hint="eastAsia" w:ascii="宋体" w:hAnsi="宋体" w:eastAsia="宋体" w:cs="宋体"/>
          <w:spacing w:val="-2"/>
          <w:sz w:val="24"/>
          <w:szCs w:val="24"/>
          <w:highlight w:val="none"/>
        </w:rPr>
        <w:t xml:space="preserve">年    月 </w:t>
      </w:r>
      <w:r>
        <w:rPr>
          <w:rFonts w:hint="eastAsia" w:ascii="宋体" w:hAnsi="宋体" w:eastAsia="宋体" w:cs="宋体"/>
          <w:spacing w:val="-2"/>
          <w:sz w:val="24"/>
          <w:szCs w:val="24"/>
          <w:highlight w:val="none"/>
          <w:lang w:val="en-US" w:eastAsia="zh-CN"/>
        </w:rPr>
        <w:t xml:space="preserve">   日</w:t>
      </w:r>
    </w:p>
    <w:p w14:paraId="747E1911">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附件6</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 xml:space="preserve"> 202</w:t>
      </w:r>
      <w:r>
        <w:rPr>
          <w:rFonts w:hint="eastAsia" w:ascii="Times New Roman" w:hAnsi="Times New Roman" w:eastAsia="宋体" w:cs="Times New Roman"/>
          <w:b/>
          <w:bCs/>
          <w:color w:val="000000"/>
          <w:sz w:val="24"/>
          <w:szCs w:val="24"/>
          <w:highlight w:val="none"/>
          <w:lang w:val="en-US" w:eastAsia="zh-CN"/>
        </w:rPr>
        <w:t>2</w:t>
      </w:r>
      <w:r>
        <w:rPr>
          <w:rFonts w:hint="eastAsia" w:ascii="Times New Roman" w:hAnsi="Times New Roman" w:eastAsia="宋体" w:cs="Times New Roman"/>
          <w:b/>
          <w:bCs/>
          <w:color w:val="000000"/>
          <w:sz w:val="24"/>
          <w:szCs w:val="24"/>
          <w:highlight w:val="none"/>
        </w:rPr>
        <w:t>年1月1日至今同类项目业绩一览表</w:t>
      </w:r>
    </w:p>
    <w:p w14:paraId="2494935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rPr>
        <w:t>纵梁加工产能提升项目</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p>
    <w:tbl>
      <w:tblPr>
        <w:tblStyle w:val="36"/>
        <w:tblW w:w="82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1320"/>
        <w:gridCol w:w="1023"/>
        <w:gridCol w:w="1590"/>
      </w:tblGrid>
      <w:tr w14:paraId="2008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72E65017">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序号</w:t>
            </w:r>
          </w:p>
        </w:tc>
        <w:tc>
          <w:tcPr>
            <w:tcW w:w="2082" w:type="dxa"/>
            <w:vAlign w:val="center"/>
          </w:tcPr>
          <w:p w14:paraId="089B857C">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采购单位</w:t>
            </w:r>
          </w:p>
        </w:tc>
        <w:tc>
          <w:tcPr>
            <w:tcW w:w="1355" w:type="dxa"/>
            <w:vAlign w:val="center"/>
          </w:tcPr>
          <w:p w14:paraId="515C94BA">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项目名称</w:t>
            </w:r>
          </w:p>
          <w:p w14:paraId="67C283A0">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（万元）</w:t>
            </w:r>
          </w:p>
        </w:tc>
        <w:tc>
          <w:tcPr>
            <w:tcW w:w="1320" w:type="dxa"/>
            <w:vAlign w:val="center"/>
          </w:tcPr>
          <w:p w14:paraId="2C408C15">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合同金额</w:t>
            </w:r>
          </w:p>
        </w:tc>
        <w:tc>
          <w:tcPr>
            <w:tcW w:w="1023" w:type="dxa"/>
            <w:vAlign w:val="center"/>
          </w:tcPr>
          <w:p w14:paraId="434ADE3E">
            <w:pPr>
              <w:jc w:val="center"/>
              <w:rPr>
                <w:rFonts w:ascii="宋体" w:hAnsi="Times New Roman" w:eastAsia="宋体" w:cs="Times New Roman"/>
                <w:b/>
                <w:szCs w:val="21"/>
                <w:highlight w:val="none"/>
              </w:rPr>
            </w:pPr>
            <w:r>
              <w:rPr>
                <w:rFonts w:hint="eastAsia" w:ascii="宋体" w:hAnsi="宋体" w:eastAsia="宋体" w:cs="Times New Roman"/>
                <w:b/>
                <w:szCs w:val="21"/>
                <w:highlight w:val="none"/>
              </w:rPr>
              <w:t>合同签订时间</w:t>
            </w:r>
          </w:p>
        </w:tc>
        <w:tc>
          <w:tcPr>
            <w:tcW w:w="1590" w:type="dxa"/>
            <w:vAlign w:val="center"/>
          </w:tcPr>
          <w:p w14:paraId="2A3CB77B">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联系人及</w:t>
            </w:r>
          </w:p>
          <w:p w14:paraId="7657C40B">
            <w:pPr>
              <w:ind w:left="420" w:hanging="420"/>
              <w:jc w:val="center"/>
              <w:rPr>
                <w:rFonts w:ascii="宋体" w:hAnsi="Times New Roman" w:eastAsia="宋体" w:cs="Times New Roman"/>
                <w:b/>
                <w:szCs w:val="21"/>
                <w:highlight w:val="none"/>
              </w:rPr>
            </w:pPr>
            <w:r>
              <w:rPr>
                <w:rFonts w:hint="eastAsia" w:ascii="宋体" w:hAnsi="宋体" w:eastAsia="宋体" w:cs="Times New Roman"/>
                <w:b/>
                <w:szCs w:val="21"/>
                <w:highlight w:val="none"/>
              </w:rPr>
              <w:t>联系电话</w:t>
            </w:r>
          </w:p>
        </w:tc>
      </w:tr>
      <w:tr w14:paraId="1DF7A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FDE466">
            <w:pPr>
              <w:ind w:left="420" w:hanging="420"/>
              <w:rPr>
                <w:rFonts w:ascii="宋体" w:hAnsi="Times New Roman" w:eastAsia="宋体" w:cs="Times New Roman"/>
                <w:b/>
                <w:szCs w:val="20"/>
                <w:highlight w:val="none"/>
              </w:rPr>
            </w:pPr>
          </w:p>
        </w:tc>
        <w:tc>
          <w:tcPr>
            <w:tcW w:w="2082" w:type="dxa"/>
          </w:tcPr>
          <w:p w14:paraId="3D2FCE82">
            <w:pPr>
              <w:ind w:left="420" w:hanging="420"/>
              <w:rPr>
                <w:rFonts w:ascii="宋体" w:hAnsi="Times New Roman" w:eastAsia="宋体" w:cs="Times New Roman"/>
                <w:b/>
                <w:szCs w:val="20"/>
                <w:highlight w:val="none"/>
              </w:rPr>
            </w:pPr>
          </w:p>
        </w:tc>
        <w:tc>
          <w:tcPr>
            <w:tcW w:w="1355" w:type="dxa"/>
          </w:tcPr>
          <w:p w14:paraId="6E122691">
            <w:pPr>
              <w:ind w:left="420" w:hanging="420"/>
              <w:rPr>
                <w:rFonts w:ascii="宋体" w:hAnsi="Times New Roman" w:eastAsia="宋体" w:cs="Times New Roman"/>
                <w:b/>
                <w:szCs w:val="20"/>
                <w:highlight w:val="none"/>
              </w:rPr>
            </w:pPr>
          </w:p>
        </w:tc>
        <w:tc>
          <w:tcPr>
            <w:tcW w:w="1320" w:type="dxa"/>
          </w:tcPr>
          <w:p w14:paraId="495E849B">
            <w:pPr>
              <w:ind w:left="420" w:hanging="420"/>
              <w:rPr>
                <w:rFonts w:ascii="宋体" w:hAnsi="Times New Roman" w:eastAsia="宋体" w:cs="Times New Roman"/>
                <w:b/>
                <w:szCs w:val="20"/>
                <w:highlight w:val="none"/>
              </w:rPr>
            </w:pPr>
          </w:p>
        </w:tc>
        <w:tc>
          <w:tcPr>
            <w:tcW w:w="1023" w:type="dxa"/>
          </w:tcPr>
          <w:p w14:paraId="4A1218EE">
            <w:pPr>
              <w:ind w:left="420" w:hanging="420"/>
              <w:rPr>
                <w:rFonts w:ascii="宋体" w:hAnsi="Times New Roman" w:eastAsia="宋体" w:cs="Times New Roman"/>
                <w:b/>
                <w:szCs w:val="20"/>
                <w:highlight w:val="none"/>
              </w:rPr>
            </w:pPr>
          </w:p>
        </w:tc>
        <w:tc>
          <w:tcPr>
            <w:tcW w:w="1590" w:type="dxa"/>
          </w:tcPr>
          <w:p w14:paraId="33534E82">
            <w:pPr>
              <w:ind w:left="420" w:hanging="420"/>
              <w:rPr>
                <w:rFonts w:ascii="宋体" w:hAnsi="Times New Roman" w:eastAsia="宋体" w:cs="Times New Roman"/>
                <w:b/>
                <w:szCs w:val="20"/>
                <w:highlight w:val="none"/>
              </w:rPr>
            </w:pPr>
          </w:p>
        </w:tc>
      </w:tr>
      <w:tr w14:paraId="5A37C9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FD41C3">
            <w:pPr>
              <w:ind w:left="420" w:hanging="420"/>
              <w:rPr>
                <w:rFonts w:ascii="宋体" w:hAnsi="Times New Roman" w:eastAsia="宋体" w:cs="Times New Roman"/>
                <w:b/>
                <w:szCs w:val="20"/>
                <w:highlight w:val="none"/>
              </w:rPr>
            </w:pPr>
          </w:p>
        </w:tc>
        <w:tc>
          <w:tcPr>
            <w:tcW w:w="2082" w:type="dxa"/>
          </w:tcPr>
          <w:p w14:paraId="4ED0B260">
            <w:pPr>
              <w:ind w:left="420" w:hanging="420"/>
              <w:rPr>
                <w:rFonts w:ascii="宋体" w:hAnsi="Times New Roman" w:eastAsia="宋体" w:cs="Times New Roman"/>
                <w:b/>
                <w:szCs w:val="20"/>
                <w:highlight w:val="none"/>
              </w:rPr>
            </w:pPr>
          </w:p>
        </w:tc>
        <w:tc>
          <w:tcPr>
            <w:tcW w:w="1355" w:type="dxa"/>
          </w:tcPr>
          <w:p w14:paraId="3757F33A">
            <w:pPr>
              <w:ind w:left="420" w:hanging="420"/>
              <w:rPr>
                <w:rFonts w:ascii="宋体" w:hAnsi="Times New Roman" w:eastAsia="宋体" w:cs="Times New Roman"/>
                <w:b/>
                <w:szCs w:val="20"/>
                <w:highlight w:val="none"/>
              </w:rPr>
            </w:pPr>
          </w:p>
        </w:tc>
        <w:tc>
          <w:tcPr>
            <w:tcW w:w="1320" w:type="dxa"/>
          </w:tcPr>
          <w:p w14:paraId="441AD68E">
            <w:pPr>
              <w:ind w:left="420" w:hanging="420"/>
              <w:rPr>
                <w:rFonts w:ascii="宋体" w:hAnsi="Times New Roman" w:eastAsia="宋体" w:cs="Times New Roman"/>
                <w:b/>
                <w:szCs w:val="20"/>
                <w:highlight w:val="none"/>
              </w:rPr>
            </w:pPr>
          </w:p>
        </w:tc>
        <w:tc>
          <w:tcPr>
            <w:tcW w:w="1023" w:type="dxa"/>
          </w:tcPr>
          <w:p w14:paraId="54A5E14C">
            <w:pPr>
              <w:ind w:left="420" w:hanging="420"/>
              <w:rPr>
                <w:rFonts w:ascii="宋体" w:hAnsi="Times New Roman" w:eastAsia="宋体" w:cs="Times New Roman"/>
                <w:b/>
                <w:szCs w:val="20"/>
                <w:highlight w:val="none"/>
              </w:rPr>
            </w:pPr>
          </w:p>
        </w:tc>
        <w:tc>
          <w:tcPr>
            <w:tcW w:w="1590" w:type="dxa"/>
          </w:tcPr>
          <w:p w14:paraId="7AC10708">
            <w:pPr>
              <w:ind w:left="420" w:hanging="420"/>
              <w:rPr>
                <w:rFonts w:ascii="宋体" w:hAnsi="Times New Roman" w:eastAsia="宋体" w:cs="Times New Roman"/>
                <w:b/>
                <w:szCs w:val="20"/>
                <w:highlight w:val="none"/>
              </w:rPr>
            </w:pPr>
          </w:p>
        </w:tc>
      </w:tr>
      <w:tr w14:paraId="6D9365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94295F3">
            <w:pPr>
              <w:ind w:left="420" w:hanging="420"/>
              <w:rPr>
                <w:rFonts w:ascii="宋体" w:hAnsi="Times New Roman" w:eastAsia="宋体" w:cs="Times New Roman"/>
                <w:b/>
                <w:szCs w:val="20"/>
                <w:highlight w:val="none"/>
              </w:rPr>
            </w:pPr>
          </w:p>
        </w:tc>
        <w:tc>
          <w:tcPr>
            <w:tcW w:w="2082" w:type="dxa"/>
          </w:tcPr>
          <w:p w14:paraId="7A7F59A6">
            <w:pPr>
              <w:ind w:left="420" w:hanging="420"/>
              <w:rPr>
                <w:rFonts w:ascii="宋体" w:hAnsi="Times New Roman" w:eastAsia="宋体" w:cs="Times New Roman"/>
                <w:b/>
                <w:szCs w:val="20"/>
                <w:highlight w:val="none"/>
              </w:rPr>
            </w:pPr>
          </w:p>
        </w:tc>
        <w:tc>
          <w:tcPr>
            <w:tcW w:w="1355" w:type="dxa"/>
          </w:tcPr>
          <w:p w14:paraId="029F355C">
            <w:pPr>
              <w:ind w:left="420" w:hanging="420"/>
              <w:rPr>
                <w:rFonts w:ascii="宋体" w:hAnsi="Times New Roman" w:eastAsia="宋体" w:cs="Times New Roman"/>
                <w:b/>
                <w:szCs w:val="20"/>
                <w:highlight w:val="none"/>
              </w:rPr>
            </w:pPr>
          </w:p>
        </w:tc>
        <w:tc>
          <w:tcPr>
            <w:tcW w:w="1320" w:type="dxa"/>
          </w:tcPr>
          <w:p w14:paraId="30CECE3C">
            <w:pPr>
              <w:ind w:left="420" w:hanging="420"/>
              <w:rPr>
                <w:rFonts w:ascii="宋体" w:hAnsi="Times New Roman" w:eastAsia="宋体" w:cs="Times New Roman"/>
                <w:b/>
                <w:szCs w:val="20"/>
                <w:highlight w:val="none"/>
              </w:rPr>
            </w:pPr>
          </w:p>
        </w:tc>
        <w:tc>
          <w:tcPr>
            <w:tcW w:w="1023" w:type="dxa"/>
          </w:tcPr>
          <w:p w14:paraId="08CA960A">
            <w:pPr>
              <w:ind w:left="420" w:hanging="420"/>
              <w:rPr>
                <w:rFonts w:ascii="宋体" w:hAnsi="Times New Roman" w:eastAsia="宋体" w:cs="Times New Roman"/>
                <w:b/>
                <w:szCs w:val="20"/>
                <w:highlight w:val="none"/>
              </w:rPr>
            </w:pPr>
          </w:p>
        </w:tc>
        <w:tc>
          <w:tcPr>
            <w:tcW w:w="1590" w:type="dxa"/>
          </w:tcPr>
          <w:p w14:paraId="5EEAB7A0">
            <w:pPr>
              <w:ind w:left="420" w:hanging="420"/>
              <w:rPr>
                <w:rFonts w:ascii="宋体" w:hAnsi="Times New Roman" w:eastAsia="宋体" w:cs="Times New Roman"/>
                <w:b/>
                <w:szCs w:val="20"/>
                <w:highlight w:val="none"/>
              </w:rPr>
            </w:pPr>
          </w:p>
        </w:tc>
      </w:tr>
      <w:tr w14:paraId="69FA7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AD4458">
            <w:pPr>
              <w:ind w:left="420" w:hanging="420"/>
              <w:rPr>
                <w:rFonts w:ascii="宋体" w:hAnsi="Times New Roman" w:eastAsia="宋体" w:cs="Times New Roman"/>
                <w:b/>
                <w:szCs w:val="20"/>
                <w:highlight w:val="none"/>
              </w:rPr>
            </w:pPr>
          </w:p>
        </w:tc>
        <w:tc>
          <w:tcPr>
            <w:tcW w:w="2082" w:type="dxa"/>
          </w:tcPr>
          <w:p w14:paraId="7423D2C9">
            <w:pPr>
              <w:ind w:left="420" w:hanging="420"/>
              <w:rPr>
                <w:rFonts w:ascii="宋体" w:hAnsi="Times New Roman" w:eastAsia="宋体" w:cs="Times New Roman"/>
                <w:b/>
                <w:szCs w:val="20"/>
                <w:highlight w:val="none"/>
              </w:rPr>
            </w:pPr>
          </w:p>
        </w:tc>
        <w:tc>
          <w:tcPr>
            <w:tcW w:w="1355" w:type="dxa"/>
          </w:tcPr>
          <w:p w14:paraId="1D5A5BAA">
            <w:pPr>
              <w:ind w:left="420" w:hanging="420"/>
              <w:rPr>
                <w:rFonts w:ascii="宋体" w:hAnsi="Times New Roman" w:eastAsia="宋体" w:cs="Times New Roman"/>
                <w:b/>
                <w:szCs w:val="20"/>
                <w:highlight w:val="none"/>
              </w:rPr>
            </w:pPr>
          </w:p>
        </w:tc>
        <w:tc>
          <w:tcPr>
            <w:tcW w:w="1320" w:type="dxa"/>
          </w:tcPr>
          <w:p w14:paraId="2E7B38F0">
            <w:pPr>
              <w:ind w:left="420" w:hanging="420"/>
              <w:rPr>
                <w:rFonts w:ascii="宋体" w:hAnsi="Times New Roman" w:eastAsia="宋体" w:cs="Times New Roman"/>
                <w:b/>
                <w:szCs w:val="20"/>
                <w:highlight w:val="none"/>
              </w:rPr>
            </w:pPr>
          </w:p>
        </w:tc>
        <w:tc>
          <w:tcPr>
            <w:tcW w:w="1023" w:type="dxa"/>
          </w:tcPr>
          <w:p w14:paraId="48442129">
            <w:pPr>
              <w:ind w:left="420" w:hanging="420"/>
              <w:rPr>
                <w:rFonts w:ascii="宋体" w:hAnsi="Times New Roman" w:eastAsia="宋体" w:cs="Times New Roman"/>
                <w:b/>
                <w:szCs w:val="20"/>
                <w:highlight w:val="none"/>
              </w:rPr>
            </w:pPr>
          </w:p>
        </w:tc>
        <w:tc>
          <w:tcPr>
            <w:tcW w:w="1590" w:type="dxa"/>
          </w:tcPr>
          <w:p w14:paraId="78B8F0CA">
            <w:pPr>
              <w:ind w:left="420" w:hanging="420"/>
              <w:rPr>
                <w:rFonts w:ascii="宋体" w:hAnsi="Times New Roman" w:eastAsia="宋体" w:cs="Times New Roman"/>
                <w:b/>
                <w:szCs w:val="20"/>
                <w:highlight w:val="none"/>
              </w:rPr>
            </w:pPr>
          </w:p>
        </w:tc>
      </w:tr>
      <w:tr w14:paraId="5228A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A079B72">
            <w:pPr>
              <w:ind w:left="420" w:hanging="420"/>
              <w:rPr>
                <w:rFonts w:ascii="宋体" w:hAnsi="Times New Roman" w:eastAsia="宋体" w:cs="Times New Roman"/>
                <w:b/>
                <w:szCs w:val="20"/>
                <w:highlight w:val="none"/>
              </w:rPr>
            </w:pPr>
          </w:p>
        </w:tc>
        <w:tc>
          <w:tcPr>
            <w:tcW w:w="2082" w:type="dxa"/>
          </w:tcPr>
          <w:p w14:paraId="20E348AC">
            <w:pPr>
              <w:ind w:left="420" w:hanging="420"/>
              <w:rPr>
                <w:rFonts w:ascii="宋体" w:hAnsi="Times New Roman" w:eastAsia="宋体" w:cs="Times New Roman"/>
                <w:b/>
                <w:szCs w:val="20"/>
                <w:highlight w:val="none"/>
              </w:rPr>
            </w:pPr>
          </w:p>
        </w:tc>
        <w:tc>
          <w:tcPr>
            <w:tcW w:w="1355" w:type="dxa"/>
          </w:tcPr>
          <w:p w14:paraId="4A67A34F">
            <w:pPr>
              <w:ind w:left="420" w:hanging="420"/>
              <w:rPr>
                <w:rFonts w:ascii="宋体" w:hAnsi="Times New Roman" w:eastAsia="宋体" w:cs="Times New Roman"/>
                <w:b/>
                <w:szCs w:val="20"/>
                <w:highlight w:val="none"/>
              </w:rPr>
            </w:pPr>
          </w:p>
        </w:tc>
        <w:tc>
          <w:tcPr>
            <w:tcW w:w="1320" w:type="dxa"/>
          </w:tcPr>
          <w:p w14:paraId="04F0E9B7">
            <w:pPr>
              <w:ind w:left="420" w:hanging="420"/>
              <w:rPr>
                <w:rFonts w:ascii="宋体" w:hAnsi="Times New Roman" w:eastAsia="宋体" w:cs="Times New Roman"/>
                <w:b/>
                <w:szCs w:val="20"/>
                <w:highlight w:val="none"/>
              </w:rPr>
            </w:pPr>
          </w:p>
        </w:tc>
        <w:tc>
          <w:tcPr>
            <w:tcW w:w="1023" w:type="dxa"/>
          </w:tcPr>
          <w:p w14:paraId="2942C70E">
            <w:pPr>
              <w:ind w:left="420" w:hanging="420"/>
              <w:rPr>
                <w:rFonts w:ascii="宋体" w:hAnsi="Times New Roman" w:eastAsia="宋体" w:cs="Times New Roman"/>
                <w:b/>
                <w:szCs w:val="20"/>
                <w:highlight w:val="none"/>
              </w:rPr>
            </w:pPr>
          </w:p>
        </w:tc>
        <w:tc>
          <w:tcPr>
            <w:tcW w:w="1590" w:type="dxa"/>
          </w:tcPr>
          <w:p w14:paraId="01DB390F">
            <w:pPr>
              <w:ind w:left="420" w:hanging="420"/>
              <w:rPr>
                <w:rFonts w:ascii="宋体" w:hAnsi="Times New Roman" w:eastAsia="宋体" w:cs="Times New Roman"/>
                <w:b/>
                <w:szCs w:val="20"/>
                <w:highlight w:val="none"/>
              </w:rPr>
            </w:pPr>
          </w:p>
        </w:tc>
      </w:tr>
      <w:tr w14:paraId="032B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CA24210">
            <w:pPr>
              <w:ind w:left="420" w:hanging="420"/>
              <w:rPr>
                <w:rFonts w:ascii="宋体" w:hAnsi="Times New Roman" w:eastAsia="宋体" w:cs="Times New Roman"/>
                <w:b/>
                <w:szCs w:val="20"/>
                <w:highlight w:val="none"/>
              </w:rPr>
            </w:pPr>
          </w:p>
        </w:tc>
        <w:tc>
          <w:tcPr>
            <w:tcW w:w="2082" w:type="dxa"/>
          </w:tcPr>
          <w:p w14:paraId="77CD530D">
            <w:pPr>
              <w:ind w:left="420" w:hanging="420"/>
              <w:rPr>
                <w:rFonts w:ascii="宋体" w:hAnsi="Times New Roman" w:eastAsia="宋体" w:cs="Times New Roman"/>
                <w:b/>
                <w:szCs w:val="20"/>
                <w:highlight w:val="none"/>
              </w:rPr>
            </w:pPr>
          </w:p>
        </w:tc>
        <w:tc>
          <w:tcPr>
            <w:tcW w:w="1355" w:type="dxa"/>
          </w:tcPr>
          <w:p w14:paraId="1AF801A7">
            <w:pPr>
              <w:ind w:left="420" w:hanging="420"/>
              <w:rPr>
                <w:rFonts w:ascii="宋体" w:hAnsi="Times New Roman" w:eastAsia="宋体" w:cs="Times New Roman"/>
                <w:b/>
                <w:szCs w:val="20"/>
                <w:highlight w:val="none"/>
              </w:rPr>
            </w:pPr>
          </w:p>
        </w:tc>
        <w:tc>
          <w:tcPr>
            <w:tcW w:w="1320" w:type="dxa"/>
          </w:tcPr>
          <w:p w14:paraId="376414BF">
            <w:pPr>
              <w:ind w:left="420" w:hanging="420"/>
              <w:rPr>
                <w:rFonts w:ascii="宋体" w:hAnsi="Times New Roman" w:eastAsia="宋体" w:cs="Times New Roman"/>
                <w:b/>
                <w:szCs w:val="20"/>
                <w:highlight w:val="none"/>
              </w:rPr>
            </w:pPr>
          </w:p>
        </w:tc>
        <w:tc>
          <w:tcPr>
            <w:tcW w:w="1023" w:type="dxa"/>
          </w:tcPr>
          <w:p w14:paraId="157CBC41">
            <w:pPr>
              <w:ind w:left="420" w:hanging="420"/>
              <w:rPr>
                <w:rFonts w:ascii="宋体" w:hAnsi="Times New Roman" w:eastAsia="宋体" w:cs="Times New Roman"/>
                <w:b/>
                <w:szCs w:val="20"/>
                <w:highlight w:val="none"/>
              </w:rPr>
            </w:pPr>
          </w:p>
        </w:tc>
        <w:tc>
          <w:tcPr>
            <w:tcW w:w="1590" w:type="dxa"/>
          </w:tcPr>
          <w:p w14:paraId="6D4ECD6C">
            <w:pPr>
              <w:ind w:left="420" w:hanging="420"/>
              <w:rPr>
                <w:rFonts w:ascii="宋体" w:hAnsi="Times New Roman" w:eastAsia="宋体" w:cs="Times New Roman"/>
                <w:b/>
                <w:szCs w:val="20"/>
                <w:highlight w:val="none"/>
              </w:rPr>
            </w:pPr>
          </w:p>
        </w:tc>
      </w:tr>
      <w:tr w14:paraId="54180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602B19">
            <w:pPr>
              <w:ind w:left="420" w:hanging="420"/>
              <w:rPr>
                <w:rFonts w:ascii="宋体" w:hAnsi="Times New Roman" w:eastAsia="宋体" w:cs="Times New Roman"/>
                <w:b/>
                <w:szCs w:val="20"/>
                <w:highlight w:val="none"/>
              </w:rPr>
            </w:pPr>
          </w:p>
        </w:tc>
        <w:tc>
          <w:tcPr>
            <w:tcW w:w="2082" w:type="dxa"/>
          </w:tcPr>
          <w:p w14:paraId="39623141">
            <w:pPr>
              <w:ind w:left="420" w:hanging="420"/>
              <w:rPr>
                <w:rFonts w:ascii="宋体" w:hAnsi="Times New Roman" w:eastAsia="宋体" w:cs="Times New Roman"/>
                <w:b/>
                <w:szCs w:val="20"/>
                <w:highlight w:val="none"/>
              </w:rPr>
            </w:pPr>
          </w:p>
        </w:tc>
        <w:tc>
          <w:tcPr>
            <w:tcW w:w="1355" w:type="dxa"/>
          </w:tcPr>
          <w:p w14:paraId="07086CEC">
            <w:pPr>
              <w:ind w:left="420" w:hanging="420"/>
              <w:rPr>
                <w:rFonts w:ascii="宋体" w:hAnsi="Times New Roman" w:eastAsia="宋体" w:cs="Times New Roman"/>
                <w:b/>
                <w:szCs w:val="20"/>
                <w:highlight w:val="none"/>
              </w:rPr>
            </w:pPr>
          </w:p>
        </w:tc>
        <w:tc>
          <w:tcPr>
            <w:tcW w:w="1320" w:type="dxa"/>
          </w:tcPr>
          <w:p w14:paraId="69475932">
            <w:pPr>
              <w:ind w:left="420" w:hanging="420"/>
              <w:rPr>
                <w:rFonts w:ascii="宋体" w:hAnsi="Times New Roman" w:eastAsia="宋体" w:cs="Times New Roman"/>
                <w:b/>
                <w:szCs w:val="20"/>
                <w:highlight w:val="none"/>
              </w:rPr>
            </w:pPr>
          </w:p>
        </w:tc>
        <w:tc>
          <w:tcPr>
            <w:tcW w:w="1023" w:type="dxa"/>
          </w:tcPr>
          <w:p w14:paraId="7135CD98">
            <w:pPr>
              <w:ind w:left="420" w:hanging="420"/>
              <w:rPr>
                <w:rFonts w:ascii="宋体" w:hAnsi="Times New Roman" w:eastAsia="宋体" w:cs="Times New Roman"/>
                <w:b/>
                <w:szCs w:val="20"/>
                <w:highlight w:val="none"/>
              </w:rPr>
            </w:pPr>
          </w:p>
        </w:tc>
        <w:tc>
          <w:tcPr>
            <w:tcW w:w="1590" w:type="dxa"/>
          </w:tcPr>
          <w:p w14:paraId="381D38C7">
            <w:pPr>
              <w:ind w:left="420" w:hanging="420"/>
              <w:rPr>
                <w:rFonts w:ascii="宋体" w:hAnsi="Times New Roman" w:eastAsia="宋体" w:cs="Times New Roman"/>
                <w:b/>
                <w:szCs w:val="20"/>
                <w:highlight w:val="none"/>
              </w:rPr>
            </w:pPr>
          </w:p>
        </w:tc>
      </w:tr>
      <w:tr w14:paraId="64A9EF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9E48CB2">
            <w:pPr>
              <w:ind w:left="420" w:hanging="420"/>
              <w:rPr>
                <w:rFonts w:ascii="宋体" w:hAnsi="Times New Roman" w:eastAsia="宋体" w:cs="Times New Roman"/>
                <w:b/>
                <w:szCs w:val="20"/>
                <w:highlight w:val="none"/>
              </w:rPr>
            </w:pPr>
          </w:p>
        </w:tc>
        <w:tc>
          <w:tcPr>
            <w:tcW w:w="2082" w:type="dxa"/>
          </w:tcPr>
          <w:p w14:paraId="0FF652EC">
            <w:pPr>
              <w:ind w:left="420" w:hanging="420"/>
              <w:rPr>
                <w:rFonts w:ascii="宋体" w:hAnsi="Times New Roman" w:eastAsia="宋体" w:cs="Times New Roman"/>
                <w:b/>
                <w:szCs w:val="20"/>
                <w:highlight w:val="none"/>
              </w:rPr>
            </w:pPr>
          </w:p>
        </w:tc>
        <w:tc>
          <w:tcPr>
            <w:tcW w:w="1355" w:type="dxa"/>
          </w:tcPr>
          <w:p w14:paraId="77D7DB6F">
            <w:pPr>
              <w:ind w:left="420" w:hanging="420"/>
              <w:rPr>
                <w:rFonts w:ascii="宋体" w:hAnsi="Times New Roman" w:eastAsia="宋体" w:cs="Times New Roman"/>
                <w:b/>
                <w:szCs w:val="20"/>
                <w:highlight w:val="none"/>
              </w:rPr>
            </w:pPr>
          </w:p>
        </w:tc>
        <w:tc>
          <w:tcPr>
            <w:tcW w:w="1320" w:type="dxa"/>
          </w:tcPr>
          <w:p w14:paraId="2F0A17E7">
            <w:pPr>
              <w:ind w:left="420" w:hanging="420"/>
              <w:rPr>
                <w:rFonts w:ascii="宋体" w:hAnsi="Times New Roman" w:eastAsia="宋体" w:cs="Times New Roman"/>
                <w:b/>
                <w:szCs w:val="20"/>
                <w:highlight w:val="none"/>
              </w:rPr>
            </w:pPr>
          </w:p>
        </w:tc>
        <w:tc>
          <w:tcPr>
            <w:tcW w:w="1023" w:type="dxa"/>
          </w:tcPr>
          <w:p w14:paraId="3143C605">
            <w:pPr>
              <w:ind w:left="420" w:hanging="420"/>
              <w:rPr>
                <w:rFonts w:ascii="宋体" w:hAnsi="Times New Roman" w:eastAsia="宋体" w:cs="Times New Roman"/>
                <w:b/>
                <w:szCs w:val="20"/>
                <w:highlight w:val="none"/>
              </w:rPr>
            </w:pPr>
          </w:p>
        </w:tc>
        <w:tc>
          <w:tcPr>
            <w:tcW w:w="1590" w:type="dxa"/>
          </w:tcPr>
          <w:p w14:paraId="10108423">
            <w:pPr>
              <w:ind w:left="420" w:hanging="420"/>
              <w:rPr>
                <w:rFonts w:ascii="宋体" w:hAnsi="Times New Roman" w:eastAsia="宋体" w:cs="Times New Roman"/>
                <w:b/>
                <w:szCs w:val="20"/>
                <w:highlight w:val="none"/>
              </w:rPr>
            </w:pPr>
          </w:p>
        </w:tc>
      </w:tr>
      <w:tr w14:paraId="03456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660A6EB">
            <w:pPr>
              <w:ind w:left="420" w:hanging="420"/>
              <w:rPr>
                <w:rFonts w:ascii="宋体" w:hAnsi="Times New Roman" w:eastAsia="宋体" w:cs="Times New Roman"/>
                <w:b/>
                <w:szCs w:val="20"/>
                <w:highlight w:val="none"/>
              </w:rPr>
            </w:pPr>
          </w:p>
        </w:tc>
        <w:tc>
          <w:tcPr>
            <w:tcW w:w="2082" w:type="dxa"/>
          </w:tcPr>
          <w:p w14:paraId="24F0685A">
            <w:pPr>
              <w:ind w:left="420" w:hanging="420"/>
              <w:rPr>
                <w:rFonts w:ascii="宋体" w:hAnsi="Times New Roman" w:eastAsia="宋体" w:cs="Times New Roman"/>
                <w:b/>
                <w:szCs w:val="20"/>
                <w:highlight w:val="none"/>
              </w:rPr>
            </w:pPr>
          </w:p>
        </w:tc>
        <w:tc>
          <w:tcPr>
            <w:tcW w:w="1355" w:type="dxa"/>
          </w:tcPr>
          <w:p w14:paraId="35E01C83">
            <w:pPr>
              <w:ind w:left="420" w:hanging="420"/>
              <w:rPr>
                <w:rFonts w:ascii="宋体" w:hAnsi="Times New Roman" w:eastAsia="宋体" w:cs="Times New Roman"/>
                <w:b/>
                <w:szCs w:val="20"/>
                <w:highlight w:val="none"/>
              </w:rPr>
            </w:pPr>
          </w:p>
        </w:tc>
        <w:tc>
          <w:tcPr>
            <w:tcW w:w="1320" w:type="dxa"/>
          </w:tcPr>
          <w:p w14:paraId="71B2A2EE">
            <w:pPr>
              <w:ind w:left="420" w:hanging="420"/>
              <w:rPr>
                <w:rFonts w:ascii="宋体" w:hAnsi="Times New Roman" w:eastAsia="宋体" w:cs="Times New Roman"/>
                <w:b/>
                <w:szCs w:val="20"/>
                <w:highlight w:val="none"/>
              </w:rPr>
            </w:pPr>
          </w:p>
        </w:tc>
        <w:tc>
          <w:tcPr>
            <w:tcW w:w="1023" w:type="dxa"/>
          </w:tcPr>
          <w:p w14:paraId="6D218064">
            <w:pPr>
              <w:ind w:left="420" w:hanging="420"/>
              <w:rPr>
                <w:rFonts w:ascii="宋体" w:hAnsi="Times New Roman" w:eastAsia="宋体" w:cs="Times New Roman"/>
                <w:b/>
                <w:szCs w:val="20"/>
                <w:highlight w:val="none"/>
              </w:rPr>
            </w:pPr>
          </w:p>
        </w:tc>
        <w:tc>
          <w:tcPr>
            <w:tcW w:w="1590" w:type="dxa"/>
          </w:tcPr>
          <w:p w14:paraId="394766F4">
            <w:pPr>
              <w:ind w:left="420" w:hanging="420"/>
              <w:rPr>
                <w:rFonts w:ascii="宋体" w:hAnsi="Times New Roman" w:eastAsia="宋体" w:cs="Times New Roman"/>
                <w:b/>
                <w:szCs w:val="20"/>
                <w:highlight w:val="none"/>
              </w:rPr>
            </w:pPr>
          </w:p>
        </w:tc>
      </w:tr>
      <w:tr w14:paraId="5DCA4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8297B04">
            <w:pPr>
              <w:ind w:left="420" w:hanging="420"/>
              <w:rPr>
                <w:rFonts w:ascii="宋体" w:hAnsi="Times New Roman" w:eastAsia="宋体" w:cs="Times New Roman"/>
                <w:b/>
                <w:szCs w:val="20"/>
                <w:highlight w:val="none"/>
              </w:rPr>
            </w:pPr>
          </w:p>
        </w:tc>
        <w:tc>
          <w:tcPr>
            <w:tcW w:w="2082" w:type="dxa"/>
          </w:tcPr>
          <w:p w14:paraId="0A6119C2">
            <w:pPr>
              <w:ind w:left="420" w:hanging="420"/>
              <w:rPr>
                <w:rFonts w:ascii="宋体" w:hAnsi="Times New Roman" w:eastAsia="宋体" w:cs="Times New Roman"/>
                <w:b/>
                <w:szCs w:val="20"/>
                <w:highlight w:val="none"/>
              </w:rPr>
            </w:pPr>
          </w:p>
        </w:tc>
        <w:tc>
          <w:tcPr>
            <w:tcW w:w="1355" w:type="dxa"/>
          </w:tcPr>
          <w:p w14:paraId="4A25CEAA">
            <w:pPr>
              <w:ind w:left="420" w:hanging="420"/>
              <w:rPr>
                <w:rFonts w:ascii="宋体" w:hAnsi="Times New Roman" w:eastAsia="宋体" w:cs="Times New Roman"/>
                <w:b/>
                <w:szCs w:val="20"/>
                <w:highlight w:val="none"/>
              </w:rPr>
            </w:pPr>
          </w:p>
        </w:tc>
        <w:tc>
          <w:tcPr>
            <w:tcW w:w="1320" w:type="dxa"/>
          </w:tcPr>
          <w:p w14:paraId="27762986">
            <w:pPr>
              <w:ind w:left="420" w:hanging="420"/>
              <w:rPr>
                <w:rFonts w:ascii="宋体" w:hAnsi="Times New Roman" w:eastAsia="宋体" w:cs="Times New Roman"/>
                <w:b/>
                <w:szCs w:val="20"/>
                <w:highlight w:val="none"/>
              </w:rPr>
            </w:pPr>
          </w:p>
        </w:tc>
        <w:tc>
          <w:tcPr>
            <w:tcW w:w="1023" w:type="dxa"/>
          </w:tcPr>
          <w:p w14:paraId="7B23C461">
            <w:pPr>
              <w:ind w:left="420" w:hanging="420"/>
              <w:rPr>
                <w:rFonts w:ascii="宋体" w:hAnsi="Times New Roman" w:eastAsia="宋体" w:cs="Times New Roman"/>
                <w:b/>
                <w:szCs w:val="20"/>
                <w:highlight w:val="none"/>
              </w:rPr>
            </w:pPr>
          </w:p>
        </w:tc>
        <w:tc>
          <w:tcPr>
            <w:tcW w:w="1590" w:type="dxa"/>
          </w:tcPr>
          <w:p w14:paraId="2631C11D">
            <w:pPr>
              <w:ind w:left="420" w:hanging="420"/>
              <w:rPr>
                <w:rFonts w:ascii="宋体" w:hAnsi="Times New Roman" w:eastAsia="宋体" w:cs="Times New Roman"/>
                <w:b/>
                <w:szCs w:val="20"/>
                <w:highlight w:val="none"/>
              </w:rPr>
            </w:pPr>
          </w:p>
        </w:tc>
      </w:tr>
      <w:tr w14:paraId="5EAC39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387FC3D">
            <w:pPr>
              <w:ind w:left="420" w:hanging="420"/>
              <w:rPr>
                <w:rFonts w:ascii="宋体" w:hAnsi="Times New Roman" w:eastAsia="宋体" w:cs="Times New Roman"/>
                <w:b/>
                <w:szCs w:val="20"/>
                <w:highlight w:val="none"/>
              </w:rPr>
            </w:pPr>
          </w:p>
        </w:tc>
        <w:tc>
          <w:tcPr>
            <w:tcW w:w="2082" w:type="dxa"/>
          </w:tcPr>
          <w:p w14:paraId="02E490BF">
            <w:pPr>
              <w:ind w:left="420" w:hanging="420"/>
              <w:rPr>
                <w:rFonts w:ascii="宋体" w:hAnsi="Times New Roman" w:eastAsia="宋体" w:cs="Times New Roman"/>
                <w:b/>
                <w:szCs w:val="20"/>
                <w:highlight w:val="none"/>
              </w:rPr>
            </w:pPr>
          </w:p>
        </w:tc>
        <w:tc>
          <w:tcPr>
            <w:tcW w:w="1355" w:type="dxa"/>
          </w:tcPr>
          <w:p w14:paraId="1591A809">
            <w:pPr>
              <w:ind w:left="420" w:hanging="420"/>
              <w:rPr>
                <w:rFonts w:ascii="宋体" w:hAnsi="Times New Roman" w:eastAsia="宋体" w:cs="Times New Roman"/>
                <w:b/>
                <w:szCs w:val="20"/>
                <w:highlight w:val="none"/>
              </w:rPr>
            </w:pPr>
          </w:p>
        </w:tc>
        <w:tc>
          <w:tcPr>
            <w:tcW w:w="1320" w:type="dxa"/>
          </w:tcPr>
          <w:p w14:paraId="0FE8210A">
            <w:pPr>
              <w:ind w:left="420" w:hanging="420"/>
              <w:rPr>
                <w:rFonts w:ascii="宋体" w:hAnsi="Times New Roman" w:eastAsia="宋体" w:cs="Times New Roman"/>
                <w:b/>
                <w:szCs w:val="20"/>
                <w:highlight w:val="none"/>
              </w:rPr>
            </w:pPr>
          </w:p>
        </w:tc>
        <w:tc>
          <w:tcPr>
            <w:tcW w:w="1023" w:type="dxa"/>
          </w:tcPr>
          <w:p w14:paraId="574836DA">
            <w:pPr>
              <w:ind w:left="420" w:hanging="420"/>
              <w:rPr>
                <w:rFonts w:ascii="宋体" w:hAnsi="Times New Roman" w:eastAsia="宋体" w:cs="Times New Roman"/>
                <w:b/>
                <w:szCs w:val="20"/>
                <w:highlight w:val="none"/>
              </w:rPr>
            </w:pPr>
          </w:p>
        </w:tc>
        <w:tc>
          <w:tcPr>
            <w:tcW w:w="1590" w:type="dxa"/>
          </w:tcPr>
          <w:p w14:paraId="086D2835">
            <w:pPr>
              <w:ind w:left="420" w:hanging="420"/>
              <w:rPr>
                <w:rFonts w:ascii="宋体" w:hAnsi="Times New Roman" w:eastAsia="宋体" w:cs="Times New Roman"/>
                <w:b/>
                <w:szCs w:val="20"/>
                <w:highlight w:val="none"/>
              </w:rPr>
            </w:pPr>
          </w:p>
        </w:tc>
      </w:tr>
      <w:tr w14:paraId="14B19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0143E66">
            <w:pPr>
              <w:ind w:left="420" w:hanging="420"/>
              <w:rPr>
                <w:rFonts w:ascii="宋体" w:hAnsi="Times New Roman" w:eastAsia="宋体" w:cs="Times New Roman"/>
                <w:b/>
                <w:szCs w:val="20"/>
                <w:highlight w:val="none"/>
              </w:rPr>
            </w:pPr>
          </w:p>
        </w:tc>
        <w:tc>
          <w:tcPr>
            <w:tcW w:w="2082" w:type="dxa"/>
          </w:tcPr>
          <w:p w14:paraId="73AA90C4">
            <w:pPr>
              <w:ind w:left="420" w:hanging="420"/>
              <w:rPr>
                <w:rFonts w:ascii="宋体" w:hAnsi="Times New Roman" w:eastAsia="宋体" w:cs="Times New Roman"/>
                <w:b/>
                <w:szCs w:val="20"/>
                <w:highlight w:val="none"/>
              </w:rPr>
            </w:pPr>
          </w:p>
        </w:tc>
        <w:tc>
          <w:tcPr>
            <w:tcW w:w="1355" w:type="dxa"/>
          </w:tcPr>
          <w:p w14:paraId="71809481">
            <w:pPr>
              <w:ind w:left="420" w:hanging="420"/>
              <w:rPr>
                <w:rFonts w:ascii="宋体" w:hAnsi="Times New Roman" w:eastAsia="宋体" w:cs="Times New Roman"/>
                <w:b/>
                <w:szCs w:val="20"/>
                <w:highlight w:val="none"/>
              </w:rPr>
            </w:pPr>
          </w:p>
        </w:tc>
        <w:tc>
          <w:tcPr>
            <w:tcW w:w="1320" w:type="dxa"/>
          </w:tcPr>
          <w:p w14:paraId="6CCE08E1">
            <w:pPr>
              <w:ind w:left="420" w:hanging="420"/>
              <w:rPr>
                <w:rFonts w:ascii="宋体" w:hAnsi="Times New Roman" w:eastAsia="宋体" w:cs="Times New Roman"/>
                <w:b/>
                <w:szCs w:val="20"/>
                <w:highlight w:val="none"/>
              </w:rPr>
            </w:pPr>
          </w:p>
        </w:tc>
        <w:tc>
          <w:tcPr>
            <w:tcW w:w="1023" w:type="dxa"/>
          </w:tcPr>
          <w:p w14:paraId="37378EDC">
            <w:pPr>
              <w:ind w:left="420" w:hanging="420"/>
              <w:rPr>
                <w:rFonts w:ascii="宋体" w:hAnsi="Times New Roman" w:eastAsia="宋体" w:cs="Times New Roman"/>
                <w:b/>
                <w:szCs w:val="20"/>
                <w:highlight w:val="none"/>
              </w:rPr>
            </w:pPr>
          </w:p>
        </w:tc>
        <w:tc>
          <w:tcPr>
            <w:tcW w:w="1590" w:type="dxa"/>
          </w:tcPr>
          <w:p w14:paraId="69704FC8">
            <w:pPr>
              <w:ind w:left="420" w:hanging="420"/>
              <w:rPr>
                <w:rFonts w:ascii="宋体" w:hAnsi="Times New Roman" w:eastAsia="宋体" w:cs="Times New Roman"/>
                <w:b/>
                <w:szCs w:val="20"/>
                <w:highlight w:val="none"/>
              </w:rPr>
            </w:pPr>
          </w:p>
        </w:tc>
      </w:tr>
      <w:tr w14:paraId="3E7A68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7D299EF7">
            <w:pPr>
              <w:ind w:left="420" w:hanging="420"/>
              <w:rPr>
                <w:rFonts w:ascii="宋体" w:hAnsi="Times New Roman" w:eastAsia="宋体" w:cs="Times New Roman"/>
                <w:b/>
                <w:szCs w:val="20"/>
                <w:highlight w:val="none"/>
              </w:rPr>
            </w:pPr>
            <w:r>
              <w:rPr>
                <w:rFonts w:ascii="宋体" w:hAnsi="宋体" w:eastAsia="宋体" w:cs="宋体"/>
                <w:sz w:val="24"/>
                <w:szCs w:val="24"/>
                <w:highlight w:val="none"/>
              </w:rPr>
              <w:t>20</w:t>
            </w:r>
            <w:r>
              <w:rPr>
                <w:rFonts w:hint="eastAsia" w:ascii="宋体" w:hAnsi="宋体" w:eastAsia="宋体" w:cs="宋体"/>
                <w:sz w:val="24"/>
                <w:szCs w:val="24"/>
                <w:highlight w:val="none"/>
              </w:rPr>
              <w:t>2</w:t>
            </w:r>
            <w:r>
              <w:rPr>
                <w:rFonts w:hint="eastAsia" w:ascii="宋体" w:hAnsi="宋体" w:eastAsia="宋体" w:cs="宋体"/>
                <w:sz w:val="24"/>
                <w:szCs w:val="24"/>
                <w:highlight w:val="none"/>
                <w:lang w:val="en-US" w:eastAsia="zh-CN"/>
              </w:rPr>
              <w:t>2</w:t>
            </w:r>
            <w:r>
              <w:rPr>
                <w:rFonts w:ascii="宋体" w:hAnsi="宋体" w:eastAsia="宋体" w:cs="宋体"/>
                <w:sz w:val="24"/>
                <w:szCs w:val="24"/>
                <w:highlight w:val="none"/>
              </w:rPr>
              <w:t>年1月1日至今所有业绩合同总额汇总（必填）</w:t>
            </w:r>
          </w:p>
        </w:tc>
        <w:tc>
          <w:tcPr>
            <w:tcW w:w="1320" w:type="dxa"/>
          </w:tcPr>
          <w:p w14:paraId="40C45986">
            <w:pPr>
              <w:ind w:left="420" w:hanging="420"/>
              <w:rPr>
                <w:rFonts w:ascii="宋体" w:hAnsi="Times New Roman" w:eastAsia="宋体" w:cs="Times New Roman"/>
                <w:b/>
                <w:szCs w:val="20"/>
                <w:highlight w:val="none"/>
              </w:rPr>
            </w:pPr>
          </w:p>
        </w:tc>
        <w:tc>
          <w:tcPr>
            <w:tcW w:w="1023" w:type="dxa"/>
          </w:tcPr>
          <w:p w14:paraId="47AB43D1">
            <w:pPr>
              <w:ind w:left="420" w:hanging="420"/>
              <w:rPr>
                <w:rFonts w:ascii="宋体" w:hAnsi="Times New Roman" w:eastAsia="宋体" w:cs="Times New Roman"/>
                <w:b/>
                <w:szCs w:val="20"/>
                <w:highlight w:val="none"/>
              </w:rPr>
            </w:pPr>
          </w:p>
        </w:tc>
        <w:tc>
          <w:tcPr>
            <w:tcW w:w="1590" w:type="dxa"/>
          </w:tcPr>
          <w:p w14:paraId="10559679">
            <w:pPr>
              <w:ind w:left="420" w:hanging="420"/>
              <w:rPr>
                <w:rFonts w:ascii="宋体" w:hAnsi="Times New Roman" w:eastAsia="宋体" w:cs="Times New Roman"/>
                <w:b/>
                <w:szCs w:val="20"/>
                <w:highlight w:val="none"/>
              </w:rPr>
            </w:pPr>
          </w:p>
        </w:tc>
      </w:tr>
    </w:tbl>
    <w:p w14:paraId="7915B601">
      <w:pPr>
        <w:spacing w:line="240" w:lineRule="atLeast"/>
        <w:rPr>
          <w:rFonts w:ascii="宋体" w:hAnsi="Calibri" w:eastAsia="宋体" w:cs="Times New Roman"/>
          <w:sz w:val="24"/>
          <w:szCs w:val="20"/>
          <w:highlight w:val="none"/>
        </w:rPr>
      </w:pPr>
      <w:r>
        <w:rPr>
          <w:rFonts w:hint="eastAsia" w:ascii="宋体" w:hAnsi="宋体" w:eastAsia="宋体" w:cs="Times New Roman"/>
          <w:sz w:val="24"/>
          <w:szCs w:val="20"/>
          <w:highlight w:val="none"/>
        </w:rPr>
        <w:t>注：</w:t>
      </w:r>
      <w:r>
        <w:rPr>
          <w:rFonts w:hint="eastAsia" w:ascii="宋体" w:hAnsi="宋体" w:eastAsia="宋体" w:cs="宋体"/>
          <w:kern w:val="0"/>
          <w:sz w:val="24"/>
          <w:szCs w:val="20"/>
          <w:highlight w:val="none"/>
        </w:rPr>
        <w:t>提供202</w:t>
      </w:r>
      <w:r>
        <w:rPr>
          <w:rFonts w:hint="eastAsia" w:ascii="宋体" w:hAnsi="宋体" w:eastAsia="宋体" w:cs="宋体"/>
          <w:kern w:val="0"/>
          <w:sz w:val="24"/>
          <w:szCs w:val="20"/>
          <w:highlight w:val="none"/>
          <w:lang w:val="en-US" w:eastAsia="zh-CN"/>
        </w:rPr>
        <w:t>2</w:t>
      </w:r>
      <w:r>
        <w:rPr>
          <w:rFonts w:hint="eastAsia" w:ascii="宋体" w:hAnsi="宋体" w:eastAsia="宋体" w:cs="宋体"/>
          <w:kern w:val="0"/>
          <w:sz w:val="24"/>
          <w:szCs w:val="20"/>
          <w:highlight w:val="none"/>
        </w:rPr>
        <w:t>年1月1日以来同类产品的制造销售业绩（用户名单、联系方式）</w:t>
      </w:r>
      <w:r>
        <w:rPr>
          <w:rFonts w:hint="eastAsia" w:ascii="宋体" w:hAnsi="宋体" w:eastAsia="宋体" w:cs="Times New Roman"/>
          <w:sz w:val="24"/>
          <w:szCs w:val="20"/>
          <w:highlight w:val="none"/>
        </w:rPr>
        <w:t>，并附合同复印件。</w:t>
      </w:r>
      <w:r>
        <w:rPr>
          <w:rFonts w:hint="eastAsia" w:ascii="宋体" w:hAnsi="宋体" w:eastAsia="宋体" w:cs="宋体"/>
          <w:kern w:val="0"/>
          <w:sz w:val="24"/>
          <w:szCs w:val="20"/>
          <w:highlight w:val="none"/>
        </w:rPr>
        <w:t>该同类项目业绩一览表</w:t>
      </w:r>
      <w:r>
        <w:rPr>
          <w:rFonts w:hint="eastAsia" w:ascii="宋体" w:hAnsi="宋体" w:eastAsia="宋体" w:cs="宋体"/>
          <w:b/>
          <w:bCs/>
          <w:kern w:val="0"/>
          <w:sz w:val="24"/>
          <w:szCs w:val="20"/>
          <w:highlight w:val="none"/>
        </w:rPr>
        <w:t>必须如实填写，应全尽全</w:t>
      </w:r>
      <w:r>
        <w:rPr>
          <w:rFonts w:hint="eastAsia" w:ascii="宋体" w:hAnsi="宋体" w:eastAsia="宋体" w:cs="宋体"/>
          <w:kern w:val="0"/>
          <w:sz w:val="24"/>
          <w:szCs w:val="20"/>
          <w:highlight w:val="none"/>
        </w:rPr>
        <w:t>；一览表最终的所有业绩</w:t>
      </w:r>
      <w:r>
        <w:rPr>
          <w:rFonts w:hint="eastAsia" w:ascii="宋体" w:hAnsi="宋体" w:eastAsia="宋体" w:cs="宋体"/>
          <w:b/>
          <w:bCs/>
          <w:kern w:val="0"/>
          <w:sz w:val="24"/>
          <w:szCs w:val="20"/>
          <w:highlight w:val="none"/>
        </w:rPr>
        <w:t>合同总额汇总必填</w:t>
      </w:r>
      <w:r>
        <w:rPr>
          <w:rFonts w:hint="eastAsia" w:ascii="宋体" w:hAnsi="宋体" w:eastAsia="宋体" w:cs="宋体"/>
          <w:kern w:val="0"/>
          <w:sz w:val="24"/>
          <w:szCs w:val="20"/>
          <w:highlight w:val="none"/>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highlight w:val="none"/>
        </w:rPr>
        <w:t>。</w:t>
      </w:r>
    </w:p>
    <w:p w14:paraId="50F44EC1">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477E2ED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4ED790B9">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3ED7DFE6">
      <w:pPr>
        <w:rPr>
          <w:rFonts w:ascii="宋体" w:hAnsi="Calibri" w:eastAsia="宋体" w:cs="宋体"/>
          <w:b/>
          <w:bCs/>
          <w:color w:val="000000"/>
          <w:sz w:val="28"/>
          <w:highlight w:val="none"/>
        </w:rPr>
      </w:pPr>
    </w:p>
    <w:p w14:paraId="7AB55A76">
      <w:pPr>
        <w:rPr>
          <w:rFonts w:ascii="宋体" w:hAnsi="Calibri" w:eastAsia="宋体" w:cs="宋体"/>
          <w:b/>
          <w:bCs/>
          <w:color w:val="000000"/>
          <w:sz w:val="28"/>
          <w:highlight w:val="none"/>
        </w:rPr>
        <w:sectPr>
          <w:footerReference r:id="rId26" w:type="default"/>
          <w:pgSz w:w="11906" w:h="16838"/>
          <w:pgMar w:top="1588" w:right="1418" w:bottom="1134" w:left="1418" w:header="851" w:footer="992" w:gutter="0"/>
          <w:pgNumType w:fmt="decimal"/>
          <w:cols w:space="720" w:num="1"/>
          <w:titlePg/>
          <w:docGrid w:type="lines" w:linePitch="312" w:charSpace="0"/>
        </w:sectPr>
      </w:pPr>
    </w:p>
    <w:p w14:paraId="1A5C4DE4">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附件7</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设备质量承诺函</w:t>
      </w:r>
    </w:p>
    <w:p w14:paraId="6224E264">
      <w:pPr>
        <w:spacing w:line="240" w:lineRule="exact"/>
        <w:rPr>
          <w:rFonts w:ascii="宋体" w:hAnsi="宋体" w:eastAsia="宋体" w:cs="Times New Roman"/>
          <w:szCs w:val="20"/>
          <w:highlight w:val="none"/>
        </w:rPr>
      </w:pPr>
      <w:r>
        <w:rPr>
          <w:rFonts w:ascii="宋体" w:hAnsi="宋体" w:eastAsia="宋体" w:cs="Times New Roman"/>
          <w:szCs w:val="20"/>
          <w:highlight w:val="none"/>
        </w:rPr>
        <w:t xml:space="preserve">                                               </w:t>
      </w:r>
    </w:p>
    <w:p w14:paraId="3C0E09DE">
      <w:pPr>
        <w:spacing w:line="360" w:lineRule="auto"/>
        <w:rPr>
          <w:rFonts w:ascii="宋体" w:hAnsi="宋体" w:eastAsia="宋体" w:cs="Times New Roman"/>
          <w:sz w:val="24"/>
          <w:szCs w:val="20"/>
          <w:highlight w:val="none"/>
          <w:u w:val="single"/>
        </w:rPr>
      </w:pPr>
      <w:r>
        <w:rPr>
          <w:rFonts w:hint="eastAsia" w:ascii="宋体" w:hAnsi="宋体" w:eastAsia="宋体" w:cs="Times New Roman"/>
          <w:sz w:val="24"/>
          <w:szCs w:val="20"/>
          <w:highlight w:val="none"/>
        </w:rPr>
        <w:t>项目名称</w:t>
      </w:r>
      <w:r>
        <w:rPr>
          <w:rFonts w:ascii="宋体" w:hAnsi="宋体" w:eastAsia="宋体" w:cs="Times New Roman"/>
          <w:sz w:val="24"/>
          <w:szCs w:val="20"/>
          <w:highlight w:val="none"/>
        </w:rPr>
        <w:t>:</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u w:val="single"/>
        </w:rPr>
        <w:t>纵梁加工产能提升项目</w:t>
      </w:r>
    </w:p>
    <w:p w14:paraId="019D66F0">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0E82BE23">
      <w:pPr>
        <w:spacing w:line="360" w:lineRule="auto"/>
        <w:ind w:firstLine="480" w:firstLineChars="20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投标人名称</w:t>
      </w:r>
      <w:r>
        <w:rPr>
          <w:rFonts w:ascii="宋体" w:hAnsi="宋体" w:eastAsia="宋体" w:cs="Times New Roman"/>
          <w:sz w:val="24"/>
          <w:szCs w:val="20"/>
          <w:highlight w:val="none"/>
        </w:rPr>
        <w:t>)</w:t>
      </w:r>
      <w:r>
        <w:rPr>
          <w:rFonts w:hint="eastAsia" w:ascii="宋体" w:hAnsi="宋体" w:eastAsia="宋体" w:cs="Times New Roman"/>
          <w:sz w:val="24"/>
          <w:szCs w:val="20"/>
          <w:highlight w:val="none"/>
        </w:rPr>
        <w:t>为保证中标产品的质量特作如下承诺：</w:t>
      </w:r>
    </w:p>
    <w:p w14:paraId="48C4F9F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7B749D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D99C1D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EADEFB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1D1B8B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5A8F75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E248AE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AF2C89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072E6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18C6A4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2D5200D">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53B3D6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CB09ED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ECA11E4">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91D40B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24904C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5649EF28">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D68C4B2">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74EC178">
      <w:pPr>
        <w:spacing w:line="360" w:lineRule="auto"/>
        <w:ind w:left="480"/>
        <w:rPr>
          <w:rFonts w:ascii="宋体" w:hAnsi="宋体" w:eastAsia="宋体" w:cs="Times New Roman"/>
          <w:sz w:val="24"/>
          <w:szCs w:val="20"/>
          <w:highlight w:val="none"/>
        </w:rPr>
      </w:pPr>
      <w:r>
        <w:rPr>
          <w:rFonts w:ascii="宋体" w:hAnsi="宋体" w:eastAsia="宋体" w:cs="Times New Roman"/>
          <w:sz w:val="24"/>
          <w:szCs w:val="20"/>
          <w:highlight w:val="none"/>
        </w:rPr>
        <w:t xml:space="preserve">                           </w:t>
      </w:r>
    </w:p>
    <w:p w14:paraId="53610C82">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4D29B0FD">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5377CAFA">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35B2B655">
      <w:pPr>
        <w:rPr>
          <w:rFonts w:ascii="宋体" w:hAnsi="Calibri" w:eastAsia="宋体" w:cs="宋体"/>
          <w:b/>
          <w:bCs/>
          <w:color w:val="000000"/>
          <w:sz w:val="28"/>
          <w:szCs w:val="20"/>
          <w:highlight w:val="none"/>
        </w:rPr>
        <w:sectPr>
          <w:footerReference r:id="rId28" w:type="first"/>
          <w:footerReference r:id="rId27" w:type="default"/>
          <w:pgSz w:w="11906" w:h="16838"/>
          <w:pgMar w:top="1588" w:right="1418" w:bottom="1134" w:left="1418" w:header="851" w:footer="992" w:gutter="0"/>
          <w:pgNumType w:fmt="decimal"/>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附件8</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开标一览表</w:t>
      </w:r>
    </w:p>
    <w:p w14:paraId="219ADD36">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D251AD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eastAsia="宋体" w:cs="Times New Roman"/>
          <w:color w:val="000000"/>
          <w:sz w:val="24"/>
          <w:szCs w:val="24"/>
          <w:highlight w:val="none"/>
          <w:u w:val="single"/>
        </w:rPr>
        <w:t>纵梁加工产能提升项目</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p>
    <w:tbl>
      <w:tblPr>
        <w:tblStyle w:val="36"/>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序号</w:t>
            </w:r>
          </w:p>
        </w:tc>
        <w:tc>
          <w:tcPr>
            <w:tcW w:w="1518" w:type="dxa"/>
            <w:vAlign w:val="center"/>
          </w:tcPr>
          <w:p w14:paraId="027045E2">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货物名称</w:t>
            </w:r>
          </w:p>
        </w:tc>
        <w:tc>
          <w:tcPr>
            <w:tcW w:w="848" w:type="dxa"/>
            <w:vAlign w:val="center"/>
          </w:tcPr>
          <w:p w14:paraId="28359252">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数量</w:t>
            </w:r>
          </w:p>
        </w:tc>
        <w:tc>
          <w:tcPr>
            <w:tcW w:w="2270" w:type="dxa"/>
            <w:vAlign w:val="center"/>
          </w:tcPr>
          <w:p w14:paraId="2A3B1581">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投标总价</w:t>
            </w:r>
            <w:r>
              <w:rPr>
                <w:rFonts w:hint="eastAsia" w:ascii="等线" w:hAnsi="等线" w:eastAsia="等线" w:cs="Times New Roman"/>
                <w:b/>
                <w:szCs w:val="20"/>
                <w:highlight w:val="none"/>
              </w:rPr>
              <w:t>（元）</w:t>
            </w:r>
          </w:p>
        </w:tc>
        <w:tc>
          <w:tcPr>
            <w:tcW w:w="1100" w:type="dxa"/>
            <w:vAlign w:val="center"/>
          </w:tcPr>
          <w:p w14:paraId="37B4CBCF">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质保期</w:t>
            </w:r>
          </w:p>
        </w:tc>
        <w:tc>
          <w:tcPr>
            <w:tcW w:w="1243" w:type="dxa"/>
            <w:vAlign w:val="center"/>
          </w:tcPr>
          <w:p w14:paraId="2DFB84CA">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交货及安装</w:t>
            </w:r>
          </w:p>
          <w:p w14:paraId="252202E4">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时间</w:t>
            </w:r>
          </w:p>
        </w:tc>
        <w:tc>
          <w:tcPr>
            <w:tcW w:w="705" w:type="dxa"/>
            <w:vAlign w:val="center"/>
          </w:tcPr>
          <w:p w14:paraId="24D59F93">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付款方式及比例如何响应</w:t>
            </w:r>
          </w:p>
        </w:tc>
        <w:tc>
          <w:tcPr>
            <w:tcW w:w="699" w:type="dxa"/>
            <w:vAlign w:val="center"/>
          </w:tcPr>
          <w:p w14:paraId="32578D77">
            <w:pPr>
              <w:jc w:val="center"/>
              <w:rPr>
                <w:rFonts w:ascii="等线" w:hAnsi="等线" w:eastAsia="等线" w:cs="Times New Roman"/>
                <w:b/>
                <w:szCs w:val="20"/>
                <w:highlight w:val="none"/>
              </w:rPr>
            </w:pPr>
            <w:r>
              <w:rPr>
                <w:rFonts w:hint="eastAsia" w:ascii="等线" w:hAnsi="等线" w:eastAsia="等线" w:cs="Times New Roman"/>
                <w:b/>
                <w:szCs w:val="20"/>
                <w:highlight w:val="none"/>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1518" w:type="dxa"/>
            <w:vAlign w:val="center"/>
          </w:tcPr>
          <w:p w14:paraId="26AEA32C">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纵梁加工产能提升项目</w:t>
            </w:r>
          </w:p>
        </w:tc>
        <w:tc>
          <w:tcPr>
            <w:tcW w:w="848" w:type="dxa"/>
            <w:vAlign w:val="center"/>
          </w:tcPr>
          <w:p w14:paraId="14B69725">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r>
              <w:rPr>
                <w:rFonts w:hint="eastAsia" w:ascii="Times New Roman" w:hAnsi="Times New Roman" w:eastAsia="宋体" w:cs="Times New Roman"/>
                <w:b/>
                <w:szCs w:val="20"/>
                <w:highlight w:val="none"/>
              </w:rPr>
              <w:t>套</w:t>
            </w:r>
          </w:p>
        </w:tc>
        <w:tc>
          <w:tcPr>
            <w:tcW w:w="2270" w:type="dxa"/>
            <w:vAlign w:val="center"/>
          </w:tcPr>
          <w:p w14:paraId="3BD116D8">
            <w:pPr>
              <w:jc w:val="center"/>
              <w:rPr>
                <w:rFonts w:ascii="等线" w:hAnsi="等线" w:eastAsia="等线" w:cs="Times New Roman"/>
                <w:b/>
                <w:szCs w:val="20"/>
                <w:highlight w:val="none"/>
              </w:rPr>
            </w:pPr>
            <w:r>
              <w:rPr>
                <w:rFonts w:hint="eastAsia" w:ascii="等线" w:hAnsi="等线" w:eastAsia="等线" w:cs="Times New Roman"/>
                <w:b/>
                <w:szCs w:val="20"/>
                <w:highlight w:val="none"/>
              </w:rPr>
              <w:t>不含税价：</w:t>
            </w:r>
          </w:p>
          <w:p w14:paraId="5F664358">
            <w:pPr>
              <w:jc w:val="center"/>
              <w:rPr>
                <w:rFonts w:ascii="等线" w:hAnsi="等线" w:eastAsia="等线" w:cs="Times New Roman"/>
                <w:b/>
                <w:szCs w:val="20"/>
                <w:highlight w:val="none"/>
              </w:rPr>
            </w:pPr>
            <w:r>
              <w:rPr>
                <w:rFonts w:hint="eastAsia" w:ascii="等线" w:hAnsi="等线" w:eastAsia="等线" w:cs="Times New Roman"/>
                <w:b/>
                <w:szCs w:val="20"/>
                <w:highlight w:val="none"/>
              </w:rPr>
              <w:t>含税价格：</w:t>
            </w:r>
            <w:r>
              <w:rPr>
                <w:rFonts w:hint="eastAsia" w:ascii="等线" w:hAnsi="等线" w:eastAsia="等线" w:cs="Times New Roman"/>
                <w:b/>
                <w:szCs w:val="20"/>
                <w:highlight w:val="none"/>
                <w:u w:val="single"/>
              </w:rPr>
              <w:t xml:space="preserve">    （大写：    ）</w:t>
            </w:r>
          </w:p>
          <w:p w14:paraId="71326FDE">
            <w:pPr>
              <w:jc w:val="center"/>
              <w:rPr>
                <w:rFonts w:ascii="Times New Roman" w:hAnsi="Times New Roman" w:eastAsia="宋体" w:cs="Times New Roman"/>
                <w:b/>
                <w:szCs w:val="20"/>
                <w:highlight w:val="none"/>
              </w:rPr>
            </w:pPr>
            <w:r>
              <w:rPr>
                <w:rFonts w:hint="eastAsia" w:ascii="等线" w:hAnsi="等线" w:eastAsia="等线" w:cs="Times New Roman"/>
                <w:b/>
                <w:szCs w:val="20"/>
                <w:highlight w:val="none"/>
              </w:rPr>
              <w:t>税率：</w:t>
            </w:r>
          </w:p>
        </w:tc>
        <w:tc>
          <w:tcPr>
            <w:tcW w:w="1100" w:type="dxa"/>
            <w:vAlign w:val="center"/>
          </w:tcPr>
          <w:p w14:paraId="36FA7CE1">
            <w:pPr>
              <w:jc w:val="center"/>
              <w:rPr>
                <w:rFonts w:ascii="Times New Roman" w:hAnsi="Times New Roman" w:eastAsia="宋体" w:cs="Times New Roman"/>
                <w:b/>
                <w:szCs w:val="20"/>
                <w:highlight w:val="none"/>
              </w:rPr>
            </w:pPr>
          </w:p>
        </w:tc>
        <w:tc>
          <w:tcPr>
            <w:tcW w:w="1243" w:type="dxa"/>
            <w:vAlign w:val="center"/>
          </w:tcPr>
          <w:p w14:paraId="42958680">
            <w:pPr>
              <w:jc w:val="center"/>
              <w:rPr>
                <w:rFonts w:ascii="Times New Roman" w:hAnsi="Times New Roman" w:eastAsia="宋体" w:cs="Times New Roman"/>
                <w:b/>
                <w:szCs w:val="20"/>
                <w:highlight w:val="none"/>
              </w:rPr>
            </w:pPr>
          </w:p>
        </w:tc>
        <w:tc>
          <w:tcPr>
            <w:tcW w:w="705" w:type="dxa"/>
            <w:vAlign w:val="center"/>
          </w:tcPr>
          <w:p w14:paraId="7D55B044">
            <w:pPr>
              <w:jc w:val="center"/>
              <w:rPr>
                <w:rFonts w:ascii="Times New Roman" w:hAnsi="Times New Roman" w:eastAsia="宋体" w:cs="Times New Roman"/>
                <w:b/>
                <w:szCs w:val="20"/>
                <w:highlight w:val="none"/>
              </w:rPr>
            </w:pPr>
          </w:p>
        </w:tc>
        <w:tc>
          <w:tcPr>
            <w:tcW w:w="699" w:type="dxa"/>
            <w:vAlign w:val="center"/>
          </w:tcPr>
          <w:p w14:paraId="5B5823C0">
            <w:pPr>
              <w:jc w:val="center"/>
              <w:rPr>
                <w:rFonts w:ascii="Times New Roman" w:hAnsi="Times New Roman" w:eastAsia="宋体" w:cs="Times New Roman"/>
                <w:b/>
                <w:szCs w:val="20"/>
                <w:highlight w:val="none"/>
              </w:rPr>
            </w:pPr>
          </w:p>
        </w:tc>
      </w:tr>
    </w:tbl>
    <w:p w14:paraId="11E042C0">
      <w:pPr>
        <w:rPr>
          <w:rFonts w:ascii="宋体" w:hAnsi="Arial" w:eastAsia="宋体" w:cs="Times New Roman"/>
          <w:sz w:val="24"/>
          <w:szCs w:val="24"/>
          <w:highlight w:val="none"/>
        </w:rPr>
      </w:pPr>
    </w:p>
    <w:p w14:paraId="636D71BA">
      <w:pP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14:paraId="29C32E3A">
      <w:pPr>
        <w:spacing w:line="520" w:lineRule="exact"/>
        <w:rPr>
          <w:rFonts w:hint="eastAsia" w:ascii="宋体" w:hAnsi="宋体" w:eastAsia="宋体" w:cs="Times New Roman"/>
          <w:b/>
          <w:bCs/>
          <w:szCs w:val="21"/>
          <w:highlight w:val="none"/>
        </w:rPr>
      </w:pPr>
      <w:r>
        <w:rPr>
          <w:rFonts w:hint="eastAsia" w:ascii="宋体" w:hAnsi="宋体" w:eastAsia="宋体" w:cs="Times New Roman"/>
          <w:b/>
          <w:bCs/>
          <w:szCs w:val="21"/>
          <w:highlight w:val="none"/>
        </w:rPr>
        <w:t>1.此表中的报价必须与相应的报价明细表中的报价一致。</w:t>
      </w:r>
    </w:p>
    <w:p w14:paraId="70278D2A">
      <w:pPr>
        <w:spacing w:line="520" w:lineRule="exact"/>
        <w:rPr>
          <w:rFonts w:hint="eastAsia" w:ascii="宋体" w:hAnsi="宋体" w:eastAsia="宋体" w:cs="Times New Roman"/>
          <w:b/>
          <w:bCs/>
          <w:szCs w:val="21"/>
          <w:highlight w:val="none"/>
        </w:rPr>
      </w:pPr>
      <w:r>
        <w:rPr>
          <w:rFonts w:hint="eastAsia" w:ascii="宋体" w:hAnsi="宋体" w:eastAsia="宋体" w:cs="Times New Roman"/>
          <w:b/>
          <w:bCs/>
          <w:szCs w:val="21"/>
          <w:highlight w:val="none"/>
        </w:rPr>
        <w:t>2.此表在投递标书时请单独密封两份，否则不予唱标。</w:t>
      </w:r>
    </w:p>
    <w:p w14:paraId="05F39440">
      <w:pPr>
        <w:spacing w:line="520" w:lineRule="exact"/>
        <w:rPr>
          <w:rFonts w:hint="eastAsia" w:ascii="宋体" w:hAnsi="宋体" w:eastAsia="宋体" w:cs="Times New Roman"/>
          <w:b/>
          <w:bCs/>
          <w:szCs w:val="21"/>
          <w:highlight w:val="none"/>
        </w:rPr>
      </w:pPr>
      <w:r>
        <w:rPr>
          <w:rFonts w:hint="eastAsia" w:ascii="宋体" w:hAnsi="宋体" w:eastAsia="宋体" w:cs="Times New Roman"/>
          <w:b/>
          <w:bCs/>
          <w:szCs w:val="21"/>
          <w:highlight w:val="none"/>
        </w:rPr>
        <w:t>3.需写明含税价、不含税价格、税率。</w:t>
      </w:r>
    </w:p>
    <w:p w14:paraId="484D92EC">
      <w:p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4.投标总价大写为必填项，如发生大小写不一致，以大写为准。</w:t>
      </w:r>
    </w:p>
    <w:p w14:paraId="164498C5">
      <w:p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5.投标总价包括全部（全新）产品价、表面处理费用、运杂费（包括现场卸车费）、设计、制造、安装、调试（含现场调试）、包装运输费、验收、技术及售后服务费、技术资料费、备品备件费等所有费用的总和。</w:t>
      </w:r>
    </w:p>
    <w:p w14:paraId="013C6A40">
      <w:pPr>
        <w:pStyle w:val="17"/>
        <w:rPr>
          <w:rFonts w:hAnsi="宋体" w:eastAsia="宋体" w:cs="Times New Roman"/>
          <w:b/>
          <w:bCs/>
          <w:szCs w:val="21"/>
          <w:highlight w:val="none"/>
        </w:rPr>
      </w:pPr>
    </w:p>
    <w:p w14:paraId="1C036977">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投标人：（盖章）</w:t>
      </w:r>
    </w:p>
    <w:p w14:paraId="49F1B606">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14:paraId="58E0DC12">
      <w:pPr>
        <w:spacing w:line="660" w:lineRule="exact"/>
        <w:rPr>
          <w:rFonts w:ascii="宋体" w:hAnsi="Calibri" w:eastAsia="宋体" w:cs="Times New Roman"/>
          <w:sz w:val="24"/>
          <w:szCs w:val="20"/>
          <w:highlight w:val="none"/>
        </w:rPr>
      </w:pP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45677ADA">
      <w:pPr>
        <w:ind w:firstLine="480"/>
        <w:rPr>
          <w:rFonts w:ascii="宋体" w:hAnsi="Calibri" w:eastAsia="宋体" w:cs="Times New Roman"/>
          <w:color w:val="000000"/>
          <w:sz w:val="24"/>
          <w:szCs w:val="24"/>
          <w:highlight w:val="none"/>
        </w:rPr>
      </w:pPr>
    </w:p>
    <w:p w14:paraId="2DE0CEA5">
      <w:pPr>
        <w:pStyle w:val="17"/>
        <w:rPr>
          <w:highlight w:val="none"/>
        </w:rPr>
        <w:sectPr>
          <w:pgSz w:w="11906" w:h="16838"/>
          <w:pgMar w:top="1588" w:right="1418" w:bottom="1134" w:left="1418" w:header="851" w:footer="992" w:gutter="0"/>
          <w:pgNumType w:fmt="decimal"/>
          <w:cols w:space="720" w:num="1"/>
          <w:titlePg/>
          <w:docGrid w:type="lines" w:linePitch="312" w:charSpace="0"/>
        </w:sectPr>
      </w:pPr>
    </w:p>
    <w:p w14:paraId="2464546E">
      <w:pPr>
        <w:rPr>
          <w:rFonts w:ascii="宋体" w:hAnsi="宋体" w:cs="宋体"/>
          <w:color w:val="000000"/>
          <w:sz w:val="24"/>
          <w:szCs w:val="24"/>
          <w:highlight w:val="none"/>
        </w:rPr>
      </w:pPr>
    </w:p>
    <w:p w14:paraId="3807B430">
      <w:pPr>
        <w:pStyle w:val="4"/>
        <w:spacing w:after="0" w:line="240" w:lineRule="auto"/>
        <w:jc w:val="left"/>
        <w:rPr>
          <w:rFonts w:ascii="宋体" w:hAnsi="宋体" w:cs="宋体"/>
          <w:spacing w:val="8"/>
          <w:sz w:val="24"/>
          <w:szCs w:val="24"/>
          <w:highlight w:val="none"/>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highlight w:val="none"/>
        </w:rPr>
        <w:t xml:space="preserve">附件9 </w:t>
      </w:r>
      <w:r>
        <w:rPr>
          <w:rFonts w:ascii="宋体" w:hAnsi="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1A986012">
      <w:pPr>
        <w:pStyle w:val="5"/>
        <w:spacing w:after="0"/>
        <w:rPr>
          <w:highlight w:val="none"/>
        </w:rPr>
      </w:pPr>
      <w:r>
        <w:rPr>
          <w:rFonts w:ascii="宋体" w:hAnsi="宋体" w:eastAsia="宋体" w:cs="宋体"/>
          <w:spacing w:val="-9"/>
          <w:sz w:val="24"/>
          <w:szCs w:val="24"/>
          <w:highlight w:val="none"/>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highlight w:val="none"/>
        </w:rPr>
        <w:t xml:space="preserve"> </w:t>
      </w:r>
      <w:r>
        <w:rPr>
          <w:rFonts w:hint="eastAsia"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highlight w:val="none"/>
          <w14:textOutline w14:w="4356" w14:cap="flat" w14:cmpd="sng" w14:algn="ctr">
            <w14:solidFill>
              <w14:srgbClr w14:val="000000"/>
            </w14:solidFill>
            <w14:prstDash w14:val="solid"/>
            <w14:miter w14:val="0"/>
          </w14:textOutline>
        </w:rPr>
        <w:t>-1</w:t>
      </w:r>
    </w:p>
    <w:p w14:paraId="62AA42B7">
      <w:pPr>
        <w:keepNext/>
        <w:keepLines/>
        <w:spacing w:line="400" w:lineRule="exact"/>
        <w:jc w:val="center"/>
        <w:rPr>
          <w:rFonts w:ascii="宋体" w:hAnsi="宋体" w:eastAsia="宋体" w:cs="Times New Roman"/>
          <w:b/>
          <w:bCs/>
          <w:sz w:val="24"/>
          <w:szCs w:val="24"/>
          <w:highlight w:val="none"/>
        </w:rPr>
      </w:pPr>
      <w:r>
        <w:rPr>
          <w:rFonts w:ascii="宋体" w:hAnsi="宋体" w:eastAsia="宋体" w:cs="宋体"/>
          <w:spacing w:val="13"/>
          <w:sz w:val="24"/>
          <w:szCs w:val="24"/>
          <w:highlight w:val="none"/>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备分项报价表</w:t>
      </w:r>
    </w:p>
    <w:p w14:paraId="38CE5ED1">
      <w:pPr>
        <w:spacing w:before="52" w:line="221" w:lineRule="auto"/>
        <w:ind w:left="9"/>
        <w:jc w:val="right"/>
        <w:rPr>
          <w:rFonts w:ascii="宋体" w:hAnsi="宋体" w:eastAsia="宋体" w:cs="Times New Roman"/>
          <w:b/>
          <w:bCs/>
          <w:sz w:val="24"/>
          <w:szCs w:val="24"/>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共</w:t>
      </w:r>
      <w:r>
        <w:rPr>
          <w:rFonts w:hint="eastAsia" w:ascii="宋体" w:hAnsi="宋体" w:eastAsia="宋体" w:cs="宋体"/>
          <w:szCs w:val="21"/>
          <w:highlight w:val="none"/>
          <w14:textOutline w14:w="3835" w14:cap="flat" w14:cmpd="sng" w14:algn="ctr">
            <w14:solidFill>
              <w14:srgbClr w14:val="000000"/>
            </w14:solidFill>
            <w14:prstDash w14:val="solid"/>
            <w14:miter w14:val="0"/>
          </w14:textOutli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32"/>
        <w:tblW w:w="1411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06"/>
        <w:gridCol w:w="910"/>
        <w:gridCol w:w="1405"/>
        <w:gridCol w:w="1722"/>
        <w:gridCol w:w="703"/>
        <w:gridCol w:w="550"/>
        <w:gridCol w:w="2550"/>
        <w:gridCol w:w="2510"/>
        <w:gridCol w:w="2196"/>
        <w:gridCol w:w="964"/>
      </w:tblGrid>
      <w:tr w14:paraId="119C03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7" w:hRule="atLeast"/>
        </w:trPr>
        <w:tc>
          <w:tcPr>
            <w:tcW w:w="606" w:type="dxa"/>
            <w:vAlign w:val="center"/>
          </w:tcPr>
          <w:p w14:paraId="601846D3">
            <w:pPr>
              <w:spacing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2315" w:type="dxa"/>
            <w:gridSpan w:val="2"/>
            <w:vAlign w:val="center"/>
          </w:tcPr>
          <w:p w14:paraId="1E61F0C2">
            <w:pPr>
              <w:spacing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1722" w:type="dxa"/>
            <w:vAlign w:val="center"/>
          </w:tcPr>
          <w:p w14:paraId="2E5E0FBB">
            <w:pPr>
              <w:spacing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703" w:type="dxa"/>
            <w:vAlign w:val="center"/>
          </w:tcPr>
          <w:p w14:paraId="698E36D2">
            <w:pPr>
              <w:spacing w:line="185" w:lineRule="auto"/>
              <w:jc w:val="center"/>
              <w:rPr>
                <w:rFonts w:ascii="宋体" w:hAnsi="宋体" w:eastAsia="宋体" w:cs="宋体"/>
                <w:szCs w:val="21"/>
                <w:highlight w:val="none"/>
              </w:rPr>
            </w:pPr>
            <w:r>
              <w:rPr>
                <w:rFonts w:ascii="宋体" w:hAnsi="宋体" w:eastAsia="宋体" w:cs="宋体"/>
                <w:szCs w:val="21"/>
                <w:highlight w:val="none"/>
              </w:rPr>
              <w:t>4</w:t>
            </w:r>
          </w:p>
        </w:tc>
        <w:tc>
          <w:tcPr>
            <w:tcW w:w="550" w:type="dxa"/>
            <w:vAlign w:val="center"/>
          </w:tcPr>
          <w:p w14:paraId="0FDA17D8">
            <w:pPr>
              <w:spacing w:line="182" w:lineRule="auto"/>
              <w:jc w:val="center"/>
              <w:rPr>
                <w:rFonts w:ascii="宋体" w:hAnsi="宋体" w:eastAsia="宋体" w:cs="宋体"/>
                <w:szCs w:val="21"/>
                <w:highlight w:val="none"/>
              </w:rPr>
            </w:pPr>
            <w:r>
              <w:rPr>
                <w:rFonts w:hint="eastAsia" w:ascii="宋体" w:hAnsi="宋体" w:eastAsia="宋体" w:cs="宋体"/>
                <w:szCs w:val="21"/>
                <w:highlight w:val="none"/>
              </w:rPr>
              <w:t>5</w:t>
            </w:r>
          </w:p>
        </w:tc>
        <w:tc>
          <w:tcPr>
            <w:tcW w:w="2550" w:type="dxa"/>
            <w:vAlign w:val="center"/>
          </w:tcPr>
          <w:p w14:paraId="3CD16F1E">
            <w:pPr>
              <w:spacing w:line="183" w:lineRule="auto"/>
              <w:jc w:val="center"/>
              <w:rPr>
                <w:rFonts w:ascii="宋体" w:hAnsi="宋体" w:eastAsia="宋体" w:cs="宋体"/>
                <w:szCs w:val="21"/>
                <w:highlight w:val="none"/>
              </w:rPr>
            </w:pPr>
            <w:r>
              <w:rPr>
                <w:rFonts w:ascii="宋体" w:hAnsi="宋体" w:eastAsia="宋体" w:cs="宋体"/>
                <w:szCs w:val="21"/>
                <w:highlight w:val="none"/>
              </w:rPr>
              <w:t>6</w:t>
            </w:r>
          </w:p>
        </w:tc>
        <w:tc>
          <w:tcPr>
            <w:tcW w:w="2510" w:type="dxa"/>
            <w:tcBorders>
              <w:right w:val="single" w:color="000000" w:sz="4" w:space="0"/>
            </w:tcBorders>
            <w:vAlign w:val="center"/>
          </w:tcPr>
          <w:p w14:paraId="49A0ADD6">
            <w:pPr>
              <w:spacing w:line="182" w:lineRule="auto"/>
              <w:jc w:val="center"/>
              <w:rPr>
                <w:rFonts w:ascii="宋体" w:hAnsi="宋体" w:eastAsia="宋体" w:cs="宋体"/>
                <w:szCs w:val="21"/>
                <w:highlight w:val="none"/>
              </w:rPr>
            </w:pPr>
            <w:r>
              <w:rPr>
                <w:rFonts w:ascii="宋体" w:hAnsi="宋体" w:eastAsia="宋体" w:cs="宋体"/>
                <w:szCs w:val="21"/>
                <w:highlight w:val="none"/>
              </w:rPr>
              <w:t>7</w:t>
            </w:r>
          </w:p>
        </w:tc>
        <w:tc>
          <w:tcPr>
            <w:tcW w:w="2196" w:type="dxa"/>
            <w:tcBorders>
              <w:left w:val="single" w:color="000000" w:sz="4" w:space="0"/>
            </w:tcBorders>
            <w:vAlign w:val="center"/>
          </w:tcPr>
          <w:p w14:paraId="3439BFB6">
            <w:pPr>
              <w:spacing w:line="183" w:lineRule="auto"/>
              <w:ind w:firstLine="420" w:firstLineChars="200"/>
              <w:jc w:val="center"/>
              <w:rPr>
                <w:rFonts w:ascii="宋体" w:hAnsi="宋体" w:eastAsia="宋体" w:cs="宋体"/>
                <w:szCs w:val="21"/>
                <w:highlight w:val="none"/>
              </w:rPr>
            </w:pPr>
            <w:r>
              <w:rPr>
                <w:rFonts w:ascii="宋体" w:hAnsi="宋体" w:eastAsia="宋体" w:cs="宋体"/>
                <w:szCs w:val="21"/>
                <w:highlight w:val="none"/>
              </w:rPr>
              <w:t>8</w:t>
            </w:r>
          </w:p>
        </w:tc>
        <w:tc>
          <w:tcPr>
            <w:tcW w:w="964" w:type="dxa"/>
            <w:vAlign w:val="center"/>
          </w:tcPr>
          <w:p w14:paraId="267C8235">
            <w:pPr>
              <w:spacing w:line="183" w:lineRule="auto"/>
              <w:ind w:firstLine="420" w:firstLineChars="200"/>
              <w:jc w:val="center"/>
              <w:rPr>
                <w:rFonts w:ascii="宋体" w:hAnsi="宋体" w:eastAsia="宋体" w:cs="宋体"/>
                <w:szCs w:val="21"/>
                <w:highlight w:val="none"/>
              </w:rPr>
            </w:pPr>
            <w:r>
              <w:rPr>
                <w:rFonts w:hint="eastAsia" w:ascii="宋体" w:hAnsi="宋体" w:eastAsia="宋体" w:cs="宋体"/>
                <w:szCs w:val="21"/>
                <w:highlight w:val="none"/>
              </w:rPr>
              <w:t>9</w:t>
            </w:r>
          </w:p>
        </w:tc>
      </w:tr>
      <w:tr w14:paraId="7B64AF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606" w:type="dxa"/>
            <w:vAlign w:val="center"/>
          </w:tcPr>
          <w:p w14:paraId="29511D55">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序号</w:t>
            </w:r>
          </w:p>
        </w:tc>
        <w:tc>
          <w:tcPr>
            <w:tcW w:w="2315" w:type="dxa"/>
            <w:gridSpan w:val="2"/>
            <w:vAlign w:val="center"/>
          </w:tcPr>
          <w:p w14:paraId="27DF105C">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货物名称</w:t>
            </w:r>
          </w:p>
        </w:tc>
        <w:tc>
          <w:tcPr>
            <w:tcW w:w="1722" w:type="dxa"/>
            <w:vAlign w:val="center"/>
          </w:tcPr>
          <w:p w14:paraId="33836207">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型号和规格</w:t>
            </w:r>
          </w:p>
        </w:tc>
        <w:tc>
          <w:tcPr>
            <w:tcW w:w="703" w:type="dxa"/>
            <w:vAlign w:val="center"/>
          </w:tcPr>
          <w:p w14:paraId="525480C1">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数量</w:t>
            </w:r>
          </w:p>
        </w:tc>
        <w:tc>
          <w:tcPr>
            <w:tcW w:w="550" w:type="dxa"/>
            <w:vAlign w:val="center"/>
          </w:tcPr>
          <w:p w14:paraId="0EDC60A1">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单位</w:t>
            </w:r>
          </w:p>
        </w:tc>
        <w:tc>
          <w:tcPr>
            <w:tcW w:w="2550" w:type="dxa"/>
            <w:vAlign w:val="center"/>
          </w:tcPr>
          <w:p w14:paraId="3773C546">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原产地和制造商名称</w:t>
            </w:r>
          </w:p>
        </w:tc>
        <w:tc>
          <w:tcPr>
            <w:tcW w:w="2510" w:type="dxa"/>
            <w:tcBorders>
              <w:right w:val="single" w:color="000000" w:sz="4" w:space="0"/>
            </w:tcBorders>
            <w:vAlign w:val="center"/>
          </w:tcPr>
          <w:p w14:paraId="6F63DE87">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单价（不含税）</w:t>
            </w:r>
          </w:p>
          <w:p w14:paraId="655CC18C">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2196" w:type="dxa"/>
            <w:tcBorders>
              <w:left w:val="single" w:color="000000" w:sz="4" w:space="0"/>
            </w:tcBorders>
            <w:vAlign w:val="center"/>
          </w:tcPr>
          <w:p w14:paraId="327A1644">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总价[4×7]（不含税）</w:t>
            </w:r>
          </w:p>
          <w:p w14:paraId="10B4F297">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(元)</w:t>
            </w:r>
          </w:p>
        </w:tc>
        <w:tc>
          <w:tcPr>
            <w:tcW w:w="964" w:type="dxa"/>
            <w:vAlign w:val="center"/>
          </w:tcPr>
          <w:p w14:paraId="08CB5410">
            <w:pPr>
              <w:spacing w:line="221" w:lineRule="auto"/>
              <w:jc w:val="center"/>
              <w:rPr>
                <w:rFonts w:ascii="宋体" w:hAnsi="宋体" w:eastAsia="宋体" w:cs="宋体"/>
                <w:spacing w:val="-1"/>
                <w:szCs w:val="21"/>
                <w:highlight w:val="none"/>
              </w:rPr>
            </w:pPr>
            <w:r>
              <w:rPr>
                <w:rFonts w:hint="eastAsia" w:ascii="宋体" w:hAnsi="宋体" w:eastAsia="宋体" w:cs="宋体"/>
                <w:spacing w:val="-1"/>
                <w:szCs w:val="21"/>
                <w:highlight w:val="none"/>
              </w:rPr>
              <w:t>备  注</w:t>
            </w:r>
          </w:p>
        </w:tc>
      </w:tr>
      <w:tr w14:paraId="270B58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609C32E7">
            <w:pPr>
              <w:pStyle w:val="130"/>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color w:val="000000"/>
                <w:szCs w:val="21"/>
                <w:highlight w:val="none"/>
              </w:rPr>
              <w:t>1</w:t>
            </w:r>
          </w:p>
        </w:tc>
        <w:tc>
          <w:tcPr>
            <w:tcW w:w="2315" w:type="dxa"/>
            <w:gridSpan w:val="2"/>
            <w:shd w:val="clear" w:color="auto" w:fill="auto"/>
            <w:vAlign w:val="center"/>
          </w:tcPr>
          <w:p w14:paraId="6359B623">
            <w:pPr>
              <w:jc w:val="center"/>
              <w:rPr>
                <w:rFonts w:hint="default"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bidi="ar-SA"/>
              </w:rPr>
              <w:t>链道输送</w:t>
            </w:r>
          </w:p>
        </w:tc>
        <w:tc>
          <w:tcPr>
            <w:tcW w:w="1722" w:type="dxa"/>
            <w:shd w:val="clear"/>
            <w:vAlign w:val="center"/>
          </w:tcPr>
          <w:p w14:paraId="03AD3DFA">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color w:val="000000"/>
                <w:kern w:val="0"/>
                <w:sz w:val="24"/>
                <w:szCs w:val="24"/>
                <w:highlight w:val="none"/>
                <w:lang w:val="en-US" w:eastAsia="zh-CN" w:bidi="ar-SA"/>
              </w:rPr>
            </w:pPr>
          </w:p>
        </w:tc>
        <w:tc>
          <w:tcPr>
            <w:tcW w:w="703" w:type="dxa"/>
            <w:shd w:val="clear"/>
            <w:vAlign w:val="center"/>
          </w:tcPr>
          <w:p w14:paraId="282F4A75">
            <w:pPr>
              <w:jc w:val="center"/>
              <w:rPr>
                <w:rFonts w:hint="default" w:ascii="宋体" w:hAnsi="宋体" w:eastAsia="宋体" w:cs="宋体"/>
                <w:color w:val="000000"/>
                <w:kern w:val="0"/>
                <w:sz w:val="24"/>
                <w:szCs w:val="24"/>
                <w:highlight w:val="none"/>
                <w:lang w:val="en-US" w:eastAsia="zh-CN" w:bidi="ar-SA"/>
              </w:rPr>
            </w:pPr>
          </w:p>
        </w:tc>
        <w:tc>
          <w:tcPr>
            <w:tcW w:w="550" w:type="dxa"/>
            <w:shd w:val="clear" w:color="auto" w:fill="auto"/>
            <w:vAlign w:val="center"/>
          </w:tcPr>
          <w:p w14:paraId="39482B8B">
            <w:pPr>
              <w:jc w:val="center"/>
              <w:rPr>
                <w:rFonts w:ascii="Times New Roman" w:hAnsi="Times New Roman" w:eastAsia="宋体" w:cs="Times New Roman"/>
                <w:sz w:val="18"/>
                <w:szCs w:val="18"/>
                <w:highlight w:val="none"/>
              </w:rPr>
            </w:pPr>
          </w:p>
        </w:tc>
        <w:tc>
          <w:tcPr>
            <w:tcW w:w="2550" w:type="dxa"/>
          </w:tcPr>
          <w:p w14:paraId="20BB4073">
            <w:pPr>
              <w:rPr>
                <w:rFonts w:ascii="宋体" w:hAnsi="宋体" w:eastAsia="宋体" w:cs="宋体"/>
                <w:szCs w:val="21"/>
                <w:highlight w:val="none"/>
              </w:rPr>
            </w:pPr>
          </w:p>
        </w:tc>
        <w:tc>
          <w:tcPr>
            <w:tcW w:w="2510" w:type="dxa"/>
            <w:tcBorders>
              <w:right w:val="single" w:color="000000" w:sz="4" w:space="0"/>
            </w:tcBorders>
          </w:tcPr>
          <w:p w14:paraId="4AA44428">
            <w:pPr>
              <w:ind w:left="105" w:leftChars="50"/>
              <w:jc w:val="left"/>
              <w:rPr>
                <w:rFonts w:ascii="宋体" w:hAnsi="宋体" w:eastAsia="宋体" w:cs="宋体"/>
                <w:szCs w:val="21"/>
                <w:highlight w:val="none"/>
              </w:rPr>
            </w:pPr>
          </w:p>
        </w:tc>
        <w:tc>
          <w:tcPr>
            <w:tcW w:w="2196" w:type="dxa"/>
            <w:tcBorders>
              <w:left w:val="single" w:color="000000" w:sz="4" w:space="0"/>
            </w:tcBorders>
          </w:tcPr>
          <w:p w14:paraId="1AD79E35">
            <w:pPr>
              <w:ind w:left="105" w:leftChars="50"/>
              <w:jc w:val="left"/>
              <w:rPr>
                <w:rFonts w:ascii="宋体" w:hAnsi="宋体" w:eastAsia="宋体" w:cs="宋体"/>
                <w:szCs w:val="21"/>
                <w:highlight w:val="none"/>
              </w:rPr>
            </w:pPr>
          </w:p>
        </w:tc>
        <w:tc>
          <w:tcPr>
            <w:tcW w:w="964" w:type="dxa"/>
          </w:tcPr>
          <w:p w14:paraId="5CDD0B67">
            <w:pPr>
              <w:rPr>
                <w:rFonts w:ascii="宋体" w:hAnsi="宋体" w:eastAsia="宋体" w:cs="宋体"/>
                <w:szCs w:val="21"/>
                <w:highlight w:val="none"/>
              </w:rPr>
            </w:pPr>
          </w:p>
        </w:tc>
      </w:tr>
      <w:tr w14:paraId="100E31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794CC1B6">
            <w:pPr>
              <w:pStyle w:val="130"/>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2</w:t>
            </w:r>
          </w:p>
        </w:tc>
        <w:tc>
          <w:tcPr>
            <w:tcW w:w="2315" w:type="dxa"/>
            <w:gridSpan w:val="2"/>
            <w:shd w:val="clear" w:color="auto" w:fill="auto"/>
            <w:vAlign w:val="center"/>
          </w:tcPr>
          <w:p w14:paraId="10B05B15">
            <w:pPr>
              <w:jc w:val="center"/>
              <w:rPr>
                <w:rFonts w:hint="eastAsia"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rPr>
              <w:t>举升输送</w:t>
            </w:r>
          </w:p>
        </w:tc>
        <w:tc>
          <w:tcPr>
            <w:tcW w:w="1722" w:type="dxa"/>
            <w:shd w:val="clear"/>
            <w:vAlign w:val="center"/>
          </w:tcPr>
          <w:p w14:paraId="58A2E0C3">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p>
        </w:tc>
        <w:tc>
          <w:tcPr>
            <w:tcW w:w="703" w:type="dxa"/>
            <w:shd w:val="clear"/>
            <w:vAlign w:val="center"/>
          </w:tcPr>
          <w:p w14:paraId="7B957227">
            <w:pPr>
              <w:jc w:val="center"/>
              <w:rPr>
                <w:rFonts w:hint="eastAsia" w:ascii="宋体" w:hAnsi="宋体" w:eastAsia="宋体" w:cs="宋体"/>
                <w:color w:val="000000"/>
                <w:kern w:val="0"/>
                <w:sz w:val="24"/>
                <w:szCs w:val="24"/>
                <w:highlight w:val="none"/>
                <w:lang w:val="en-US" w:eastAsia="zh-CN" w:bidi="ar-SA"/>
              </w:rPr>
            </w:pPr>
          </w:p>
        </w:tc>
        <w:tc>
          <w:tcPr>
            <w:tcW w:w="550" w:type="dxa"/>
            <w:shd w:val="clear" w:color="auto" w:fill="auto"/>
            <w:vAlign w:val="center"/>
          </w:tcPr>
          <w:p w14:paraId="2F492FCA">
            <w:pPr>
              <w:jc w:val="center"/>
              <w:rPr>
                <w:rFonts w:ascii="Times New Roman" w:hAnsi="Times New Roman" w:eastAsia="宋体" w:cs="Times New Roman"/>
                <w:sz w:val="18"/>
                <w:szCs w:val="18"/>
                <w:highlight w:val="none"/>
              </w:rPr>
            </w:pPr>
          </w:p>
        </w:tc>
        <w:tc>
          <w:tcPr>
            <w:tcW w:w="2550" w:type="dxa"/>
          </w:tcPr>
          <w:p w14:paraId="25BB2855">
            <w:pPr>
              <w:rPr>
                <w:rFonts w:ascii="宋体" w:hAnsi="宋体" w:eastAsia="宋体" w:cs="宋体"/>
                <w:szCs w:val="21"/>
                <w:highlight w:val="none"/>
              </w:rPr>
            </w:pPr>
          </w:p>
        </w:tc>
        <w:tc>
          <w:tcPr>
            <w:tcW w:w="2510" w:type="dxa"/>
            <w:tcBorders>
              <w:right w:val="single" w:color="000000" w:sz="4" w:space="0"/>
            </w:tcBorders>
          </w:tcPr>
          <w:p w14:paraId="18071774">
            <w:pPr>
              <w:ind w:left="105" w:leftChars="50"/>
              <w:jc w:val="left"/>
              <w:rPr>
                <w:rFonts w:ascii="宋体" w:hAnsi="宋体" w:eastAsia="宋体" w:cs="宋体"/>
                <w:szCs w:val="21"/>
                <w:highlight w:val="none"/>
              </w:rPr>
            </w:pPr>
          </w:p>
        </w:tc>
        <w:tc>
          <w:tcPr>
            <w:tcW w:w="2196" w:type="dxa"/>
            <w:tcBorders>
              <w:left w:val="single" w:color="000000" w:sz="4" w:space="0"/>
            </w:tcBorders>
          </w:tcPr>
          <w:p w14:paraId="631B770F">
            <w:pPr>
              <w:ind w:left="105" w:leftChars="50"/>
              <w:jc w:val="left"/>
              <w:rPr>
                <w:rFonts w:ascii="宋体" w:hAnsi="宋体" w:eastAsia="宋体" w:cs="宋体"/>
                <w:szCs w:val="21"/>
                <w:highlight w:val="none"/>
              </w:rPr>
            </w:pPr>
          </w:p>
        </w:tc>
        <w:tc>
          <w:tcPr>
            <w:tcW w:w="964" w:type="dxa"/>
          </w:tcPr>
          <w:p w14:paraId="2FB363F3">
            <w:pPr>
              <w:rPr>
                <w:rFonts w:ascii="宋体" w:hAnsi="宋体" w:eastAsia="宋体" w:cs="宋体"/>
                <w:szCs w:val="21"/>
                <w:highlight w:val="none"/>
              </w:rPr>
            </w:pPr>
          </w:p>
        </w:tc>
      </w:tr>
      <w:tr w14:paraId="2BD8800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0B8ED021">
            <w:pPr>
              <w:pStyle w:val="130"/>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3</w:t>
            </w:r>
          </w:p>
        </w:tc>
        <w:tc>
          <w:tcPr>
            <w:tcW w:w="2315" w:type="dxa"/>
            <w:gridSpan w:val="2"/>
            <w:shd w:val="clear" w:color="auto" w:fill="auto"/>
            <w:vAlign w:val="center"/>
          </w:tcPr>
          <w:p w14:paraId="00D32B6E">
            <w:pPr>
              <w:jc w:val="center"/>
              <w:rPr>
                <w:rFonts w:hint="eastAsia"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rPr>
              <w:t>辊道输送</w:t>
            </w:r>
          </w:p>
        </w:tc>
        <w:tc>
          <w:tcPr>
            <w:tcW w:w="1722" w:type="dxa"/>
            <w:shd w:val="clear"/>
            <w:vAlign w:val="center"/>
          </w:tcPr>
          <w:p w14:paraId="4035B93B">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p>
        </w:tc>
        <w:tc>
          <w:tcPr>
            <w:tcW w:w="703" w:type="dxa"/>
            <w:shd w:val="clear"/>
            <w:vAlign w:val="center"/>
          </w:tcPr>
          <w:p w14:paraId="680FF4F5">
            <w:pPr>
              <w:jc w:val="center"/>
              <w:rPr>
                <w:rFonts w:hint="eastAsia" w:ascii="宋体" w:hAnsi="宋体" w:eastAsia="宋体" w:cs="宋体"/>
                <w:color w:val="000000"/>
                <w:kern w:val="0"/>
                <w:sz w:val="24"/>
                <w:szCs w:val="24"/>
                <w:highlight w:val="none"/>
                <w:lang w:val="en-US" w:eastAsia="zh-CN" w:bidi="ar-SA"/>
              </w:rPr>
            </w:pPr>
          </w:p>
        </w:tc>
        <w:tc>
          <w:tcPr>
            <w:tcW w:w="550" w:type="dxa"/>
            <w:shd w:val="clear" w:color="auto" w:fill="auto"/>
            <w:vAlign w:val="center"/>
          </w:tcPr>
          <w:p w14:paraId="47354F38">
            <w:pPr>
              <w:jc w:val="center"/>
              <w:rPr>
                <w:rFonts w:ascii="Times New Roman" w:hAnsi="Times New Roman" w:eastAsia="宋体" w:cs="Times New Roman"/>
                <w:sz w:val="18"/>
                <w:szCs w:val="18"/>
                <w:highlight w:val="none"/>
              </w:rPr>
            </w:pPr>
          </w:p>
        </w:tc>
        <w:tc>
          <w:tcPr>
            <w:tcW w:w="2550" w:type="dxa"/>
          </w:tcPr>
          <w:p w14:paraId="632CE69E">
            <w:pPr>
              <w:rPr>
                <w:rFonts w:ascii="宋体" w:hAnsi="宋体" w:eastAsia="宋体" w:cs="宋体"/>
                <w:szCs w:val="21"/>
                <w:highlight w:val="none"/>
              </w:rPr>
            </w:pPr>
          </w:p>
        </w:tc>
        <w:tc>
          <w:tcPr>
            <w:tcW w:w="2510" w:type="dxa"/>
            <w:tcBorders>
              <w:right w:val="single" w:color="000000" w:sz="4" w:space="0"/>
            </w:tcBorders>
          </w:tcPr>
          <w:p w14:paraId="4C981BFB">
            <w:pPr>
              <w:ind w:left="105" w:leftChars="50"/>
              <w:jc w:val="left"/>
              <w:rPr>
                <w:rFonts w:ascii="宋体" w:hAnsi="宋体" w:eastAsia="宋体" w:cs="宋体"/>
                <w:szCs w:val="21"/>
                <w:highlight w:val="none"/>
              </w:rPr>
            </w:pPr>
          </w:p>
        </w:tc>
        <w:tc>
          <w:tcPr>
            <w:tcW w:w="2196" w:type="dxa"/>
            <w:tcBorders>
              <w:left w:val="single" w:color="000000" w:sz="4" w:space="0"/>
            </w:tcBorders>
          </w:tcPr>
          <w:p w14:paraId="02764B32">
            <w:pPr>
              <w:ind w:left="105" w:leftChars="50"/>
              <w:jc w:val="left"/>
              <w:rPr>
                <w:rFonts w:ascii="宋体" w:hAnsi="宋体" w:eastAsia="宋体" w:cs="宋体"/>
                <w:szCs w:val="21"/>
                <w:highlight w:val="none"/>
              </w:rPr>
            </w:pPr>
          </w:p>
        </w:tc>
        <w:tc>
          <w:tcPr>
            <w:tcW w:w="964" w:type="dxa"/>
          </w:tcPr>
          <w:p w14:paraId="0F2F7CEE">
            <w:pPr>
              <w:rPr>
                <w:rFonts w:ascii="宋体" w:hAnsi="宋体" w:eastAsia="宋体" w:cs="宋体"/>
                <w:szCs w:val="21"/>
                <w:highlight w:val="none"/>
              </w:rPr>
            </w:pPr>
          </w:p>
        </w:tc>
      </w:tr>
      <w:tr w14:paraId="683755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06" w:type="dxa"/>
            <w:vAlign w:val="center"/>
          </w:tcPr>
          <w:p w14:paraId="2BB4FEB6">
            <w:pPr>
              <w:pStyle w:val="130"/>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4</w:t>
            </w:r>
          </w:p>
        </w:tc>
        <w:tc>
          <w:tcPr>
            <w:tcW w:w="2315" w:type="dxa"/>
            <w:gridSpan w:val="2"/>
            <w:shd w:val="clear" w:color="auto" w:fill="auto"/>
            <w:vAlign w:val="center"/>
          </w:tcPr>
          <w:p w14:paraId="599C685A">
            <w:pPr>
              <w:jc w:val="center"/>
              <w:rPr>
                <w:rFonts w:hint="eastAsia"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rPr>
              <w:t>电气控制系统</w:t>
            </w:r>
          </w:p>
        </w:tc>
        <w:tc>
          <w:tcPr>
            <w:tcW w:w="1722" w:type="dxa"/>
            <w:shd w:val="clear"/>
            <w:vAlign w:val="center"/>
          </w:tcPr>
          <w:p w14:paraId="605C3589">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p>
        </w:tc>
        <w:tc>
          <w:tcPr>
            <w:tcW w:w="703" w:type="dxa"/>
            <w:shd w:val="clear"/>
            <w:vAlign w:val="center"/>
          </w:tcPr>
          <w:p w14:paraId="4C7EB7BD">
            <w:pPr>
              <w:jc w:val="center"/>
              <w:rPr>
                <w:rFonts w:hint="eastAsia" w:ascii="宋体" w:hAnsi="宋体" w:eastAsia="宋体" w:cs="宋体"/>
                <w:color w:val="000000"/>
                <w:kern w:val="0"/>
                <w:sz w:val="24"/>
                <w:szCs w:val="24"/>
                <w:highlight w:val="none"/>
                <w:lang w:val="en-US" w:eastAsia="zh-CN" w:bidi="ar-SA"/>
              </w:rPr>
            </w:pPr>
          </w:p>
        </w:tc>
        <w:tc>
          <w:tcPr>
            <w:tcW w:w="550" w:type="dxa"/>
            <w:shd w:val="clear" w:color="auto" w:fill="auto"/>
            <w:vAlign w:val="center"/>
          </w:tcPr>
          <w:p w14:paraId="345BA7E0">
            <w:pPr>
              <w:jc w:val="center"/>
              <w:rPr>
                <w:rFonts w:ascii="Times New Roman" w:hAnsi="Times New Roman" w:eastAsia="宋体" w:cs="Times New Roman"/>
                <w:sz w:val="18"/>
                <w:szCs w:val="18"/>
                <w:highlight w:val="none"/>
              </w:rPr>
            </w:pPr>
          </w:p>
        </w:tc>
        <w:tc>
          <w:tcPr>
            <w:tcW w:w="2550" w:type="dxa"/>
          </w:tcPr>
          <w:p w14:paraId="3B440A87">
            <w:pPr>
              <w:rPr>
                <w:rFonts w:ascii="宋体" w:hAnsi="宋体" w:eastAsia="宋体" w:cs="宋体"/>
                <w:szCs w:val="21"/>
                <w:highlight w:val="none"/>
              </w:rPr>
            </w:pPr>
          </w:p>
        </w:tc>
        <w:tc>
          <w:tcPr>
            <w:tcW w:w="2510" w:type="dxa"/>
            <w:tcBorders>
              <w:right w:val="single" w:color="000000" w:sz="4" w:space="0"/>
            </w:tcBorders>
          </w:tcPr>
          <w:p w14:paraId="3C54A1D4">
            <w:pPr>
              <w:ind w:left="105" w:leftChars="50"/>
              <w:jc w:val="left"/>
              <w:rPr>
                <w:rFonts w:ascii="宋体" w:hAnsi="宋体" w:eastAsia="宋体" w:cs="宋体"/>
                <w:szCs w:val="21"/>
                <w:highlight w:val="none"/>
              </w:rPr>
            </w:pPr>
          </w:p>
        </w:tc>
        <w:tc>
          <w:tcPr>
            <w:tcW w:w="2196" w:type="dxa"/>
            <w:tcBorders>
              <w:left w:val="single" w:color="000000" w:sz="4" w:space="0"/>
            </w:tcBorders>
          </w:tcPr>
          <w:p w14:paraId="15D1121E">
            <w:pPr>
              <w:ind w:left="105" w:leftChars="50"/>
              <w:jc w:val="left"/>
              <w:rPr>
                <w:rFonts w:ascii="宋体" w:hAnsi="宋体" w:eastAsia="宋体" w:cs="宋体"/>
                <w:szCs w:val="21"/>
                <w:highlight w:val="none"/>
              </w:rPr>
            </w:pPr>
          </w:p>
        </w:tc>
        <w:tc>
          <w:tcPr>
            <w:tcW w:w="964" w:type="dxa"/>
          </w:tcPr>
          <w:p w14:paraId="10B0C30C">
            <w:pPr>
              <w:rPr>
                <w:rFonts w:ascii="宋体" w:hAnsi="宋体" w:eastAsia="宋体" w:cs="宋体"/>
                <w:szCs w:val="21"/>
                <w:highlight w:val="none"/>
              </w:rPr>
            </w:pPr>
          </w:p>
        </w:tc>
      </w:tr>
      <w:tr w14:paraId="7F02B2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06" w:type="dxa"/>
            <w:vAlign w:val="center"/>
          </w:tcPr>
          <w:p w14:paraId="2DC62485">
            <w:pPr>
              <w:pStyle w:val="130"/>
              <w:adjustRightInd w:val="0"/>
              <w:snapToGrid w:val="0"/>
              <w:ind w:firstLine="0" w:firstLineChars="0"/>
              <w:jc w:val="center"/>
              <w:rPr>
                <w:rFonts w:ascii="宋体" w:hAnsi="宋体" w:eastAsia="宋体" w:cs="宋体"/>
                <w:szCs w:val="21"/>
                <w:highlight w:val="none"/>
              </w:rPr>
            </w:pPr>
            <w:r>
              <w:rPr>
                <w:rFonts w:hint="eastAsia" w:ascii="宋体" w:hAnsi="宋体" w:eastAsia="宋体" w:cs="宋体"/>
                <w:szCs w:val="21"/>
                <w:highlight w:val="none"/>
              </w:rPr>
              <w:t>5</w:t>
            </w:r>
          </w:p>
        </w:tc>
        <w:tc>
          <w:tcPr>
            <w:tcW w:w="2315" w:type="dxa"/>
            <w:gridSpan w:val="2"/>
            <w:shd w:val="clear" w:color="auto" w:fill="auto"/>
            <w:vAlign w:val="center"/>
          </w:tcPr>
          <w:p w14:paraId="2573CB86">
            <w:pPr>
              <w:jc w:val="center"/>
              <w:rPr>
                <w:rFonts w:hint="eastAsia" w:ascii="宋体" w:hAnsi="宋体" w:eastAsia="宋体" w:cs="宋体"/>
                <w:color w:val="000000"/>
                <w:kern w:val="0"/>
                <w:sz w:val="24"/>
                <w:szCs w:val="24"/>
                <w:highlight w:val="none"/>
                <w:lang w:val="en-US" w:eastAsia="zh-CN" w:bidi="ar-SA"/>
              </w:rPr>
            </w:pPr>
            <w:r>
              <w:rPr>
                <w:rFonts w:hint="eastAsia" w:ascii="宋体" w:hAnsi="宋体" w:eastAsia="宋体" w:cs="宋体"/>
                <w:color w:val="000000"/>
                <w:kern w:val="0"/>
                <w:sz w:val="24"/>
                <w:szCs w:val="24"/>
                <w:highlight w:val="none"/>
                <w:lang w:val="en-US" w:eastAsia="zh-CN"/>
              </w:rPr>
              <w:t>气动系统</w:t>
            </w:r>
          </w:p>
        </w:tc>
        <w:tc>
          <w:tcPr>
            <w:tcW w:w="1722" w:type="dxa"/>
            <w:shd w:val="clear"/>
            <w:vAlign w:val="center"/>
          </w:tcPr>
          <w:p w14:paraId="665398E9">
            <w:pPr>
              <w:pStyle w:val="130"/>
              <w:numPr>
                <w:ilvl w:val="0"/>
                <w:numId w:val="0"/>
              </w:numPr>
              <w:adjustRightInd w:val="0"/>
              <w:snapToGrid w:val="0"/>
              <w:spacing w:line="240" w:lineRule="auto"/>
              <w:ind w:left="0" w:leftChars="0" w:firstLine="0" w:firstLineChars="0"/>
              <w:jc w:val="center"/>
              <w:rPr>
                <w:rFonts w:hint="default" w:ascii="宋体" w:hAnsi="宋体" w:eastAsia="宋体" w:cs="宋体"/>
                <w:kern w:val="2"/>
                <w:sz w:val="24"/>
                <w:szCs w:val="24"/>
                <w:highlight w:val="none"/>
                <w:lang w:val="en-US" w:eastAsia="zh-CN" w:bidi="ar-SA"/>
              </w:rPr>
            </w:pPr>
          </w:p>
        </w:tc>
        <w:tc>
          <w:tcPr>
            <w:tcW w:w="703" w:type="dxa"/>
            <w:shd w:val="clear"/>
            <w:vAlign w:val="center"/>
          </w:tcPr>
          <w:p w14:paraId="301E1C8E">
            <w:pPr>
              <w:jc w:val="center"/>
              <w:rPr>
                <w:rFonts w:hint="eastAsia" w:ascii="宋体" w:hAnsi="宋体" w:eastAsia="宋体" w:cs="宋体"/>
                <w:color w:val="000000"/>
                <w:kern w:val="0"/>
                <w:sz w:val="24"/>
                <w:szCs w:val="24"/>
                <w:highlight w:val="none"/>
                <w:lang w:val="en-US" w:eastAsia="zh-CN" w:bidi="ar-SA"/>
              </w:rPr>
            </w:pPr>
          </w:p>
        </w:tc>
        <w:tc>
          <w:tcPr>
            <w:tcW w:w="550" w:type="dxa"/>
            <w:shd w:val="clear" w:color="auto" w:fill="auto"/>
            <w:vAlign w:val="center"/>
          </w:tcPr>
          <w:p w14:paraId="0E3A3B5F">
            <w:pPr>
              <w:jc w:val="center"/>
              <w:rPr>
                <w:rFonts w:ascii="Times New Roman" w:hAnsi="Times New Roman" w:eastAsia="宋体" w:cs="Times New Roman"/>
                <w:sz w:val="18"/>
                <w:szCs w:val="18"/>
                <w:highlight w:val="none"/>
              </w:rPr>
            </w:pPr>
          </w:p>
        </w:tc>
        <w:tc>
          <w:tcPr>
            <w:tcW w:w="2550" w:type="dxa"/>
          </w:tcPr>
          <w:p w14:paraId="6B045F6F">
            <w:pPr>
              <w:rPr>
                <w:rFonts w:ascii="宋体" w:hAnsi="宋体" w:eastAsia="宋体" w:cs="宋体"/>
                <w:szCs w:val="21"/>
                <w:highlight w:val="none"/>
              </w:rPr>
            </w:pPr>
          </w:p>
        </w:tc>
        <w:tc>
          <w:tcPr>
            <w:tcW w:w="2510" w:type="dxa"/>
            <w:tcBorders>
              <w:right w:val="single" w:color="000000" w:sz="4" w:space="0"/>
            </w:tcBorders>
          </w:tcPr>
          <w:p w14:paraId="21CE20CF">
            <w:pPr>
              <w:ind w:left="105" w:leftChars="50"/>
              <w:jc w:val="left"/>
              <w:rPr>
                <w:rFonts w:ascii="宋体" w:hAnsi="宋体" w:eastAsia="宋体" w:cs="宋体"/>
                <w:szCs w:val="21"/>
                <w:highlight w:val="none"/>
              </w:rPr>
            </w:pPr>
          </w:p>
        </w:tc>
        <w:tc>
          <w:tcPr>
            <w:tcW w:w="2196" w:type="dxa"/>
            <w:tcBorders>
              <w:left w:val="single" w:color="000000" w:sz="4" w:space="0"/>
            </w:tcBorders>
          </w:tcPr>
          <w:p w14:paraId="7BCD65DC">
            <w:pPr>
              <w:ind w:left="105" w:leftChars="50"/>
              <w:jc w:val="left"/>
              <w:rPr>
                <w:rFonts w:ascii="宋体" w:hAnsi="宋体" w:eastAsia="宋体" w:cs="宋体"/>
                <w:szCs w:val="21"/>
                <w:highlight w:val="none"/>
              </w:rPr>
            </w:pPr>
          </w:p>
        </w:tc>
        <w:tc>
          <w:tcPr>
            <w:tcW w:w="964" w:type="dxa"/>
          </w:tcPr>
          <w:p w14:paraId="11C99FC3">
            <w:pPr>
              <w:rPr>
                <w:rFonts w:ascii="宋体" w:hAnsi="宋体" w:eastAsia="宋体" w:cs="宋体"/>
                <w:szCs w:val="21"/>
                <w:highlight w:val="none"/>
              </w:rPr>
            </w:pPr>
          </w:p>
        </w:tc>
      </w:tr>
      <w:tr w14:paraId="3C9521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606" w:type="dxa"/>
            <w:vAlign w:val="center"/>
          </w:tcPr>
          <w:p w14:paraId="0D41DFC0">
            <w:pPr>
              <w:jc w:val="center"/>
              <w:rPr>
                <w:rFonts w:ascii="宋体" w:hAnsi="宋体" w:eastAsia="宋体" w:cs="宋体"/>
                <w:position w:val="1"/>
                <w:szCs w:val="21"/>
                <w:highlight w:val="none"/>
              </w:rPr>
            </w:pPr>
            <w:r>
              <w:rPr>
                <w:rFonts w:hint="eastAsia" w:cs="宋体"/>
                <w:kern w:val="2"/>
                <w:sz w:val="22"/>
                <w:szCs w:val="22"/>
                <w:highlight w:val="none"/>
                <w:lang w:val="en-US" w:eastAsia="zh-CN" w:bidi="ar-SA"/>
              </w:rPr>
              <w:t>6</w:t>
            </w:r>
          </w:p>
        </w:tc>
        <w:tc>
          <w:tcPr>
            <w:tcW w:w="2315" w:type="dxa"/>
            <w:gridSpan w:val="2"/>
            <w:shd w:val="clear" w:color="auto" w:fill="auto"/>
          </w:tcPr>
          <w:p w14:paraId="7F5AC266">
            <w:pPr>
              <w:jc w:val="center"/>
              <w:rPr>
                <w:rFonts w:hint="eastAsia" w:ascii="宋体" w:hAnsi="宋体" w:eastAsia="宋体" w:cs="Times New Roman"/>
                <w:sz w:val="18"/>
                <w:szCs w:val="18"/>
                <w:highlight w:val="none"/>
              </w:rPr>
            </w:pPr>
            <w:r>
              <w:rPr>
                <w:rFonts w:hint="eastAsia" w:ascii="宋体" w:hAnsi="宋体" w:eastAsia="宋体" w:cs="宋体"/>
                <w:color w:val="000000"/>
                <w:kern w:val="0"/>
                <w:sz w:val="24"/>
                <w:szCs w:val="24"/>
                <w:highlight w:val="none"/>
                <w:lang w:val="en-US" w:eastAsia="zh-CN"/>
              </w:rPr>
              <w:t>润滑系统</w:t>
            </w:r>
          </w:p>
        </w:tc>
        <w:tc>
          <w:tcPr>
            <w:tcW w:w="1722" w:type="dxa"/>
            <w:shd w:val="clear"/>
            <w:vAlign w:val="center"/>
          </w:tcPr>
          <w:p w14:paraId="06B19414">
            <w:pPr>
              <w:pStyle w:val="130"/>
              <w:numPr>
                <w:ilvl w:val="0"/>
                <w:numId w:val="0"/>
              </w:numPr>
              <w:adjustRightInd w:val="0"/>
              <w:snapToGrid w:val="0"/>
              <w:spacing w:line="240" w:lineRule="auto"/>
              <w:ind w:left="0" w:leftChars="0" w:firstLine="0" w:firstLineChars="0"/>
              <w:jc w:val="center"/>
              <w:rPr>
                <w:rFonts w:hint="eastAsia" w:cs="宋体"/>
                <w:kern w:val="2"/>
                <w:sz w:val="22"/>
                <w:szCs w:val="22"/>
                <w:highlight w:val="none"/>
                <w:lang w:val="en-US" w:eastAsia="zh-CN" w:bidi="ar-SA"/>
              </w:rPr>
            </w:pPr>
          </w:p>
        </w:tc>
        <w:tc>
          <w:tcPr>
            <w:tcW w:w="703" w:type="dxa"/>
            <w:shd w:val="clear"/>
            <w:vAlign w:val="center"/>
          </w:tcPr>
          <w:p w14:paraId="396EE379">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highlight w:val="none"/>
                <w:lang w:val="en-US" w:eastAsia="zh-CN"/>
              </w:rPr>
            </w:pPr>
          </w:p>
        </w:tc>
        <w:tc>
          <w:tcPr>
            <w:tcW w:w="550" w:type="dxa"/>
          </w:tcPr>
          <w:p w14:paraId="65739DF6">
            <w:pPr>
              <w:rPr>
                <w:rFonts w:hint="eastAsia" w:ascii="宋体" w:hAnsi="宋体" w:eastAsia="宋体" w:cs="宋体"/>
                <w:szCs w:val="21"/>
                <w:highlight w:val="none"/>
              </w:rPr>
            </w:pPr>
          </w:p>
        </w:tc>
        <w:tc>
          <w:tcPr>
            <w:tcW w:w="2550" w:type="dxa"/>
          </w:tcPr>
          <w:p w14:paraId="6F39BAE4">
            <w:pPr>
              <w:rPr>
                <w:rFonts w:ascii="Arial"/>
                <w:highlight w:val="none"/>
              </w:rPr>
            </w:pPr>
          </w:p>
        </w:tc>
        <w:tc>
          <w:tcPr>
            <w:tcW w:w="2510" w:type="dxa"/>
            <w:tcBorders>
              <w:right w:val="single" w:color="000000" w:sz="4" w:space="0"/>
            </w:tcBorders>
          </w:tcPr>
          <w:p w14:paraId="78FBBD7F">
            <w:pPr>
              <w:rPr>
                <w:rFonts w:ascii="Arial"/>
                <w:highlight w:val="none"/>
              </w:rPr>
            </w:pPr>
          </w:p>
        </w:tc>
        <w:tc>
          <w:tcPr>
            <w:tcW w:w="2196" w:type="dxa"/>
            <w:tcBorders>
              <w:left w:val="single" w:color="000000" w:sz="4" w:space="0"/>
            </w:tcBorders>
          </w:tcPr>
          <w:p w14:paraId="15B789A5">
            <w:pPr>
              <w:rPr>
                <w:rFonts w:ascii="Arial"/>
                <w:highlight w:val="none"/>
              </w:rPr>
            </w:pPr>
          </w:p>
        </w:tc>
        <w:tc>
          <w:tcPr>
            <w:tcW w:w="964" w:type="dxa"/>
          </w:tcPr>
          <w:p w14:paraId="782ABBEE">
            <w:pPr>
              <w:rPr>
                <w:rFonts w:ascii="Arial"/>
                <w:highlight w:val="none"/>
              </w:rPr>
            </w:pPr>
          </w:p>
        </w:tc>
      </w:tr>
      <w:tr w14:paraId="42D966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6" w:hRule="atLeast"/>
        </w:trPr>
        <w:tc>
          <w:tcPr>
            <w:tcW w:w="606" w:type="dxa"/>
            <w:vAlign w:val="center"/>
          </w:tcPr>
          <w:p w14:paraId="1B7D0BFB">
            <w:pPr>
              <w:jc w:val="center"/>
              <w:rPr>
                <w:rFonts w:ascii="宋体" w:hAnsi="宋体" w:eastAsia="宋体" w:cs="宋体"/>
                <w:szCs w:val="21"/>
                <w:highlight w:val="none"/>
              </w:rPr>
            </w:pPr>
            <w:r>
              <w:rPr>
                <w:rFonts w:ascii="宋体" w:hAnsi="宋体" w:eastAsia="宋体" w:cs="宋体"/>
                <w:position w:val="1"/>
                <w:szCs w:val="21"/>
                <w:highlight w:val="none"/>
              </w:rPr>
              <w:t>…</w:t>
            </w:r>
          </w:p>
        </w:tc>
        <w:tc>
          <w:tcPr>
            <w:tcW w:w="2315" w:type="dxa"/>
            <w:gridSpan w:val="2"/>
            <w:shd w:val="clear" w:color="auto" w:fill="auto"/>
          </w:tcPr>
          <w:p w14:paraId="27415522">
            <w:pPr>
              <w:rPr>
                <w:rFonts w:ascii="宋体" w:hAnsi="宋体" w:eastAsia="宋体" w:cs="宋体"/>
                <w:szCs w:val="21"/>
                <w:highlight w:val="none"/>
              </w:rPr>
            </w:pPr>
            <w:r>
              <w:rPr>
                <w:rFonts w:hint="eastAsia" w:ascii="宋体" w:hAnsi="宋体" w:eastAsia="宋体" w:cs="Times New Roman"/>
                <w:sz w:val="18"/>
                <w:szCs w:val="18"/>
                <w:highlight w:val="none"/>
              </w:rPr>
              <w:t>以上投标设备不足之处请往下添加序号自行补充</w:t>
            </w:r>
          </w:p>
        </w:tc>
        <w:tc>
          <w:tcPr>
            <w:tcW w:w="1722" w:type="dxa"/>
            <w:shd w:val="clear"/>
            <w:vAlign w:val="center"/>
          </w:tcPr>
          <w:p w14:paraId="106BAEA1">
            <w:pPr>
              <w:pStyle w:val="130"/>
              <w:numPr>
                <w:ilvl w:val="0"/>
                <w:numId w:val="0"/>
              </w:numPr>
              <w:adjustRightInd w:val="0"/>
              <w:snapToGrid w:val="0"/>
              <w:spacing w:line="240" w:lineRule="auto"/>
              <w:ind w:left="0" w:leftChars="0" w:firstLine="0" w:firstLineChars="0"/>
              <w:jc w:val="center"/>
              <w:rPr>
                <w:rFonts w:hint="default" w:cs="宋体" w:asciiTheme="minorHAnsi" w:hAnsiTheme="minorHAnsi" w:eastAsiaTheme="minorEastAsia"/>
                <w:kern w:val="2"/>
                <w:sz w:val="22"/>
                <w:szCs w:val="22"/>
                <w:highlight w:val="none"/>
                <w:lang w:val="en-US" w:eastAsia="zh-CN" w:bidi="ar-SA"/>
              </w:rPr>
            </w:pPr>
          </w:p>
        </w:tc>
        <w:tc>
          <w:tcPr>
            <w:tcW w:w="703" w:type="dxa"/>
            <w:shd w:val="clear"/>
            <w:vAlign w:val="center"/>
          </w:tcPr>
          <w:p w14:paraId="0E170F96">
            <w:pPr>
              <w:keepNext w:val="0"/>
              <w:keepLines w:val="0"/>
              <w:pageBreakBefore w:val="0"/>
              <w:widowControl/>
              <w:kinsoku/>
              <w:wordWrap/>
              <w:overflowPunct/>
              <w:topLinePunct w:val="0"/>
              <w:autoSpaceDE/>
              <w:autoSpaceDN/>
              <w:bidi w:val="0"/>
              <w:adjustRightInd/>
              <w:snapToGrid/>
              <w:ind w:firstLine="0" w:firstLineChars="0"/>
              <w:jc w:val="center"/>
              <w:textAlignment w:val="auto"/>
              <w:rPr>
                <w:rFonts w:hint="eastAsia" w:ascii="宋体" w:hAnsi="宋体" w:eastAsia="宋体" w:cs="宋体"/>
                <w:color w:val="000000"/>
                <w:kern w:val="0"/>
                <w:sz w:val="24"/>
                <w:szCs w:val="24"/>
                <w:highlight w:val="none"/>
                <w:lang w:val="en-US" w:eastAsia="zh-CN" w:bidi="ar-SA"/>
              </w:rPr>
            </w:pPr>
          </w:p>
        </w:tc>
        <w:tc>
          <w:tcPr>
            <w:tcW w:w="550" w:type="dxa"/>
          </w:tcPr>
          <w:p w14:paraId="25BDB0B4">
            <w:pPr>
              <w:rPr>
                <w:rFonts w:ascii="Arial"/>
                <w:highlight w:val="none"/>
              </w:rPr>
            </w:pPr>
            <w:r>
              <w:rPr>
                <w:rFonts w:hint="eastAsia" w:ascii="宋体" w:hAnsi="宋体" w:eastAsia="宋体" w:cs="宋体"/>
                <w:szCs w:val="21"/>
                <w:highlight w:val="none"/>
              </w:rPr>
              <w:t xml:space="preserve"> </w:t>
            </w:r>
          </w:p>
        </w:tc>
        <w:tc>
          <w:tcPr>
            <w:tcW w:w="2550" w:type="dxa"/>
          </w:tcPr>
          <w:p w14:paraId="7930C09B">
            <w:pPr>
              <w:rPr>
                <w:rFonts w:ascii="Arial"/>
                <w:highlight w:val="none"/>
              </w:rPr>
            </w:pPr>
          </w:p>
        </w:tc>
        <w:tc>
          <w:tcPr>
            <w:tcW w:w="2510" w:type="dxa"/>
            <w:tcBorders>
              <w:right w:val="single" w:color="000000" w:sz="4" w:space="0"/>
            </w:tcBorders>
          </w:tcPr>
          <w:p w14:paraId="5E59E4A1">
            <w:pPr>
              <w:rPr>
                <w:rFonts w:ascii="Arial"/>
                <w:highlight w:val="none"/>
              </w:rPr>
            </w:pPr>
          </w:p>
        </w:tc>
        <w:tc>
          <w:tcPr>
            <w:tcW w:w="2196" w:type="dxa"/>
            <w:tcBorders>
              <w:left w:val="single" w:color="000000" w:sz="4" w:space="0"/>
            </w:tcBorders>
          </w:tcPr>
          <w:p w14:paraId="39A4EB1A">
            <w:pPr>
              <w:rPr>
                <w:rFonts w:ascii="Arial"/>
                <w:highlight w:val="none"/>
              </w:rPr>
            </w:pPr>
          </w:p>
        </w:tc>
        <w:tc>
          <w:tcPr>
            <w:tcW w:w="964" w:type="dxa"/>
          </w:tcPr>
          <w:p w14:paraId="06DC0C88">
            <w:pPr>
              <w:rPr>
                <w:rFonts w:ascii="Arial"/>
                <w:highlight w:val="none"/>
              </w:rPr>
            </w:pPr>
          </w:p>
        </w:tc>
      </w:tr>
      <w:tr w14:paraId="25A468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 w:hRule="atLeast"/>
        </w:trPr>
        <w:tc>
          <w:tcPr>
            <w:tcW w:w="1516" w:type="dxa"/>
            <w:gridSpan w:val="2"/>
            <w:tcBorders>
              <w:right w:val="single" w:color="000000" w:sz="4" w:space="0"/>
            </w:tcBorders>
          </w:tcPr>
          <w:p w14:paraId="294B311B">
            <w:pPr>
              <w:jc w:val="center"/>
              <w:rPr>
                <w:rFonts w:ascii="宋体" w:hAnsi="宋体" w:eastAsia="宋体" w:cs="宋体"/>
                <w:spacing w:val="-6"/>
                <w:szCs w:val="21"/>
                <w:highlight w:val="none"/>
              </w:rPr>
            </w:pPr>
          </w:p>
        </w:tc>
        <w:tc>
          <w:tcPr>
            <w:tcW w:w="9440" w:type="dxa"/>
            <w:gridSpan w:val="6"/>
            <w:tcBorders>
              <w:right w:val="single" w:color="000000" w:sz="4" w:space="0"/>
            </w:tcBorders>
          </w:tcPr>
          <w:p w14:paraId="44A79AF8">
            <w:pPr>
              <w:jc w:val="center"/>
              <w:rPr>
                <w:rFonts w:ascii="Arial"/>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2196" w:type="dxa"/>
            <w:tcBorders>
              <w:left w:val="single" w:color="000000" w:sz="4" w:space="0"/>
            </w:tcBorders>
          </w:tcPr>
          <w:p w14:paraId="6CF104D7">
            <w:pPr>
              <w:rPr>
                <w:rFonts w:ascii="Arial"/>
                <w:highlight w:val="none"/>
              </w:rPr>
            </w:pPr>
          </w:p>
        </w:tc>
        <w:tc>
          <w:tcPr>
            <w:tcW w:w="964" w:type="dxa"/>
          </w:tcPr>
          <w:p w14:paraId="7553A9C2">
            <w:pPr>
              <w:rPr>
                <w:rFonts w:ascii="Arial"/>
                <w:highlight w:val="none"/>
              </w:rPr>
            </w:pPr>
          </w:p>
        </w:tc>
      </w:tr>
    </w:tbl>
    <w:p w14:paraId="18759836">
      <w:pPr>
        <w:spacing w:before="58" w:line="219" w:lineRule="auto"/>
        <w:ind w:left="8"/>
        <w:rPr>
          <w:rFonts w:ascii="宋体" w:hAnsi="宋体" w:eastAsia="宋体" w:cs="宋体"/>
          <w:spacing w:val="-8"/>
          <w:szCs w:val="21"/>
          <w:highlight w:val="none"/>
        </w:rPr>
      </w:pPr>
    </w:p>
    <w:p w14:paraId="36B0F403">
      <w:pPr>
        <w:spacing w:before="58" w:line="219" w:lineRule="auto"/>
        <w:ind w:left="8"/>
        <w:rPr>
          <w:rFonts w:ascii="宋体" w:hAnsi="宋体" w:eastAsia="宋体" w:cs="宋体"/>
          <w:spacing w:val="-4"/>
          <w:szCs w:val="21"/>
          <w:highlight w:val="none"/>
        </w:rPr>
      </w:pPr>
      <w:r>
        <w:rPr>
          <w:rFonts w:ascii="宋体" w:hAnsi="宋体" w:eastAsia="宋体" w:cs="宋体"/>
          <w:spacing w:val="-8"/>
          <w:szCs w:val="21"/>
          <w:highlight w:val="none"/>
        </w:rPr>
        <w:t>注：</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1.以上</w:t>
      </w:r>
      <w:r>
        <w:rPr>
          <w:rFonts w:ascii="宋体" w:hAnsi="宋体" w:eastAsia="宋体" w:cs="宋体"/>
          <w:spacing w:val="-5"/>
          <w:szCs w:val="21"/>
          <w:highlight w:val="none"/>
        </w:rPr>
        <w:t>是</w:t>
      </w:r>
      <w:r>
        <w:rPr>
          <w:rFonts w:ascii="宋体" w:hAnsi="宋体" w:eastAsia="宋体" w:cs="宋体"/>
          <w:spacing w:val="-4"/>
          <w:szCs w:val="21"/>
          <w:highlight w:val="none"/>
        </w:rPr>
        <w:t>各单体设备分项报价应包括的内容， 但不限于此，表中“总价合计”构成主机价格的一部分。</w:t>
      </w:r>
    </w:p>
    <w:p w14:paraId="3D8DE3BE">
      <w:pPr>
        <w:spacing w:line="219" w:lineRule="auto"/>
        <w:ind w:left="431"/>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计算的结果与总价不一致，以单价为准修正总价。</w:t>
      </w:r>
    </w:p>
    <w:p w14:paraId="0766C2E6">
      <w:pPr>
        <w:spacing w:before="85" w:line="198" w:lineRule="auto"/>
        <w:ind w:left="432"/>
        <w:rPr>
          <w:highlight w:val="none"/>
        </w:rPr>
      </w:pPr>
      <w:r>
        <w:rPr>
          <w:rFonts w:ascii="宋体" w:hAnsi="宋体" w:eastAsia="宋体" w:cs="宋体"/>
          <w:spacing w:val="-4"/>
          <w:szCs w:val="21"/>
          <w:highlight w:val="none"/>
        </w:rPr>
        <w:t>3.此分项报价，仅是为</w:t>
      </w:r>
      <w:r>
        <w:rPr>
          <w:rFonts w:ascii="宋体" w:hAnsi="宋体" w:eastAsia="宋体" w:cs="宋体"/>
          <w:spacing w:val="-2"/>
          <w:szCs w:val="21"/>
          <w:highlight w:val="none"/>
        </w:rPr>
        <w:t>了方便招标人对投标文件进行分析比较，不作为限制订立合同的条件</w:t>
      </w:r>
      <w:r>
        <w:rPr>
          <w:rFonts w:ascii="宋体" w:hAnsi="宋体" w:eastAsia="宋体" w:cs="宋体"/>
          <w:spacing w:val="-2"/>
          <w:sz w:val="24"/>
          <w:szCs w:val="24"/>
          <w:highlight w:val="none"/>
        </w:rPr>
        <w:t>。</w:t>
      </w:r>
    </w:p>
    <w:p w14:paraId="0C4FA0FD">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65DFBC8F">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5351B20F">
      <w:pPr>
        <w:spacing w:before="78" w:line="219" w:lineRule="auto"/>
        <w:ind w:left="431"/>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0028C9D0">
      <w:pPr>
        <w:spacing w:before="78" w:line="219" w:lineRule="auto"/>
        <w:ind w:left="431"/>
        <w:rPr>
          <w:rFonts w:ascii="宋体" w:hAnsi="宋体" w:eastAsia="宋体" w:cs="宋体"/>
          <w:spacing w:val="-6"/>
          <w:szCs w:val="21"/>
          <w:highlight w:val="none"/>
        </w:rPr>
      </w:pPr>
    </w:p>
    <w:p w14:paraId="5B724C69">
      <w:pPr>
        <w:spacing w:before="78" w:line="219" w:lineRule="auto"/>
        <w:ind w:left="431"/>
        <w:rPr>
          <w:rFonts w:ascii="宋体" w:hAnsi="宋体" w:eastAsia="宋体" w:cs="宋体"/>
          <w:spacing w:val="-6"/>
          <w:szCs w:val="21"/>
          <w:highlight w:val="none"/>
        </w:rPr>
      </w:pPr>
    </w:p>
    <w:p w14:paraId="4AEA3AF9">
      <w:pPr>
        <w:spacing w:before="78" w:line="219" w:lineRule="auto"/>
        <w:ind w:left="431"/>
        <w:rPr>
          <w:rFonts w:ascii="宋体" w:hAnsi="宋体" w:eastAsia="宋体" w:cs="宋体"/>
          <w:spacing w:val="-6"/>
          <w:szCs w:val="21"/>
          <w:highlight w:val="none"/>
        </w:rPr>
      </w:pPr>
    </w:p>
    <w:p w14:paraId="16E552B4">
      <w:pPr>
        <w:spacing w:before="78" w:line="219" w:lineRule="auto"/>
        <w:ind w:left="431"/>
        <w:rPr>
          <w:rFonts w:ascii="宋体" w:hAnsi="宋体" w:eastAsia="宋体" w:cs="宋体"/>
          <w:spacing w:val="-6"/>
          <w:szCs w:val="21"/>
          <w:highlight w:val="none"/>
        </w:rPr>
      </w:pPr>
    </w:p>
    <w:p w14:paraId="76A27A9C">
      <w:pPr>
        <w:spacing w:before="85" w:line="198" w:lineRule="auto"/>
        <w:ind w:firstLine="696" w:firstLineChars="300"/>
        <w:rPr>
          <w:rFonts w:ascii="宋体" w:hAnsi="宋体" w:eastAsia="宋体" w:cs="宋体"/>
          <w:sz w:val="24"/>
          <w:szCs w:val="24"/>
          <w:highlight w:val="none"/>
        </w:rPr>
      </w:pPr>
      <w:r>
        <w:rPr>
          <w:rFonts w:hint="eastAsia" w:ascii="宋体" w:hAnsi="宋体" w:eastAsia="宋体" w:cs="宋体"/>
          <w:spacing w:val="-4"/>
          <w:sz w:val="24"/>
          <w:szCs w:val="24"/>
          <w:highlight w:val="none"/>
        </w:rPr>
        <w:t xml:space="preserve">投标人(章)：                                 </w:t>
      </w:r>
      <w:r>
        <w:rPr>
          <w:rFonts w:hint="eastAsia" w:ascii="宋体" w:hAnsi="宋体" w:eastAsia="宋体" w:cs="宋体"/>
          <w:spacing w:val="-2"/>
          <w:sz w:val="24"/>
          <w:szCs w:val="24"/>
          <w:highlight w:val="none"/>
        </w:rPr>
        <w:t>授权代表(签字)：</w:t>
      </w:r>
      <w:r>
        <w:rPr>
          <w:rFonts w:hint="eastAsia" w:ascii="宋体" w:hAnsi="宋体" w:eastAsia="宋体" w:cs="宋体"/>
          <w:spacing w:val="4"/>
          <w:sz w:val="24"/>
          <w:szCs w:val="24"/>
          <w:highlight w:val="none"/>
        </w:rPr>
        <w:t xml:space="preserve"> </w:t>
      </w:r>
      <w:r>
        <w:rPr>
          <w:rFonts w:hint="eastAsia" w:ascii="宋体" w:hAnsi="宋体" w:eastAsia="宋体" w:cs="宋体"/>
          <w:spacing w:val="3"/>
          <w:sz w:val="24"/>
          <w:szCs w:val="24"/>
          <w:highlight w:val="none"/>
        </w:rPr>
        <w:t xml:space="preserve">                         </w:t>
      </w:r>
      <w:r>
        <w:rPr>
          <w:rFonts w:hint="eastAsia" w:ascii="宋体" w:hAnsi="宋体" w:eastAsia="宋体" w:cs="宋体"/>
          <w:spacing w:val="-2"/>
          <w:sz w:val="24"/>
          <w:szCs w:val="24"/>
          <w:highlight w:val="none"/>
        </w:rPr>
        <w:t xml:space="preserve">年    月  </w:t>
      </w:r>
    </w:p>
    <w:p w14:paraId="5246ADDA">
      <w:pPr>
        <w:rPr>
          <w:rFonts w:ascii="宋体" w:hAnsi="宋体" w:eastAsia="宋体" w:cs="宋体"/>
          <w:sz w:val="24"/>
          <w:szCs w:val="24"/>
          <w:highlight w:val="none"/>
        </w:rPr>
      </w:pPr>
    </w:p>
    <w:p w14:paraId="1A18A814">
      <w:pPr>
        <w:pStyle w:val="5"/>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 9-2</w:t>
      </w:r>
    </w:p>
    <w:p w14:paraId="3EF4BC8A">
      <w:pPr>
        <w:spacing w:before="186" w:line="224" w:lineRule="auto"/>
        <w:ind w:left="5342"/>
        <w:rPr>
          <w:rFonts w:ascii="宋体" w:hAnsi="宋体" w:eastAsia="宋体" w:cs="宋体"/>
          <w:sz w:val="24"/>
          <w:szCs w:val="24"/>
          <w:highlight w:val="none"/>
        </w:rPr>
      </w:pPr>
      <w:r>
        <w:rPr>
          <w:rFonts w:ascii="宋体" w:hAnsi="宋体" w:eastAsia="宋体" w:cs="宋体"/>
          <w:spacing w:val="16"/>
          <w:sz w:val="24"/>
          <w:szCs w:val="24"/>
          <w:highlight w:val="none"/>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输及服务分项报价表</w:t>
      </w:r>
    </w:p>
    <w:p w14:paraId="4DF1D997">
      <w:pPr>
        <w:spacing w:before="132" w:line="221" w:lineRule="auto"/>
        <w:ind w:left="310"/>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tbl>
      <w:tblPr>
        <w:tblStyle w:val="132"/>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5BE694E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52355F6E">
            <w:pPr>
              <w:spacing w:line="296" w:lineRule="auto"/>
              <w:rPr>
                <w:rFonts w:ascii="Arial"/>
                <w:highlight w:val="none"/>
              </w:rPr>
            </w:pPr>
          </w:p>
          <w:p w14:paraId="649AD62D">
            <w:pPr>
              <w:spacing w:before="68" w:line="222" w:lineRule="auto"/>
              <w:ind w:left="194"/>
              <w:rPr>
                <w:rFonts w:ascii="宋体" w:hAnsi="宋体" w:eastAsia="宋体" w:cs="宋体"/>
                <w:szCs w:val="21"/>
                <w:highlight w:val="none"/>
              </w:rPr>
            </w:pPr>
            <w:r>
              <w:rPr>
                <w:rFonts w:ascii="宋体" w:hAnsi="宋体" w:eastAsia="宋体" w:cs="宋体"/>
                <w:spacing w:val="-1"/>
                <w:szCs w:val="21"/>
                <w:highlight w:val="none"/>
              </w:rPr>
              <w:t>序号</w:t>
            </w:r>
          </w:p>
        </w:tc>
        <w:tc>
          <w:tcPr>
            <w:tcW w:w="3530" w:type="dxa"/>
            <w:vMerge w:val="restart"/>
            <w:tcBorders>
              <w:bottom w:val="nil"/>
            </w:tcBorders>
          </w:tcPr>
          <w:p w14:paraId="231766AC">
            <w:pPr>
              <w:spacing w:line="295" w:lineRule="auto"/>
              <w:rPr>
                <w:rFonts w:ascii="Arial"/>
                <w:highlight w:val="none"/>
              </w:rPr>
            </w:pPr>
          </w:p>
          <w:p w14:paraId="53CAA4A8">
            <w:pPr>
              <w:spacing w:before="68" w:line="221" w:lineRule="auto"/>
              <w:ind w:left="1476"/>
              <w:rPr>
                <w:rFonts w:ascii="宋体" w:hAnsi="宋体" w:eastAsia="宋体" w:cs="宋体"/>
                <w:szCs w:val="21"/>
                <w:highlight w:val="none"/>
              </w:rPr>
            </w:pPr>
            <w:r>
              <w:rPr>
                <w:rFonts w:ascii="宋体" w:hAnsi="宋体" w:eastAsia="宋体" w:cs="宋体"/>
                <w:spacing w:val="-1"/>
                <w:szCs w:val="21"/>
                <w:highlight w:val="none"/>
              </w:rPr>
              <w:t>内  容</w:t>
            </w:r>
          </w:p>
        </w:tc>
        <w:tc>
          <w:tcPr>
            <w:tcW w:w="2159" w:type="dxa"/>
          </w:tcPr>
          <w:p w14:paraId="201BA882">
            <w:pPr>
              <w:spacing w:before="130" w:line="221" w:lineRule="auto"/>
              <w:ind w:left="766"/>
              <w:rPr>
                <w:rFonts w:ascii="宋体" w:hAnsi="宋体" w:eastAsia="宋体" w:cs="宋体"/>
                <w:szCs w:val="21"/>
                <w:highlight w:val="none"/>
              </w:rPr>
            </w:pPr>
            <w:r>
              <w:rPr>
                <w:rFonts w:ascii="宋体" w:hAnsi="宋体" w:eastAsia="宋体" w:cs="宋体"/>
                <w:spacing w:val="-1"/>
                <w:szCs w:val="21"/>
                <w:highlight w:val="none"/>
              </w:rPr>
              <w:t>数  量</w:t>
            </w:r>
          </w:p>
        </w:tc>
        <w:tc>
          <w:tcPr>
            <w:tcW w:w="2186" w:type="dxa"/>
          </w:tcPr>
          <w:p w14:paraId="601C5725">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单价(元)</w:t>
            </w:r>
            <w:r>
              <w:rPr>
                <w:rFonts w:hint="eastAsia" w:ascii="宋体" w:hAnsi="宋体" w:eastAsia="宋体" w:cs="宋体"/>
                <w:spacing w:val="-1"/>
                <w:szCs w:val="21"/>
                <w:highlight w:val="none"/>
              </w:rPr>
              <w:t>（不含税）</w:t>
            </w:r>
          </w:p>
        </w:tc>
        <w:tc>
          <w:tcPr>
            <w:tcW w:w="2596" w:type="dxa"/>
          </w:tcPr>
          <w:p w14:paraId="3A481111">
            <w:pPr>
              <w:spacing w:before="131" w:line="219" w:lineRule="auto"/>
              <w:jc w:val="center"/>
              <w:rPr>
                <w:rFonts w:ascii="宋体" w:hAnsi="宋体" w:eastAsia="宋体" w:cs="宋体"/>
                <w:spacing w:val="-1"/>
                <w:szCs w:val="21"/>
                <w:highlight w:val="none"/>
              </w:rPr>
            </w:pPr>
            <w:r>
              <w:rPr>
                <w:rFonts w:ascii="宋体" w:hAnsi="宋体" w:eastAsia="宋体" w:cs="宋体"/>
                <w:spacing w:val="-1"/>
                <w:szCs w:val="21"/>
                <w:highlight w:val="none"/>
              </w:rPr>
              <w:t>总价(元)</w:t>
            </w:r>
            <w:r>
              <w:rPr>
                <w:rFonts w:hint="eastAsia" w:ascii="宋体" w:hAnsi="宋体" w:eastAsia="宋体" w:cs="宋体"/>
                <w:spacing w:val="-1"/>
                <w:szCs w:val="21"/>
                <w:highlight w:val="none"/>
              </w:rPr>
              <w:t>（不含税）</w:t>
            </w:r>
          </w:p>
        </w:tc>
        <w:tc>
          <w:tcPr>
            <w:tcW w:w="2164" w:type="dxa"/>
          </w:tcPr>
          <w:p w14:paraId="79C37EDB">
            <w:pPr>
              <w:spacing w:before="130" w:line="222" w:lineRule="auto"/>
              <w:ind w:left="770"/>
              <w:rPr>
                <w:rFonts w:ascii="宋体" w:hAnsi="宋体" w:eastAsia="宋体" w:cs="宋体"/>
                <w:szCs w:val="21"/>
                <w:highlight w:val="none"/>
              </w:rPr>
            </w:pPr>
            <w:r>
              <w:rPr>
                <w:rFonts w:ascii="宋体" w:hAnsi="宋体" w:eastAsia="宋体" w:cs="宋体"/>
                <w:spacing w:val="-1"/>
                <w:szCs w:val="21"/>
                <w:highlight w:val="none"/>
              </w:rPr>
              <w:t>备  注</w:t>
            </w:r>
          </w:p>
        </w:tc>
      </w:tr>
      <w:tr w14:paraId="5C7DB64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37EBAA80">
            <w:pPr>
              <w:rPr>
                <w:rFonts w:ascii="Arial"/>
                <w:highlight w:val="none"/>
              </w:rPr>
            </w:pPr>
          </w:p>
        </w:tc>
        <w:tc>
          <w:tcPr>
            <w:tcW w:w="3530" w:type="dxa"/>
            <w:vMerge w:val="continue"/>
            <w:tcBorders>
              <w:top w:val="nil"/>
            </w:tcBorders>
          </w:tcPr>
          <w:p w14:paraId="66F8D401">
            <w:pPr>
              <w:rPr>
                <w:rFonts w:ascii="Arial"/>
                <w:highlight w:val="none"/>
              </w:rPr>
            </w:pPr>
          </w:p>
        </w:tc>
        <w:tc>
          <w:tcPr>
            <w:tcW w:w="2159" w:type="dxa"/>
          </w:tcPr>
          <w:p w14:paraId="72EA0C97">
            <w:pPr>
              <w:spacing w:before="160" w:line="186" w:lineRule="auto"/>
              <w:ind w:left="1044"/>
              <w:rPr>
                <w:rFonts w:ascii="宋体" w:hAnsi="宋体" w:eastAsia="宋体" w:cs="宋体"/>
                <w:szCs w:val="21"/>
                <w:highlight w:val="none"/>
              </w:rPr>
            </w:pPr>
            <w:r>
              <w:rPr>
                <w:rFonts w:ascii="宋体" w:hAnsi="宋体" w:eastAsia="宋体" w:cs="宋体"/>
                <w:szCs w:val="21"/>
                <w:highlight w:val="none"/>
              </w:rPr>
              <w:t>1</w:t>
            </w:r>
          </w:p>
        </w:tc>
        <w:tc>
          <w:tcPr>
            <w:tcW w:w="2186" w:type="dxa"/>
          </w:tcPr>
          <w:p w14:paraId="17F20215">
            <w:pPr>
              <w:spacing w:before="161" w:line="185" w:lineRule="auto"/>
              <w:ind w:left="1047"/>
              <w:rPr>
                <w:rFonts w:ascii="宋体" w:hAnsi="宋体" w:eastAsia="宋体" w:cs="宋体"/>
                <w:szCs w:val="21"/>
                <w:highlight w:val="none"/>
              </w:rPr>
            </w:pPr>
            <w:r>
              <w:rPr>
                <w:rFonts w:ascii="宋体" w:hAnsi="宋体" w:eastAsia="宋体" w:cs="宋体"/>
                <w:szCs w:val="21"/>
                <w:highlight w:val="none"/>
              </w:rPr>
              <w:t>2</w:t>
            </w:r>
          </w:p>
        </w:tc>
        <w:tc>
          <w:tcPr>
            <w:tcW w:w="2596" w:type="dxa"/>
          </w:tcPr>
          <w:p w14:paraId="3A46919B">
            <w:pPr>
              <w:spacing w:before="126" w:line="223" w:lineRule="auto"/>
              <w:ind w:left="835"/>
              <w:rPr>
                <w:rFonts w:ascii="宋体" w:hAnsi="宋体" w:eastAsia="宋体" w:cs="宋体"/>
                <w:szCs w:val="21"/>
                <w:highlight w:val="none"/>
              </w:rPr>
            </w:pPr>
            <w:r>
              <w:rPr>
                <w:rFonts w:ascii="宋体" w:hAnsi="宋体" w:eastAsia="宋体" w:cs="宋体"/>
                <w:spacing w:val="-2"/>
                <w:szCs w:val="21"/>
                <w:highlight w:val="none"/>
              </w:rPr>
              <w:t>3 (1</w:t>
            </w:r>
            <w:r>
              <w:rPr>
                <w:rFonts w:ascii="宋体" w:hAnsi="宋体" w:eastAsia="宋体" w:cs="宋体"/>
                <w:spacing w:val="-1"/>
                <w:szCs w:val="21"/>
                <w:highlight w:val="none"/>
              </w:rPr>
              <w:t>×2)</w:t>
            </w:r>
          </w:p>
        </w:tc>
        <w:tc>
          <w:tcPr>
            <w:tcW w:w="2164" w:type="dxa"/>
          </w:tcPr>
          <w:p w14:paraId="404CC711">
            <w:pPr>
              <w:spacing w:before="161" w:line="185" w:lineRule="auto"/>
              <w:ind w:left="1031"/>
              <w:rPr>
                <w:rFonts w:ascii="宋体" w:hAnsi="宋体" w:eastAsia="宋体" w:cs="宋体"/>
                <w:szCs w:val="21"/>
                <w:highlight w:val="none"/>
              </w:rPr>
            </w:pPr>
            <w:r>
              <w:rPr>
                <w:rFonts w:ascii="宋体" w:hAnsi="宋体" w:eastAsia="宋体" w:cs="宋体"/>
                <w:szCs w:val="21"/>
                <w:highlight w:val="none"/>
              </w:rPr>
              <w:t>4</w:t>
            </w:r>
          </w:p>
        </w:tc>
      </w:tr>
      <w:tr w14:paraId="66293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DC5EF12">
            <w:pPr>
              <w:spacing w:before="244" w:line="185" w:lineRule="auto"/>
              <w:ind w:left="353"/>
              <w:rPr>
                <w:rFonts w:ascii="宋体" w:hAnsi="宋体" w:eastAsia="宋体" w:cs="宋体"/>
                <w:szCs w:val="21"/>
                <w:highlight w:val="none"/>
              </w:rPr>
            </w:pPr>
            <w:r>
              <w:rPr>
                <w:rFonts w:hint="eastAsia" w:ascii="宋体" w:hAnsi="宋体" w:eastAsia="宋体" w:cs="宋体"/>
                <w:szCs w:val="21"/>
                <w:highlight w:val="none"/>
              </w:rPr>
              <w:t>1</w:t>
            </w:r>
          </w:p>
        </w:tc>
        <w:tc>
          <w:tcPr>
            <w:tcW w:w="3530" w:type="dxa"/>
          </w:tcPr>
          <w:p w14:paraId="0D71715D">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包</w:t>
            </w:r>
            <w:r>
              <w:rPr>
                <w:rFonts w:ascii="宋体" w:hAnsi="宋体" w:eastAsia="宋体" w:cs="宋体"/>
                <w:spacing w:val="-1"/>
                <w:szCs w:val="21"/>
                <w:highlight w:val="none"/>
              </w:rPr>
              <w:t>装费</w:t>
            </w:r>
          </w:p>
        </w:tc>
        <w:tc>
          <w:tcPr>
            <w:tcW w:w="2159" w:type="dxa"/>
          </w:tcPr>
          <w:p w14:paraId="5416BEDF">
            <w:pPr>
              <w:rPr>
                <w:rFonts w:ascii="Arial"/>
                <w:highlight w:val="none"/>
              </w:rPr>
            </w:pPr>
          </w:p>
        </w:tc>
        <w:tc>
          <w:tcPr>
            <w:tcW w:w="2186" w:type="dxa"/>
          </w:tcPr>
          <w:p w14:paraId="07A552CC">
            <w:pPr>
              <w:rPr>
                <w:rFonts w:ascii="Arial"/>
                <w:highlight w:val="none"/>
              </w:rPr>
            </w:pPr>
          </w:p>
        </w:tc>
        <w:tc>
          <w:tcPr>
            <w:tcW w:w="2596" w:type="dxa"/>
          </w:tcPr>
          <w:p w14:paraId="6C661128">
            <w:pPr>
              <w:rPr>
                <w:rFonts w:ascii="Arial"/>
                <w:highlight w:val="none"/>
              </w:rPr>
            </w:pPr>
          </w:p>
        </w:tc>
        <w:tc>
          <w:tcPr>
            <w:tcW w:w="2164" w:type="dxa"/>
          </w:tcPr>
          <w:p w14:paraId="22AD1C73">
            <w:pPr>
              <w:rPr>
                <w:rFonts w:ascii="Arial"/>
                <w:highlight w:val="none"/>
              </w:rPr>
            </w:pPr>
          </w:p>
        </w:tc>
      </w:tr>
      <w:tr w14:paraId="5A7DF7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56402DA8">
            <w:pPr>
              <w:spacing w:before="245" w:line="183" w:lineRule="auto"/>
              <w:ind w:left="355"/>
              <w:rPr>
                <w:rFonts w:ascii="宋体" w:hAnsi="宋体" w:eastAsia="宋体" w:cs="宋体"/>
                <w:szCs w:val="21"/>
                <w:highlight w:val="none"/>
              </w:rPr>
            </w:pPr>
            <w:r>
              <w:rPr>
                <w:rFonts w:hint="eastAsia" w:ascii="宋体" w:hAnsi="宋体" w:eastAsia="宋体" w:cs="宋体"/>
                <w:szCs w:val="21"/>
                <w:highlight w:val="none"/>
              </w:rPr>
              <w:t>2</w:t>
            </w:r>
          </w:p>
        </w:tc>
        <w:tc>
          <w:tcPr>
            <w:tcW w:w="3530" w:type="dxa"/>
          </w:tcPr>
          <w:p w14:paraId="772476CC">
            <w:pPr>
              <w:spacing w:before="209" w:line="221" w:lineRule="auto"/>
              <w:ind w:left="1450"/>
              <w:rPr>
                <w:rFonts w:ascii="宋体" w:hAnsi="宋体" w:eastAsia="宋体" w:cs="宋体"/>
                <w:szCs w:val="21"/>
                <w:highlight w:val="none"/>
              </w:rPr>
            </w:pPr>
            <w:r>
              <w:rPr>
                <w:rFonts w:ascii="宋体" w:hAnsi="宋体" w:eastAsia="宋体" w:cs="宋体"/>
                <w:spacing w:val="-2"/>
                <w:szCs w:val="21"/>
                <w:highlight w:val="none"/>
              </w:rPr>
              <w:t>运</w:t>
            </w:r>
            <w:r>
              <w:rPr>
                <w:rFonts w:ascii="宋体" w:hAnsi="宋体" w:eastAsia="宋体" w:cs="宋体"/>
                <w:spacing w:val="-1"/>
                <w:szCs w:val="21"/>
                <w:highlight w:val="none"/>
              </w:rPr>
              <w:t>输费</w:t>
            </w:r>
          </w:p>
        </w:tc>
        <w:tc>
          <w:tcPr>
            <w:tcW w:w="2159" w:type="dxa"/>
          </w:tcPr>
          <w:p w14:paraId="4CEE581C">
            <w:pPr>
              <w:rPr>
                <w:rFonts w:ascii="Arial"/>
                <w:highlight w:val="none"/>
              </w:rPr>
            </w:pPr>
          </w:p>
        </w:tc>
        <w:tc>
          <w:tcPr>
            <w:tcW w:w="2186" w:type="dxa"/>
          </w:tcPr>
          <w:p w14:paraId="6EB70881">
            <w:pPr>
              <w:rPr>
                <w:rFonts w:ascii="Arial"/>
                <w:highlight w:val="none"/>
              </w:rPr>
            </w:pPr>
          </w:p>
        </w:tc>
        <w:tc>
          <w:tcPr>
            <w:tcW w:w="2596" w:type="dxa"/>
          </w:tcPr>
          <w:p w14:paraId="7ECE3100">
            <w:pPr>
              <w:rPr>
                <w:rFonts w:ascii="Arial"/>
                <w:highlight w:val="none"/>
              </w:rPr>
            </w:pPr>
          </w:p>
        </w:tc>
        <w:tc>
          <w:tcPr>
            <w:tcW w:w="2164" w:type="dxa"/>
            <w:vMerge w:val="restart"/>
            <w:tcBorders>
              <w:bottom w:val="nil"/>
            </w:tcBorders>
          </w:tcPr>
          <w:p w14:paraId="473ABBD2">
            <w:pPr>
              <w:spacing w:line="295" w:lineRule="auto"/>
              <w:rPr>
                <w:rFonts w:ascii="Arial"/>
                <w:highlight w:val="none"/>
              </w:rPr>
            </w:pPr>
          </w:p>
          <w:p w14:paraId="334433A4">
            <w:pPr>
              <w:spacing w:before="68" w:line="300" w:lineRule="auto"/>
              <w:ind w:left="873" w:right="133" w:hanging="734"/>
              <w:rPr>
                <w:rFonts w:ascii="宋体" w:hAnsi="宋体" w:eastAsia="宋体" w:cs="宋体"/>
                <w:szCs w:val="21"/>
                <w:highlight w:val="none"/>
              </w:rPr>
            </w:pPr>
            <w:r>
              <w:rPr>
                <w:rFonts w:ascii="宋体" w:hAnsi="宋体" w:eastAsia="宋体" w:cs="宋体"/>
                <w:spacing w:val="-1"/>
                <w:szCs w:val="21"/>
                <w:highlight w:val="none"/>
              </w:rPr>
              <w:t>运输方式及</w:t>
            </w:r>
            <w:r>
              <w:rPr>
                <w:rFonts w:ascii="宋体" w:hAnsi="宋体" w:eastAsia="宋体" w:cs="宋体"/>
                <w:szCs w:val="21"/>
                <w:highlight w:val="none"/>
              </w:rPr>
              <w:t xml:space="preserve">运输起止 </w:t>
            </w:r>
            <w:r>
              <w:rPr>
                <w:rFonts w:ascii="宋体" w:hAnsi="宋体" w:eastAsia="宋体" w:cs="宋体"/>
                <w:spacing w:val="-2"/>
                <w:szCs w:val="21"/>
                <w:highlight w:val="none"/>
              </w:rPr>
              <w:t>地</w:t>
            </w:r>
            <w:r>
              <w:rPr>
                <w:rFonts w:ascii="宋体" w:hAnsi="宋体" w:eastAsia="宋体" w:cs="宋体"/>
                <w:spacing w:val="-1"/>
                <w:szCs w:val="21"/>
                <w:highlight w:val="none"/>
              </w:rPr>
              <w:t>点</w:t>
            </w:r>
          </w:p>
        </w:tc>
      </w:tr>
      <w:tr w14:paraId="4512FE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2D9D9877">
            <w:pPr>
              <w:spacing w:before="248" w:line="185" w:lineRule="auto"/>
              <w:ind w:left="350"/>
              <w:rPr>
                <w:rFonts w:ascii="宋体" w:hAnsi="宋体" w:eastAsia="宋体" w:cs="宋体"/>
                <w:szCs w:val="21"/>
                <w:highlight w:val="none"/>
              </w:rPr>
            </w:pPr>
            <w:r>
              <w:rPr>
                <w:rFonts w:hint="eastAsia" w:ascii="宋体" w:hAnsi="宋体" w:eastAsia="宋体" w:cs="宋体"/>
                <w:szCs w:val="21"/>
                <w:highlight w:val="none"/>
              </w:rPr>
              <w:t>3</w:t>
            </w:r>
          </w:p>
        </w:tc>
        <w:tc>
          <w:tcPr>
            <w:tcW w:w="3530" w:type="dxa"/>
          </w:tcPr>
          <w:p w14:paraId="11EEE4C0">
            <w:pPr>
              <w:spacing w:before="212" w:line="221" w:lineRule="auto"/>
              <w:ind w:left="1241"/>
              <w:rPr>
                <w:rFonts w:ascii="宋体" w:hAnsi="宋体" w:eastAsia="宋体" w:cs="宋体"/>
                <w:szCs w:val="21"/>
                <w:highlight w:val="none"/>
              </w:rPr>
            </w:pPr>
            <w:r>
              <w:rPr>
                <w:rFonts w:ascii="宋体" w:hAnsi="宋体" w:eastAsia="宋体" w:cs="宋体"/>
                <w:spacing w:val="-1"/>
                <w:szCs w:val="21"/>
                <w:highlight w:val="none"/>
              </w:rPr>
              <w:t>运输保险费</w:t>
            </w:r>
          </w:p>
        </w:tc>
        <w:tc>
          <w:tcPr>
            <w:tcW w:w="2159" w:type="dxa"/>
          </w:tcPr>
          <w:p w14:paraId="14CA5339">
            <w:pPr>
              <w:rPr>
                <w:rFonts w:ascii="Arial"/>
                <w:highlight w:val="none"/>
              </w:rPr>
            </w:pPr>
          </w:p>
        </w:tc>
        <w:tc>
          <w:tcPr>
            <w:tcW w:w="2186" w:type="dxa"/>
          </w:tcPr>
          <w:p w14:paraId="30E77166">
            <w:pPr>
              <w:rPr>
                <w:rFonts w:ascii="Arial"/>
                <w:highlight w:val="none"/>
              </w:rPr>
            </w:pPr>
          </w:p>
        </w:tc>
        <w:tc>
          <w:tcPr>
            <w:tcW w:w="2596" w:type="dxa"/>
          </w:tcPr>
          <w:p w14:paraId="39F618AB">
            <w:pPr>
              <w:rPr>
                <w:rFonts w:ascii="Arial"/>
                <w:highlight w:val="none"/>
              </w:rPr>
            </w:pPr>
          </w:p>
        </w:tc>
        <w:tc>
          <w:tcPr>
            <w:tcW w:w="2164" w:type="dxa"/>
            <w:vMerge w:val="continue"/>
            <w:tcBorders>
              <w:top w:val="nil"/>
            </w:tcBorders>
          </w:tcPr>
          <w:p w14:paraId="311D1DF5">
            <w:pPr>
              <w:rPr>
                <w:rFonts w:ascii="Arial"/>
                <w:highlight w:val="none"/>
              </w:rPr>
            </w:pPr>
          </w:p>
        </w:tc>
      </w:tr>
      <w:tr w14:paraId="3331141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04BCF438">
            <w:pPr>
              <w:spacing w:before="247" w:line="182" w:lineRule="auto"/>
              <w:ind w:left="355"/>
              <w:rPr>
                <w:rFonts w:ascii="宋体" w:hAnsi="宋体" w:eastAsia="宋体" w:cs="宋体"/>
                <w:szCs w:val="21"/>
                <w:highlight w:val="none"/>
              </w:rPr>
            </w:pPr>
            <w:r>
              <w:rPr>
                <w:rFonts w:hint="eastAsia" w:ascii="宋体" w:hAnsi="宋体" w:eastAsia="宋体" w:cs="宋体"/>
                <w:szCs w:val="21"/>
                <w:highlight w:val="none"/>
              </w:rPr>
              <w:t>4</w:t>
            </w:r>
          </w:p>
        </w:tc>
        <w:tc>
          <w:tcPr>
            <w:tcW w:w="3530" w:type="dxa"/>
          </w:tcPr>
          <w:p w14:paraId="5FF1BF44">
            <w:pPr>
              <w:spacing w:before="210" w:line="221" w:lineRule="auto"/>
              <w:ind w:left="1450"/>
              <w:rPr>
                <w:rFonts w:ascii="宋体" w:hAnsi="宋体" w:eastAsia="宋体" w:cs="宋体"/>
                <w:szCs w:val="21"/>
                <w:highlight w:val="none"/>
              </w:rPr>
            </w:pPr>
            <w:r>
              <w:rPr>
                <w:rFonts w:ascii="宋体" w:hAnsi="宋体" w:eastAsia="宋体" w:cs="宋体"/>
                <w:spacing w:val="-2"/>
                <w:szCs w:val="21"/>
                <w:highlight w:val="none"/>
              </w:rPr>
              <w:t>装</w:t>
            </w:r>
            <w:r>
              <w:rPr>
                <w:rFonts w:ascii="宋体" w:hAnsi="宋体" w:eastAsia="宋体" w:cs="宋体"/>
                <w:spacing w:val="-1"/>
                <w:szCs w:val="21"/>
                <w:highlight w:val="none"/>
              </w:rPr>
              <w:t>卸费</w:t>
            </w:r>
          </w:p>
        </w:tc>
        <w:tc>
          <w:tcPr>
            <w:tcW w:w="2159" w:type="dxa"/>
          </w:tcPr>
          <w:p w14:paraId="58437303">
            <w:pPr>
              <w:rPr>
                <w:rFonts w:ascii="Arial"/>
                <w:highlight w:val="none"/>
              </w:rPr>
            </w:pPr>
          </w:p>
        </w:tc>
        <w:tc>
          <w:tcPr>
            <w:tcW w:w="2186" w:type="dxa"/>
          </w:tcPr>
          <w:p w14:paraId="2EA015BB">
            <w:pPr>
              <w:rPr>
                <w:rFonts w:ascii="Arial"/>
                <w:highlight w:val="none"/>
              </w:rPr>
            </w:pPr>
          </w:p>
        </w:tc>
        <w:tc>
          <w:tcPr>
            <w:tcW w:w="2596" w:type="dxa"/>
          </w:tcPr>
          <w:p w14:paraId="4E6E6007">
            <w:pPr>
              <w:rPr>
                <w:rFonts w:ascii="Arial"/>
                <w:highlight w:val="none"/>
              </w:rPr>
            </w:pPr>
          </w:p>
        </w:tc>
        <w:tc>
          <w:tcPr>
            <w:tcW w:w="2164" w:type="dxa"/>
          </w:tcPr>
          <w:p w14:paraId="7B66D61D">
            <w:pPr>
              <w:spacing w:before="210" w:line="221" w:lineRule="auto"/>
              <w:ind w:left="457"/>
              <w:rPr>
                <w:rFonts w:ascii="宋体" w:hAnsi="宋体" w:eastAsia="宋体" w:cs="宋体"/>
                <w:szCs w:val="21"/>
                <w:highlight w:val="none"/>
              </w:rPr>
            </w:pPr>
            <w:r>
              <w:rPr>
                <w:rFonts w:ascii="宋体" w:hAnsi="宋体" w:eastAsia="宋体" w:cs="宋体"/>
                <w:spacing w:val="-2"/>
                <w:szCs w:val="21"/>
                <w:highlight w:val="none"/>
              </w:rPr>
              <w:t>发生</w:t>
            </w:r>
            <w:r>
              <w:rPr>
                <w:rFonts w:ascii="宋体" w:hAnsi="宋体" w:eastAsia="宋体" w:cs="宋体"/>
                <w:spacing w:val="-1"/>
                <w:szCs w:val="21"/>
                <w:highlight w:val="none"/>
              </w:rPr>
              <w:t>费用地点</w:t>
            </w:r>
          </w:p>
        </w:tc>
      </w:tr>
      <w:tr w14:paraId="209868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7CDD86DB">
            <w:pPr>
              <w:spacing w:before="247" w:line="183" w:lineRule="auto"/>
              <w:ind w:left="352"/>
              <w:rPr>
                <w:rFonts w:ascii="宋体" w:hAnsi="宋体" w:eastAsia="宋体" w:cs="宋体"/>
                <w:szCs w:val="21"/>
                <w:highlight w:val="none"/>
              </w:rPr>
            </w:pPr>
            <w:r>
              <w:rPr>
                <w:rFonts w:hint="eastAsia" w:ascii="宋体" w:hAnsi="宋体" w:eastAsia="宋体" w:cs="宋体"/>
                <w:szCs w:val="21"/>
                <w:highlight w:val="none"/>
              </w:rPr>
              <w:t>5</w:t>
            </w:r>
          </w:p>
        </w:tc>
        <w:tc>
          <w:tcPr>
            <w:tcW w:w="3530" w:type="dxa"/>
          </w:tcPr>
          <w:p w14:paraId="598B7618">
            <w:pPr>
              <w:spacing w:before="211" w:line="221" w:lineRule="auto"/>
              <w:rPr>
                <w:rFonts w:ascii="宋体" w:hAnsi="宋体" w:eastAsia="宋体" w:cs="宋体"/>
                <w:szCs w:val="21"/>
                <w:highlight w:val="none"/>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14:paraId="563E5E58">
            <w:pPr>
              <w:rPr>
                <w:rFonts w:ascii="Arial"/>
                <w:highlight w:val="none"/>
              </w:rPr>
            </w:pPr>
          </w:p>
        </w:tc>
        <w:tc>
          <w:tcPr>
            <w:tcW w:w="2186" w:type="dxa"/>
          </w:tcPr>
          <w:p w14:paraId="31B637D4">
            <w:pPr>
              <w:rPr>
                <w:rFonts w:ascii="Arial"/>
                <w:highlight w:val="none"/>
              </w:rPr>
            </w:pPr>
          </w:p>
        </w:tc>
        <w:tc>
          <w:tcPr>
            <w:tcW w:w="2596" w:type="dxa"/>
          </w:tcPr>
          <w:p w14:paraId="36887C09">
            <w:pPr>
              <w:rPr>
                <w:rFonts w:ascii="Arial"/>
                <w:highlight w:val="none"/>
              </w:rPr>
            </w:pPr>
          </w:p>
        </w:tc>
        <w:tc>
          <w:tcPr>
            <w:tcW w:w="2164" w:type="dxa"/>
          </w:tcPr>
          <w:p w14:paraId="2D0B2BB4">
            <w:pPr>
              <w:spacing w:before="210" w:line="221" w:lineRule="auto"/>
              <w:ind w:left="456"/>
              <w:rPr>
                <w:rFonts w:ascii="宋体" w:hAnsi="宋体" w:eastAsia="宋体" w:cs="宋体"/>
                <w:szCs w:val="21"/>
                <w:highlight w:val="none"/>
              </w:rPr>
            </w:pPr>
            <w:r>
              <w:rPr>
                <w:rFonts w:ascii="宋体" w:hAnsi="宋体" w:eastAsia="宋体" w:cs="宋体"/>
                <w:spacing w:val="-2"/>
                <w:szCs w:val="21"/>
                <w:highlight w:val="none"/>
              </w:rPr>
              <w:t>说明</w:t>
            </w:r>
            <w:r>
              <w:rPr>
                <w:rFonts w:ascii="宋体" w:hAnsi="宋体" w:eastAsia="宋体" w:cs="宋体"/>
                <w:spacing w:val="-1"/>
                <w:szCs w:val="21"/>
                <w:highlight w:val="none"/>
              </w:rPr>
              <w:t>具体内容</w:t>
            </w:r>
          </w:p>
        </w:tc>
      </w:tr>
      <w:tr w14:paraId="392921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59E8E637">
            <w:pPr>
              <w:spacing w:before="211" w:line="219" w:lineRule="auto"/>
              <w:ind w:left="3008"/>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760" w:type="dxa"/>
            <w:gridSpan w:val="2"/>
          </w:tcPr>
          <w:p w14:paraId="56D4B4CE">
            <w:pPr>
              <w:spacing w:before="211"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79E782E3">
      <w:pPr>
        <w:spacing w:line="172" w:lineRule="exact"/>
        <w:rPr>
          <w:highlight w:val="none"/>
        </w:rPr>
      </w:pPr>
    </w:p>
    <w:p w14:paraId="41953141">
      <w:pPr>
        <w:spacing w:before="59" w:line="219" w:lineRule="auto"/>
        <w:ind w:left="211"/>
        <w:rPr>
          <w:rFonts w:ascii="宋体" w:hAnsi="宋体" w:eastAsia="宋体" w:cs="宋体"/>
          <w:szCs w:val="21"/>
          <w:highlight w:val="none"/>
        </w:rPr>
      </w:pPr>
      <w:r>
        <w:rPr>
          <w:rFonts w:ascii="宋体" w:hAnsi="宋体" w:eastAsia="宋体" w:cs="宋体"/>
          <w:spacing w:val="-10"/>
          <w:szCs w:val="21"/>
          <w:highlight w:val="none"/>
        </w:rPr>
        <w:t>注：</w:t>
      </w:r>
      <w:r>
        <w:rPr>
          <w:rFonts w:hint="eastAsia" w:ascii="宋体" w:hAnsi="宋体" w:eastAsia="宋体" w:cs="宋体"/>
          <w:spacing w:val="-10"/>
          <w:szCs w:val="21"/>
          <w:highlight w:val="none"/>
        </w:rPr>
        <w:t xml:space="preserve"> </w:t>
      </w:r>
      <w:r>
        <w:rPr>
          <w:rFonts w:ascii="宋体" w:hAnsi="宋体" w:eastAsia="宋体" w:cs="宋体"/>
          <w:spacing w:val="-5"/>
          <w:szCs w:val="21"/>
          <w:highlight w:val="none"/>
        </w:rPr>
        <w:t>1.投标人需另附页给出价格的详细说明。</w:t>
      </w:r>
    </w:p>
    <w:p w14:paraId="138F6EF2">
      <w:pPr>
        <w:spacing w:before="77"/>
        <w:ind w:left="633"/>
        <w:rPr>
          <w:rFonts w:ascii="宋体" w:hAnsi="宋体" w:eastAsia="宋体" w:cs="宋体"/>
          <w:szCs w:val="21"/>
          <w:highlight w:val="none"/>
        </w:rPr>
      </w:pPr>
      <w:r>
        <w:rPr>
          <w:rFonts w:ascii="宋体" w:hAnsi="宋体" w:eastAsia="宋体" w:cs="宋体"/>
          <w:spacing w:val="-1"/>
          <w:szCs w:val="21"/>
          <w:highlight w:val="none"/>
        </w:rPr>
        <w:t>2.如果按单价计算的结果与总价不一致，以单</w:t>
      </w:r>
      <w:r>
        <w:rPr>
          <w:rFonts w:ascii="宋体" w:hAnsi="宋体" w:eastAsia="宋体" w:cs="宋体"/>
          <w:szCs w:val="21"/>
          <w:highlight w:val="none"/>
        </w:rPr>
        <w:t>价为准修正总价。</w:t>
      </w:r>
    </w:p>
    <w:p w14:paraId="009FF5B6">
      <w:pPr>
        <w:spacing w:before="64" w:line="198" w:lineRule="auto"/>
        <w:ind w:firstLine="606" w:firstLineChars="300"/>
        <w:rPr>
          <w:rFonts w:ascii="宋体" w:hAnsi="宋体" w:eastAsia="宋体" w:cs="宋体"/>
          <w:sz w:val="24"/>
          <w:szCs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szCs w:val="24"/>
          <w:highlight w:val="none"/>
        </w:rPr>
        <w:t>。</w:t>
      </w:r>
    </w:p>
    <w:p w14:paraId="13A1F8A6">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47CCAE41">
      <w:pPr>
        <w:spacing w:before="78" w:line="219" w:lineRule="auto"/>
        <w:ind w:firstLine="594" w:firstLineChars="3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1245D091">
      <w:pPr>
        <w:spacing w:before="78" w:line="219" w:lineRule="auto"/>
        <w:ind w:firstLine="594" w:firstLineChars="300"/>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highlight w:val="none"/>
        </w:rPr>
        <w:t>6.因填写不规范造成废标及终止招标的，责任由投标人自负。</w:t>
      </w:r>
    </w:p>
    <w:p w14:paraId="1B5EF77C">
      <w:pPr>
        <w:spacing w:before="140" w:line="220" w:lineRule="auto"/>
        <w:ind w:left="2" w:firstLine="464" w:firstLineChars="200"/>
        <w:rPr>
          <w:rFonts w:ascii="宋体" w:hAnsi="宋体" w:eastAsia="宋体" w:cs="宋体"/>
          <w:spacing w:val="-2"/>
          <w:sz w:val="24"/>
          <w:szCs w:val="24"/>
          <w:highlight w:val="none"/>
        </w:rPr>
      </w:pPr>
      <w:r>
        <w:rPr>
          <w:rFonts w:ascii="宋体" w:hAnsi="宋体" w:eastAsia="宋体" w:cs="宋体"/>
          <w:spacing w:val="-4"/>
          <w:sz w:val="24"/>
          <w:szCs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 xml:space="preserve"> 授权代表(签字)：    </w:t>
      </w:r>
      <w:r>
        <w:rPr>
          <w:rFonts w:ascii="宋体" w:hAnsi="宋体" w:eastAsia="宋体" w:cs="宋体"/>
          <w:spacing w:val="3"/>
          <w:sz w:val="24"/>
          <w:szCs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年  月  日</w:t>
      </w:r>
    </w:p>
    <w:p w14:paraId="25491B5A">
      <w:pPr>
        <w:rPr>
          <w:sz w:val="24"/>
          <w:szCs w:val="24"/>
          <w:highlight w:val="none"/>
        </w:rPr>
        <w:sectPr>
          <w:headerReference r:id="rId29" w:type="default"/>
          <w:footerReference r:id="rId30" w:type="default"/>
          <w:pgSz w:w="16841" w:h="11907"/>
          <w:pgMar w:top="400" w:right="1699" w:bottom="1184" w:left="1481" w:header="0" w:footer="1022" w:gutter="0"/>
          <w:pgNumType w:fmt="decimal"/>
          <w:cols w:space="720" w:num="1"/>
        </w:sectPr>
      </w:pPr>
    </w:p>
    <w:p w14:paraId="00AB143B">
      <w:pPr>
        <w:pStyle w:val="5"/>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 9-3</w:t>
      </w:r>
    </w:p>
    <w:p w14:paraId="3E33C851">
      <w:pPr>
        <w:spacing w:before="104" w:line="224" w:lineRule="auto"/>
        <w:ind w:left="5024"/>
        <w:rPr>
          <w:rFonts w:ascii="宋体" w:hAnsi="宋体" w:eastAsia="宋体" w:cs="宋体"/>
          <w:sz w:val="31"/>
          <w:szCs w:val="31"/>
          <w:highlight w:val="none"/>
        </w:rPr>
      </w:pPr>
      <w:r>
        <w:rPr>
          <w:rFonts w:ascii="宋体" w:hAnsi="宋体" w:eastAsia="宋体" w:cs="宋体"/>
          <w:spacing w:val="10"/>
          <w:sz w:val="24"/>
          <w:szCs w:val="24"/>
          <w:highlight w:val="none"/>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表</w:t>
      </w:r>
    </w:p>
    <w:p w14:paraId="63989DB2">
      <w:pPr>
        <w:spacing w:before="134" w:line="221" w:lineRule="auto"/>
        <w:ind w:left="212"/>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70E6ABE6">
      <w:pPr>
        <w:rPr>
          <w:highlight w:val="none"/>
        </w:rPr>
      </w:pPr>
    </w:p>
    <w:p w14:paraId="5C5D8885">
      <w:pPr>
        <w:spacing w:line="20" w:lineRule="exact"/>
        <w:rPr>
          <w:highlight w:val="none"/>
        </w:rPr>
      </w:pPr>
    </w:p>
    <w:tbl>
      <w:tblPr>
        <w:tblStyle w:val="132"/>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19A963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0B4B3AC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序号</w:t>
            </w:r>
          </w:p>
        </w:tc>
        <w:tc>
          <w:tcPr>
            <w:tcW w:w="3625" w:type="dxa"/>
            <w:vAlign w:val="center"/>
          </w:tcPr>
          <w:p w14:paraId="601B6DD6">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内       容</w:t>
            </w:r>
          </w:p>
        </w:tc>
        <w:tc>
          <w:tcPr>
            <w:tcW w:w="1126" w:type="dxa"/>
            <w:vAlign w:val="center"/>
          </w:tcPr>
          <w:p w14:paraId="1751A0C2">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单位</w:t>
            </w:r>
          </w:p>
        </w:tc>
        <w:tc>
          <w:tcPr>
            <w:tcW w:w="1138" w:type="dxa"/>
            <w:vAlign w:val="center"/>
          </w:tcPr>
          <w:p w14:paraId="3190E92D">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单价(元)（不含税）</w:t>
            </w:r>
          </w:p>
        </w:tc>
        <w:tc>
          <w:tcPr>
            <w:tcW w:w="1138" w:type="dxa"/>
            <w:vAlign w:val="center"/>
          </w:tcPr>
          <w:p w14:paraId="1F4E2DC1">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449" w:type="dxa"/>
            <w:vAlign w:val="center"/>
          </w:tcPr>
          <w:p w14:paraId="153E06C1">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价格(元)（不含税）</w:t>
            </w:r>
          </w:p>
        </w:tc>
        <w:tc>
          <w:tcPr>
            <w:tcW w:w="3328" w:type="dxa"/>
            <w:vAlign w:val="center"/>
          </w:tcPr>
          <w:p w14:paraId="0795D21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详 细 说 明</w:t>
            </w:r>
          </w:p>
        </w:tc>
      </w:tr>
      <w:tr w14:paraId="4FDCB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126544E0">
            <w:pPr>
              <w:spacing w:before="300" w:line="186" w:lineRule="auto"/>
              <w:jc w:val="center"/>
              <w:rPr>
                <w:rFonts w:ascii="宋体" w:hAnsi="宋体" w:eastAsia="宋体" w:cs="宋体"/>
                <w:szCs w:val="21"/>
                <w:highlight w:val="none"/>
              </w:rPr>
            </w:pPr>
            <w:r>
              <w:rPr>
                <w:rFonts w:ascii="宋体" w:hAnsi="宋体" w:eastAsia="宋体" w:cs="宋体"/>
                <w:szCs w:val="21"/>
                <w:highlight w:val="none"/>
              </w:rPr>
              <w:t>1</w:t>
            </w:r>
          </w:p>
        </w:tc>
        <w:tc>
          <w:tcPr>
            <w:tcW w:w="3625" w:type="dxa"/>
            <w:vAlign w:val="center"/>
          </w:tcPr>
          <w:p w14:paraId="521003B7">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现场</w:t>
            </w:r>
            <w:r>
              <w:rPr>
                <w:rFonts w:hint="eastAsia" w:ascii="宋体" w:hAnsi="宋体" w:eastAsia="宋体" w:cs="宋体"/>
                <w:spacing w:val="-1"/>
                <w:szCs w:val="21"/>
                <w:highlight w:val="none"/>
              </w:rPr>
              <w:t>安装调试</w:t>
            </w:r>
          </w:p>
        </w:tc>
        <w:tc>
          <w:tcPr>
            <w:tcW w:w="1126" w:type="dxa"/>
          </w:tcPr>
          <w:p w14:paraId="4B6B621D">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719FDC2E">
            <w:pPr>
              <w:spacing w:before="266" w:line="221" w:lineRule="auto"/>
              <w:jc w:val="center"/>
              <w:rPr>
                <w:rFonts w:ascii="宋体" w:hAnsi="宋体" w:eastAsia="宋体" w:cs="宋体"/>
                <w:spacing w:val="-2"/>
                <w:szCs w:val="21"/>
                <w:highlight w:val="none"/>
              </w:rPr>
            </w:pPr>
          </w:p>
        </w:tc>
        <w:tc>
          <w:tcPr>
            <w:tcW w:w="1138" w:type="dxa"/>
          </w:tcPr>
          <w:p w14:paraId="1CCED543">
            <w:pPr>
              <w:spacing w:before="266" w:line="221" w:lineRule="auto"/>
              <w:jc w:val="center"/>
              <w:rPr>
                <w:rFonts w:ascii="宋体" w:hAnsi="宋体" w:eastAsia="宋体" w:cs="宋体"/>
                <w:spacing w:val="-2"/>
                <w:szCs w:val="21"/>
                <w:highlight w:val="none"/>
              </w:rPr>
            </w:pPr>
          </w:p>
        </w:tc>
        <w:tc>
          <w:tcPr>
            <w:tcW w:w="2449" w:type="dxa"/>
          </w:tcPr>
          <w:p w14:paraId="45D82B41">
            <w:pPr>
              <w:rPr>
                <w:rFonts w:ascii="Arial"/>
                <w:highlight w:val="none"/>
              </w:rPr>
            </w:pPr>
          </w:p>
        </w:tc>
        <w:tc>
          <w:tcPr>
            <w:tcW w:w="3328" w:type="dxa"/>
          </w:tcPr>
          <w:p w14:paraId="11003422">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2278DC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61381F57">
            <w:pPr>
              <w:spacing w:before="302" w:line="185" w:lineRule="auto"/>
              <w:jc w:val="center"/>
              <w:rPr>
                <w:rFonts w:ascii="宋体" w:hAnsi="宋体" w:eastAsia="宋体" w:cs="宋体"/>
                <w:szCs w:val="21"/>
                <w:highlight w:val="none"/>
              </w:rPr>
            </w:pPr>
            <w:r>
              <w:rPr>
                <w:rFonts w:ascii="宋体" w:hAnsi="宋体" w:eastAsia="宋体" w:cs="宋体"/>
                <w:szCs w:val="21"/>
                <w:highlight w:val="none"/>
              </w:rPr>
              <w:t>2</w:t>
            </w:r>
          </w:p>
        </w:tc>
        <w:tc>
          <w:tcPr>
            <w:tcW w:w="3625" w:type="dxa"/>
            <w:vAlign w:val="center"/>
          </w:tcPr>
          <w:p w14:paraId="41173595">
            <w:pPr>
              <w:spacing w:before="266" w:line="221" w:lineRule="auto"/>
              <w:jc w:val="center"/>
              <w:rPr>
                <w:rFonts w:ascii="宋体" w:hAnsi="宋体" w:eastAsia="宋体" w:cs="宋体"/>
                <w:szCs w:val="21"/>
                <w:highlight w:val="none"/>
              </w:rPr>
            </w:pPr>
            <w:r>
              <w:rPr>
                <w:rFonts w:ascii="宋体" w:hAnsi="宋体" w:eastAsia="宋体" w:cs="宋体"/>
                <w:spacing w:val="-1"/>
                <w:szCs w:val="21"/>
                <w:highlight w:val="none"/>
              </w:rPr>
              <w:t>性能考核验</w:t>
            </w:r>
            <w:r>
              <w:rPr>
                <w:rFonts w:ascii="宋体" w:hAnsi="宋体" w:eastAsia="宋体" w:cs="宋体"/>
                <w:szCs w:val="21"/>
                <w:highlight w:val="none"/>
              </w:rPr>
              <w:t>收</w:t>
            </w:r>
          </w:p>
        </w:tc>
        <w:tc>
          <w:tcPr>
            <w:tcW w:w="1126" w:type="dxa"/>
          </w:tcPr>
          <w:p w14:paraId="326F5AF7">
            <w:pPr>
              <w:spacing w:before="266" w:line="221" w:lineRule="auto"/>
              <w:jc w:val="center"/>
              <w:rPr>
                <w:rFonts w:ascii="宋体" w:hAnsi="宋体" w:eastAsia="宋体" w:cs="宋体"/>
                <w:spacing w:val="-2"/>
                <w:szCs w:val="21"/>
                <w:highlight w:val="none"/>
              </w:rPr>
            </w:pPr>
          </w:p>
        </w:tc>
        <w:tc>
          <w:tcPr>
            <w:tcW w:w="1138" w:type="dxa"/>
          </w:tcPr>
          <w:p w14:paraId="7501744B">
            <w:pPr>
              <w:spacing w:before="266" w:line="221" w:lineRule="auto"/>
              <w:jc w:val="center"/>
              <w:rPr>
                <w:rFonts w:ascii="宋体" w:hAnsi="宋体" w:eastAsia="宋体" w:cs="宋体"/>
                <w:spacing w:val="-2"/>
                <w:szCs w:val="21"/>
                <w:highlight w:val="none"/>
              </w:rPr>
            </w:pPr>
          </w:p>
        </w:tc>
        <w:tc>
          <w:tcPr>
            <w:tcW w:w="1138" w:type="dxa"/>
          </w:tcPr>
          <w:p w14:paraId="53D754C9">
            <w:pPr>
              <w:spacing w:before="266" w:line="221" w:lineRule="auto"/>
              <w:jc w:val="center"/>
              <w:rPr>
                <w:rFonts w:ascii="宋体" w:hAnsi="宋体" w:eastAsia="宋体" w:cs="宋体"/>
                <w:spacing w:val="-2"/>
                <w:szCs w:val="21"/>
                <w:highlight w:val="none"/>
              </w:rPr>
            </w:pPr>
          </w:p>
        </w:tc>
        <w:tc>
          <w:tcPr>
            <w:tcW w:w="2449" w:type="dxa"/>
          </w:tcPr>
          <w:p w14:paraId="06DC8075">
            <w:pPr>
              <w:rPr>
                <w:rFonts w:ascii="Arial"/>
                <w:highlight w:val="none"/>
              </w:rPr>
            </w:pPr>
          </w:p>
        </w:tc>
        <w:tc>
          <w:tcPr>
            <w:tcW w:w="3328" w:type="dxa"/>
          </w:tcPr>
          <w:p w14:paraId="5438CF63">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3B24559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5" w:hRule="atLeast"/>
        </w:trPr>
        <w:tc>
          <w:tcPr>
            <w:tcW w:w="710" w:type="dxa"/>
            <w:vAlign w:val="center"/>
          </w:tcPr>
          <w:p w14:paraId="11AA95A2">
            <w:pPr>
              <w:spacing w:before="303" w:line="183" w:lineRule="auto"/>
              <w:jc w:val="center"/>
              <w:rPr>
                <w:rFonts w:ascii="宋体" w:hAnsi="宋体" w:eastAsia="宋体" w:cs="宋体"/>
                <w:szCs w:val="21"/>
                <w:highlight w:val="none"/>
              </w:rPr>
            </w:pPr>
            <w:r>
              <w:rPr>
                <w:rFonts w:ascii="宋体" w:hAnsi="宋体" w:eastAsia="宋体" w:cs="宋体"/>
                <w:szCs w:val="21"/>
                <w:highlight w:val="none"/>
              </w:rPr>
              <w:t>3</w:t>
            </w:r>
          </w:p>
        </w:tc>
        <w:tc>
          <w:tcPr>
            <w:tcW w:w="3625" w:type="dxa"/>
            <w:vAlign w:val="center"/>
          </w:tcPr>
          <w:p w14:paraId="583B2405">
            <w:pPr>
              <w:spacing w:before="266" w:line="221" w:lineRule="auto"/>
              <w:jc w:val="center"/>
              <w:rPr>
                <w:rFonts w:ascii="宋体" w:hAnsi="宋体" w:eastAsia="宋体" w:cs="宋体"/>
                <w:szCs w:val="21"/>
                <w:highlight w:val="none"/>
              </w:rPr>
            </w:pPr>
            <w:r>
              <w:rPr>
                <w:rFonts w:hint="eastAsia" w:ascii="宋体" w:hAnsi="宋体" w:eastAsia="宋体" w:cs="宋体"/>
                <w:spacing w:val="-2"/>
                <w:szCs w:val="21"/>
                <w:highlight w:val="none"/>
              </w:rPr>
              <w:t>技术</w:t>
            </w:r>
            <w:r>
              <w:rPr>
                <w:rFonts w:ascii="宋体" w:hAnsi="宋体" w:eastAsia="宋体" w:cs="宋体"/>
                <w:spacing w:val="-2"/>
                <w:szCs w:val="21"/>
                <w:highlight w:val="none"/>
              </w:rPr>
              <w:t>培</w:t>
            </w:r>
            <w:r>
              <w:rPr>
                <w:rFonts w:ascii="宋体" w:hAnsi="宋体" w:eastAsia="宋体" w:cs="宋体"/>
                <w:spacing w:val="-1"/>
                <w:szCs w:val="21"/>
                <w:highlight w:val="none"/>
              </w:rPr>
              <w:t>训费</w:t>
            </w:r>
          </w:p>
        </w:tc>
        <w:tc>
          <w:tcPr>
            <w:tcW w:w="1126" w:type="dxa"/>
          </w:tcPr>
          <w:p w14:paraId="6FE1A82F">
            <w:pPr>
              <w:spacing w:before="266" w:line="221" w:lineRule="auto"/>
              <w:jc w:val="center"/>
              <w:rPr>
                <w:rFonts w:ascii="宋体" w:hAnsi="宋体" w:eastAsia="宋体" w:cs="宋体"/>
                <w:spacing w:val="-2"/>
                <w:szCs w:val="21"/>
                <w:highlight w:val="none"/>
              </w:rPr>
            </w:pPr>
            <w:r>
              <w:rPr>
                <w:rFonts w:ascii="宋体" w:hAnsi="宋体" w:eastAsia="宋体" w:cs="宋体"/>
                <w:spacing w:val="-1"/>
                <w:szCs w:val="21"/>
                <w:highlight w:val="none"/>
              </w:rPr>
              <w:t>人</w:t>
            </w:r>
            <w:r>
              <w:rPr>
                <w:rFonts w:hint="eastAsia" w:ascii="宋体" w:hAnsi="宋体" w:eastAsia="宋体" w:cs="宋体"/>
                <w:spacing w:val="-1"/>
                <w:szCs w:val="21"/>
                <w:highlight w:val="none"/>
              </w:rPr>
              <w:t>·</w:t>
            </w:r>
            <w:r>
              <w:rPr>
                <w:rFonts w:ascii="宋体" w:hAnsi="宋体" w:eastAsia="宋体" w:cs="宋体"/>
                <w:spacing w:val="-1"/>
                <w:szCs w:val="21"/>
                <w:highlight w:val="none"/>
              </w:rPr>
              <w:t>天</w:t>
            </w:r>
          </w:p>
        </w:tc>
        <w:tc>
          <w:tcPr>
            <w:tcW w:w="1138" w:type="dxa"/>
          </w:tcPr>
          <w:p w14:paraId="3EFE0125">
            <w:pPr>
              <w:spacing w:before="266" w:line="221" w:lineRule="auto"/>
              <w:jc w:val="center"/>
              <w:rPr>
                <w:rFonts w:ascii="宋体" w:hAnsi="宋体" w:eastAsia="宋体" w:cs="宋体"/>
                <w:spacing w:val="-2"/>
                <w:szCs w:val="21"/>
                <w:highlight w:val="none"/>
              </w:rPr>
            </w:pPr>
          </w:p>
        </w:tc>
        <w:tc>
          <w:tcPr>
            <w:tcW w:w="1138" w:type="dxa"/>
          </w:tcPr>
          <w:p w14:paraId="317EBBD6">
            <w:pPr>
              <w:spacing w:before="266" w:line="221" w:lineRule="auto"/>
              <w:jc w:val="center"/>
              <w:rPr>
                <w:rFonts w:ascii="宋体" w:hAnsi="宋体" w:eastAsia="宋体" w:cs="宋体"/>
                <w:spacing w:val="-2"/>
                <w:szCs w:val="21"/>
                <w:highlight w:val="none"/>
              </w:rPr>
            </w:pPr>
          </w:p>
        </w:tc>
        <w:tc>
          <w:tcPr>
            <w:tcW w:w="2449" w:type="dxa"/>
          </w:tcPr>
          <w:p w14:paraId="65F8E0F3">
            <w:pPr>
              <w:rPr>
                <w:rFonts w:ascii="Arial"/>
                <w:highlight w:val="none"/>
              </w:rPr>
            </w:pPr>
          </w:p>
        </w:tc>
        <w:tc>
          <w:tcPr>
            <w:tcW w:w="3328" w:type="dxa"/>
          </w:tcPr>
          <w:p w14:paraId="17DAACD0">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2B93F8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14:paraId="7BF389BE">
            <w:pPr>
              <w:spacing w:before="306" w:line="182" w:lineRule="auto"/>
              <w:jc w:val="center"/>
              <w:rPr>
                <w:rFonts w:ascii="宋体" w:hAnsi="宋体" w:eastAsia="宋体" w:cs="宋体"/>
                <w:szCs w:val="21"/>
                <w:highlight w:val="none"/>
              </w:rPr>
            </w:pPr>
            <w:r>
              <w:rPr>
                <w:rFonts w:hint="eastAsia" w:ascii="宋体" w:hAnsi="宋体" w:eastAsia="宋体" w:cs="宋体"/>
                <w:szCs w:val="21"/>
                <w:highlight w:val="none"/>
              </w:rPr>
              <w:t>4</w:t>
            </w:r>
          </w:p>
        </w:tc>
        <w:tc>
          <w:tcPr>
            <w:tcW w:w="3625" w:type="dxa"/>
            <w:vAlign w:val="center"/>
          </w:tcPr>
          <w:p w14:paraId="48F837B5">
            <w:pPr>
              <w:spacing w:before="268" w:line="221" w:lineRule="auto"/>
              <w:jc w:val="center"/>
              <w:rPr>
                <w:rFonts w:ascii="宋体" w:hAnsi="宋体" w:eastAsia="宋体" w:cs="宋体"/>
                <w:szCs w:val="21"/>
                <w:highlight w:val="none"/>
              </w:rPr>
            </w:pPr>
            <w:r>
              <w:rPr>
                <w:rFonts w:ascii="宋体" w:hAnsi="宋体" w:eastAsia="宋体" w:cs="宋体"/>
                <w:spacing w:val="15"/>
                <w:szCs w:val="21"/>
                <w:highlight w:val="none"/>
              </w:rPr>
              <w:t>其</w:t>
            </w:r>
            <w:r>
              <w:rPr>
                <w:rFonts w:ascii="宋体" w:hAnsi="宋体" w:eastAsia="宋体" w:cs="宋体"/>
                <w:spacing w:val="12"/>
                <w:szCs w:val="21"/>
                <w:highlight w:val="none"/>
              </w:rPr>
              <w:t>它(列出明细)</w:t>
            </w:r>
          </w:p>
        </w:tc>
        <w:tc>
          <w:tcPr>
            <w:tcW w:w="1126" w:type="dxa"/>
          </w:tcPr>
          <w:p w14:paraId="757DF3FE">
            <w:pPr>
              <w:spacing w:before="266" w:line="221" w:lineRule="auto"/>
              <w:jc w:val="center"/>
              <w:rPr>
                <w:rFonts w:ascii="宋体" w:hAnsi="宋体" w:eastAsia="宋体" w:cs="宋体"/>
                <w:spacing w:val="-2"/>
                <w:szCs w:val="21"/>
                <w:highlight w:val="none"/>
              </w:rPr>
            </w:pPr>
          </w:p>
        </w:tc>
        <w:tc>
          <w:tcPr>
            <w:tcW w:w="1138" w:type="dxa"/>
          </w:tcPr>
          <w:p w14:paraId="7C063DEC">
            <w:pPr>
              <w:spacing w:before="266" w:line="221" w:lineRule="auto"/>
              <w:jc w:val="center"/>
              <w:rPr>
                <w:rFonts w:ascii="宋体" w:hAnsi="宋体" w:eastAsia="宋体" w:cs="宋体"/>
                <w:spacing w:val="-2"/>
                <w:szCs w:val="21"/>
                <w:highlight w:val="none"/>
              </w:rPr>
            </w:pPr>
          </w:p>
        </w:tc>
        <w:tc>
          <w:tcPr>
            <w:tcW w:w="1138" w:type="dxa"/>
          </w:tcPr>
          <w:p w14:paraId="1682813F">
            <w:pPr>
              <w:spacing w:before="266" w:line="221" w:lineRule="auto"/>
              <w:jc w:val="center"/>
              <w:rPr>
                <w:rFonts w:ascii="宋体" w:hAnsi="宋体" w:eastAsia="宋体" w:cs="宋体"/>
                <w:spacing w:val="-2"/>
                <w:szCs w:val="21"/>
                <w:highlight w:val="none"/>
              </w:rPr>
            </w:pPr>
          </w:p>
        </w:tc>
        <w:tc>
          <w:tcPr>
            <w:tcW w:w="2449" w:type="dxa"/>
          </w:tcPr>
          <w:p w14:paraId="27A500C4">
            <w:pPr>
              <w:rPr>
                <w:rFonts w:ascii="Arial"/>
                <w:highlight w:val="none"/>
              </w:rPr>
            </w:pPr>
          </w:p>
        </w:tc>
        <w:tc>
          <w:tcPr>
            <w:tcW w:w="3328" w:type="dxa"/>
          </w:tcPr>
          <w:p w14:paraId="001B1F7F">
            <w:pPr>
              <w:spacing w:before="266" w:line="221" w:lineRule="auto"/>
              <w:jc w:val="center"/>
              <w:rPr>
                <w:rFonts w:ascii="宋体" w:hAnsi="宋体" w:eastAsia="宋体" w:cs="宋体"/>
                <w:spacing w:val="-1"/>
                <w:szCs w:val="21"/>
                <w:highlight w:val="none"/>
              </w:rPr>
            </w:pPr>
            <w:r>
              <w:rPr>
                <w:rFonts w:ascii="宋体" w:hAnsi="宋体" w:eastAsia="宋体" w:cs="宋体"/>
                <w:spacing w:val="-1"/>
                <w:szCs w:val="21"/>
                <w:highlight w:val="none"/>
              </w:rPr>
              <w:t>(可另附页)</w:t>
            </w:r>
          </w:p>
        </w:tc>
      </w:tr>
      <w:tr w14:paraId="7A1201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66BB68CB">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9</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5</w:t>
            </w:r>
          </w:p>
        </w:tc>
        <w:tc>
          <w:tcPr>
            <w:tcW w:w="1126" w:type="dxa"/>
            <w:tcBorders>
              <w:right w:val="nil"/>
            </w:tcBorders>
          </w:tcPr>
          <w:p w14:paraId="3EB02A0F">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074A5406">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1138" w:type="dxa"/>
            <w:tcBorders>
              <w:right w:val="nil"/>
            </w:tcBorders>
          </w:tcPr>
          <w:p w14:paraId="49862419">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p>
        </w:tc>
        <w:tc>
          <w:tcPr>
            <w:tcW w:w="2449" w:type="dxa"/>
            <w:tcBorders>
              <w:right w:val="nil"/>
            </w:tcBorders>
          </w:tcPr>
          <w:p w14:paraId="3A23BC95">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highlight w:val="none"/>
              </w:rPr>
              <w:t>（不含税）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c>
          <w:tcPr>
            <w:tcW w:w="3328" w:type="dxa"/>
            <w:tcBorders>
              <w:left w:val="nil"/>
            </w:tcBorders>
          </w:tcPr>
          <w:p w14:paraId="08067061">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bl>
    <w:p w14:paraId="1FC97697">
      <w:pPr>
        <w:spacing w:before="78" w:line="224" w:lineRule="auto"/>
        <w:ind w:firstLine="178" w:firstLineChars="100"/>
        <w:rPr>
          <w:rFonts w:ascii="宋体" w:hAnsi="宋体" w:eastAsia="宋体" w:cs="宋体"/>
          <w:spacing w:val="-8"/>
          <w:szCs w:val="21"/>
          <w:highlight w:val="none"/>
        </w:rPr>
      </w:pPr>
      <w:r>
        <w:rPr>
          <w:rFonts w:ascii="宋体" w:hAnsi="宋体" w:eastAsia="宋体" w:cs="宋体"/>
          <w:spacing w:val="-16"/>
          <w:szCs w:val="21"/>
          <w:highlight w:val="none"/>
        </w:rPr>
        <w:t>注</w:t>
      </w:r>
      <w:r>
        <w:rPr>
          <w:rFonts w:ascii="宋体" w:hAnsi="宋体" w:eastAsia="宋体" w:cs="宋体"/>
          <w:spacing w:val="-8"/>
          <w:szCs w:val="21"/>
          <w:highlight w:val="none"/>
        </w:rPr>
        <w:t xml:space="preserve">： </w:t>
      </w:r>
      <w:r>
        <w:rPr>
          <w:rFonts w:hint="eastAsia" w:ascii="宋体" w:hAnsi="宋体" w:eastAsia="宋体" w:cs="宋体"/>
          <w:spacing w:val="-8"/>
          <w:szCs w:val="21"/>
          <w:highlight w:val="none"/>
        </w:rPr>
        <w:t xml:space="preserve">  </w:t>
      </w:r>
      <w:r>
        <w:rPr>
          <w:rFonts w:ascii="宋体" w:hAnsi="宋体" w:eastAsia="宋体" w:cs="宋体"/>
          <w:spacing w:val="-8"/>
          <w:szCs w:val="21"/>
          <w:highlight w:val="none"/>
        </w:rPr>
        <w:t>1.投标人需给出价格的详细说明。</w:t>
      </w:r>
    </w:p>
    <w:p w14:paraId="0ED74391">
      <w:pPr>
        <w:spacing w:before="75" w:line="219" w:lineRule="auto"/>
        <w:ind w:left="409" w:firstLine="396" w:firstLineChars="200"/>
        <w:rPr>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7347DACE">
      <w:pPr>
        <w:spacing w:before="35" w:line="239" w:lineRule="auto"/>
        <w:ind w:firstLine="824" w:firstLineChars="400"/>
        <w:rPr>
          <w:rFonts w:ascii="宋体" w:hAnsi="宋体" w:eastAsia="宋体" w:cs="宋体"/>
          <w:szCs w:val="21"/>
          <w:highlight w:val="none"/>
        </w:rPr>
      </w:pPr>
      <w:r>
        <w:rPr>
          <w:rFonts w:hint="eastAsia" w:ascii="宋体" w:hAnsi="宋体" w:eastAsia="宋体" w:cs="宋体"/>
          <w:spacing w:val="-2"/>
          <w:szCs w:val="21"/>
          <w:highlight w:val="none"/>
        </w:rPr>
        <w:t>3</w:t>
      </w:r>
      <w:r>
        <w:rPr>
          <w:rFonts w:ascii="宋体" w:hAnsi="宋体" w:eastAsia="宋体" w:cs="宋体"/>
          <w:spacing w:val="-2"/>
          <w:szCs w:val="21"/>
          <w:highlight w:val="none"/>
        </w:rPr>
        <w:t>.此分项</w:t>
      </w:r>
      <w:r>
        <w:rPr>
          <w:rFonts w:ascii="宋体" w:hAnsi="宋体" w:eastAsia="宋体" w:cs="宋体"/>
          <w:spacing w:val="-1"/>
          <w:szCs w:val="21"/>
          <w:highlight w:val="none"/>
        </w:rPr>
        <w:t>报价，仅是为了方便招标人对投标文件进行比较，不作为限制订立合同的条件。</w:t>
      </w:r>
    </w:p>
    <w:p w14:paraId="26A1F577">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2E52ADF9">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34E8F7D5">
      <w:pPr>
        <w:spacing w:before="78" w:line="219" w:lineRule="auto"/>
        <w:ind w:firstLine="792" w:firstLineChars="4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68788011">
      <w:pPr>
        <w:rPr>
          <w:highlight w:val="none"/>
        </w:rPr>
      </w:pPr>
    </w:p>
    <w:p w14:paraId="71D5F646">
      <w:pPr>
        <w:pStyle w:val="17"/>
        <w:rPr>
          <w:highlight w:val="none"/>
        </w:rPr>
      </w:pPr>
    </w:p>
    <w:p w14:paraId="3855BD10">
      <w:pPr>
        <w:spacing w:before="35" w:line="239" w:lineRule="auto"/>
        <w:ind w:left="724"/>
        <w:rPr>
          <w:rFonts w:ascii="宋体" w:hAnsi="宋体" w:eastAsia="宋体" w:cs="宋体"/>
          <w:spacing w:val="-1"/>
          <w:sz w:val="24"/>
          <w:szCs w:val="24"/>
          <w:highlight w:val="none"/>
        </w:rPr>
      </w:pPr>
      <w:r>
        <w:rPr>
          <w:rFonts w:ascii="宋体" w:hAnsi="宋体" w:eastAsia="宋体" w:cs="宋体"/>
          <w:spacing w:val="-2"/>
          <w:sz w:val="24"/>
          <w:szCs w:val="24"/>
          <w:highlight w:val="none"/>
        </w:rPr>
        <w:t>投标人(章)：</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1"/>
          <w:sz w:val="24"/>
          <w:szCs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1"/>
          <w:sz w:val="24"/>
          <w:szCs w:val="24"/>
          <w:highlight w:val="none"/>
        </w:rPr>
        <w:t>年  月  日</w:t>
      </w:r>
    </w:p>
    <w:p w14:paraId="4C42DC5D">
      <w:pPr>
        <w:spacing w:before="35" w:line="239" w:lineRule="auto"/>
        <w:ind w:left="724"/>
        <w:rPr>
          <w:rFonts w:ascii="宋体" w:hAnsi="宋体" w:eastAsia="宋体" w:cs="宋体"/>
          <w:spacing w:val="-1"/>
          <w:sz w:val="24"/>
          <w:szCs w:val="24"/>
          <w:highlight w:val="none"/>
        </w:rPr>
        <w:sectPr>
          <w:footerReference r:id="rId31" w:type="default"/>
          <w:pgSz w:w="16841" w:h="11907"/>
          <w:pgMar w:top="400" w:right="1699" w:bottom="1184" w:left="1481" w:header="0" w:footer="1022" w:gutter="0"/>
          <w:pgNumType w:fmt="decimal"/>
          <w:cols w:space="720" w:num="1"/>
        </w:sectPr>
      </w:pPr>
    </w:p>
    <w:p w14:paraId="3C0CB58D">
      <w:pPr>
        <w:pStyle w:val="5"/>
        <w:jc w:val="left"/>
        <w:rPr>
          <w:rFonts w:ascii="宋体" w:hAnsi="宋体" w:eastAsia="宋体" w:cs="宋体"/>
          <w:sz w:val="24"/>
          <w:szCs w:val="24"/>
          <w:highlight w:val="none"/>
        </w:rPr>
      </w:pPr>
      <w:r>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highlight w:val="none"/>
        </w:rPr>
        <w:t xml:space="preserve"> </w:t>
      </w:r>
      <w:r>
        <w:rPr>
          <w:rFonts w:hint="eastAsia"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highlight w:val="none"/>
          <w14:textOutline w14:w="3835" w14:cap="flat" w14:cmpd="sng" w14:algn="ctr">
            <w14:solidFill>
              <w14:srgbClr w14:val="000000"/>
            </w14:solidFill>
            <w14:prstDash w14:val="solid"/>
            <w14:miter w14:val="0"/>
          </w14:textOutline>
        </w:rPr>
        <w:t>4</w:t>
      </w:r>
    </w:p>
    <w:p w14:paraId="4E9DACED">
      <w:pPr>
        <w:spacing w:before="125" w:line="294" w:lineRule="auto"/>
        <w:ind w:left="6150" w:right="1626" w:hanging="4500"/>
        <w:rPr>
          <w:rFonts w:ascii="宋体" w:hAnsi="宋体" w:eastAsia="宋体" w:cs="宋体"/>
          <w:sz w:val="24"/>
          <w:szCs w:val="24"/>
          <w:highlight w:val="none"/>
        </w:rPr>
      </w:pPr>
      <w:r>
        <w:rPr>
          <w:rFonts w:ascii="宋体" w:hAnsi="宋体" w:eastAsia="宋体" w:cs="宋体"/>
          <w:spacing w:val="10"/>
          <w:sz w:val="24"/>
          <w:szCs w:val="24"/>
          <w:highlight w:val="none"/>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highlight w:val="none"/>
        </w:rPr>
        <w:t xml:space="preserve"> </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highlight w:val="none"/>
          <w14:textOutline w14:w="5791" w14:cap="flat" w14:cmpd="sng" w14:algn="ctr">
            <w14:solidFill>
              <w14:srgbClr w14:val="000000"/>
            </w14:solidFill>
            <w14:prstDash w14:val="solid"/>
            <w14:miter w14:val="0"/>
          </w14:textOutline>
        </w:rPr>
        <w:t>表</w:t>
      </w:r>
    </w:p>
    <w:p w14:paraId="11FFDD9C">
      <w:pPr>
        <w:spacing w:line="220" w:lineRule="auto"/>
        <w:ind w:left="1"/>
        <w:jc w:val="right"/>
        <w:rPr>
          <w:rFonts w:ascii="宋体" w:hAnsi="宋体" w:eastAsia="宋体" w:cs="宋体"/>
          <w:szCs w:val="21"/>
          <w:highlight w:val="none"/>
        </w:rPr>
      </w:pPr>
      <w:r>
        <w:rPr>
          <w:rFonts w:ascii="宋体" w:hAnsi="宋体" w:eastAsia="宋体" w:cs="宋体"/>
          <w:spacing w:val="-1"/>
          <w:szCs w:val="21"/>
          <w:highlight w:val="none"/>
        </w:rPr>
        <w:t xml:space="preserve">                                          </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1FE57786">
      <w:pPr>
        <w:spacing w:line="172" w:lineRule="exact"/>
        <w:rPr>
          <w:highlight w:val="none"/>
        </w:rPr>
      </w:pPr>
    </w:p>
    <w:tbl>
      <w:tblPr>
        <w:tblStyle w:val="132"/>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2239"/>
        <w:gridCol w:w="1498"/>
        <w:gridCol w:w="1861"/>
        <w:gridCol w:w="1120"/>
        <w:gridCol w:w="1125"/>
      </w:tblGrid>
      <w:tr w14:paraId="084BF3B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41271EF4">
            <w:pPr>
              <w:spacing w:before="100" w:line="186" w:lineRule="auto"/>
              <w:ind w:left="223"/>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1</w:t>
            </w:r>
          </w:p>
        </w:tc>
        <w:tc>
          <w:tcPr>
            <w:tcW w:w="2543" w:type="dxa"/>
          </w:tcPr>
          <w:p w14:paraId="14DB573A">
            <w:pPr>
              <w:spacing w:before="101" w:line="185" w:lineRule="auto"/>
              <w:ind w:left="122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2</w:t>
            </w:r>
          </w:p>
        </w:tc>
        <w:tc>
          <w:tcPr>
            <w:tcW w:w="2100" w:type="dxa"/>
          </w:tcPr>
          <w:p w14:paraId="3DAE04B7">
            <w:pPr>
              <w:spacing w:before="102" w:line="183" w:lineRule="auto"/>
              <w:ind w:left="100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3</w:t>
            </w:r>
          </w:p>
        </w:tc>
        <w:tc>
          <w:tcPr>
            <w:tcW w:w="840" w:type="dxa"/>
          </w:tcPr>
          <w:p w14:paraId="57F7C69B">
            <w:pPr>
              <w:spacing w:before="101" w:line="185" w:lineRule="auto"/>
              <w:ind w:left="371"/>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4</w:t>
            </w:r>
          </w:p>
        </w:tc>
        <w:tc>
          <w:tcPr>
            <w:tcW w:w="2239" w:type="dxa"/>
          </w:tcPr>
          <w:p w14:paraId="578B1840">
            <w:pPr>
              <w:spacing w:before="103" w:line="182" w:lineRule="auto"/>
              <w:ind w:left="107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5</w:t>
            </w:r>
          </w:p>
        </w:tc>
        <w:tc>
          <w:tcPr>
            <w:tcW w:w="1498" w:type="dxa"/>
          </w:tcPr>
          <w:p w14:paraId="0E2E3754">
            <w:pPr>
              <w:spacing w:before="102" w:line="183" w:lineRule="auto"/>
              <w:ind w:left="58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6</w:t>
            </w:r>
          </w:p>
        </w:tc>
        <w:tc>
          <w:tcPr>
            <w:tcW w:w="1861" w:type="dxa"/>
          </w:tcPr>
          <w:p w14:paraId="1E0D5075">
            <w:pPr>
              <w:spacing w:before="103" w:line="182" w:lineRule="auto"/>
              <w:ind w:left="1010"/>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7</w:t>
            </w:r>
          </w:p>
        </w:tc>
        <w:tc>
          <w:tcPr>
            <w:tcW w:w="1120" w:type="dxa"/>
          </w:tcPr>
          <w:p w14:paraId="7FD46228">
            <w:pPr>
              <w:spacing w:before="102" w:line="183" w:lineRule="auto"/>
              <w:ind w:left="516"/>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8</w:t>
            </w:r>
          </w:p>
        </w:tc>
        <w:tc>
          <w:tcPr>
            <w:tcW w:w="1125" w:type="dxa"/>
          </w:tcPr>
          <w:p w14:paraId="11C68794">
            <w:pPr>
              <w:spacing w:before="102" w:line="183" w:lineRule="auto"/>
              <w:ind w:left="515"/>
              <w:rPr>
                <w:rFonts w:ascii="宋体" w:hAnsi="宋体" w:eastAsia="宋体" w:cs="宋体"/>
                <w:szCs w:val="21"/>
                <w:highlight w:val="none"/>
              </w:rPr>
            </w:pPr>
            <w:r>
              <w:rPr>
                <w:rFonts w:ascii="宋体" w:hAnsi="宋体" w:eastAsia="宋体" w:cs="宋体"/>
                <w:szCs w:val="21"/>
                <w:highlight w:val="none"/>
                <w14:textOutline w14:w="3835" w14:cap="flat" w14:cmpd="sng" w14:algn="ctr">
                  <w14:solidFill>
                    <w14:srgbClr w14:val="000000"/>
                  </w14:solidFill>
                  <w14:prstDash w14:val="solid"/>
                  <w14:miter w14:val="0"/>
                </w14:textOutline>
              </w:rPr>
              <w:t>9</w:t>
            </w:r>
          </w:p>
        </w:tc>
      </w:tr>
      <w:tr w14:paraId="6E2EBCB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64D24B43">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序 号</w:t>
            </w:r>
          </w:p>
        </w:tc>
        <w:tc>
          <w:tcPr>
            <w:tcW w:w="2543" w:type="dxa"/>
            <w:vAlign w:val="center"/>
          </w:tcPr>
          <w:p w14:paraId="729E2C9E">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工具名称</w:t>
            </w:r>
          </w:p>
        </w:tc>
        <w:tc>
          <w:tcPr>
            <w:tcW w:w="2100" w:type="dxa"/>
            <w:vAlign w:val="center"/>
          </w:tcPr>
          <w:p w14:paraId="39229D17">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规格</w:t>
            </w:r>
          </w:p>
        </w:tc>
        <w:tc>
          <w:tcPr>
            <w:tcW w:w="840" w:type="dxa"/>
            <w:vAlign w:val="center"/>
          </w:tcPr>
          <w:p w14:paraId="7FF14036">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数量</w:t>
            </w:r>
          </w:p>
        </w:tc>
        <w:tc>
          <w:tcPr>
            <w:tcW w:w="2239" w:type="dxa"/>
            <w:vAlign w:val="center"/>
          </w:tcPr>
          <w:p w14:paraId="6539550C">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原产地和</w:t>
            </w:r>
          </w:p>
          <w:p w14:paraId="638089E5">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名称</w:t>
            </w:r>
          </w:p>
        </w:tc>
        <w:tc>
          <w:tcPr>
            <w:tcW w:w="1498" w:type="dxa"/>
            <w:vAlign w:val="center"/>
          </w:tcPr>
          <w:p w14:paraId="5536FC8B">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单价（不含税）</w:t>
            </w:r>
          </w:p>
          <w:p w14:paraId="39833EFB">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c>
          <w:tcPr>
            <w:tcW w:w="1861" w:type="dxa"/>
            <w:vAlign w:val="center"/>
          </w:tcPr>
          <w:p w14:paraId="7B13FEE4">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4×6]（不含税）(元)</w:t>
            </w:r>
          </w:p>
        </w:tc>
        <w:tc>
          <w:tcPr>
            <w:tcW w:w="1120" w:type="dxa"/>
            <w:vAlign w:val="center"/>
          </w:tcPr>
          <w:p w14:paraId="49267D9E">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更换</w:t>
            </w:r>
          </w:p>
          <w:p w14:paraId="64ADFBED">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周期</w:t>
            </w:r>
          </w:p>
        </w:tc>
        <w:tc>
          <w:tcPr>
            <w:tcW w:w="1125" w:type="dxa"/>
            <w:vAlign w:val="center"/>
          </w:tcPr>
          <w:p w14:paraId="01A691A9">
            <w:pPr>
              <w:spacing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注</w:t>
            </w:r>
          </w:p>
        </w:tc>
      </w:tr>
      <w:tr w14:paraId="517D02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120A746D">
            <w:pPr>
              <w:spacing w:before="237" w:line="186" w:lineRule="auto"/>
              <w:ind w:left="223"/>
              <w:rPr>
                <w:rFonts w:ascii="宋体" w:hAnsi="宋体" w:eastAsia="宋体" w:cs="宋体"/>
                <w:szCs w:val="21"/>
                <w:highlight w:val="none"/>
              </w:rPr>
            </w:pPr>
            <w:r>
              <w:rPr>
                <w:rFonts w:ascii="宋体" w:hAnsi="宋体" w:eastAsia="宋体" w:cs="宋体"/>
                <w:szCs w:val="21"/>
                <w:highlight w:val="none"/>
              </w:rPr>
              <w:t>1</w:t>
            </w:r>
          </w:p>
        </w:tc>
        <w:tc>
          <w:tcPr>
            <w:tcW w:w="2543" w:type="dxa"/>
          </w:tcPr>
          <w:p w14:paraId="3621449A">
            <w:pPr>
              <w:rPr>
                <w:rFonts w:ascii="Arial"/>
                <w:highlight w:val="none"/>
              </w:rPr>
            </w:pPr>
          </w:p>
        </w:tc>
        <w:tc>
          <w:tcPr>
            <w:tcW w:w="2100" w:type="dxa"/>
          </w:tcPr>
          <w:p w14:paraId="35519AF8">
            <w:pPr>
              <w:rPr>
                <w:rFonts w:ascii="Arial"/>
                <w:highlight w:val="none"/>
              </w:rPr>
            </w:pPr>
          </w:p>
        </w:tc>
        <w:tc>
          <w:tcPr>
            <w:tcW w:w="840" w:type="dxa"/>
          </w:tcPr>
          <w:p w14:paraId="16B2D976">
            <w:pPr>
              <w:rPr>
                <w:rFonts w:ascii="Arial"/>
                <w:highlight w:val="none"/>
              </w:rPr>
            </w:pPr>
          </w:p>
        </w:tc>
        <w:tc>
          <w:tcPr>
            <w:tcW w:w="2239" w:type="dxa"/>
          </w:tcPr>
          <w:p w14:paraId="664D54A3">
            <w:pPr>
              <w:rPr>
                <w:rFonts w:ascii="Arial"/>
                <w:highlight w:val="none"/>
              </w:rPr>
            </w:pPr>
          </w:p>
        </w:tc>
        <w:tc>
          <w:tcPr>
            <w:tcW w:w="1498" w:type="dxa"/>
          </w:tcPr>
          <w:p w14:paraId="3FB4EA13">
            <w:pPr>
              <w:rPr>
                <w:rFonts w:ascii="Arial"/>
                <w:highlight w:val="none"/>
              </w:rPr>
            </w:pPr>
          </w:p>
        </w:tc>
        <w:tc>
          <w:tcPr>
            <w:tcW w:w="1861" w:type="dxa"/>
          </w:tcPr>
          <w:p w14:paraId="1A84B438">
            <w:pPr>
              <w:rPr>
                <w:rFonts w:ascii="Arial"/>
                <w:highlight w:val="none"/>
              </w:rPr>
            </w:pPr>
          </w:p>
        </w:tc>
        <w:tc>
          <w:tcPr>
            <w:tcW w:w="1120" w:type="dxa"/>
          </w:tcPr>
          <w:p w14:paraId="70028F99">
            <w:pPr>
              <w:rPr>
                <w:rFonts w:ascii="Arial"/>
                <w:highlight w:val="none"/>
              </w:rPr>
            </w:pPr>
          </w:p>
        </w:tc>
        <w:tc>
          <w:tcPr>
            <w:tcW w:w="1125" w:type="dxa"/>
          </w:tcPr>
          <w:p w14:paraId="2D4BD6D2">
            <w:pPr>
              <w:rPr>
                <w:rFonts w:ascii="Arial"/>
                <w:highlight w:val="none"/>
              </w:rPr>
            </w:pPr>
          </w:p>
        </w:tc>
      </w:tr>
      <w:tr w14:paraId="6020DE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43C42BF9">
            <w:pPr>
              <w:spacing w:before="239" w:line="185" w:lineRule="auto"/>
              <w:ind w:left="210"/>
              <w:rPr>
                <w:rFonts w:ascii="宋体" w:hAnsi="宋体" w:eastAsia="宋体" w:cs="宋体"/>
                <w:szCs w:val="21"/>
                <w:highlight w:val="none"/>
              </w:rPr>
            </w:pPr>
            <w:r>
              <w:rPr>
                <w:rFonts w:ascii="宋体" w:hAnsi="宋体" w:eastAsia="宋体" w:cs="宋体"/>
                <w:szCs w:val="21"/>
                <w:highlight w:val="none"/>
              </w:rPr>
              <w:t>2</w:t>
            </w:r>
          </w:p>
        </w:tc>
        <w:tc>
          <w:tcPr>
            <w:tcW w:w="2543" w:type="dxa"/>
          </w:tcPr>
          <w:p w14:paraId="57D7D057">
            <w:pPr>
              <w:rPr>
                <w:rFonts w:ascii="Arial"/>
                <w:highlight w:val="none"/>
              </w:rPr>
            </w:pPr>
          </w:p>
        </w:tc>
        <w:tc>
          <w:tcPr>
            <w:tcW w:w="2100" w:type="dxa"/>
          </w:tcPr>
          <w:p w14:paraId="0D606E21">
            <w:pPr>
              <w:rPr>
                <w:rFonts w:ascii="Arial"/>
                <w:highlight w:val="none"/>
              </w:rPr>
            </w:pPr>
          </w:p>
        </w:tc>
        <w:tc>
          <w:tcPr>
            <w:tcW w:w="840" w:type="dxa"/>
          </w:tcPr>
          <w:p w14:paraId="476D9745">
            <w:pPr>
              <w:rPr>
                <w:rFonts w:ascii="Arial"/>
                <w:highlight w:val="none"/>
              </w:rPr>
            </w:pPr>
          </w:p>
        </w:tc>
        <w:tc>
          <w:tcPr>
            <w:tcW w:w="2239" w:type="dxa"/>
          </w:tcPr>
          <w:p w14:paraId="5250FD25">
            <w:pPr>
              <w:rPr>
                <w:rFonts w:ascii="Arial"/>
                <w:highlight w:val="none"/>
              </w:rPr>
            </w:pPr>
          </w:p>
        </w:tc>
        <w:tc>
          <w:tcPr>
            <w:tcW w:w="1498" w:type="dxa"/>
          </w:tcPr>
          <w:p w14:paraId="080C4E6F">
            <w:pPr>
              <w:rPr>
                <w:rFonts w:ascii="Arial"/>
                <w:highlight w:val="none"/>
              </w:rPr>
            </w:pPr>
          </w:p>
        </w:tc>
        <w:tc>
          <w:tcPr>
            <w:tcW w:w="1861" w:type="dxa"/>
          </w:tcPr>
          <w:p w14:paraId="5B29B191">
            <w:pPr>
              <w:rPr>
                <w:rFonts w:ascii="Arial"/>
                <w:highlight w:val="none"/>
              </w:rPr>
            </w:pPr>
          </w:p>
        </w:tc>
        <w:tc>
          <w:tcPr>
            <w:tcW w:w="1120" w:type="dxa"/>
          </w:tcPr>
          <w:p w14:paraId="698DFF2F">
            <w:pPr>
              <w:rPr>
                <w:rFonts w:ascii="Arial"/>
                <w:highlight w:val="none"/>
              </w:rPr>
            </w:pPr>
          </w:p>
        </w:tc>
        <w:tc>
          <w:tcPr>
            <w:tcW w:w="1125" w:type="dxa"/>
          </w:tcPr>
          <w:p w14:paraId="0783A36A">
            <w:pPr>
              <w:rPr>
                <w:rFonts w:ascii="Arial"/>
                <w:highlight w:val="none"/>
              </w:rPr>
            </w:pPr>
          </w:p>
        </w:tc>
      </w:tr>
      <w:tr w14:paraId="5E648C6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7F9D379">
            <w:pPr>
              <w:rPr>
                <w:rFonts w:ascii="Arial"/>
                <w:highlight w:val="none"/>
              </w:rPr>
            </w:pPr>
          </w:p>
        </w:tc>
        <w:tc>
          <w:tcPr>
            <w:tcW w:w="2543" w:type="dxa"/>
          </w:tcPr>
          <w:p w14:paraId="7632AD95">
            <w:pPr>
              <w:rPr>
                <w:rFonts w:ascii="Arial"/>
                <w:highlight w:val="none"/>
              </w:rPr>
            </w:pPr>
          </w:p>
        </w:tc>
        <w:tc>
          <w:tcPr>
            <w:tcW w:w="2100" w:type="dxa"/>
          </w:tcPr>
          <w:p w14:paraId="113A2B29">
            <w:pPr>
              <w:rPr>
                <w:rFonts w:ascii="Arial"/>
                <w:highlight w:val="none"/>
              </w:rPr>
            </w:pPr>
          </w:p>
        </w:tc>
        <w:tc>
          <w:tcPr>
            <w:tcW w:w="840" w:type="dxa"/>
          </w:tcPr>
          <w:p w14:paraId="7F968B73">
            <w:pPr>
              <w:rPr>
                <w:rFonts w:ascii="Arial"/>
                <w:highlight w:val="none"/>
              </w:rPr>
            </w:pPr>
          </w:p>
        </w:tc>
        <w:tc>
          <w:tcPr>
            <w:tcW w:w="2239" w:type="dxa"/>
          </w:tcPr>
          <w:p w14:paraId="4D70A686">
            <w:pPr>
              <w:rPr>
                <w:rFonts w:ascii="Arial"/>
                <w:highlight w:val="none"/>
              </w:rPr>
            </w:pPr>
          </w:p>
        </w:tc>
        <w:tc>
          <w:tcPr>
            <w:tcW w:w="1498" w:type="dxa"/>
          </w:tcPr>
          <w:p w14:paraId="75B1444F">
            <w:pPr>
              <w:rPr>
                <w:rFonts w:ascii="Arial"/>
                <w:highlight w:val="none"/>
              </w:rPr>
            </w:pPr>
          </w:p>
        </w:tc>
        <w:tc>
          <w:tcPr>
            <w:tcW w:w="1861" w:type="dxa"/>
          </w:tcPr>
          <w:p w14:paraId="2C967E8A">
            <w:pPr>
              <w:rPr>
                <w:rFonts w:ascii="Arial"/>
                <w:highlight w:val="none"/>
              </w:rPr>
            </w:pPr>
          </w:p>
        </w:tc>
        <w:tc>
          <w:tcPr>
            <w:tcW w:w="1120" w:type="dxa"/>
          </w:tcPr>
          <w:p w14:paraId="24814715">
            <w:pPr>
              <w:rPr>
                <w:rFonts w:ascii="Arial"/>
                <w:highlight w:val="none"/>
              </w:rPr>
            </w:pPr>
          </w:p>
        </w:tc>
        <w:tc>
          <w:tcPr>
            <w:tcW w:w="1125" w:type="dxa"/>
          </w:tcPr>
          <w:p w14:paraId="0E90A708">
            <w:pPr>
              <w:rPr>
                <w:rFonts w:ascii="Arial"/>
                <w:highlight w:val="none"/>
              </w:rPr>
            </w:pPr>
          </w:p>
        </w:tc>
      </w:tr>
      <w:tr w14:paraId="2B62D36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526C76CF">
            <w:pPr>
              <w:rPr>
                <w:rFonts w:ascii="Arial"/>
                <w:highlight w:val="none"/>
              </w:rPr>
            </w:pPr>
          </w:p>
        </w:tc>
        <w:tc>
          <w:tcPr>
            <w:tcW w:w="2543" w:type="dxa"/>
          </w:tcPr>
          <w:p w14:paraId="2616C00A">
            <w:pPr>
              <w:rPr>
                <w:rFonts w:ascii="Arial"/>
                <w:highlight w:val="none"/>
              </w:rPr>
            </w:pPr>
          </w:p>
        </w:tc>
        <w:tc>
          <w:tcPr>
            <w:tcW w:w="2100" w:type="dxa"/>
          </w:tcPr>
          <w:p w14:paraId="51D1F521">
            <w:pPr>
              <w:rPr>
                <w:rFonts w:ascii="Arial"/>
                <w:highlight w:val="none"/>
              </w:rPr>
            </w:pPr>
          </w:p>
        </w:tc>
        <w:tc>
          <w:tcPr>
            <w:tcW w:w="840" w:type="dxa"/>
          </w:tcPr>
          <w:p w14:paraId="7EB5E759">
            <w:pPr>
              <w:rPr>
                <w:rFonts w:ascii="Arial"/>
                <w:highlight w:val="none"/>
              </w:rPr>
            </w:pPr>
          </w:p>
        </w:tc>
        <w:tc>
          <w:tcPr>
            <w:tcW w:w="2239" w:type="dxa"/>
          </w:tcPr>
          <w:p w14:paraId="237944E8">
            <w:pPr>
              <w:rPr>
                <w:rFonts w:ascii="Arial"/>
                <w:highlight w:val="none"/>
              </w:rPr>
            </w:pPr>
          </w:p>
        </w:tc>
        <w:tc>
          <w:tcPr>
            <w:tcW w:w="1498" w:type="dxa"/>
          </w:tcPr>
          <w:p w14:paraId="7E55509E">
            <w:pPr>
              <w:rPr>
                <w:rFonts w:ascii="Arial"/>
                <w:highlight w:val="none"/>
              </w:rPr>
            </w:pPr>
          </w:p>
        </w:tc>
        <w:tc>
          <w:tcPr>
            <w:tcW w:w="1861" w:type="dxa"/>
          </w:tcPr>
          <w:p w14:paraId="2A02C386">
            <w:pPr>
              <w:rPr>
                <w:rFonts w:ascii="Arial"/>
                <w:highlight w:val="none"/>
              </w:rPr>
            </w:pPr>
          </w:p>
        </w:tc>
        <w:tc>
          <w:tcPr>
            <w:tcW w:w="1120" w:type="dxa"/>
          </w:tcPr>
          <w:p w14:paraId="4713A48D">
            <w:pPr>
              <w:rPr>
                <w:rFonts w:ascii="Arial"/>
                <w:highlight w:val="none"/>
              </w:rPr>
            </w:pPr>
          </w:p>
        </w:tc>
        <w:tc>
          <w:tcPr>
            <w:tcW w:w="1125" w:type="dxa"/>
          </w:tcPr>
          <w:p w14:paraId="579C89E4">
            <w:pPr>
              <w:rPr>
                <w:rFonts w:ascii="Arial"/>
                <w:highlight w:val="none"/>
              </w:rPr>
            </w:pPr>
          </w:p>
        </w:tc>
      </w:tr>
      <w:tr w14:paraId="503085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095525FC">
            <w:pPr>
              <w:rPr>
                <w:rFonts w:ascii="Arial"/>
                <w:highlight w:val="none"/>
              </w:rPr>
            </w:pPr>
          </w:p>
        </w:tc>
        <w:tc>
          <w:tcPr>
            <w:tcW w:w="2543" w:type="dxa"/>
          </w:tcPr>
          <w:p w14:paraId="229EE8ED">
            <w:pPr>
              <w:rPr>
                <w:rFonts w:ascii="Arial"/>
                <w:highlight w:val="none"/>
              </w:rPr>
            </w:pPr>
          </w:p>
        </w:tc>
        <w:tc>
          <w:tcPr>
            <w:tcW w:w="2100" w:type="dxa"/>
          </w:tcPr>
          <w:p w14:paraId="455A7E4D">
            <w:pPr>
              <w:rPr>
                <w:rFonts w:ascii="Arial"/>
                <w:highlight w:val="none"/>
              </w:rPr>
            </w:pPr>
          </w:p>
        </w:tc>
        <w:tc>
          <w:tcPr>
            <w:tcW w:w="840" w:type="dxa"/>
          </w:tcPr>
          <w:p w14:paraId="3BAC1E46">
            <w:pPr>
              <w:rPr>
                <w:rFonts w:ascii="Arial"/>
                <w:highlight w:val="none"/>
              </w:rPr>
            </w:pPr>
          </w:p>
        </w:tc>
        <w:tc>
          <w:tcPr>
            <w:tcW w:w="2239" w:type="dxa"/>
          </w:tcPr>
          <w:p w14:paraId="55123626">
            <w:pPr>
              <w:rPr>
                <w:rFonts w:ascii="Arial"/>
                <w:highlight w:val="none"/>
              </w:rPr>
            </w:pPr>
          </w:p>
        </w:tc>
        <w:tc>
          <w:tcPr>
            <w:tcW w:w="1498" w:type="dxa"/>
          </w:tcPr>
          <w:p w14:paraId="36B43E06">
            <w:pPr>
              <w:rPr>
                <w:rFonts w:ascii="Arial"/>
                <w:highlight w:val="none"/>
              </w:rPr>
            </w:pPr>
          </w:p>
        </w:tc>
        <w:tc>
          <w:tcPr>
            <w:tcW w:w="1861" w:type="dxa"/>
          </w:tcPr>
          <w:p w14:paraId="3BBC4D70">
            <w:pPr>
              <w:rPr>
                <w:rFonts w:ascii="Arial"/>
                <w:highlight w:val="none"/>
              </w:rPr>
            </w:pPr>
          </w:p>
        </w:tc>
        <w:tc>
          <w:tcPr>
            <w:tcW w:w="1120" w:type="dxa"/>
          </w:tcPr>
          <w:p w14:paraId="41F392AF">
            <w:pPr>
              <w:rPr>
                <w:rFonts w:ascii="Arial"/>
                <w:highlight w:val="none"/>
              </w:rPr>
            </w:pPr>
          </w:p>
        </w:tc>
        <w:tc>
          <w:tcPr>
            <w:tcW w:w="1125" w:type="dxa"/>
          </w:tcPr>
          <w:p w14:paraId="384F2AFA">
            <w:pPr>
              <w:rPr>
                <w:rFonts w:ascii="Arial"/>
                <w:highlight w:val="none"/>
              </w:rPr>
            </w:pPr>
          </w:p>
        </w:tc>
      </w:tr>
      <w:tr w14:paraId="6FB93E1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29" w:type="dxa"/>
            <w:gridSpan w:val="6"/>
          </w:tcPr>
          <w:p w14:paraId="7088C54F">
            <w:pPr>
              <w:spacing w:before="207" w:line="219" w:lineRule="auto"/>
              <w:ind w:left="3416"/>
              <w:rPr>
                <w:rFonts w:ascii="宋体" w:hAnsi="宋体" w:eastAsia="宋体" w:cs="宋体"/>
                <w:szCs w:val="21"/>
                <w:highlight w:val="none"/>
              </w:rPr>
            </w:pPr>
            <w:r>
              <w:rPr>
                <w:rFonts w:ascii="宋体" w:hAnsi="宋体" w:eastAsia="宋体" w:cs="宋体"/>
                <w:spacing w:val="-6"/>
                <w:szCs w:val="21"/>
                <w:highlight w:val="none"/>
              </w:rPr>
              <w:t>总</w:t>
            </w:r>
            <w:r>
              <w:rPr>
                <w:rFonts w:ascii="宋体" w:hAnsi="宋体" w:eastAsia="宋体" w:cs="宋体"/>
                <w:spacing w:val="-4"/>
                <w:szCs w:val="21"/>
                <w:highlight w:val="none"/>
              </w:rPr>
              <w:t xml:space="preserve">价合计列入价格汇总表 </w:t>
            </w:r>
            <w:r>
              <w:rPr>
                <w:rFonts w:hint="eastAsia" w:ascii="宋体" w:hAnsi="宋体" w:eastAsia="宋体" w:cs="宋体"/>
                <w:spacing w:val="-4"/>
                <w:szCs w:val="21"/>
                <w:highlight w:val="none"/>
              </w:rPr>
              <w:t>9</w:t>
            </w:r>
            <w:r>
              <w:rPr>
                <w:rFonts w:ascii="宋体" w:hAnsi="宋体" w:eastAsia="宋体" w:cs="宋体"/>
                <w:spacing w:val="-4"/>
                <w:szCs w:val="21"/>
                <w:highlight w:val="none"/>
              </w:rPr>
              <w:t>-</w:t>
            </w:r>
            <w:r>
              <w:rPr>
                <w:rFonts w:hint="eastAsia" w:ascii="宋体" w:hAnsi="宋体" w:eastAsia="宋体" w:cs="宋体"/>
                <w:spacing w:val="-4"/>
                <w:szCs w:val="21"/>
                <w:highlight w:val="none"/>
              </w:rPr>
              <w:t>5</w:t>
            </w:r>
          </w:p>
        </w:tc>
        <w:tc>
          <w:tcPr>
            <w:tcW w:w="4106" w:type="dxa"/>
            <w:gridSpan w:val="3"/>
          </w:tcPr>
          <w:p w14:paraId="4A06535F">
            <w:pPr>
              <w:spacing w:before="207" w:line="219" w:lineRule="auto"/>
              <w:jc w:val="left"/>
              <w:rPr>
                <w:rFonts w:ascii="宋体" w:hAnsi="宋体" w:eastAsia="宋体" w:cs="宋体"/>
                <w:szCs w:val="21"/>
                <w:highlight w:val="none"/>
              </w:rPr>
            </w:pPr>
            <w:r>
              <w:rPr>
                <w:rFonts w:ascii="宋体" w:hAnsi="宋体" w:eastAsia="宋体" w:cs="宋体"/>
                <w:b/>
                <w:bCs/>
                <w:szCs w:val="21"/>
                <w:highlight w:val="none"/>
              </w:rPr>
              <w:t>总价合计</w:t>
            </w:r>
            <w:r>
              <w:rPr>
                <w:rFonts w:hint="eastAsia" w:ascii="宋体" w:hAnsi="宋体" w:eastAsia="宋体" w:cs="宋体"/>
                <w:b/>
                <w:bCs/>
                <w:szCs w:val="21"/>
                <w:highlight w:val="none"/>
              </w:rPr>
              <w:t>（不含税）</w:t>
            </w:r>
            <w:r>
              <w:rPr>
                <w:rFonts w:ascii="宋体" w:hAnsi="宋体" w:eastAsia="宋体" w:cs="宋体"/>
                <w:b/>
                <w:bCs/>
                <w:szCs w:val="21"/>
                <w:highlight w:val="none"/>
              </w:rPr>
              <w:t>￥    元</w:t>
            </w:r>
          </w:p>
        </w:tc>
      </w:tr>
    </w:tbl>
    <w:p w14:paraId="30903613">
      <w:pPr>
        <w:spacing w:before="69" w:line="219" w:lineRule="auto"/>
        <w:rPr>
          <w:rFonts w:ascii="宋体" w:hAnsi="宋体" w:eastAsia="宋体" w:cs="宋体"/>
          <w:szCs w:val="21"/>
          <w:highlight w:val="none"/>
        </w:rPr>
      </w:pPr>
      <w:r>
        <w:rPr>
          <w:rFonts w:ascii="宋体" w:hAnsi="宋体" w:eastAsia="宋体" w:cs="宋体"/>
          <w:spacing w:val="-3"/>
          <w:szCs w:val="21"/>
          <w:highlight w:val="none"/>
        </w:rPr>
        <w:t>注：1.本表须详细列出质保期内全部随机备品备件和专用工具等的详细价格</w:t>
      </w:r>
      <w:r>
        <w:rPr>
          <w:rFonts w:ascii="宋体" w:hAnsi="宋体" w:eastAsia="宋体" w:cs="宋体"/>
          <w:spacing w:val="-1"/>
          <w:szCs w:val="21"/>
          <w:highlight w:val="none"/>
        </w:rPr>
        <w:t>。</w:t>
      </w:r>
    </w:p>
    <w:p w14:paraId="27774D72">
      <w:pPr>
        <w:spacing w:before="75" w:line="219" w:lineRule="auto"/>
        <w:ind w:left="409"/>
        <w:rPr>
          <w:rFonts w:ascii="宋体" w:hAnsi="宋体" w:eastAsia="宋体" w:cs="宋体"/>
          <w:szCs w:val="21"/>
          <w:highlight w:val="none"/>
        </w:rPr>
      </w:pPr>
      <w:r>
        <w:rPr>
          <w:rFonts w:ascii="宋体" w:hAnsi="宋体" w:eastAsia="宋体" w:cs="宋体"/>
          <w:spacing w:val="-6"/>
          <w:szCs w:val="21"/>
          <w:highlight w:val="none"/>
        </w:rPr>
        <w:t>2.如果按单</w:t>
      </w:r>
      <w:r>
        <w:rPr>
          <w:rFonts w:ascii="宋体" w:hAnsi="宋体" w:eastAsia="宋体" w:cs="宋体"/>
          <w:spacing w:val="-5"/>
          <w:szCs w:val="21"/>
          <w:highlight w:val="none"/>
        </w:rPr>
        <w:t>价</w:t>
      </w:r>
      <w:r>
        <w:rPr>
          <w:rFonts w:ascii="宋体" w:hAnsi="宋体" w:eastAsia="宋体" w:cs="宋体"/>
          <w:spacing w:val="-3"/>
          <w:szCs w:val="21"/>
          <w:highlight w:val="none"/>
        </w:rPr>
        <w:t>计算的结果与总价不一致， 以单价为准修正总价。</w:t>
      </w:r>
    </w:p>
    <w:p w14:paraId="26E2E063">
      <w:pPr>
        <w:spacing w:before="87" w:line="198" w:lineRule="auto"/>
        <w:ind w:left="411"/>
        <w:rPr>
          <w:rFonts w:ascii="宋体" w:hAnsi="宋体" w:eastAsia="宋体" w:cs="宋体"/>
          <w:sz w:val="24"/>
          <w:szCs w:val="24"/>
          <w:highlight w:val="none"/>
        </w:rPr>
      </w:pPr>
      <w:r>
        <w:rPr>
          <w:rFonts w:ascii="宋体" w:hAnsi="宋体" w:eastAsia="宋体" w:cs="宋体"/>
          <w:spacing w:val="-4"/>
          <w:szCs w:val="21"/>
          <w:highlight w:val="none"/>
        </w:rPr>
        <w:t>3.此分项报价， 仅是为了方</w:t>
      </w:r>
      <w:r>
        <w:rPr>
          <w:rFonts w:ascii="宋体" w:hAnsi="宋体" w:eastAsia="宋体" w:cs="宋体"/>
          <w:spacing w:val="-2"/>
          <w:szCs w:val="21"/>
          <w:highlight w:val="none"/>
        </w:rPr>
        <w:t>便招标人对投标文件进行比较，不作为限制订立合同的条件</w:t>
      </w:r>
      <w:r>
        <w:rPr>
          <w:rFonts w:ascii="宋体" w:hAnsi="宋体" w:eastAsia="宋体" w:cs="宋体"/>
          <w:spacing w:val="-2"/>
          <w:sz w:val="24"/>
          <w:szCs w:val="24"/>
          <w:highlight w:val="none"/>
        </w:rPr>
        <w:t>。</w:t>
      </w:r>
    </w:p>
    <w:p w14:paraId="68C704DD">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4.如上表中的有关费用投标人免费提供，请注明“免费”字样。</w:t>
      </w:r>
    </w:p>
    <w:p w14:paraId="36127664">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5.该明细表所有信息均为必填项，不得删减，价格部分不得合并，可细化可增加。</w:t>
      </w:r>
    </w:p>
    <w:p w14:paraId="7D54A793">
      <w:pPr>
        <w:spacing w:before="78" w:line="219" w:lineRule="auto"/>
        <w:ind w:firstLine="396" w:firstLineChars="200"/>
        <w:rPr>
          <w:rFonts w:ascii="宋体" w:hAnsi="宋体" w:eastAsia="宋体" w:cs="宋体"/>
          <w:spacing w:val="-6"/>
          <w:szCs w:val="21"/>
          <w:highlight w:val="none"/>
        </w:rPr>
      </w:pPr>
      <w:r>
        <w:rPr>
          <w:rFonts w:hint="eastAsia" w:ascii="宋体" w:hAnsi="宋体" w:eastAsia="宋体" w:cs="宋体"/>
          <w:spacing w:val="-6"/>
          <w:szCs w:val="21"/>
          <w:highlight w:val="none"/>
        </w:rPr>
        <w:t>6.因填写不规范造成废标及终止招标的，责任由投标人自负。</w:t>
      </w:r>
    </w:p>
    <w:p w14:paraId="33ADBD05">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2B394428">
      <w:pPr>
        <w:spacing w:before="140" w:line="220" w:lineRule="auto"/>
        <w:ind w:left="215"/>
        <w:rPr>
          <w:rFonts w:ascii="宋体" w:hAnsi="宋体" w:eastAsia="宋体" w:cs="宋体"/>
          <w:spacing w:val="6"/>
          <w:szCs w:val="21"/>
          <w:highlight w:val="none"/>
          <w14:textOutline w14:w="3835" w14:cap="flat" w14:cmpd="sng" w14:algn="ctr">
            <w14:solidFill>
              <w14:srgbClr w14:val="000000"/>
            </w14:solidFill>
            <w14:prstDash w14:val="solid"/>
            <w14:miter w14:val="0"/>
          </w14:textOutline>
        </w:rPr>
      </w:pPr>
    </w:p>
    <w:p w14:paraId="4EF8761E">
      <w:pPr>
        <w:spacing w:before="87" w:line="198" w:lineRule="auto"/>
        <w:ind w:left="411"/>
        <w:rPr>
          <w:rFonts w:ascii="宋体" w:hAnsi="宋体" w:eastAsia="宋体" w:cs="宋体"/>
          <w:spacing w:val="-2"/>
          <w:sz w:val="24"/>
          <w:szCs w:val="24"/>
          <w:highlight w:val="none"/>
        </w:rPr>
      </w:pPr>
      <w:r>
        <w:rPr>
          <w:rFonts w:ascii="宋体" w:hAnsi="宋体" w:eastAsia="宋体" w:cs="宋体"/>
          <w:spacing w:val="-4"/>
          <w:sz w:val="24"/>
          <w:szCs w:val="24"/>
          <w:highlight w:val="none"/>
        </w:rPr>
        <w:t xml:space="preserve">投标人(章)： </w:t>
      </w:r>
      <w:r>
        <w:rPr>
          <w:rFonts w:ascii="宋体" w:hAnsi="宋体" w:eastAsia="宋体" w:cs="宋体"/>
          <w:spacing w:val="6"/>
          <w:sz w:val="24"/>
          <w:szCs w:val="24"/>
          <w:highlight w:val="none"/>
        </w:rPr>
        <w:t xml:space="preserve">    </w:t>
      </w:r>
      <w:r>
        <w:rPr>
          <w:rFonts w:ascii="宋体" w:hAnsi="宋体" w:eastAsia="宋体" w:cs="宋体"/>
          <w:spacing w:val="4"/>
          <w:sz w:val="24"/>
          <w:szCs w:val="24"/>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2"/>
          <w:sz w:val="24"/>
          <w:szCs w:val="24"/>
          <w:highlight w:val="none"/>
        </w:rPr>
        <w:t xml:space="preserve">授权代表(签字)：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年  月  日</w:t>
      </w:r>
    </w:p>
    <w:p w14:paraId="2CD83098">
      <w:pPr>
        <w:spacing w:before="87" w:line="198" w:lineRule="auto"/>
        <w:ind w:left="411"/>
        <w:rPr>
          <w:rFonts w:ascii="宋体" w:hAnsi="宋体" w:eastAsia="宋体" w:cs="宋体"/>
          <w:spacing w:val="-2"/>
          <w:sz w:val="24"/>
          <w:szCs w:val="24"/>
          <w:highlight w:val="none"/>
        </w:rPr>
        <w:sectPr>
          <w:footerReference r:id="rId32" w:type="default"/>
          <w:pgSz w:w="16841" w:h="11907"/>
          <w:pgMar w:top="400" w:right="1500" w:bottom="1184" w:left="1480" w:header="0" w:footer="1022" w:gutter="0"/>
          <w:pgNumType w:fmt="decimal"/>
          <w:cols w:space="720" w:num="1"/>
        </w:sectPr>
      </w:pPr>
    </w:p>
    <w:p w14:paraId="7CCD0CEF">
      <w:pPr>
        <w:pStyle w:val="5"/>
        <w:jc w:val="left"/>
        <w:rPr>
          <w:rFonts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highlight w:val="none"/>
          <w14:textOutline w14:w="3835" w14:cap="flat" w14:cmpd="sng" w14:algn="ctr">
            <w14:solidFill>
              <w14:srgbClr w14:val="000000"/>
            </w14:solidFill>
            <w14:prstDash w14:val="solid"/>
            <w14:miter w14:val="0"/>
          </w14:textOutline>
        </w:rPr>
        <w:t>表 9-5</w:t>
      </w:r>
    </w:p>
    <w:p w14:paraId="6176253B">
      <w:pPr>
        <w:spacing w:before="253" w:line="224" w:lineRule="auto"/>
        <w:ind w:left="6488"/>
        <w:rPr>
          <w:rFonts w:ascii="宋体" w:hAnsi="宋体" w:eastAsia="宋体" w:cs="宋体"/>
          <w:sz w:val="31"/>
          <w:szCs w:val="31"/>
          <w:highlight w:val="none"/>
        </w:rPr>
      </w:pPr>
      <w:r>
        <w:rPr>
          <w:rFonts w:ascii="宋体" w:hAnsi="宋体" w:eastAsia="宋体" w:cs="宋体"/>
          <w:spacing w:val="9"/>
          <w:sz w:val="24"/>
          <w:szCs w:val="24"/>
          <w:highlight w:val="none"/>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highlight w:val="none"/>
          <w14:textOutline w14:w="5791" w14:cap="flat" w14:cmpd="sng" w14:algn="ctr">
            <w14:solidFill>
              <w14:srgbClr w14:val="000000"/>
            </w14:solidFill>
            <w14:prstDash w14:val="solid"/>
            <w14:miter w14:val="0"/>
          </w14:textOutline>
        </w:rPr>
        <w:t>格汇总表</w:t>
      </w:r>
    </w:p>
    <w:p w14:paraId="0C7F44BE">
      <w:pPr>
        <w:spacing w:before="24" w:line="221" w:lineRule="auto"/>
        <w:ind w:left="211" w:firstLine="2310" w:firstLineChars="1100"/>
        <w:jc w:val="right"/>
        <w:rPr>
          <w:rFonts w:ascii="宋体" w:hAnsi="宋体" w:eastAsia="宋体" w:cs="宋体"/>
          <w:szCs w:val="21"/>
          <w:highlight w:val="none"/>
        </w:rPr>
      </w:pP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第</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页共</w:t>
      </w:r>
      <w:r>
        <w:rPr>
          <w:rFonts w:ascii="宋体" w:hAnsi="宋体" w:eastAsia="宋体" w:cs="宋体"/>
          <w:szCs w:val="21"/>
          <w:highlight w:val="none"/>
        </w:rPr>
        <w:t xml:space="preserve">   </w:t>
      </w:r>
      <w:r>
        <w:rPr>
          <w:rFonts w:ascii="宋体" w:hAnsi="宋体" w:eastAsia="宋体" w:cs="宋体"/>
          <w:szCs w:val="21"/>
          <w:highlight w:val="none"/>
          <w14:textOutline w14:w="3835" w14:cap="flat" w14:cmpd="sng" w14:algn="ctr">
            <w14:solidFill>
              <w14:srgbClr w14:val="000000"/>
            </w14:solidFill>
            <w14:prstDash w14:val="solid"/>
            <w14:miter w14:val="0"/>
          </w14:textOutline>
        </w:rPr>
        <w:t>页</w:t>
      </w:r>
    </w:p>
    <w:p w14:paraId="097CED9E">
      <w:pPr>
        <w:spacing w:line="127" w:lineRule="exact"/>
        <w:rPr>
          <w:highlight w:val="none"/>
        </w:rPr>
      </w:pPr>
    </w:p>
    <w:tbl>
      <w:tblPr>
        <w:tblStyle w:val="132"/>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6FBD88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18B4698B">
            <w:pPr>
              <w:spacing w:before="276" w:line="222" w:lineRule="auto"/>
              <w:ind w:left="334"/>
              <w:rPr>
                <w:rFonts w:ascii="宋体" w:hAnsi="宋体" w:eastAsia="宋体" w:cs="宋体"/>
                <w:szCs w:val="21"/>
                <w:highlight w:val="none"/>
              </w:rPr>
            </w:pPr>
            <w:r>
              <w:rPr>
                <w:rFonts w:ascii="宋体" w:hAnsi="宋体" w:eastAsia="宋体" w:cs="宋体"/>
                <w:spacing w:val="-2"/>
                <w:szCs w:val="21"/>
                <w:highlight w:val="none"/>
              </w:rPr>
              <w:t>序</w:t>
            </w:r>
            <w:r>
              <w:rPr>
                <w:rFonts w:ascii="宋体" w:hAnsi="宋体" w:eastAsia="宋体" w:cs="宋体"/>
                <w:spacing w:val="-1"/>
                <w:szCs w:val="21"/>
                <w:highlight w:val="none"/>
              </w:rPr>
              <w:t>号</w:t>
            </w:r>
          </w:p>
        </w:tc>
        <w:tc>
          <w:tcPr>
            <w:tcW w:w="5765" w:type="dxa"/>
          </w:tcPr>
          <w:p w14:paraId="5C41B43D">
            <w:pPr>
              <w:spacing w:before="276" w:line="221" w:lineRule="auto"/>
              <w:ind w:left="2544"/>
              <w:rPr>
                <w:rFonts w:ascii="宋体" w:hAnsi="宋体" w:eastAsia="宋体" w:cs="宋体"/>
                <w:szCs w:val="21"/>
                <w:highlight w:val="none"/>
              </w:rPr>
            </w:pPr>
            <w:r>
              <w:rPr>
                <w:rFonts w:ascii="宋体" w:hAnsi="宋体" w:eastAsia="宋体" w:cs="宋体"/>
                <w:spacing w:val="-6"/>
                <w:szCs w:val="21"/>
                <w:highlight w:val="none"/>
              </w:rPr>
              <w:t>内</w:t>
            </w:r>
            <w:r>
              <w:rPr>
                <w:rFonts w:ascii="宋体" w:hAnsi="宋体" w:eastAsia="宋体" w:cs="宋体"/>
                <w:spacing w:val="-4"/>
                <w:szCs w:val="21"/>
                <w:highlight w:val="none"/>
              </w:rPr>
              <w:t xml:space="preserve">   容</w:t>
            </w:r>
          </w:p>
        </w:tc>
        <w:tc>
          <w:tcPr>
            <w:tcW w:w="3354" w:type="dxa"/>
          </w:tcPr>
          <w:p w14:paraId="5FAC7195">
            <w:pPr>
              <w:spacing w:before="276" w:line="219" w:lineRule="auto"/>
              <w:jc w:val="center"/>
              <w:rPr>
                <w:rFonts w:ascii="宋体" w:hAnsi="宋体" w:eastAsia="宋体" w:cs="宋体"/>
                <w:szCs w:val="21"/>
                <w:highlight w:val="none"/>
              </w:rPr>
            </w:pPr>
            <w:r>
              <w:rPr>
                <w:rFonts w:ascii="宋体" w:hAnsi="宋体" w:eastAsia="宋体" w:cs="宋体"/>
                <w:spacing w:val="18"/>
                <w:szCs w:val="21"/>
                <w:highlight w:val="none"/>
              </w:rPr>
              <w:t>总</w:t>
            </w:r>
            <w:r>
              <w:rPr>
                <w:rFonts w:ascii="宋体" w:hAnsi="宋体" w:eastAsia="宋体" w:cs="宋体"/>
                <w:spacing w:val="14"/>
                <w:szCs w:val="21"/>
                <w:highlight w:val="none"/>
              </w:rPr>
              <w:t>价(元)</w:t>
            </w:r>
            <w:r>
              <w:rPr>
                <w:rFonts w:hint="eastAsia" w:ascii="宋体" w:hAnsi="宋体" w:eastAsia="宋体" w:cs="宋体"/>
                <w:spacing w:val="-3"/>
                <w:szCs w:val="21"/>
                <w:highlight w:val="none"/>
                <w14:textOutline w14:w="3835" w14:cap="flat" w14:cmpd="sng" w14:algn="ctr">
                  <w14:solidFill>
                    <w14:srgbClr w14:val="000000"/>
                  </w14:solidFill>
                  <w14:prstDash w14:val="solid"/>
                  <w14:miter w14:val="0"/>
                </w14:textOutline>
              </w:rPr>
              <w:t>（不含税）</w:t>
            </w:r>
          </w:p>
        </w:tc>
        <w:tc>
          <w:tcPr>
            <w:tcW w:w="3362" w:type="dxa"/>
          </w:tcPr>
          <w:p w14:paraId="758E50C5">
            <w:pPr>
              <w:spacing w:before="276" w:line="222" w:lineRule="auto"/>
              <w:ind w:left="1215"/>
              <w:rPr>
                <w:rFonts w:ascii="宋体" w:hAnsi="宋体" w:eastAsia="宋体" w:cs="宋体"/>
                <w:szCs w:val="21"/>
                <w:highlight w:val="none"/>
              </w:rPr>
            </w:pPr>
            <w:r>
              <w:rPr>
                <w:rFonts w:ascii="宋体" w:hAnsi="宋体" w:eastAsia="宋体" w:cs="宋体"/>
                <w:spacing w:val="-1"/>
                <w:szCs w:val="21"/>
                <w:highlight w:val="none"/>
              </w:rPr>
              <w:t>备</w:t>
            </w:r>
            <w:r>
              <w:rPr>
                <w:rFonts w:ascii="宋体" w:hAnsi="宋体" w:eastAsia="宋体" w:cs="宋体"/>
                <w:szCs w:val="21"/>
                <w:highlight w:val="none"/>
              </w:rPr>
              <w:t xml:space="preserve">     注</w:t>
            </w:r>
          </w:p>
        </w:tc>
      </w:tr>
      <w:tr w14:paraId="6BFBDEF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551C4FD9">
            <w:pPr>
              <w:spacing w:before="309" w:line="186" w:lineRule="auto"/>
              <w:ind w:left="508"/>
              <w:rPr>
                <w:rFonts w:ascii="宋体" w:hAnsi="宋体" w:eastAsia="宋体" w:cs="宋体"/>
                <w:szCs w:val="21"/>
                <w:highlight w:val="none"/>
              </w:rPr>
            </w:pPr>
            <w:r>
              <w:rPr>
                <w:rFonts w:ascii="宋体" w:hAnsi="宋体" w:eastAsia="宋体" w:cs="宋体"/>
                <w:szCs w:val="21"/>
                <w:highlight w:val="none"/>
              </w:rPr>
              <w:t>1</w:t>
            </w:r>
          </w:p>
        </w:tc>
        <w:tc>
          <w:tcPr>
            <w:tcW w:w="5765" w:type="dxa"/>
          </w:tcPr>
          <w:p w14:paraId="3A302D65">
            <w:pPr>
              <w:spacing w:before="275" w:line="222" w:lineRule="auto"/>
              <w:ind w:left="2378"/>
              <w:rPr>
                <w:rFonts w:ascii="宋体" w:hAnsi="宋体" w:eastAsia="宋体" w:cs="宋体"/>
                <w:szCs w:val="21"/>
                <w:highlight w:val="none"/>
              </w:rPr>
            </w:pPr>
            <w:r>
              <w:rPr>
                <w:rFonts w:ascii="宋体" w:hAnsi="宋体" w:eastAsia="宋体" w:cs="宋体"/>
                <w:spacing w:val="-17"/>
                <w:szCs w:val="21"/>
                <w:highlight w:val="none"/>
              </w:rPr>
              <w:t>表</w:t>
            </w:r>
            <w:r>
              <w:rPr>
                <w:rFonts w:ascii="宋体" w:hAnsi="宋体" w:eastAsia="宋体" w:cs="宋体"/>
                <w:spacing w:val="-11"/>
                <w:szCs w:val="21"/>
                <w:highlight w:val="none"/>
              </w:rPr>
              <w:t xml:space="preserve"> </w:t>
            </w:r>
            <w:r>
              <w:rPr>
                <w:rFonts w:hint="eastAsia" w:ascii="Times New Roman" w:hAnsi="Times New Roman" w:eastAsia="宋体" w:cs="Times New Roman"/>
                <w:spacing w:val="-11"/>
                <w:szCs w:val="21"/>
                <w:highlight w:val="none"/>
              </w:rPr>
              <w:t>9</w:t>
            </w:r>
            <w:r>
              <w:rPr>
                <w:rFonts w:ascii="Times New Roman" w:hAnsi="Times New Roman" w:eastAsia="Times New Roman" w:cs="Times New Roman"/>
                <w:spacing w:val="-11"/>
                <w:szCs w:val="21"/>
                <w:highlight w:val="none"/>
              </w:rPr>
              <w:t xml:space="preserve">- 1 </w:t>
            </w:r>
            <w:r>
              <w:rPr>
                <w:rFonts w:ascii="宋体" w:hAnsi="宋体" w:eastAsia="宋体" w:cs="宋体"/>
                <w:spacing w:val="-11"/>
                <w:szCs w:val="21"/>
                <w:highlight w:val="none"/>
              </w:rPr>
              <w:t>总计</w:t>
            </w:r>
          </w:p>
        </w:tc>
        <w:tc>
          <w:tcPr>
            <w:tcW w:w="3354" w:type="dxa"/>
          </w:tcPr>
          <w:p w14:paraId="654A554E">
            <w:pPr>
              <w:rPr>
                <w:rFonts w:ascii="Arial"/>
                <w:highlight w:val="none"/>
              </w:rPr>
            </w:pPr>
          </w:p>
        </w:tc>
        <w:tc>
          <w:tcPr>
            <w:tcW w:w="3362" w:type="dxa"/>
          </w:tcPr>
          <w:p w14:paraId="6FB77477">
            <w:pPr>
              <w:rPr>
                <w:rFonts w:ascii="Arial"/>
                <w:highlight w:val="none"/>
              </w:rPr>
            </w:pPr>
          </w:p>
        </w:tc>
      </w:tr>
      <w:tr w14:paraId="54CD21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14:paraId="38A636CC">
            <w:pPr>
              <w:spacing w:before="299" w:line="185" w:lineRule="auto"/>
              <w:ind w:left="495"/>
              <w:rPr>
                <w:rFonts w:ascii="宋体" w:hAnsi="宋体" w:eastAsia="宋体" w:cs="宋体"/>
                <w:szCs w:val="21"/>
                <w:highlight w:val="none"/>
              </w:rPr>
            </w:pPr>
            <w:r>
              <w:rPr>
                <w:rFonts w:ascii="宋体" w:hAnsi="宋体" w:eastAsia="宋体" w:cs="宋体"/>
                <w:szCs w:val="21"/>
                <w:highlight w:val="none"/>
              </w:rPr>
              <w:t>2</w:t>
            </w:r>
          </w:p>
        </w:tc>
        <w:tc>
          <w:tcPr>
            <w:tcW w:w="5765" w:type="dxa"/>
          </w:tcPr>
          <w:p w14:paraId="5B911470">
            <w:pPr>
              <w:spacing w:before="263"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-2 </w:t>
            </w:r>
            <w:r>
              <w:rPr>
                <w:rFonts w:ascii="宋体" w:hAnsi="宋体" w:eastAsia="宋体" w:cs="宋体"/>
                <w:spacing w:val="-6"/>
                <w:szCs w:val="21"/>
                <w:highlight w:val="none"/>
              </w:rPr>
              <w:t>总计</w:t>
            </w:r>
          </w:p>
        </w:tc>
        <w:tc>
          <w:tcPr>
            <w:tcW w:w="3354" w:type="dxa"/>
          </w:tcPr>
          <w:p w14:paraId="67C9EED7">
            <w:pPr>
              <w:rPr>
                <w:rFonts w:ascii="Arial"/>
                <w:highlight w:val="none"/>
              </w:rPr>
            </w:pPr>
          </w:p>
        </w:tc>
        <w:tc>
          <w:tcPr>
            <w:tcW w:w="3362" w:type="dxa"/>
          </w:tcPr>
          <w:p w14:paraId="48DCAC5C">
            <w:pPr>
              <w:rPr>
                <w:rFonts w:ascii="Arial"/>
                <w:highlight w:val="none"/>
              </w:rPr>
            </w:pPr>
          </w:p>
        </w:tc>
      </w:tr>
      <w:tr w14:paraId="1CBD4AE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14:paraId="5C93FABE">
            <w:pPr>
              <w:rPr>
                <w:rFonts w:ascii="Arial"/>
                <w:highlight w:val="none"/>
              </w:rPr>
            </w:pPr>
          </w:p>
          <w:p w14:paraId="340735DF">
            <w:pPr>
              <w:spacing w:before="68" w:line="183" w:lineRule="auto"/>
              <w:ind w:left="497"/>
              <w:rPr>
                <w:rFonts w:ascii="宋体" w:hAnsi="宋体" w:eastAsia="宋体" w:cs="宋体"/>
                <w:szCs w:val="21"/>
                <w:highlight w:val="none"/>
              </w:rPr>
            </w:pPr>
            <w:r>
              <w:rPr>
                <w:rFonts w:ascii="宋体" w:hAnsi="宋体" w:eastAsia="宋体" w:cs="宋体"/>
                <w:szCs w:val="21"/>
                <w:highlight w:val="none"/>
              </w:rPr>
              <w:t>3</w:t>
            </w:r>
          </w:p>
        </w:tc>
        <w:tc>
          <w:tcPr>
            <w:tcW w:w="5765" w:type="dxa"/>
          </w:tcPr>
          <w:p w14:paraId="13AA869A">
            <w:pPr>
              <w:spacing w:before="274"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-3 </w:t>
            </w:r>
            <w:r>
              <w:rPr>
                <w:rFonts w:ascii="宋体" w:hAnsi="宋体" w:eastAsia="宋体" w:cs="宋体"/>
                <w:spacing w:val="-6"/>
                <w:szCs w:val="21"/>
                <w:highlight w:val="none"/>
              </w:rPr>
              <w:t>总计</w:t>
            </w:r>
          </w:p>
        </w:tc>
        <w:tc>
          <w:tcPr>
            <w:tcW w:w="3354" w:type="dxa"/>
          </w:tcPr>
          <w:p w14:paraId="0FFA8C94">
            <w:pPr>
              <w:rPr>
                <w:rFonts w:ascii="Arial"/>
                <w:highlight w:val="none"/>
              </w:rPr>
            </w:pPr>
          </w:p>
        </w:tc>
        <w:tc>
          <w:tcPr>
            <w:tcW w:w="3362" w:type="dxa"/>
          </w:tcPr>
          <w:p w14:paraId="19EFB9F2">
            <w:pPr>
              <w:rPr>
                <w:rFonts w:ascii="Arial"/>
                <w:highlight w:val="none"/>
              </w:rPr>
            </w:pPr>
          </w:p>
        </w:tc>
      </w:tr>
      <w:tr w14:paraId="0FA6BC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14:paraId="24EEB55E">
            <w:pPr>
              <w:spacing w:before="300" w:line="185" w:lineRule="auto"/>
              <w:ind w:left="492"/>
              <w:rPr>
                <w:rFonts w:ascii="宋体" w:hAnsi="宋体" w:eastAsia="宋体" w:cs="宋体"/>
                <w:szCs w:val="21"/>
                <w:highlight w:val="none"/>
              </w:rPr>
            </w:pPr>
            <w:r>
              <w:rPr>
                <w:rFonts w:ascii="宋体" w:hAnsi="宋体" w:eastAsia="宋体" w:cs="宋体"/>
                <w:szCs w:val="21"/>
                <w:highlight w:val="none"/>
              </w:rPr>
              <w:t>4</w:t>
            </w:r>
          </w:p>
        </w:tc>
        <w:tc>
          <w:tcPr>
            <w:tcW w:w="5765" w:type="dxa"/>
          </w:tcPr>
          <w:p w14:paraId="74B094E3">
            <w:pPr>
              <w:spacing w:before="265" w:line="222" w:lineRule="auto"/>
              <w:ind w:left="2378"/>
              <w:rPr>
                <w:rFonts w:ascii="宋体" w:hAnsi="宋体" w:eastAsia="宋体" w:cs="宋体"/>
                <w:szCs w:val="21"/>
                <w:highlight w:val="none"/>
              </w:rPr>
            </w:pPr>
            <w:r>
              <w:rPr>
                <w:rFonts w:ascii="宋体" w:hAnsi="宋体" w:eastAsia="宋体" w:cs="宋体"/>
                <w:spacing w:val="-11"/>
                <w:szCs w:val="21"/>
                <w:highlight w:val="none"/>
              </w:rPr>
              <w:t>表</w:t>
            </w:r>
            <w:r>
              <w:rPr>
                <w:rFonts w:ascii="宋体" w:hAnsi="宋体" w:eastAsia="宋体" w:cs="宋体"/>
                <w:spacing w:val="-6"/>
                <w:szCs w:val="21"/>
                <w:highlight w:val="none"/>
              </w:rPr>
              <w:t xml:space="preserve"> </w:t>
            </w:r>
            <w:r>
              <w:rPr>
                <w:rFonts w:hint="eastAsia" w:ascii="Times New Roman" w:hAnsi="Times New Roman" w:eastAsia="宋体" w:cs="Times New Roman"/>
                <w:spacing w:val="-6"/>
                <w:szCs w:val="21"/>
                <w:highlight w:val="none"/>
              </w:rPr>
              <w:t>9</w:t>
            </w:r>
            <w:r>
              <w:rPr>
                <w:rFonts w:ascii="Times New Roman" w:hAnsi="Times New Roman" w:eastAsia="Times New Roman" w:cs="Times New Roman"/>
                <w:spacing w:val="-6"/>
                <w:szCs w:val="21"/>
                <w:highlight w:val="none"/>
              </w:rPr>
              <w:t xml:space="preserve">-4 </w:t>
            </w:r>
            <w:r>
              <w:rPr>
                <w:rFonts w:ascii="宋体" w:hAnsi="宋体" w:eastAsia="宋体" w:cs="宋体"/>
                <w:spacing w:val="-6"/>
                <w:szCs w:val="21"/>
                <w:highlight w:val="none"/>
              </w:rPr>
              <w:t>总计</w:t>
            </w:r>
          </w:p>
        </w:tc>
        <w:tc>
          <w:tcPr>
            <w:tcW w:w="3354" w:type="dxa"/>
          </w:tcPr>
          <w:p w14:paraId="354CBC15">
            <w:pPr>
              <w:rPr>
                <w:rFonts w:ascii="Arial"/>
                <w:highlight w:val="none"/>
              </w:rPr>
            </w:pPr>
          </w:p>
        </w:tc>
        <w:tc>
          <w:tcPr>
            <w:tcW w:w="3362" w:type="dxa"/>
          </w:tcPr>
          <w:p w14:paraId="5BD82F98">
            <w:pPr>
              <w:rPr>
                <w:rFonts w:ascii="Arial"/>
                <w:highlight w:val="none"/>
              </w:rPr>
            </w:pPr>
          </w:p>
        </w:tc>
      </w:tr>
      <w:tr w14:paraId="4AFCB9E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A9586C5">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255FE984">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（不含税）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8E3E66">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p>
        </w:tc>
      </w:tr>
      <w:tr w14:paraId="6EE5ED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5C74ADA8">
            <w:pPr>
              <w:spacing w:before="266" w:line="221" w:lineRule="auto"/>
              <w:jc w:val="cente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336DE9A">
            <w:pPr>
              <w:spacing w:before="266" w:line="221" w:lineRule="auto"/>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highlight w:val="none"/>
              </w:rPr>
              <w:t>（含税）</w:t>
            </w: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6B0661E1">
            <w:pPr>
              <w:spacing w:before="266" w:line="221" w:lineRule="auto"/>
              <w:ind w:firstLine="416" w:firstLineChars="200"/>
              <w:jc w:val="left"/>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pPr>
            <w:r>
              <w:rPr>
                <w:rFonts w:ascii="宋体" w:hAnsi="宋体" w:eastAsia="宋体" w:cs="宋体"/>
                <w:spacing w:val="-1"/>
                <w:szCs w:val="21"/>
                <w:highlight w:val="none"/>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highlight w:val="none"/>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highlight w:val="none"/>
                <w14:textOutline w14:w="3835" w14:cap="flat" w14:cmpd="sng" w14:algn="ctr">
                  <w14:solidFill>
                    <w14:srgbClr w14:val="000000"/>
                  </w14:solidFill>
                  <w14:prstDash w14:val="solid"/>
                  <w14:miter w14:val="0"/>
                </w14:textOutline>
              </w:rPr>
              <w:t>%）</w:t>
            </w:r>
          </w:p>
        </w:tc>
      </w:tr>
    </w:tbl>
    <w:p w14:paraId="05E19697">
      <w:pPr>
        <w:spacing w:line="291" w:lineRule="auto"/>
        <w:rPr>
          <w:rFonts w:ascii="Arial"/>
          <w:highlight w:val="none"/>
        </w:rPr>
      </w:pPr>
    </w:p>
    <w:p w14:paraId="3A5AD7BA">
      <w:pPr>
        <w:spacing w:before="78" w:line="198" w:lineRule="auto"/>
        <w:ind w:left="211" w:firstLine="202" w:firstLineChars="100"/>
        <w:rPr>
          <w:rFonts w:ascii="宋体" w:hAnsi="宋体" w:eastAsia="宋体" w:cs="宋体"/>
          <w:sz w:val="24"/>
          <w:szCs w:val="24"/>
          <w:highlight w:val="none"/>
        </w:rPr>
      </w:pPr>
      <w:r>
        <w:rPr>
          <w:rFonts w:ascii="宋体" w:hAnsi="宋体" w:eastAsia="宋体" w:cs="宋体"/>
          <w:spacing w:val="-4"/>
          <w:szCs w:val="21"/>
          <w:highlight w:val="none"/>
        </w:rPr>
        <w:t xml:space="preserve">注： </w:t>
      </w:r>
      <w:r>
        <w:rPr>
          <w:rFonts w:hint="eastAsia" w:ascii="宋体" w:hAnsi="宋体" w:eastAsia="宋体" w:cs="宋体"/>
          <w:spacing w:val="-4"/>
          <w:szCs w:val="21"/>
          <w:highlight w:val="none"/>
        </w:rPr>
        <w:t xml:space="preserve"> </w:t>
      </w:r>
      <w:r>
        <w:rPr>
          <w:rFonts w:ascii="宋体" w:hAnsi="宋体" w:eastAsia="宋体" w:cs="宋体"/>
          <w:spacing w:val="-4"/>
          <w:szCs w:val="21"/>
          <w:highlight w:val="none"/>
        </w:rPr>
        <w:t>1.此表格中的总价合</w:t>
      </w:r>
      <w:r>
        <w:rPr>
          <w:rFonts w:ascii="宋体" w:hAnsi="宋体" w:eastAsia="宋体" w:cs="宋体"/>
          <w:spacing w:val="-2"/>
          <w:szCs w:val="21"/>
          <w:highlight w:val="none"/>
        </w:rPr>
        <w:t>计应与“投标货物数量及价目表”及开标一览表的价格一致</w:t>
      </w:r>
      <w:r>
        <w:rPr>
          <w:rFonts w:ascii="宋体" w:hAnsi="宋体" w:eastAsia="宋体" w:cs="宋体"/>
          <w:spacing w:val="-2"/>
          <w:sz w:val="24"/>
          <w:szCs w:val="24"/>
          <w:highlight w:val="none"/>
        </w:rPr>
        <w:t>。</w:t>
      </w:r>
    </w:p>
    <w:p w14:paraId="4A12CF3D">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2.该明细表所有信息均为必填项，不得删减，价格部分不得合并，可细化可增加。</w:t>
      </w:r>
    </w:p>
    <w:p w14:paraId="4EA53ABD">
      <w:pPr>
        <w:spacing w:before="78" w:line="219" w:lineRule="auto"/>
        <w:ind w:firstLine="990" w:firstLineChars="500"/>
        <w:rPr>
          <w:rFonts w:ascii="宋体" w:hAnsi="宋体" w:eastAsia="宋体" w:cs="宋体"/>
          <w:spacing w:val="-6"/>
          <w:szCs w:val="21"/>
          <w:highlight w:val="none"/>
        </w:rPr>
      </w:pPr>
      <w:r>
        <w:rPr>
          <w:rFonts w:hint="eastAsia" w:ascii="宋体" w:hAnsi="宋体" w:eastAsia="宋体" w:cs="宋体"/>
          <w:spacing w:val="-6"/>
          <w:szCs w:val="21"/>
          <w:highlight w:val="none"/>
        </w:rPr>
        <w:t>3.因填写不规范造成废标及终止招标的，责任由投标人自负。</w:t>
      </w:r>
    </w:p>
    <w:p w14:paraId="33CB4DDC">
      <w:pPr>
        <w:pStyle w:val="17"/>
        <w:rPr>
          <w:highlight w:val="none"/>
        </w:rPr>
      </w:pPr>
    </w:p>
    <w:p w14:paraId="1976CBAA">
      <w:pPr>
        <w:pStyle w:val="17"/>
        <w:rPr>
          <w:highlight w:val="none"/>
        </w:rPr>
      </w:pPr>
    </w:p>
    <w:p w14:paraId="7D6FEAF5">
      <w:pPr>
        <w:spacing w:before="140" w:line="220" w:lineRule="auto"/>
        <w:ind w:left="2" w:firstLine="464" w:firstLineChars="200"/>
        <w:rPr>
          <w:rFonts w:ascii="宋体" w:hAnsi="宋体" w:eastAsia="宋体" w:cs="宋体"/>
          <w:spacing w:val="-2"/>
          <w:szCs w:val="21"/>
          <w:highlight w:val="none"/>
        </w:rPr>
        <w:sectPr>
          <w:footerReference r:id="rId33" w:type="default"/>
          <w:pgSz w:w="16841" w:h="11907"/>
          <w:pgMar w:top="400" w:right="1699" w:bottom="1168" w:left="1481" w:header="0" w:footer="990" w:gutter="0"/>
          <w:pgNumType w:fmt="decimal"/>
          <w:cols w:equalWidth="0" w:num="1">
            <w:col w:w="13660"/>
          </w:cols>
        </w:sectPr>
      </w:pPr>
      <w:r>
        <w:rPr>
          <w:rFonts w:ascii="宋体" w:hAnsi="宋体" w:eastAsia="宋体" w:cs="宋体"/>
          <w:spacing w:val="-4"/>
          <w:sz w:val="24"/>
          <w:szCs w:val="24"/>
          <w:highlight w:val="none"/>
        </w:rPr>
        <w:t xml:space="preserve">投标人(章)： </w:t>
      </w:r>
      <w:r>
        <w:rPr>
          <w:rFonts w:ascii="宋体" w:hAnsi="宋体" w:eastAsia="宋体" w:cs="宋体"/>
          <w:spacing w:val="6"/>
          <w:sz w:val="24"/>
          <w:szCs w:val="24"/>
          <w:highlight w:val="none"/>
        </w:rPr>
        <w:t xml:space="preserve"> </w:t>
      </w:r>
      <w:r>
        <w:rPr>
          <w:rFonts w:ascii="宋体" w:hAnsi="宋体" w:eastAsia="宋体" w:cs="宋体"/>
          <w:spacing w:val="6"/>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 xml:space="preserve"> 授权代表(签字)：</w:t>
      </w:r>
      <w:r>
        <w:rPr>
          <w:rFonts w:ascii="宋体" w:hAnsi="宋体" w:eastAsia="宋体" w:cs="宋体"/>
          <w:spacing w:val="-2"/>
          <w:szCs w:val="21"/>
          <w:highlight w:val="none"/>
        </w:rPr>
        <w:t xml:space="preserve">     </w:t>
      </w:r>
      <w:r>
        <w:rPr>
          <w:rFonts w:ascii="宋体" w:hAnsi="宋体" w:eastAsia="宋体" w:cs="宋体"/>
          <w:spacing w:val="3"/>
          <w:szCs w:val="21"/>
          <w:highlight w:val="none"/>
        </w:rPr>
        <w:t xml:space="preserve">                       </w:t>
      </w:r>
      <w:r>
        <w:rPr>
          <w:rFonts w:ascii="宋体" w:hAnsi="宋体" w:eastAsia="宋体" w:cs="宋体"/>
          <w:spacing w:val="3"/>
          <w:sz w:val="24"/>
          <w:szCs w:val="24"/>
          <w:highlight w:val="none"/>
        </w:rPr>
        <w:t xml:space="preserve">  </w:t>
      </w:r>
      <w:r>
        <w:rPr>
          <w:rFonts w:ascii="宋体" w:hAnsi="宋体" w:eastAsia="宋体" w:cs="宋体"/>
          <w:spacing w:val="-2"/>
          <w:sz w:val="24"/>
          <w:szCs w:val="24"/>
          <w:highlight w:val="none"/>
        </w:rPr>
        <w:t xml:space="preserve">年  月  </w:t>
      </w:r>
      <w:r>
        <w:rPr>
          <w:rFonts w:hint="eastAsia" w:ascii="宋体" w:hAnsi="宋体" w:eastAsia="宋体" w:cs="宋体"/>
          <w:spacing w:val="-2"/>
          <w:sz w:val="24"/>
          <w:szCs w:val="24"/>
          <w:highlight w:val="none"/>
        </w:rPr>
        <w:t>日</w:t>
      </w:r>
    </w:p>
    <w:p w14:paraId="4995ADAB">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附件10</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商务条款偏离表</w:t>
      </w:r>
    </w:p>
    <w:p w14:paraId="0E344BEC">
      <w:pPr>
        <w:rPr>
          <w:rFonts w:ascii="Calibri" w:hAnsi="Calibri" w:eastAsia="宋体" w:cs="Times New Roman"/>
          <w:szCs w:val="20"/>
          <w:highlight w:val="none"/>
        </w:rPr>
      </w:pPr>
    </w:p>
    <w:tbl>
      <w:tblPr>
        <w:tblStyle w:val="36"/>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028673C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7514533">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纵梁加工产能提升项目</w:t>
            </w:r>
          </w:p>
        </w:tc>
        <w:tc>
          <w:tcPr>
            <w:tcW w:w="2875" w:type="dxa"/>
            <w:tcBorders>
              <w:top w:val="single" w:color="auto" w:sz="4" w:space="0"/>
              <w:left w:val="single" w:color="auto" w:sz="4" w:space="0"/>
              <w:bottom w:val="single" w:color="auto" w:sz="4" w:space="0"/>
              <w:right w:val="single" w:color="auto" w:sz="4" w:space="0"/>
            </w:tcBorders>
            <w:vAlign w:val="center"/>
          </w:tcPr>
          <w:p w14:paraId="53D86C4D">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30BF975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响应规格</w:t>
            </w:r>
          </w:p>
        </w:tc>
        <w:tc>
          <w:tcPr>
            <w:tcW w:w="1645" w:type="dxa"/>
            <w:tcBorders>
              <w:top w:val="single" w:color="auto" w:sz="4" w:space="0"/>
              <w:left w:val="single" w:color="auto" w:sz="4" w:space="0"/>
              <w:bottom w:val="single" w:color="auto" w:sz="4" w:space="0"/>
            </w:tcBorders>
            <w:vAlign w:val="center"/>
          </w:tcPr>
          <w:p w14:paraId="411DEED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是否偏离</w:t>
            </w:r>
          </w:p>
          <w:p w14:paraId="3460D98B">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（提供说明）</w:t>
            </w:r>
          </w:p>
        </w:tc>
      </w:tr>
      <w:tr w14:paraId="0225538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B1366CF">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325C2025">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349E91C">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15809D75">
            <w:pPr>
              <w:jc w:val="center"/>
              <w:rPr>
                <w:rFonts w:ascii="Times New Roman" w:hAnsi="Times New Roman" w:eastAsia="宋体" w:cs="Times New Roman"/>
                <w:b/>
                <w:szCs w:val="20"/>
                <w:highlight w:val="none"/>
              </w:rPr>
            </w:pPr>
          </w:p>
        </w:tc>
      </w:tr>
      <w:tr w14:paraId="7211B5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D01C9C4">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78A643BC">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D818AD8">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0DB84A94">
            <w:pPr>
              <w:jc w:val="center"/>
              <w:rPr>
                <w:rFonts w:ascii="Times New Roman" w:hAnsi="Times New Roman" w:eastAsia="宋体" w:cs="Times New Roman"/>
                <w:b/>
                <w:szCs w:val="21"/>
                <w:highlight w:val="none"/>
              </w:rPr>
            </w:pPr>
          </w:p>
        </w:tc>
      </w:tr>
      <w:tr w14:paraId="3785B9B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C6DEADD">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付款条件</w:t>
            </w:r>
          </w:p>
        </w:tc>
        <w:tc>
          <w:tcPr>
            <w:tcW w:w="2875" w:type="dxa"/>
            <w:tcBorders>
              <w:top w:val="single" w:color="auto" w:sz="4" w:space="0"/>
              <w:left w:val="single" w:color="auto" w:sz="4" w:space="0"/>
              <w:bottom w:val="single" w:color="auto" w:sz="4" w:space="0"/>
              <w:right w:val="single" w:color="auto" w:sz="4" w:space="0"/>
            </w:tcBorders>
          </w:tcPr>
          <w:p w14:paraId="0FD7ECA4">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tcPr>
          <w:p w14:paraId="699E0693">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6E6F1BAD">
            <w:pPr>
              <w:jc w:val="center"/>
              <w:rPr>
                <w:rFonts w:ascii="Times New Roman" w:hAnsi="Times New Roman" w:eastAsia="宋体" w:cs="Times New Roman"/>
                <w:b/>
                <w:szCs w:val="20"/>
                <w:highlight w:val="none"/>
              </w:rPr>
            </w:pPr>
          </w:p>
        </w:tc>
      </w:tr>
      <w:tr w14:paraId="6D9D95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032F468">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5DD6F978">
            <w:pPr>
              <w:jc w:val="center"/>
              <w:rPr>
                <w:rFonts w:ascii="Times New Roman" w:hAnsi="Times New Roman" w:eastAsia="宋体" w:cs="Times New Roman"/>
                <w:b/>
                <w:szCs w:val="21"/>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1B2D5992">
            <w:pPr>
              <w:jc w:val="center"/>
              <w:rPr>
                <w:rFonts w:ascii="Times New Roman" w:hAnsi="Times New Roman" w:eastAsia="宋体" w:cs="Times New Roman"/>
                <w:b/>
                <w:szCs w:val="21"/>
                <w:highlight w:val="none"/>
              </w:rPr>
            </w:pPr>
          </w:p>
        </w:tc>
        <w:tc>
          <w:tcPr>
            <w:tcW w:w="1645" w:type="dxa"/>
            <w:tcBorders>
              <w:top w:val="single" w:color="auto" w:sz="4" w:space="0"/>
              <w:left w:val="single" w:color="auto" w:sz="4" w:space="0"/>
              <w:bottom w:val="single" w:color="auto" w:sz="4" w:space="0"/>
            </w:tcBorders>
            <w:vAlign w:val="center"/>
          </w:tcPr>
          <w:p w14:paraId="35D1FBE0">
            <w:pPr>
              <w:jc w:val="center"/>
              <w:rPr>
                <w:rFonts w:ascii="Times New Roman" w:hAnsi="Times New Roman" w:eastAsia="宋体" w:cs="Times New Roman"/>
                <w:b/>
                <w:szCs w:val="21"/>
                <w:highlight w:val="none"/>
              </w:rPr>
            </w:pPr>
          </w:p>
          <w:p w14:paraId="53B87EF0">
            <w:pPr>
              <w:jc w:val="center"/>
              <w:rPr>
                <w:rFonts w:ascii="Times New Roman" w:hAnsi="Times New Roman" w:eastAsia="宋体" w:cs="Times New Roman"/>
                <w:b/>
                <w:szCs w:val="21"/>
                <w:highlight w:val="none"/>
              </w:rPr>
            </w:pPr>
          </w:p>
          <w:p w14:paraId="67EAB0BA">
            <w:pPr>
              <w:jc w:val="center"/>
              <w:rPr>
                <w:rFonts w:ascii="Times New Roman" w:hAnsi="Times New Roman" w:eastAsia="宋体" w:cs="Times New Roman"/>
                <w:b/>
                <w:szCs w:val="21"/>
                <w:highlight w:val="none"/>
              </w:rPr>
            </w:pPr>
          </w:p>
          <w:p w14:paraId="318AACDB">
            <w:pPr>
              <w:jc w:val="center"/>
              <w:rPr>
                <w:rFonts w:ascii="Times New Roman" w:hAnsi="Times New Roman" w:eastAsia="宋体" w:cs="Times New Roman"/>
                <w:b/>
                <w:szCs w:val="21"/>
                <w:highlight w:val="none"/>
              </w:rPr>
            </w:pPr>
          </w:p>
          <w:p w14:paraId="30162CDE">
            <w:pPr>
              <w:jc w:val="center"/>
              <w:rPr>
                <w:rFonts w:ascii="Times New Roman" w:hAnsi="Times New Roman" w:eastAsia="宋体" w:cs="Times New Roman"/>
                <w:b/>
                <w:szCs w:val="21"/>
                <w:highlight w:val="none"/>
              </w:rPr>
            </w:pPr>
          </w:p>
          <w:p w14:paraId="5DC41C49">
            <w:pPr>
              <w:jc w:val="center"/>
              <w:rPr>
                <w:rFonts w:ascii="Times New Roman" w:hAnsi="Times New Roman" w:eastAsia="宋体" w:cs="Times New Roman"/>
                <w:b/>
                <w:szCs w:val="21"/>
                <w:highlight w:val="none"/>
              </w:rPr>
            </w:pPr>
          </w:p>
          <w:p w14:paraId="477DFBFA">
            <w:pPr>
              <w:jc w:val="center"/>
              <w:rPr>
                <w:rFonts w:ascii="Times New Roman" w:hAnsi="Times New Roman" w:eastAsia="宋体" w:cs="Times New Roman"/>
                <w:b/>
                <w:szCs w:val="21"/>
                <w:highlight w:val="none"/>
              </w:rPr>
            </w:pPr>
          </w:p>
          <w:p w14:paraId="47388F65">
            <w:pPr>
              <w:jc w:val="center"/>
              <w:rPr>
                <w:rFonts w:ascii="Times New Roman" w:hAnsi="Times New Roman" w:eastAsia="宋体" w:cs="Times New Roman"/>
                <w:b/>
                <w:szCs w:val="21"/>
                <w:highlight w:val="none"/>
              </w:rPr>
            </w:pPr>
          </w:p>
          <w:p w14:paraId="5FE1ECE8">
            <w:pPr>
              <w:jc w:val="center"/>
              <w:rPr>
                <w:rFonts w:ascii="Times New Roman" w:hAnsi="Times New Roman" w:eastAsia="宋体" w:cs="Times New Roman"/>
                <w:b/>
                <w:szCs w:val="21"/>
                <w:highlight w:val="none"/>
              </w:rPr>
            </w:pPr>
          </w:p>
          <w:p w14:paraId="794A6A9A">
            <w:pPr>
              <w:jc w:val="center"/>
              <w:rPr>
                <w:rFonts w:ascii="Times New Roman" w:hAnsi="Times New Roman" w:eastAsia="宋体" w:cs="Times New Roman"/>
                <w:b/>
                <w:szCs w:val="21"/>
                <w:highlight w:val="none"/>
              </w:rPr>
            </w:pPr>
          </w:p>
          <w:p w14:paraId="36E88C7C">
            <w:pPr>
              <w:jc w:val="center"/>
              <w:rPr>
                <w:rFonts w:ascii="Times New Roman" w:hAnsi="Times New Roman" w:eastAsia="宋体" w:cs="Times New Roman"/>
                <w:b/>
                <w:szCs w:val="21"/>
                <w:highlight w:val="none"/>
              </w:rPr>
            </w:pPr>
          </w:p>
          <w:p w14:paraId="12623250">
            <w:pPr>
              <w:jc w:val="center"/>
              <w:rPr>
                <w:rFonts w:ascii="Times New Roman" w:hAnsi="Times New Roman" w:eastAsia="宋体" w:cs="Times New Roman"/>
                <w:b/>
                <w:szCs w:val="21"/>
                <w:highlight w:val="none"/>
              </w:rPr>
            </w:pPr>
          </w:p>
          <w:p w14:paraId="5C30E28E">
            <w:pPr>
              <w:jc w:val="center"/>
              <w:rPr>
                <w:rFonts w:ascii="Times New Roman" w:hAnsi="Times New Roman" w:eastAsia="宋体" w:cs="Times New Roman"/>
                <w:b/>
                <w:szCs w:val="21"/>
                <w:highlight w:val="none"/>
              </w:rPr>
            </w:pPr>
          </w:p>
          <w:p w14:paraId="5A7043F7">
            <w:pPr>
              <w:jc w:val="center"/>
              <w:rPr>
                <w:rFonts w:ascii="Times New Roman" w:hAnsi="Times New Roman" w:eastAsia="宋体" w:cs="Times New Roman"/>
                <w:b/>
                <w:szCs w:val="21"/>
                <w:highlight w:val="none"/>
              </w:rPr>
            </w:pPr>
          </w:p>
          <w:p w14:paraId="1FEC4787">
            <w:pPr>
              <w:jc w:val="center"/>
              <w:rPr>
                <w:rFonts w:ascii="Times New Roman" w:hAnsi="Times New Roman" w:eastAsia="宋体" w:cs="Times New Roman"/>
                <w:b/>
                <w:szCs w:val="21"/>
                <w:highlight w:val="none"/>
              </w:rPr>
            </w:pPr>
          </w:p>
          <w:p w14:paraId="4680D5FE">
            <w:pPr>
              <w:jc w:val="center"/>
              <w:rPr>
                <w:rFonts w:ascii="Times New Roman" w:hAnsi="Times New Roman" w:eastAsia="宋体" w:cs="Times New Roman"/>
                <w:b/>
                <w:szCs w:val="21"/>
                <w:highlight w:val="none"/>
              </w:rPr>
            </w:pPr>
          </w:p>
          <w:p w14:paraId="579E43D8">
            <w:pPr>
              <w:jc w:val="center"/>
              <w:rPr>
                <w:rFonts w:ascii="Times New Roman" w:hAnsi="Times New Roman" w:eastAsia="宋体" w:cs="Times New Roman"/>
                <w:b/>
                <w:szCs w:val="20"/>
                <w:highlight w:val="none"/>
              </w:rPr>
            </w:pPr>
          </w:p>
        </w:tc>
      </w:tr>
      <w:tr w14:paraId="56841F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186D04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BEFF780">
            <w:pPr>
              <w:jc w:val="center"/>
              <w:rPr>
                <w:rFonts w:ascii="Times New Roman" w:hAnsi="Times New Roman" w:eastAsia="宋体" w:cs="Times New Roman"/>
                <w:b/>
                <w:szCs w:val="20"/>
                <w:highlight w:val="none"/>
              </w:rPr>
            </w:pPr>
          </w:p>
        </w:tc>
        <w:tc>
          <w:tcPr>
            <w:tcW w:w="2885" w:type="dxa"/>
            <w:tcBorders>
              <w:top w:val="single" w:color="auto" w:sz="4" w:space="0"/>
              <w:left w:val="single" w:color="auto" w:sz="4" w:space="0"/>
              <w:bottom w:val="single" w:color="auto" w:sz="4" w:space="0"/>
              <w:right w:val="single" w:color="auto" w:sz="4" w:space="0"/>
            </w:tcBorders>
            <w:vAlign w:val="center"/>
          </w:tcPr>
          <w:p w14:paraId="7FF6B194">
            <w:pPr>
              <w:jc w:val="center"/>
              <w:rPr>
                <w:rFonts w:ascii="Times New Roman" w:hAnsi="Times New Roman" w:eastAsia="宋体" w:cs="Times New Roman"/>
                <w:b/>
                <w:szCs w:val="20"/>
                <w:highlight w:val="none"/>
              </w:rPr>
            </w:pPr>
          </w:p>
        </w:tc>
        <w:tc>
          <w:tcPr>
            <w:tcW w:w="1645" w:type="dxa"/>
            <w:tcBorders>
              <w:top w:val="single" w:color="auto" w:sz="4" w:space="0"/>
              <w:left w:val="single" w:color="auto" w:sz="4" w:space="0"/>
              <w:bottom w:val="single" w:color="auto" w:sz="4" w:space="0"/>
            </w:tcBorders>
            <w:vAlign w:val="center"/>
          </w:tcPr>
          <w:p w14:paraId="360770EE">
            <w:pPr>
              <w:jc w:val="center"/>
              <w:rPr>
                <w:rFonts w:ascii="Times New Roman" w:hAnsi="Times New Roman" w:eastAsia="宋体" w:cs="Times New Roman"/>
                <w:b/>
                <w:szCs w:val="20"/>
                <w:highlight w:val="none"/>
              </w:rPr>
            </w:pPr>
          </w:p>
        </w:tc>
      </w:tr>
    </w:tbl>
    <w:p w14:paraId="25ACA41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授权代表签字：</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日期：</w:t>
      </w:r>
    </w:p>
    <w:p w14:paraId="6B20D12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注：为避免歧义，无偏离也应要提报该表，并注明“无”字。如无该表则即使在其它部分已反映，将也被视为“无偏离”。</w:t>
      </w:r>
    </w:p>
    <w:p w14:paraId="65050FEC">
      <w:pPr>
        <w:rPr>
          <w:rFonts w:ascii="宋体" w:hAnsi="Calibri" w:eastAsia="宋体" w:cs="Times New Roman"/>
          <w:szCs w:val="20"/>
          <w:highlight w:val="none"/>
        </w:rPr>
      </w:pPr>
    </w:p>
    <w:p w14:paraId="0E40BEA8">
      <w:pPr>
        <w:rPr>
          <w:rFonts w:ascii="宋体" w:hAnsi="Calibri" w:eastAsia="宋体" w:cs="宋体"/>
          <w:b/>
          <w:bCs/>
          <w:color w:val="000000"/>
          <w:sz w:val="28"/>
          <w:szCs w:val="20"/>
          <w:highlight w:val="none"/>
        </w:rPr>
        <w:sectPr>
          <w:pgSz w:w="11906" w:h="16838"/>
          <w:pgMar w:top="1588" w:right="1418" w:bottom="1134" w:left="1418" w:header="851" w:footer="992" w:gutter="0"/>
          <w:pgNumType w:fmt="decimal"/>
          <w:cols w:space="720" w:num="1"/>
          <w:titlePg/>
          <w:docGrid w:type="lines" w:linePitch="312" w:charSpace="0"/>
        </w:sectPr>
      </w:pPr>
    </w:p>
    <w:p w14:paraId="64DEF86A">
      <w:pPr>
        <w:spacing w:before="110" w:line="227" w:lineRule="auto"/>
        <w:ind w:left="29"/>
        <w:outlineLvl w:val="2"/>
        <w:rPr>
          <w:rFonts w:ascii="宋体" w:hAnsi="宋体" w:eastAsia="宋体" w:cs="宋体"/>
          <w:sz w:val="24"/>
          <w:szCs w:val="24"/>
          <w:highlight w:val="none"/>
        </w:rPr>
      </w:pPr>
      <w:r>
        <w:rPr>
          <w:rFonts w:hint="eastAsia" w:ascii="Times New Roman" w:hAnsi="Times New Roman" w:eastAsia="宋体" w:cs="Times New Roman"/>
          <w:b/>
          <w:bCs/>
          <w:color w:val="000000"/>
          <w:sz w:val="24"/>
          <w:szCs w:val="24"/>
          <w:highlight w:val="none"/>
        </w:rPr>
        <w:t>附件11 投标人承诺</w:t>
      </w:r>
    </w:p>
    <w:p w14:paraId="58ECDBFD">
      <w:pPr>
        <w:spacing w:line="272" w:lineRule="auto"/>
        <w:rPr>
          <w:rFonts w:ascii="Arial"/>
          <w:highlight w:val="none"/>
        </w:rPr>
      </w:pPr>
    </w:p>
    <w:p w14:paraId="11C05ED1">
      <w:pPr>
        <w:spacing w:before="75" w:line="228" w:lineRule="auto"/>
        <w:ind w:left="134"/>
        <w:rPr>
          <w:rFonts w:ascii="宋体" w:hAnsi="宋体" w:eastAsia="宋体" w:cs="宋体"/>
          <w:sz w:val="24"/>
          <w:szCs w:val="24"/>
          <w:highlight w:val="none"/>
        </w:rPr>
      </w:pPr>
      <w:r>
        <w:rPr>
          <w:rFonts w:ascii="宋体" w:hAnsi="宋体" w:eastAsia="宋体" w:cs="宋体"/>
          <w:spacing w:val="-10"/>
          <w:sz w:val="24"/>
          <w:szCs w:val="24"/>
          <w:highlight w:val="none"/>
        </w:rPr>
        <w:t>项</w:t>
      </w:r>
      <w:r>
        <w:rPr>
          <w:rFonts w:ascii="宋体" w:hAnsi="宋体" w:eastAsia="宋体" w:cs="宋体"/>
          <w:spacing w:val="-9"/>
          <w:sz w:val="24"/>
          <w:szCs w:val="24"/>
          <w:highlight w:val="none"/>
        </w:rPr>
        <w:t>目</w:t>
      </w:r>
      <w:r>
        <w:rPr>
          <w:rFonts w:ascii="宋体" w:hAnsi="宋体" w:eastAsia="宋体" w:cs="宋体"/>
          <w:spacing w:val="-5"/>
          <w:sz w:val="24"/>
          <w:szCs w:val="24"/>
          <w:highlight w:val="none"/>
        </w:rPr>
        <w:t>名称：</w:t>
      </w:r>
      <w:r>
        <w:rPr>
          <w:rFonts w:hint="eastAsia" w:ascii="宋体" w:hAnsi="宋体" w:eastAsia="宋体" w:cs="宋体"/>
          <w:spacing w:val="-5"/>
          <w:sz w:val="24"/>
          <w:szCs w:val="24"/>
          <w:highlight w:val="none"/>
          <w:u w:val="single"/>
        </w:rPr>
        <w:t>纵梁加工产能提升项目</w:t>
      </w:r>
    </w:p>
    <w:p w14:paraId="1C022C9A">
      <w:pPr>
        <w:spacing w:before="306" w:line="227" w:lineRule="auto"/>
        <w:ind w:left="205"/>
        <w:rPr>
          <w:rFonts w:ascii="宋体" w:hAnsi="宋体" w:eastAsia="宋体" w:cs="宋体"/>
          <w:sz w:val="24"/>
          <w:szCs w:val="24"/>
          <w:highlight w:val="none"/>
        </w:rPr>
      </w:pPr>
      <w:r>
        <w:rPr>
          <w:rFonts w:ascii="宋体" w:hAnsi="宋体" w:eastAsia="宋体" w:cs="宋体"/>
          <w:spacing w:val="-4"/>
          <w:sz w:val="24"/>
          <w:szCs w:val="24"/>
          <w:highlight w:val="none"/>
        </w:rPr>
        <w:t xml:space="preserve">日期： </w:t>
      </w:r>
      <w:r>
        <w:rPr>
          <w:rFonts w:ascii="宋体" w:hAnsi="宋体" w:eastAsia="宋体" w:cs="宋体"/>
          <w:spacing w:val="-2"/>
          <w:sz w:val="24"/>
          <w:szCs w:val="24"/>
          <w:highlight w:val="none"/>
        </w:rPr>
        <w:t xml:space="preserve">   年   月   日</w:t>
      </w:r>
    </w:p>
    <w:p w14:paraId="1A75DE06">
      <w:pPr>
        <w:rPr>
          <w:highlight w:val="none"/>
        </w:rPr>
      </w:pPr>
    </w:p>
    <w:p w14:paraId="36D349FF">
      <w:pPr>
        <w:spacing w:line="109" w:lineRule="exact"/>
        <w:rPr>
          <w:highlight w:val="none"/>
        </w:rPr>
      </w:pPr>
    </w:p>
    <w:tbl>
      <w:tblPr>
        <w:tblStyle w:val="1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10A3F5DE">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62CA8FDB">
            <w:pPr>
              <w:spacing w:before="52" w:line="227" w:lineRule="auto"/>
              <w:ind w:left="128"/>
              <w:rPr>
                <w:rFonts w:ascii="宋体" w:hAnsi="宋体" w:eastAsia="宋体" w:cs="宋体"/>
                <w:sz w:val="24"/>
                <w:szCs w:val="24"/>
                <w:highlight w:val="none"/>
              </w:rPr>
            </w:pPr>
            <w:r>
              <w:rPr>
                <w:rFonts w:ascii="宋体" w:hAnsi="宋体" w:eastAsia="宋体" w:cs="宋体"/>
                <w:spacing w:val="5"/>
                <w:sz w:val="24"/>
                <w:szCs w:val="24"/>
                <w:highlight w:val="none"/>
              </w:rPr>
              <w:t>投</w:t>
            </w:r>
            <w:r>
              <w:rPr>
                <w:rFonts w:ascii="宋体" w:hAnsi="宋体" w:eastAsia="宋体" w:cs="宋体"/>
                <w:spacing w:val="3"/>
                <w:sz w:val="24"/>
                <w:szCs w:val="24"/>
                <w:highlight w:val="none"/>
              </w:rPr>
              <w:t>标人承诺：</w:t>
            </w:r>
          </w:p>
          <w:p w14:paraId="0FFDA4B2">
            <w:pPr>
              <w:spacing w:before="48" w:line="391" w:lineRule="auto"/>
              <w:ind w:left="125" w:right="115" w:firstLine="491"/>
              <w:rPr>
                <w:rFonts w:ascii="宋体" w:hAnsi="宋体" w:eastAsia="宋体" w:cs="宋体"/>
                <w:sz w:val="23"/>
                <w:szCs w:val="23"/>
                <w:highlight w:val="none"/>
              </w:rPr>
            </w:pPr>
            <w:r>
              <w:rPr>
                <w:rFonts w:ascii="宋体" w:hAnsi="宋体" w:eastAsia="宋体" w:cs="宋体"/>
                <w:spacing w:val="38"/>
                <w:sz w:val="24"/>
                <w:szCs w:val="24"/>
                <w:highlight w:val="none"/>
              </w:rPr>
              <w:t>我</w:t>
            </w:r>
            <w:r>
              <w:rPr>
                <w:rFonts w:ascii="宋体" w:hAnsi="宋体" w:eastAsia="宋体" w:cs="宋体"/>
                <w:spacing w:val="21"/>
                <w:sz w:val="24"/>
                <w:szCs w:val="24"/>
                <w:highlight w:val="none"/>
              </w:rPr>
              <w:t>公司承诺遵守贵公司由于招标人公司政策变化引起的随时终止项目的要求并</w:t>
            </w:r>
            <w:r>
              <w:rPr>
                <w:rFonts w:ascii="宋体" w:hAnsi="宋体" w:eastAsia="宋体" w:cs="宋体"/>
                <w:spacing w:val="12"/>
                <w:sz w:val="24"/>
                <w:szCs w:val="24"/>
                <w:highlight w:val="none"/>
              </w:rPr>
              <w:t>承</w:t>
            </w:r>
            <w:r>
              <w:rPr>
                <w:rFonts w:ascii="宋体" w:hAnsi="宋体" w:eastAsia="宋体" w:cs="宋体"/>
                <w:spacing w:val="6"/>
                <w:sz w:val="24"/>
                <w:szCs w:val="24"/>
                <w:highlight w:val="none"/>
              </w:rPr>
              <w:t>担由此带来的一切损失</w:t>
            </w:r>
            <w:r>
              <w:rPr>
                <w:rFonts w:ascii="宋体" w:hAnsi="宋体" w:eastAsia="宋体" w:cs="宋体"/>
                <w:spacing w:val="6"/>
                <w:sz w:val="23"/>
                <w:szCs w:val="23"/>
                <w:highlight w:val="none"/>
              </w:rPr>
              <w:t>。</w:t>
            </w:r>
          </w:p>
        </w:tc>
      </w:tr>
    </w:tbl>
    <w:p w14:paraId="7D1BF7C6">
      <w:pPr>
        <w:keepNext/>
        <w:keepLines/>
        <w:rPr>
          <w:rFonts w:ascii="Times New Roman" w:hAnsi="Times New Roman" w:eastAsia="宋体" w:cs="Times New Roman"/>
          <w:b/>
          <w:bCs/>
          <w:color w:val="000000"/>
          <w:sz w:val="24"/>
          <w:szCs w:val="24"/>
          <w:highlight w:val="none"/>
        </w:rPr>
      </w:pPr>
    </w:p>
    <w:p w14:paraId="34FD54A0">
      <w:pPr>
        <w:spacing w:before="75" w:line="227" w:lineRule="auto"/>
        <w:ind w:left="135"/>
        <w:rPr>
          <w:rFonts w:ascii="宋体" w:hAnsi="宋体" w:eastAsia="宋体" w:cs="宋体"/>
          <w:spacing w:val="-2"/>
          <w:sz w:val="24"/>
          <w:szCs w:val="24"/>
          <w:highlight w:val="none"/>
        </w:rPr>
      </w:pPr>
    </w:p>
    <w:p w14:paraId="75A454F7">
      <w:pPr>
        <w:spacing w:before="75" w:line="227" w:lineRule="auto"/>
        <w:ind w:left="135"/>
        <w:rPr>
          <w:rFonts w:ascii="宋体" w:hAnsi="宋体" w:eastAsia="宋体" w:cs="宋体"/>
          <w:spacing w:val="-2"/>
          <w:sz w:val="24"/>
          <w:szCs w:val="24"/>
          <w:highlight w:val="none"/>
        </w:rPr>
      </w:pPr>
    </w:p>
    <w:p w14:paraId="3C5C7593">
      <w:pPr>
        <w:spacing w:before="75" w:line="227" w:lineRule="auto"/>
        <w:ind w:left="135"/>
        <w:rPr>
          <w:rFonts w:eastAsia="宋体"/>
          <w:sz w:val="24"/>
          <w:szCs w:val="24"/>
          <w:highlight w:val="none"/>
        </w:rPr>
        <w:sectPr>
          <w:footerReference r:id="rId34" w:type="default"/>
          <w:pgSz w:w="11906" w:h="16839"/>
          <w:pgMar w:top="1431" w:right="1417" w:bottom="1179" w:left="1304" w:header="850" w:footer="992" w:gutter="0"/>
          <w:pgNumType w:fmt="decimal"/>
          <w:cols w:space="720" w:num="1"/>
        </w:sectPr>
      </w:pPr>
      <w:r>
        <w:rPr>
          <w:rFonts w:ascii="宋体" w:hAnsi="宋体" w:eastAsia="宋体" w:cs="宋体"/>
          <w:spacing w:val="-2"/>
          <w:sz w:val="24"/>
          <w:szCs w:val="24"/>
          <w:highlight w:val="none"/>
        </w:rPr>
        <w:t>投标人名称 (盖章)：                法定代表人或授权代表(签字</w:t>
      </w:r>
      <w:r>
        <w:rPr>
          <w:rFonts w:ascii="宋体" w:hAnsi="宋体" w:eastAsia="宋体" w:cs="宋体"/>
          <w:sz w:val="24"/>
          <w:szCs w:val="24"/>
          <w:highlight w:val="none"/>
        </w:rPr>
        <w:t>)</w:t>
      </w:r>
      <w:r>
        <w:rPr>
          <w:rFonts w:hint="eastAsia" w:ascii="宋体" w:hAnsi="宋体" w:eastAsia="宋体" w:cs="宋体"/>
          <w:sz w:val="24"/>
          <w:szCs w:val="24"/>
          <w:highlight w:val="none"/>
        </w:rPr>
        <w:t>：</w:t>
      </w:r>
    </w:p>
    <w:p w14:paraId="42176D55">
      <w:pPr>
        <w:keepNext/>
        <w:keepLines/>
        <w:outlineLvl w:val="2"/>
        <w:rPr>
          <w:rFonts w:ascii="Times New Roman" w:hAnsi="Times New Roman" w:eastAsia="宋体" w:cs="Times New Roman"/>
          <w:b/>
          <w:bCs/>
          <w:color w:val="000000"/>
          <w:sz w:val="24"/>
          <w:szCs w:val="24"/>
          <w:highlight w:val="none"/>
        </w:rPr>
      </w:pPr>
      <w:r>
        <w:rPr>
          <w:rFonts w:hint="eastAsia" w:ascii="Times New Roman" w:hAnsi="Times New Roman" w:eastAsia="宋体" w:cs="Times New Roman"/>
          <w:b/>
          <w:bCs/>
          <w:color w:val="000000"/>
          <w:sz w:val="24"/>
          <w:szCs w:val="24"/>
          <w:highlight w:val="none"/>
        </w:rPr>
        <w:t>附件12</w:t>
      </w:r>
      <w:r>
        <w:rPr>
          <w:rFonts w:ascii="Times New Roman" w:hAnsi="Times New Roman" w:eastAsia="宋体" w:cs="Times New Roman"/>
          <w:b/>
          <w:bCs/>
          <w:color w:val="000000"/>
          <w:sz w:val="24"/>
          <w:szCs w:val="24"/>
          <w:highlight w:val="none"/>
        </w:rPr>
        <w:t xml:space="preserve"> </w:t>
      </w:r>
      <w:r>
        <w:rPr>
          <w:rFonts w:hint="eastAsia" w:ascii="Times New Roman" w:hAnsi="Times New Roman" w:eastAsia="宋体" w:cs="Times New Roman"/>
          <w:b/>
          <w:bCs/>
          <w:color w:val="000000"/>
          <w:sz w:val="24"/>
          <w:szCs w:val="24"/>
          <w:highlight w:val="none"/>
        </w:rPr>
        <w:t>服务承诺函</w:t>
      </w:r>
    </w:p>
    <w:p w14:paraId="17CA230F">
      <w:pPr>
        <w:spacing w:line="240" w:lineRule="exact"/>
        <w:jc w:val="center"/>
        <w:rPr>
          <w:rFonts w:ascii="宋体" w:hAnsi="Calibri" w:eastAsia="宋体" w:cs="Times New Roman"/>
          <w:b/>
          <w:bCs/>
          <w:sz w:val="36"/>
          <w:szCs w:val="20"/>
          <w:highlight w:val="none"/>
        </w:rPr>
      </w:pPr>
    </w:p>
    <w:p w14:paraId="40AFAD5F">
      <w:pPr>
        <w:spacing w:line="360" w:lineRule="auto"/>
        <w:rPr>
          <w:rFonts w:ascii="宋体" w:hAnsi="Calibri" w:eastAsia="宋体" w:cs="Times New Roman"/>
          <w:sz w:val="24"/>
          <w:szCs w:val="20"/>
          <w:highlight w:val="none"/>
        </w:rPr>
      </w:pPr>
      <w:r>
        <w:rPr>
          <w:rFonts w:hint="eastAsia" w:ascii="宋体" w:hAnsi="宋体" w:eastAsia="宋体" w:cs="Times New Roman"/>
          <w:sz w:val="24"/>
          <w:szCs w:val="20"/>
          <w:highlight w:val="none"/>
        </w:rPr>
        <w:t>项目名称：</w:t>
      </w:r>
      <w:r>
        <w:rPr>
          <w:rFonts w:hint="eastAsia" w:ascii="宋体" w:hAnsi="宋体" w:eastAsia="宋体" w:cs="Times New Roman"/>
          <w:sz w:val="24"/>
          <w:szCs w:val="20"/>
          <w:highlight w:val="none"/>
          <w:u w:val="single"/>
        </w:rPr>
        <w:t>纵梁加工产能提升项目</w:t>
      </w:r>
    </w:p>
    <w:p w14:paraId="2E9AF4D2">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highlight w:val="none"/>
        </w:rPr>
        <w:t>中国重汽集团济南动力有限公司：</w:t>
      </w:r>
    </w:p>
    <w:p w14:paraId="09AEF7EE">
      <w:pPr>
        <w:spacing w:line="360" w:lineRule="auto"/>
        <w:ind w:firstLine="480"/>
        <w:rPr>
          <w:rFonts w:ascii="宋体" w:hAnsi="Calibri" w:eastAsia="宋体" w:cs="Times New Roman"/>
          <w:sz w:val="24"/>
          <w:szCs w:val="20"/>
          <w:highlight w:val="none"/>
        </w:rPr>
      </w:pPr>
      <w:r>
        <w:rPr>
          <w:rFonts w:hint="eastAsia" w:ascii="宋体" w:hAnsi="宋体" w:eastAsia="宋体" w:cs="Times New Roman"/>
          <w:sz w:val="24"/>
          <w:szCs w:val="20"/>
          <w:highlight w:val="none"/>
        </w:rPr>
        <w:t>我代表（投标人名称）对中标合同产品的服务作如下承诺：</w:t>
      </w:r>
    </w:p>
    <w:p w14:paraId="186A1E8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A231729">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3C571C">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8E6B77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61A5363">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AFDC51E">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4800D0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F80AC91">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6692D9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C06B78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28BB55F7">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35DDA6E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13586195">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0A4420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78870460">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6EBFC94A">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4E9A03CF">
      <w:pPr>
        <w:spacing w:line="360" w:lineRule="auto"/>
        <w:ind w:firstLine="480" w:firstLineChars="200"/>
        <w:rPr>
          <w:rFonts w:ascii="宋体" w:hAnsi="宋体" w:eastAsia="宋体" w:cs="Times New Roman"/>
          <w:sz w:val="24"/>
          <w:szCs w:val="20"/>
          <w:highlight w:val="none"/>
          <w:u w:val="single"/>
        </w:rPr>
      </w:pPr>
      <w:r>
        <w:rPr>
          <w:rFonts w:ascii="宋体" w:hAnsi="宋体" w:eastAsia="宋体" w:cs="Times New Roman"/>
          <w:sz w:val="24"/>
          <w:szCs w:val="20"/>
          <w:highlight w:val="none"/>
          <w:u w:val="single"/>
        </w:rPr>
        <w:t xml:space="preserve">                                                                       </w:t>
      </w:r>
    </w:p>
    <w:p w14:paraId="0590F3A5">
      <w:pPr>
        <w:spacing w:line="360" w:lineRule="auto"/>
        <w:ind w:firstLine="480" w:firstLineChars="200"/>
        <w:rPr>
          <w:rFonts w:ascii="宋体" w:hAnsi="宋体" w:eastAsia="宋体" w:cs="Times New Roman"/>
          <w:sz w:val="24"/>
          <w:szCs w:val="20"/>
          <w:highlight w:val="none"/>
          <w:u w:val="single"/>
        </w:rPr>
      </w:pPr>
    </w:p>
    <w:p w14:paraId="24DFB37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投标人：（盖章）</w:t>
      </w:r>
    </w:p>
    <w:p w14:paraId="34F3E03A">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法定代表人（委托代理人）：（签字）</w:t>
      </w:r>
    </w:p>
    <w:p w14:paraId="0AEDD34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14:paraId="60D0470D">
      <w:pPr>
        <w:rPr>
          <w:rFonts w:ascii="宋体" w:hAnsi="Calibri" w:eastAsia="宋体" w:cs="宋体"/>
          <w:b/>
          <w:bCs/>
          <w:color w:val="000000"/>
          <w:sz w:val="28"/>
          <w:szCs w:val="20"/>
          <w:highlight w:val="none"/>
        </w:rPr>
      </w:pPr>
    </w:p>
    <w:p w14:paraId="3142B742">
      <w:pPr>
        <w:pStyle w:val="17"/>
        <w:rPr>
          <w:rFonts w:hAnsi="Calibri" w:eastAsia="宋体" w:cs="宋体"/>
          <w:b/>
          <w:bCs/>
          <w:color w:val="000000"/>
          <w:sz w:val="28"/>
          <w:szCs w:val="20"/>
          <w:highlight w:val="none"/>
        </w:rPr>
      </w:pPr>
    </w:p>
    <w:p w14:paraId="677D2A47">
      <w:pPr>
        <w:rPr>
          <w:rFonts w:ascii="宋体" w:hAnsi="Calibri" w:eastAsia="宋体" w:cs="宋体"/>
          <w:b/>
          <w:bCs/>
          <w:color w:val="000000"/>
          <w:sz w:val="28"/>
          <w:szCs w:val="20"/>
          <w:highlight w:val="none"/>
        </w:rPr>
      </w:pPr>
    </w:p>
    <w:p w14:paraId="47CBD4B0">
      <w:pPr>
        <w:outlineLvl w:val="2"/>
        <w:rPr>
          <w:rFonts w:ascii="Calibri" w:hAnsi="Calibri" w:eastAsia="宋体" w:cs="Times New Roman"/>
          <w:szCs w:val="20"/>
          <w:highlight w:val="none"/>
        </w:rPr>
      </w:pPr>
      <w:r>
        <w:rPr>
          <w:rFonts w:ascii="Calibri" w:hAnsi="Calibri" w:eastAsia="宋体" w:cs="Times New Roman"/>
          <w:szCs w:val="20"/>
          <w:highlight w:val="none"/>
        </w:rPr>
        <w:br w:type="page"/>
      </w:r>
      <w:r>
        <w:rPr>
          <w:rFonts w:hint="eastAsia" w:ascii="Times New Roman" w:hAnsi="Times New Roman" w:eastAsia="宋体" w:cs="Times New Roman"/>
          <w:b/>
          <w:bCs/>
          <w:color w:val="000000"/>
          <w:sz w:val="24"/>
          <w:szCs w:val="24"/>
          <w:highlight w:val="none"/>
        </w:rPr>
        <w:t>附件13 投标文件封面及封口格式</w:t>
      </w:r>
    </w:p>
    <w:p w14:paraId="71AB372E">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封面格式：</w:t>
      </w:r>
    </w:p>
    <w:tbl>
      <w:tblPr>
        <w:tblStyle w:val="36"/>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34D0E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5070D858">
            <w:pPr>
              <w:jc w:val="center"/>
              <w:rPr>
                <w:rFonts w:ascii="Times New Roman" w:hAnsi="Times New Roman" w:eastAsia="宋体" w:cs="Times New Roman"/>
                <w:b/>
                <w:szCs w:val="20"/>
                <w:highlight w:val="none"/>
              </w:rPr>
            </w:pPr>
          </w:p>
          <w:p w14:paraId="142892E5">
            <w:pPr>
              <w:jc w:val="center"/>
              <w:rPr>
                <w:rFonts w:ascii="宋体" w:hAnsi="Times New Roman" w:eastAsia="宋体" w:cs="宋体"/>
                <w:b/>
                <w:sz w:val="30"/>
                <w:szCs w:val="30"/>
                <w:highlight w:val="none"/>
              </w:rPr>
            </w:pPr>
            <w:r>
              <w:rPr>
                <w:rFonts w:hint="eastAsia" w:ascii="宋体" w:hAnsi="宋体" w:eastAsia="宋体" w:cs="宋体"/>
                <w:b/>
                <w:sz w:val="30"/>
                <w:szCs w:val="30"/>
                <w:highlight w:val="none"/>
              </w:rPr>
              <w:t>技术</w:t>
            </w:r>
            <w:r>
              <w:rPr>
                <w:rFonts w:ascii="宋体" w:hAnsi="宋体" w:eastAsia="宋体" w:cs="宋体"/>
                <w:b/>
                <w:sz w:val="30"/>
                <w:szCs w:val="30"/>
                <w:highlight w:val="none"/>
              </w:rPr>
              <w:t>/</w:t>
            </w:r>
            <w:r>
              <w:rPr>
                <w:rFonts w:hint="eastAsia" w:ascii="宋体" w:hAnsi="宋体" w:eastAsia="宋体" w:cs="宋体"/>
                <w:b/>
                <w:sz w:val="30"/>
                <w:szCs w:val="30"/>
                <w:highlight w:val="none"/>
              </w:rPr>
              <w:t>资质</w:t>
            </w:r>
            <w:r>
              <w:rPr>
                <w:rFonts w:ascii="宋体" w:hAnsi="宋体" w:eastAsia="宋体" w:cs="宋体"/>
                <w:b/>
                <w:sz w:val="30"/>
                <w:szCs w:val="30"/>
                <w:highlight w:val="none"/>
              </w:rPr>
              <w:t>/</w:t>
            </w:r>
            <w:r>
              <w:rPr>
                <w:rFonts w:hint="eastAsia" w:ascii="宋体" w:hAnsi="宋体" w:eastAsia="宋体" w:cs="宋体"/>
                <w:b/>
                <w:sz w:val="30"/>
                <w:szCs w:val="30"/>
                <w:highlight w:val="none"/>
              </w:rPr>
              <w:t>商务文件</w:t>
            </w:r>
          </w:p>
          <w:p w14:paraId="73981662">
            <w:pPr>
              <w:rPr>
                <w:rFonts w:ascii="Times New Roman" w:hAnsi="Times New Roman" w:eastAsia="等线" w:cs="Times New Roman"/>
                <w:b/>
                <w:sz w:val="30"/>
                <w:szCs w:val="30"/>
                <w:highlight w:val="none"/>
              </w:rPr>
            </w:pPr>
          </w:p>
          <w:p w14:paraId="2C9F9A79">
            <w:pPr>
              <w:jc w:val="center"/>
              <w:rPr>
                <w:rFonts w:ascii="Times New Roman" w:hAnsi="Times New Roman" w:eastAsia="宋体" w:cs="Times New Roman"/>
                <w:b/>
                <w:sz w:val="30"/>
                <w:szCs w:val="30"/>
                <w:highlight w:val="none"/>
              </w:rPr>
            </w:pPr>
            <w:r>
              <w:rPr>
                <w:rFonts w:hint="eastAsia" w:ascii="宋体" w:hAnsi="宋体" w:eastAsia="宋体" w:cs="宋体"/>
                <w:b/>
                <w:sz w:val="30"/>
                <w:szCs w:val="30"/>
                <w:highlight w:val="none"/>
              </w:rPr>
              <w:t>（</w:t>
            </w:r>
            <w:r>
              <w:rPr>
                <w:rFonts w:ascii="等线" w:hAnsi="等线" w:eastAsia="等线" w:cs="Times New Roman"/>
                <w:b/>
                <w:sz w:val="30"/>
                <w:szCs w:val="30"/>
                <w:highlight w:val="none"/>
              </w:rPr>
              <w:t>1</w:t>
            </w:r>
            <w:r>
              <w:rPr>
                <w:rFonts w:hint="eastAsia" w:ascii="宋体" w:hAnsi="宋体" w:eastAsia="宋体" w:cs="宋体"/>
                <w:b/>
                <w:sz w:val="30"/>
                <w:szCs w:val="30"/>
                <w:highlight w:val="none"/>
              </w:rPr>
              <w:t>正本</w:t>
            </w:r>
            <w:r>
              <w:rPr>
                <w:rFonts w:hint="eastAsia" w:ascii="宋体" w:hAnsi="宋体" w:eastAsia="宋体" w:cs="宋体"/>
                <w:b/>
                <w:sz w:val="30"/>
                <w:szCs w:val="30"/>
                <w:highlight w:val="none"/>
                <w:lang w:val="en-US" w:eastAsia="zh-CN"/>
              </w:rPr>
              <w:t>/</w:t>
            </w:r>
            <w:r>
              <w:rPr>
                <w:rFonts w:ascii="等线" w:hAnsi="等线" w:eastAsia="等线" w:cs="Times New Roman"/>
                <w:b/>
                <w:sz w:val="30"/>
                <w:szCs w:val="30"/>
                <w:highlight w:val="none"/>
                <w:u w:val="single"/>
              </w:rPr>
              <w:t xml:space="preserve"> </w:t>
            </w:r>
            <w:r>
              <w:rPr>
                <w:rFonts w:hint="eastAsia" w:ascii="等线" w:hAnsi="等线" w:eastAsia="等线" w:cs="Times New Roman"/>
                <w:b/>
                <w:sz w:val="30"/>
                <w:szCs w:val="30"/>
                <w:highlight w:val="none"/>
                <w:u w:val="single"/>
                <w:lang w:val="en-US" w:eastAsia="zh-CN"/>
              </w:rPr>
              <w:t>2</w:t>
            </w:r>
            <w:r>
              <w:rPr>
                <w:rFonts w:ascii="等线" w:hAnsi="等线" w:eastAsia="等线" w:cs="Times New Roman"/>
                <w:b/>
                <w:sz w:val="30"/>
                <w:szCs w:val="30"/>
                <w:highlight w:val="none"/>
                <w:u w:val="single"/>
              </w:rPr>
              <w:t xml:space="preserve"> </w:t>
            </w:r>
            <w:r>
              <w:rPr>
                <w:rFonts w:hint="eastAsia" w:ascii="宋体" w:hAnsi="宋体" w:eastAsia="宋体" w:cs="宋体"/>
                <w:b/>
                <w:sz w:val="30"/>
                <w:szCs w:val="30"/>
                <w:highlight w:val="none"/>
              </w:rPr>
              <w:t>副本）</w:t>
            </w:r>
          </w:p>
          <w:p w14:paraId="01F5EAF4">
            <w:pPr>
              <w:jc w:val="center"/>
              <w:rPr>
                <w:rFonts w:ascii="Times New Roman" w:hAnsi="Times New Roman" w:eastAsia="宋体" w:cs="Times New Roman"/>
                <w:b/>
                <w:szCs w:val="20"/>
                <w:highlight w:val="none"/>
              </w:rPr>
            </w:pPr>
          </w:p>
          <w:p w14:paraId="524341B2">
            <w:pPr>
              <w:jc w:val="center"/>
              <w:rPr>
                <w:rFonts w:ascii="Times New Roman" w:hAnsi="Times New Roman" w:eastAsia="宋体" w:cs="Times New Roman"/>
                <w:b/>
                <w:szCs w:val="20"/>
                <w:highlight w:val="none"/>
              </w:rPr>
            </w:pPr>
          </w:p>
          <w:p w14:paraId="793C263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项目名称：纵梁加工产能提升项目</w:t>
            </w:r>
          </w:p>
          <w:p w14:paraId="13926FE3">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投标人名称（公章）：</w:t>
            </w:r>
          </w:p>
          <w:p w14:paraId="73DB0698">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地址：</w:t>
            </w:r>
          </w:p>
          <w:p w14:paraId="3498D8B9">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授权代表电话：</w:t>
            </w:r>
          </w:p>
          <w:p w14:paraId="66BF1370">
            <w:pPr>
              <w:jc w:val="center"/>
              <w:rPr>
                <w:rFonts w:ascii="Times New Roman" w:hAnsi="Times New Roman" w:eastAsia="宋体" w:cs="Times New Roman"/>
                <w:b/>
                <w:szCs w:val="20"/>
                <w:highlight w:val="none"/>
              </w:rPr>
            </w:pPr>
            <w:r>
              <w:rPr>
                <w:rFonts w:hint="eastAsia" w:ascii="宋体" w:hAnsi="宋体" w:eastAsia="宋体" w:cs="宋体"/>
                <w:b/>
                <w:szCs w:val="20"/>
                <w:highlight w:val="none"/>
              </w:rPr>
              <w:t>传真：</w:t>
            </w:r>
          </w:p>
          <w:p w14:paraId="4B598E8C">
            <w:pPr>
              <w:jc w:val="center"/>
              <w:rPr>
                <w:rFonts w:ascii="Times New Roman" w:hAnsi="Times New Roman" w:eastAsia="宋体" w:cs="Times New Roman"/>
                <w:b/>
                <w:szCs w:val="20"/>
                <w:highlight w:val="none"/>
              </w:rPr>
            </w:pPr>
          </w:p>
          <w:p w14:paraId="45BE690D">
            <w:pPr>
              <w:jc w:val="center"/>
              <w:rPr>
                <w:rFonts w:ascii="Times New Roman" w:hAnsi="Times New Roman" w:eastAsia="宋体" w:cs="Times New Roman"/>
                <w:b/>
                <w:szCs w:val="20"/>
                <w:highlight w:val="none"/>
              </w:rPr>
            </w:pPr>
          </w:p>
        </w:tc>
      </w:tr>
    </w:tbl>
    <w:p w14:paraId="4D9C60D2">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授权代表签字：</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日期：</w:t>
      </w:r>
    </w:p>
    <w:p w14:paraId="033B44A4">
      <w:pPr>
        <w:pStyle w:val="17"/>
        <w:rPr>
          <w:highlight w:val="none"/>
        </w:rPr>
      </w:pPr>
    </w:p>
    <w:p w14:paraId="13C4EDB8">
      <w:pPr>
        <w:jc w:val="right"/>
        <w:rPr>
          <w:rFonts w:asciiTheme="minorEastAsia" w:hAnsiTheme="minorEastAsia" w:cstheme="minorEastAsia"/>
          <w:sz w:val="20"/>
          <w:szCs w:val="20"/>
          <w:highlight w:val="none"/>
        </w:rPr>
      </w:pPr>
    </w:p>
    <w:p w14:paraId="04E070C9">
      <w:pPr>
        <w:jc w:val="right"/>
        <w:rPr>
          <w:rFonts w:asciiTheme="minorEastAsia" w:hAnsiTheme="minorEastAsia" w:cstheme="minorEastAsia"/>
          <w:sz w:val="20"/>
          <w:szCs w:val="20"/>
          <w:highlight w:val="none"/>
        </w:rPr>
      </w:pPr>
    </w:p>
    <w:p w14:paraId="31537755">
      <w:pPr>
        <w:rPr>
          <w:highlight w:val="none"/>
        </w:rPr>
        <w:sectPr>
          <w:headerReference r:id="rId36" w:type="first"/>
          <w:footerReference r:id="rId38" w:type="first"/>
          <w:headerReference r:id="rId35" w:type="default"/>
          <w:footerReference r:id="rId37" w:type="default"/>
          <w:pgSz w:w="11906" w:h="16838"/>
          <w:pgMar w:top="1588" w:right="1418" w:bottom="1134" w:left="1418" w:header="851" w:footer="992" w:gutter="0"/>
          <w:pgNumType w:fmt="decimal"/>
          <w:cols w:space="720" w:num="1"/>
          <w:titlePg/>
          <w:docGrid w:type="lines" w:linePitch="312" w:charSpace="0"/>
        </w:sectPr>
      </w:pPr>
    </w:p>
    <w:p w14:paraId="6F222FE8">
      <w:pPr>
        <w:spacing w:line="360" w:lineRule="auto"/>
        <w:outlineLvl w:val="2"/>
        <w:rPr>
          <w:rFonts w:hint="default" w:ascii="Times New Roman" w:hAnsi="Times New Roman" w:eastAsia="宋体" w:cs="Times New Roman"/>
          <w:b/>
          <w:bCs/>
          <w:color w:val="000000"/>
          <w:sz w:val="24"/>
          <w:szCs w:val="24"/>
          <w:highlight w:val="none"/>
          <w:lang w:val="en-US" w:eastAsia="zh-CN"/>
        </w:rPr>
      </w:pPr>
      <w:r>
        <w:rPr>
          <w:rFonts w:hint="eastAsia" w:ascii="Times New Roman" w:hAnsi="Times New Roman" w:eastAsia="宋体" w:cs="Times New Roman"/>
          <w:b/>
          <w:bCs/>
          <w:color w:val="000000"/>
          <w:sz w:val="24"/>
          <w:szCs w:val="24"/>
          <w:highlight w:val="none"/>
        </w:rPr>
        <w:t>附件14</w:t>
      </w:r>
      <w:r>
        <w:rPr>
          <w:rFonts w:hint="eastAsia" w:ascii="Times New Roman" w:hAnsi="Times New Roman" w:eastAsia="宋体" w:cs="Times New Roman"/>
          <w:b/>
          <w:bCs/>
          <w:color w:val="000000"/>
          <w:sz w:val="24"/>
          <w:szCs w:val="24"/>
          <w:highlight w:val="none"/>
          <w:lang w:val="en-US" w:eastAsia="zh-CN"/>
        </w:rPr>
        <w:t>技术标评分标准</w:t>
      </w:r>
    </w:p>
    <w:p w14:paraId="49B78105">
      <w:pPr>
        <w:spacing w:line="360" w:lineRule="auto"/>
        <w:rPr>
          <w:rFonts w:hint="eastAsia" w:ascii="宋体" w:hAnsi="宋体" w:eastAsia="宋体" w:cs="Times New Roman"/>
          <w:b/>
          <w:bCs/>
          <w:sz w:val="24"/>
          <w:szCs w:val="20"/>
          <w:highlight w:val="none"/>
          <w:u w:val="none"/>
          <w:lang w:val="en-US" w:eastAsia="zh-CN"/>
        </w:rPr>
      </w:pPr>
      <w:r>
        <w:rPr>
          <w:rFonts w:hint="eastAsia" w:ascii="宋体" w:hAnsi="宋体" w:eastAsia="宋体" w:cs="Times New Roman"/>
          <w:b/>
          <w:bCs/>
          <w:sz w:val="24"/>
          <w:szCs w:val="20"/>
          <w:highlight w:val="none"/>
          <w:u w:val="none"/>
          <w:lang w:val="en-US" w:eastAsia="zh-CN"/>
        </w:rPr>
        <w:t>技术标（技术标评分低于85分淘汰。</w:t>
      </w:r>
      <w:r>
        <w:rPr>
          <w:rFonts w:hint="eastAsia" w:ascii="宋体" w:hAnsi="宋体" w:eastAsia="宋体" w:cs="Times New Roman"/>
          <w:b/>
          <w:bCs/>
          <w:sz w:val="24"/>
          <w:szCs w:val="20"/>
          <w:highlight w:val="none"/>
          <w:u w:val="none"/>
          <w:lang w:val="en-US" w:eastAsia="zh-CN"/>
        </w:rPr>
        <w:t>）</w:t>
      </w:r>
      <w:bookmarkStart w:id="75" w:name="_GoBack"/>
      <w:bookmarkEnd w:id="75"/>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3"/>
        <w:gridCol w:w="835"/>
        <w:gridCol w:w="580"/>
        <w:gridCol w:w="1936"/>
        <w:gridCol w:w="1122"/>
        <w:gridCol w:w="4096"/>
      </w:tblGrid>
      <w:tr w14:paraId="0202F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Align w:val="center"/>
          </w:tcPr>
          <w:p w14:paraId="3FC07DC6">
            <w:pPr>
              <w:adjustRightInd w:val="0"/>
              <w:snapToGrid w:val="0"/>
              <w:jc w:val="center"/>
              <w:rPr>
                <w:rFonts w:hint="eastAsia" w:ascii="宋体" w:hAnsi="宋体" w:eastAsia="宋体" w:cs="宋体"/>
                <w:b/>
                <w:bCs/>
                <w:spacing w:val="32"/>
                <w:sz w:val="21"/>
                <w:szCs w:val="21"/>
              </w:rPr>
            </w:pPr>
            <w:r>
              <w:rPr>
                <w:rFonts w:hint="eastAsia" w:ascii="宋体" w:hAnsi="宋体" w:eastAsia="宋体" w:cs="宋体"/>
                <w:b/>
                <w:bCs/>
                <w:spacing w:val="32"/>
                <w:sz w:val="21"/>
                <w:szCs w:val="21"/>
              </w:rPr>
              <w:t>评价类型</w:t>
            </w:r>
          </w:p>
        </w:tc>
        <w:tc>
          <w:tcPr>
            <w:tcW w:w="835" w:type="dxa"/>
            <w:vAlign w:val="center"/>
          </w:tcPr>
          <w:p w14:paraId="451B170E">
            <w:pPr>
              <w:adjustRightInd w:val="0"/>
              <w:snapToGrid w:val="0"/>
              <w:jc w:val="center"/>
              <w:rPr>
                <w:rFonts w:hint="eastAsia" w:ascii="宋体" w:hAnsi="宋体" w:eastAsia="宋体" w:cs="宋体"/>
                <w:b/>
                <w:bCs/>
                <w:spacing w:val="32"/>
                <w:sz w:val="21"/>
                <w:szCs w:val="21"/>
              </w:rPr>
            </w:pPr>
            <w:r>
              <w:rPr>
                <w:rFonts w:hint="eastAsia" w:ascii="宋体" w:hAnsi="宋体" w:eastAsia="宋体" w:cs="宋体"/>
                <w:b/>
                <w:bCs/>
                <w:spacing w:val="32"/>
                <w:sz w:val="21"/>
                <w:szCs w:val="21"/>
              </w:rPr>
              <w:t>评审内容</w:t>
            </w:r>
          </w:p>
        </w:tc>
        <w:tc>
          <w:tcPr>
            <w:tcW w:w="580" w:type="dxa"/>
            <w:vAlign w:val="center"/>
          </w:tcPr>
          <w:p w14:paraId="6DD4DBC7">
            <w:pPr>
              <w:adjustRightInd w:val="0"/>
              <w:snapToGrid w:val="0"/>
              <w:jc w:val="center"/>
              <w:rPr>
                <w:rFonts w:hint="eastAsia" w:ascii="宋体" w:hAnsi="宋体" w:eastAsia="宋体" w:cs="宋体"/>
                <w:b/>
                <w:bCs/>
                <w:spacing w:val="32"/>
                <w:sz w:val="21"/>
                <w:szCs w:val="21"/>
              </w:rPr>
            </w:pPr>
            <w:r>
              <w:rPr>
                <w:rFonts w:hint="eastAsia" w:ascii="宋体" w:hAnsi="宋体" w:eastAsia="宋体" w:cs="宋体"/>
                <w:b/>
                <w:bCs/>
                <w:spacing w:val="32"/>
                <w:sz w:val="21"/>
                <w:szCs w:val="21"/>
              </w:rPr>
              <w:t>序号</w:t>
            </w:r>
          </w:p>
        </w:tc>
        <w:tc>
          <w:tcPr>
            <w:tcW w:w="1936" w:type="dxa"/>
            <w:vAlign w:val="center"/>
          </w:tcPr>
          <w:p w14:paraId="5D9340CF">
            <w:pPr>
              <w:adjustRightInd w:val="0"/>
              <w:snapToGrid w:val="0"/>
              <w:jc w:val="center"/>
              <w:rPr>
                <w:rFonts w:hint="eastAsia" w:ascii="宋体" w:hAnsi="宋体" w:eastAsia="宋体" w:cs="宋体"/>
                <w:b/>
                <w:bCs/>
                <w:spacing w:val="32"/>
                <w:sz w:val="21"/>
                <w:szCs w:val="21"/>
              </w:rPr>
            </w:pPr>
            <w:r>
              <w:rPr>
                <w:rFonts w:hint="eastAsia" w:ascii="宋体" w:hAnsi="宋体" w:eastAsia="宋体" w:cs="宋体"/>
                <w:b/>
                <w:bCs/>
                <w:spacing w:val="32"/>
                <w:sz w:val="21"/>
                <w:szCs w:val="21"/>
              </w:rPr>
              <w:t>内容</w:t>
            </w:r>
          </w:p>
        </w:tc>
        <w:tc>
          <w:tcPr>
            <w:tcW w:w="1122" w:type="dxa"/>
            <w:vAlign w:val="center"/>
          </w:tcPr>
          <w:p w14:paraId="1EA613B8">
            <w:pPr>
              <w:adjustRightInd w:val="0"/>
              <w:snapToGrid w:val="0"/>
              <w:jc w:val="center"/>
              <w:rPr>
                <w:rFonts w:hint="eastAsia" w:ascii="宋体" w:hAnsi="宋体" w:eastAsia="宋体" w:cs="宋体"/>
                <w:b/>
                <w:bCs/>
                <w:spacing w:val="32"/>
                <w:sz w:val="21"/>
                <w:szCs w:val="21"/>
              </w:rPr>
            </w:pPr>
            <w:r>
              <w:rPr>
                <w:rFonts w:hint="eastAsia" w:ascii="宋体" w:hAnsi="宋体" w:eastAsia="宋体" w:cs="宋体"/>
                <w:b/>
                <w:bCs/>
                <w:spacing w:val="32"/>
                <w:sz w:val="21"/>
                <w:szCs w:val="21"/>
              </w:rPr>
              <w:t>标准分</w:t>
            </w:r>
          </w:p>
        </w:tc>
        <w:tc>
          <w:tcPr>
            <w:tcW w:w="4096" w:type="dxa"/>
            <w:vAlign w:val="center"/>
          </w:tcPr>
          <w:p w14:paraId="53882DF2">
            <w:pPr>
              <w:adjustRightInd w:val="0"/>
              <w:snapToGrid w:val="0"/>
              <w:jc w:val="center"/>
              <w:rPr>
                <w:rFonts w:hint="eastAsia" w:ascii="宋体" w:hAnsi="宋体" w:eastAsia="宋体" w:cs="宋体"/>
                <w:b/>
                <w:bCs/>
                <w:spacing w:val="32"/>
                <w:sz w:val="21"/>
                <w:szCs w:val="21"/>
              </w:rPr>
            </w:pPr>
            <w:r>
              <w:rPr>
                <w:rFonts w:hint="eastAsia" w:ascii="宋体" w:hAnsi="宋体" w:eastAsia="宋体" w:cs="宋体"/>
                <w:b/>
                <w:bCs/>
                <w:spacing w:val="32"/>
                <w:sz w:val="21"/>
                <w:szCs w:val="21"/>
              </w:rPr>
              <w:t>评分标准</w:t>
            </w:r>
          </w:p>
        </w:tc>
      </w:tr>
      <w:tr w14:paraId="20F9D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Merge w:val="restart"/>
            <w:vAlign w:val="center"/>
          </w:tcPr>
          <w:p w14:paraId="2EFAF168">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技术100分</w:t>
            </w:r>
          </w:p>
        </w:tc>
        <w:tc>
          <w:tcPr>
            <w:tcW w:w="835" w:type="dxa"/>
            <w:vAlign w:val="center"/>
          </w:tcPr>
          <w:p w14:paraId="71B61754">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业绩</w:t>
            </w:r>
          </w:p>
        </w:tc>
        <w:tc>
          <w:tcPr>
            <w:tcW w:w="580" w:type="dxa"/>
            <w:vAlign w:val="center"/>
          </w:tcPr>
          <w:p w14:paraId="2FD54FBC">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1</w:t>
            </w:r>
          </w:p>
        </w:tc>
        <w:tc>
          <w:tcPr>
            <w:tcW w:w="1936" w:type="dxa"/>
            <w:vAlign w:val="center"/>
          </w:tcPr>
          <w:p w14:paraId="12FC223F">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设备制造商同类型项目业绩</w:t>
            </w:r>
          </w:p>
        </w:tc>
        <w:tc>
          <w:tcPr>
            <w:tcW w:w="1122" w:type="dxa"/>
            <w:vAlign w:val="center"/>
          </w:tcPr>
          <w:p w14:paraId="01155767">
            <w:pPr>
              <w:adjustRightInd w:val="0"/>
              <w:snapToGrid w:val="0"/>
              <w:jc w:val="center"/>
              <w:rPr>
                <w:rFonts w:hint="default" w:ascii="宋体" w:hAnsi="宋体" w:eastAsia="宋体" w:cs="宋体"/>
                <w:spacing w:val="32"/>
                <w:sz w:val="21"/>
                <w:szCs w:val="21"/>
                <w:lang w:val="en-US" w:eastAsia="zh-CN"/>
              </w:rPr>
            </w:pPr>
            <w:r>
              <w:rPr>
                <w:rFonts w:hint="eastAsia" w:ascii="宋体" w:hAnsi="宋体" w:eastAsia="宋体" w:cs="宋体"/>
                <w:spacing w:val="32"/>
                <w:sz w:val="21"/>
                <w:szCs w:val="21"/>
                <w:lang w:val="en-US" w:eastAsia="zh-CN"/>
              </w:rPr>
              <w:t>10</w:t>
            </w:r>
          </w:p>
        </w:tc>
        <w:tc>
          <w:tcPr>
            <w:tcW w:w="4096" w:type="dxa"/>
            <w:vAlign w:val="center"/>
          </w:tcPr>
          <w:p w14:paraId="630B963F">
            <w:pPr>
              <w:adjustRightInd w:val="0"/>
              <w:snapToGrid w:val="0"/>
              <w:jc w:val="left"/>
              <w:rPr>
                <w:rFonts w:hint="eastAsia" w:ascii="宋体" w:hAnsi="宋体" w:eastAsia="宋体" w:cs="宋体"/>
                <w:spacing w:val="32"/>
                <w:sz w:val="21"/>
                <w:szCs w:val="21"/>
              </w:rPr>
            </w:pPr>
            <w:r>
              <w:rPr>
                <w:rFonts w:hint="eastAsia" w:ascii="宋体" w:hAnsi="宋体" w:eastAsia="宋体" w:cs="宋体"/>
                <w:spacing w:val="32"/>
                <w:sz w:val="21"/>
                <w:szCs w:val="21"/>
              </w:rPr>
              <w:t>由评标委员会成员独立进行客观、公正 的评价，按照优、良、一般进行赋分，优得</w:t>
            </w:r>
            <w:r>
              <w:rPr>
                <w:rFonts w:hint="eastAsia" w:ascii="宋体" w:hAnsi="宋体" w:eastAsia="宋体" w:cs="宋体"/>
                <w:spacing w:val="32"/>
                <w:sz w:val="21"/>
                <w:szCs w:val="21"/>
                <w:lang w:val="en-US" w:eastAsia="zh-CN"/>
              </w:rPr>
              <w:t>10</w:t>
            </w:r>
            <w:r>
              <w:rPr>
                <w:rFonts w:hint="eastAsia" w:ascii="宋体" w:hAnsi="宋体" w:eastAsia="宋体" w:cs="宋体"/>
                <w:spacing w:val="32"/>
                <w:sz w:val="21"/>
                <w:szCs w:val="21"/>
              </w:rPr>
              <w:t>分，良得</w:t>
            </w:r>
            <w:r>
              <w:rPr>
                <w:rFonts w:hint="eastAsia" w:ascii="宋体" w:hAnsi="宋体" w:eastAsia="宋体" w:cs="宋体"/>
                <w:spacing w:val="32"/>
                <w:sz w:val="21"/>
                <w:szCs w:val="21"/>
                <w:lang w:val="en-US" w:eastAsia="zh-CN"/>
              </w:rPr>
              <w:t>7</w:t>
            </w:r>
            <w:r>
              <w:rPr>
                <w:rFonts w:hint="eastAsia" w:ascii="宋体" w:hAnsi="宋体" w:eastAsia="宋体" w:cs="宋体"/>
                <w:spacing w:val="32"/>
                <w:sz w:val="21"/>
                <w:szCs w:val="21"/>
              </w:rPr>
              <w:t>分，一般</w:t>
            </w:r>
            <w:r>
              <w:rPr>
                <w:rFonts w:hint="eastAsia" w:ascii="宋体" w:hAnsi="宋体" w:eastAsia="宋体" w:cs="宋体"/>
                <w:spacing w:val="32"/>
                <w:sz w:val="21"/>
                <w:szCs w:val="21"/>
                <w:lang w:val="en-US" w:eastAsia="zh-CN"/>
              </w:rPr>
              <w:t>≤5</w:t>
            </w:r>
            <w:r>
              <w:rPr>
                <w:rFonts w:hint="eastAsia" w:ascii="宋体" w:hAnsi="宋体" w:eastAsia="宋体" w:cs="宋体"/>
                <w:spacing w:val="32"/>
                <w:sz w:val="21"/>
                <w:szCs w:val="21"/>
              </w:rPr>
              <w:t>分。投标人在2022年1月1日以来在中国与本标同类规格产品的业绩，以合同复印件加盖公章为准</w:t>
            </w:r>
            <w:r>
              <w:rPr>
                <w:rFonts w:hint="eastAsia" w:ascii="宋体" w:hAnsi="宋体" w:eastAsia="宋体" w:cs="宋体"/>
                <w:spacing w:val="32"/>
                <w:sz w:val="21"/>
                <w:szCs w:val="21"/>
                <w:lang w:eastAsia="zh-CN"/>
              </w:rPr>
              <w:t>，</w:t>
            </w:r>
            <w:r>
              <w:rPr>
                <w:rFonts w:hint="eastAsia" w:ascii="宋体" w:hAnsi="宋体" w:eastAsia="宋体" w:cs="宋体"/>
                <w:spacing w:val="32"/>
                <w:sz w:val="21"/>
                <w:szCs w:val="21"/>
              </w:rPr>
              <w:t>有客户联系方式及联系人以供招标人核实确认)。</w:t>
            </w:r>
          </w:p>
        </w:tc>
      </w:tr>
      <w:tr w14:paraId="65225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Merge w:val="continue"/>
            <w:vAlign w:val="center"/>
          </w:tcPr>
          <w:p w14:paraId="5D742500">
            <w:pPr>
              <w:adjustRightInd w:val="0"/>
              <w:snapToGrid w:val="0"/>
              <w:jc w:val="center"/>
              <w:rPr>
                <w:rFonts w:hint="eastAsia" w:ascii="宋体" w:hAnsi="宋体" w:eastAsia="宋体" w:cs="宋体"/>
                <w:spacing w:val="32"/>
                <w:sz w:val="21"/>
                <w:szCs w:val="21"/>
              </w:rPr>
            </w:pPr>
          </w:p>
        </w:tc>
        <w:tc>
          <w:tcPr>
            <w:tcW w:w="835" w:type="dxa"/>
            <w:vAlign w:val="center"/>
          </w:tcPr>
          <w:p w14:paraId="55CCB2FD">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产品技术</w:t>
            </w:r>
          </w:p>
        </w:tc>
        <w:tc>
          <w:tcPr>
            <w:tcW w:w="580" w:type="dxa"/>
            <w:vAlign w:val="center"/>
          </w:tcPr>
          <w:p w14:paraId="46A54301">
            <w:pPr>
              <w:adjustRightInd w:val="0"/>
              <w:snapToGrid w:val="0"/>
              <w:jc w:val="center"/>
              <w:rPr>
                <w:rFonts w:hint="eastAsia" w:ascii="宋体" w:hAnsi="宋体" w:eastAsia="宋体" w:cs="宋体"/>
                <w:spacing w:val="32"/>
                <w:sz w:val="21"/>
                <w:szCs w:val="21"/>
                <w:lang w:eastAsia="zh-CN"/>
              </w:rPr>
            </w:pPr>
            <w:r>
              <w:rPr>
                <w:rFonts w:hint="eastAsia" w:ascii="宋体" w:hAnsi="宋体" w:eastAsia="宋体" w:cs="宋体"/>
                <w:spacing w:val="32"/>
                <w:sz w:val="21"/>
                <w:szCs w:val="21"/>
                <w:lang w:val="en-US" w:eastAsia="zh-CN"/>
              </w:rPr>
              <w:t>2</w:t>
            </w:r>
          </w:p>
        </w:tc>
        <w:tc>
          <w:tcPr>
            <w:tcW w:w="1936" w:type="dxa"/>
            <w:vAlign w:val="center"/>
          </w:tcPr>
          <w:p w14:paraId="4EF5EAE5">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产品方案技术</w:t>
            </w:r>
          </w:p>
          <w:p w14:paraId="497E316B">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先进、各系统</w:t>
            </w:r>
          </w:p>
          <w:p w14:paraId="16D341CB">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完善、性能可</w:t>
            </w:r>
          </w:p>
          <w:p w14:paraId="6F1D71B7">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靠，设备主要</w:t>
            </w:r>
          </w:p>
          <w:p w14:paraId="38494DEB">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核心部件具</w:t>
            </w:r>
          </w:p>
          <w:p w14:paraId="0CFAB4C0">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备技术</w:t>
            </w:r>
          </w:p>
          <w:p w14:paraId="26EDB699">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优势</w:t>
            </w:r>
          </w:p>
        </w:tc>
        <w:tc>
          <w:tcPr>
            <w:tcW w:w="1122" w:type="dxa"/>
            <w:vAlign w:val="center"/>
          </w:tcPr>
          <w:p w14:paraId="4B691D3A">
            <w:pPr>
              <w:adjustRightInd w:val="0"/>
              <w:snapToGrid w:val="0"/>
              <w:jc w:val="center"/>
              <w:rPr>
                <w:rFonts w:hint="eastAsia" w:ascii="宋体" w:hAnsi="宋体" w:eastAsia="宋体" w:cs="宋体"/>
                <w:spacing w:val="32"/>
                <w:sz w:val="21"/>
                <w:szCs w:val="21"/>
                <w:lang w:eastAsia="zh-CN"/>
              </w:rPr>
            </w:pPr>
            <w:r>
              <w:rPr>
                <w:rFonts w:hint="eastAsia" w:ascii="宋体" w:hAnsi="宋体" w:eastAsia="宋体" w:cs="宋体"/>
                <w:spacing w:val="32"/>
                <w:sz w:val="21"/>
                <w:szCs w:val="21"/>
                <w:lang w:val="en-US" w:eastAsia="zh-CN"/>
              </w:rPr>
              <w:t>6</w:t>
            </w:r>
            <w:r>
              <w:rPr>
                <w:rFonts w:hint="eastAsia" w:ascii="宋体" w:hAnsi="宋体" w:eastAsia="宋体" w:cs="宋体"/>
                <w:spacing w:val="32"/>
                <w:sz w:val="21"/>
                <w:szCs w:val="21"/>
              </w:rPr>
              <w:t>0</w:t>
            </w:r>
          </w:p>
        </w:tc>
        <w:tc>
          <w:tcPr>
            <w:tcW w:w="4096" w:type="dxa"/>
            <w:vAlign w:val="center"/>
          </w:tcPr>
          <w:p w14:paraId="7A874DC2">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以下各项由评标委员会成员独立进行客观、公正的评价打分。</w:t>
            </w:r>
          </w:p>
          <w:p w14:paraId="70B73EBA">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①定制系统方案已到达招标要求，设备主要核心部件具备技术优势，打分0-</w:t>
            </w:r>
            <w:r>
              <w:rPr>
                <w:rFonts w:hint="eastAsia" w:ascii="宋体" w:hAnsi="宋体" w:eastAsia="宋体" w:cs="宋体"/>
                <w:spacing w:val="32"/>
                <w:sz w:val="21"/>
                <w:szCs w:val="21"/>
                <w:lang w:val="en-US" w:eastAsia="zh-CN"/>
              </w:rPr>
              <w:t>20</w:t>
            </w:r>
            <w:r>
              <w:rPr>
                <w:rFonts w:hint="eastAsia" w:ascii="宋体" w:hAnsi="宋体" w:eastAsia="宋体" w:cs="宋体"/>
                <w:spacing w:val="32"/>
                <w:sz w:val="21"/>
                <w:szCs w:val="21"/>
              </w:rPr>
              <w:t>分。</w:t>
            </w:r>
          </w:p>
          <w:p w14:paraId="55E3B735">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②系统配置齐全，其精度、参数、技术水平、可靠性等优势明显，打分0-</w:t>
            </w:r>
            <w:r>
              <w:rPr>
                <w:rFonts w:hint="eastAsia" w:ascii="宋体" w:hAnsi="宋体" w:eastAsia="宋体" w:cs="宋体"/>
                <w:spacing w:val="32"/>
                <w:sz w:val="21"/>
                <w:szCs w:val="21"/>
                <w:lang w:val="en-US" w:eastAsia="zh-CN"/>
              </w:rPr>
              <w:t>10</w:t>
            </w:r>
            <w:r>
              <w:rPr>
                <w:rFonts w:hint="eastAsia" w:ascii="宋体" w:hAnsi="宋体" w:eastAsia="宋体" w:cs="宋体"/>
                <w:spacing w:val="32"/>
                <w:sz w:val="21"/>
                <w:szCs w:val="21"/>
              </w:rPr>
              <w:t>分。</w:t>
            </w:r>
          </w:p>
          <w:p w14:paraId="4FF4ECF8">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③操作灵活方便，系统开放程度高，打分0-10分。</w:t>
            </w:r>
          </w:p>
          <w:p w14:paraId="678DFDF8">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④综合评价，打分0-</w:t>
            </w:r>
            <w:r>
              <w:rPr>
                <w:rFonts w:hint="eastAsia" w:ascii="宋体" w:hAnsi="宋体" w:eastAsia="宋体" w:cs="宋体"/>
                <w:spacing w:val="32"/>
                <w:sz w:val="21"/>
                <w:szCs w:val="21"/>
                <w:lang w:val="en-US" w:eastAsia="zh-CN"/>
              </w:rPr>
              <w:t>10</w:t>
            </w:r>
            <w:r>
              <w:rPr>
                <w:rFonts w:hint="eastAsia" w:ascii="宋体" w:hAnsi="宋体" w:eastAsia="宋体" w:cs="宋体"/>
                <w:spacing w:val="32"/>
                <w:sz w:val="21"/>
                <w:szCs w:val="21"/>
              </w:rPr>
              <w:t>分。</w:t>
            </w:r>
          </w:p>
        </w:tc>
      </w:tr>
      <w:tr w14:paraId="5479C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Merge w:val="continue"/>
            <w:vAlign w:val="center"/>
          </w:tcPr>
          <w:p w14:paraId="58DDAD64">
            <w:pPr>
              <w:adjustRightInd w:val="0"/>
              <w:snapToGrid w:val="0"/>
              <w:jc w:val="center"/>
              <w:rPr>
                <w:rFonts w:hint="eastAsia" w:ascii="宋体" w:hAnsi="宋体" w:eastAsia="宋体" w:cs="宋体"/>
                <w:spacing w:val="32"/>
                <w:sz w:val="21"/>
                <w:szCs w:val="21"/>
              </w:rPr>
            </w:pPr>
          </w:p>
        </w:tc>
        <w:tc>
          <w:tcPr>
            <w:tcW w:w="835" w:type="dxa"/>
            <w:vAlign w:val="center"/>
          </w:tcPr>
          <w:p w14:paraId="20A5B204">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答疑</w:t>
            </w:r>
          </w:p>
        </w:tc>
        <w:tc>
          <w:tcPr>
            <w:tcW w:w="580" w:type="dxa"/>
            <w:vAlign w:val="center"/>
          </w:tcPr>
          <w:p w14:paraId="0EE1F7F5">
            <w:pPr>
              <w:adjustRightInd w:val="0"/>
              <w:snapToGrid w:val="0"/>
              <w:jc w:val="center"/>
              <w:rPr>
                <w:rFonts w:hint="eastAsia" w:ascii="宋体" w:hAnsi="宋体" w:eastAsia="宋体" w:cs="宋体"/>
                <w:spacing w:val="32"/>
                <w:sz w:val="21"/>
                <w:szCs w:val="21"/>
                <w:lang w:eastAsia="zh-CN"/>
              </w:rPr>
            </w:pPr>
            <w:r>
              <w:rPr>
                <w:rFonts w:hint="eastAsia" w:ascii="宋体" w:hAnsi="宋体" w:eastAsia="宋体" w:cs="宋体"/>
                <w:spacing w:val="32"/>
                <w:sz w:val="21"/>
                <w:szCs w:val="21"/>
                <w:lang w:val="en-US" w:eastAsia="zh-CN"/>
              </w:rPr>
              <w:t>3</w:t>
            </w:r>
          </w:p>
        </w:tc>
        <w:tc>
          <w:tcPr>
            <w:tcW w:w="1936" w:type="dxa"/>
            <w:vAlign w:val="center"/>
          </w:tcPr>
          <w:p w14:paraId="51D36786">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现场答疑</w:t>
            </w:r>
          </w:p>
        </w:tc>
        <w:tc>
          <w:tcPr>
            <w:tcW w:w="1122" w:type="dxa"/>
            <w:vAlign w:val="center"/>
          </w:tcPr>
          <w:p w14:paraId="1A7ECEE5">
            <w:pPr>
              <w:adjustRightInd w:val="0"/>
              <w:snapToGrid w:val="0"/>
              <w:jc w:val="center"/>
              <w:rPr>
                <w:rFonts w:hint="default" w:ascii="宋体" w:hAnsi="宋体" w:eastAsia="宋体" w:cs="宋体"/>
                <w:spacing w:val="32"/>
                <w:sz w:val="21"/>
                <w:szCs w:val="21"/>
                <w:lang w:val="en-US" w:eastAsia="zh-CN"/>
              </w:rPr>
            </w:pPr>
            <w:r>
              <w:rPr>
                <w:rFonts w:hint="eastAsia" w:ascii="宋体" w:hAnsi="宋体" w:eastAsia="宋体" w:cs="宋体"/>
                <w:spacing w:val="32"/>
                <w:sz w:val="21"/>
                <w:szCs w:val="21"/>
                <w:lang w:val="en-US" w:eastAsia="zh-CN"/>
              </w:rPr>
              <w:t>10</w:t>
            </w:r>
          </w:p>
        </w:tc>
        <w:tc>
          <w:tcPr>
            <w:tcW w:w="4096" w:type="dxa"/>
            <w:vAlign w:val="center"/>
          </w:tcPr>
          <w:p w14:paraId="016719D9">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投标人代表对方案、技术优势的讲解，以及就该项目难点回答评标专家现场提问，打分0-</w:t>
            </w:r>
            <w:r>
              <w:rPr>
                <w:rFonts w:hint="eastAsia" w:ascii="宋体" w:hAnsi="宋体" w:eastAsia="宋体" w:cs="宋体"/>
                <w:spacing w:val="32"/>
                <w:sz w:val="21"/>
                <w:szCs w:val="21"/>
                <w:lang w:val="en-US" w:eastAsia="zh-CN"/>
              </w:rPr>
              <w:t>10</w:t>
            </w:r>
            <w:r>
              <w:rPr>
                <w:rFonts w:hint="eastAsia" w:ascii="宋体" w:hAnsi="宋体" w:eastAsia="宋体" w:cs="宋体"/>
                <w:spacing w:val="32"/>
                <w:sz w:val="21"/>
                <w:szCs w:val="21"/>
              </w:rPr>
              <w:t>分。</w:t>
            </w:r>
          </w:p>
        </w:tc>
      </w:tr>
      <w:tr w14:paraId="796D4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Merge w:val="continue"/>
            <w:vAlign w:val="center"/>
          </w:tcPr>
          <w:p w14:paraId="1899EA94">
            <w:pPr>
              <w:adjustRightInd w:val="0"/>
              <w:snapToGrid w:val="0"/>
              <w:jc w:val="center"/>
              <w:rPr>
                <w:rFonts w:hint="eastAsia" w:ascii="宋体" w:hAnsi="宋体" w:eastAsia="宋体" w:cs="宋体"/>
                <w:spacing w:val="32"/>
                <w:sz w:val="21"/>
                <w:szCs w:val="21"/>
              </w:rPr>
            </w:pPr>
          </w:p>
        </w:tc>
        <w:tc>
          <w:tcPr>
            <w:tcW w:w="835" w:type="dxa"/>
            <w:vAlign w:val="center"/>
          </w:tcPr>
          <w:p w14:paraId="17FFC0B0">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技术偏离</w:t>
            </w:r>
          </w:p>
        </w:tc>
        <w:tc>
          <w:tcPr>
            <w:tcW w:w="580" w:type="dxa"/>
            <w:vAlign w:val="center"/>
          </w:tcPr>
          <w:p w14:paraId="4D997045">
            <w:pPr>
              <w:adjustRightInd w:val="0"/>
              <w:snapToGrid w:val="0"/>
              <w:jc w:val="center"/>
              <w:rPr>
                <w:rFonts w:hint="eastAsia" w:ascii="宋体" w:hAnsi="宋体" w:eastAsia="宋体" w:cs="宋体"/>
                <w:spacing w:val="32"/>
                <w:sz w:val="21"/>
                <w:szCs w:val="21"/>
                <w:lang w:eastAsia="zh-CN"/>
              </w:rPr>
            </w:pPr>
            <w:r>
              <w:rPr>
                <w:rFonts w:hint="eastAsia" w:ascii="宋体" w:hAnsi="宋体" w:eastAsia="宋体" w:cs="宋体"/>
                <w:spacing w:val="32"/>
                <w:sz w:val="21"/>
                <w:szCs w:val="21"/>
                <w:lang w:val="en-US" w:eastAsia="zh-CN"/>
              </w:rPr>
              <w:t>4</w:t>
            </w:r>
          </w:p>
        </w:tc>
        <w:tc>
          <w:tcPr>
            <w:tcW w:w="1936" w:type="dxa"/>
            <w:vAlign w:val="center"/>
          </w:tcPr>
          <w:p w14:paraId="0F0E01FB">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技术偏离</w:t>
            </w:r>
          </w:p>
        </w:tc>
        <w:tc>
          <w:tcPr>
            <w:tcW w:w="1122" w:type="dxa"/>
            <w:vAlign w:val="center"/>
          </w:tcPr>
          <w:p w14:paraId="1D98D00A">
            <w:pPr>
              <w:adjustRightInd w:val="0"/>
              <w:snapToGrid w:val="0"/>
              <w:jc w:val="center"/>
              <w:rPr>
                <w:rFonts w:hint="default" w:ascii="宋体" w:hAnsi="宋体" w:eastAsia="宋体" w:cs="宋体"/>
                <w:spacing w:val="32"/>
                <w:sz w:val="21"/>
                <w:szCs w:val="21"/>
                <w:lang w:val="en-US" w:eastAsia="zh-CN"/>
              </w:rPr>
            </w:pPr>
            <w:r>
              <w:rPr>
                <w:rFonts w:hint="eastAsia" w:ascii="宋体" w:hAnsi="宋体" w:eastAsia="宋体" w:cs="宋体"/>
                <w:spacing w:val="32"/>
                <w:sz w:val="21"/>
                <w:szCs w:val="21"/>
                <w:lang w:val="en-US" w:eastAsia="zh-CN"/>
              </w:rPr>
              <w:t>10</w:t>
            </w:r>
          </w:p>
        </w:tc>
        <w:tc>
          <w:tcPr>
            <w:tcW w:w="4096" w:type="dxa"/>
            <w:vAlign w:val="center"/>
          </w:tcPr>
          <w:p w14:paraId="1E8C9C7E">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由评标委员会成员独立进行客观、公正的评价，根据各投标人的核心产品的配置参数、技术偏离情况，在满足我司技术基本要求的前提下偏离，</w:t>
            </w:r>
            <w:r>
              <w:rPr>
                <w:rFonts w:hint="eastAsia" w:ascii="宋体" w:hAnsi="宋体" w:eastAsia="宋体" w:cs="宋体"/>
                <w:spacing w:val="32"/>
                <w:sz w:val="21"/>
                <w:szCs w:val="21"/>
                <w:lang w:val="en-US" w:eastAsia="zh-CN"/>
              </w:rPr>
              <w:t>正偏离或</w:t>
            </w:r>
            <w:r>
              <w:rPr>
                <w:rFonts w:hint="eastAsia" w:ascii="宋体" w:hAnsi="宋体" w:eastAsia="宋体" w:cs="宋体"/>
                <w:spacing w:val="32"/>
                <w:sz w:val="21"/>
                <w:szCs w:val="21"/>
              </w:rPr>
              <w:t>无偏离得1</w:t>
            </w:r>
            <w:r>
              <w:rPr>
                <w:rFonts w:hint="eastAsia" w:ascii="宋体" w:hAnsi="宋体" w:eastAsia="宋体" w:cs="宋体"/>
                <w:spacing w:val="32"/>
                <w:sz w:val="21"/>
                <w:szCs w:val="21"/>
                <w:lang w:val="en-US" w:eastAsia="zh-CN"/>
              </w:rPr>
              <w:t>0</w:t>
            </w:r>
            <w:r>
              <w:rPr>
                <w:rFonts w:hint="eastAsia" w:ascii="宋体" w:hAnsi="宋体" w:eastAsia="宋体" w:cs="宋体"/>
                <w:spacing w:val="32"/>
                <w:sz w:val="21"/>
                <w:szCs w:val="21"/>
              </w:rPr>
              <w:t>分，较大</w:t>
            </w:r>
            <w:r>
              <w:rPr>
                <w:rFonts w:hint="eastAsia" w:ascii="宋体" w:hAnsi="宋体" w:eastAsia="宋体" w:cs="宋体"/>
                <w:spacing w:val="32"/>
                <w:sz w:val="21"/>
                <w:szCs w:val="21"/>
                <w:lang w:val="en-US" w:eastAsia="zh-CN"/>
              </w:rPr>
              <w:t>负</w:t>
            </w:r>
            <w:r>
              <w:rPr>
                <w:rFonts w:hint="eastAsia" w:ascii="宋体" w:hAnsi="宋体" w:eastAsia="宋体" w:cs="宋体"/>
                <w:spacing w:val="32"/>
                <w:sz w:val="21"/>
                <w:szCs w:val="21"/>
              </w:rPr>
              <w:t>偏离每一项扣4分，一般</w:t>
            </w:r>
            <w:r>
              <w:rPr>
                <w:rFonts w:hint="eastAsia" w:ascii="宋体" w:hAnsi="宋体" w:eastAsia="宋体" w:cs="宋体"/>
                <w:spacing w:val="32"/>
                <w:sz w:val="21"/>
                <w:szCs w:val="21"/>
                <w:lang w:val="en-US" w:eastAsia="zh-CN"/>
              </w:rPr>
              <w:t>负</w:t>
            </w:r>
            <w:r>
              <w:rPr>
                <w:rFonts w:hint="eastAsia" w:ascii="宋体" w:hAnsi="宋体" w:eastAsia="宋体" w:cs="宋体"/>
                <w:spacing w:val="32"/>
                <w:sz w:val="21"/>
                <w:szCs w:val="21"/>
              </w:rPr>
              <w:t>偏离每一项扣2分，最低0分。</w:t>
            </w:r>
          </w:p>
        </w:tc>
      </w:tr>
      <w:tr w14:paraId="33EBB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3" w:type="dxa"/>
            <w:vMerge w:val="continue"/>
            <w:vAlign w:val="center"/>
          </w:tcPr>
          <w:p w14:paraId="0A35C5F6">
            <w:pPr>
              <w:adjustRightInd w:val="0"/>
              <w:snapToGrid w:val="0"/>
              <w:jc w:val="center"/>
              <w:rPr>
                <w:rFonts w:hint="eastAsia" w:ascii="宋体" w:hAnsi="宋体" w:eastAsia="宋体" w:cs="宋体"/>
                <w:spacing w:val="32"/>
                <w:sz w:val="21"/>
                <w:szCs w:val="21"/>
              </w:rPr>
            </w:pPr>
          </w:p>
        </w:tc>
        <w:tc>
          <w:tcPr>
            <w:tcW w:w="835" w:type="dxa"/>
            <w:vAlign w:val="center"/>
          </w:tcPr>
          <w:p w14:paraId="096FB7EE">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售后服务</w:t>
            </w:r>
          </w:p>
        </w:tc>
        <w:tc>
          <w:tcPr>
            <w:tcW w:w="580" w:type="dxa"/>
            <w:vAlign w:val="center"/>
          </w:tcPr>
          <w:p w14:paraId="2B158BA7">
            <w:pPr>
              <w:adjustRightInd w:val="0"/>
              <w:snapToGrid w:val="0"/>
              <w:jc w:val="center"/>
              <w:rPr>
                <w:rFonts w:hint="eastAsia" w:ascii="宋体" w:hAnsi="宋体" w:eastAsia="宋体" w:cs="宋体"/>
                <w:spacing w:val="32"/>
                <w:sz w:val="21"/>
                <w:szCs w:val="21"/>
                <w:lang w:eastAsia="zh-CN"/>
              </w:rPr>
            </w:pPr>
            <w:r>
              <w:rPr>
                <w:rFonts w:hint="eastAsia" w:ascii="宋体" w:hAnsi="宋体" w:eastAsia="宋体" w:cs="宋体"/>
                <w:spacing w:val="32"/>
                <w:sz w:val="21"/>
                <w:szCs w:val="21"/>
                <w:lang w:val="en-US" w:eastAsia="zh-CN"/>
              </w:rPr>
              <w:t>5</w:t>
            </w:r>
          </w:p>
        </w:tc>
        <w:tc>
          <w:tcPr>
            <w:tcW w:w="1936" w:type="dxa"/>
            <w:vAlign w:val="center"/>
          </w:tcPr>
          <w:p w14:paraId="387E7B9E">
            <w:pPr>
              <w:adjustRightInd w:val="0"/>
              <w:snapToGrid w:val="0"/>
              <w:jc w:val="center"/>
              <w:rPr>
                <w:rFonts w:hint="eastAsia" w:ascii="宋体" w:hAnsi="宋体" w:eastAsia="宋体" w:cs="宋体"/>
                <w:spacing w:val="32"/>
                <w:sz w:val="21"/>
                <w:szCs w:val="21"/>
              </w:rPr>
            </w:pPr>
            <w:r>
              <w:rPr>
                <w:rFonts w:hint="eastAsia" w:ascii="宋体" w:hAnsi="宋体" w:eastAsia="宋体" w:cs="宋体"/>
                <w:spacing w:val="32"/>
                <w:sz w:val="21"/>
                <w:szCs w:val="21"/>
              </w:rPr>
              <w:t>售后服务及时 周到，有相应的服务承诺和具体的保证措施</w:t>
            </w:r>
          </w:p>
        </w:tc>
        <w:tc>
          <w:tcPr>
            <w:tcW w:w="1122" w:type="dxa"/>
            <w:vAlign w:val="center"/>
          </w:tcPr>
          <w:p w14:paraId="1FBEA60C">
            <w:pPr>
              <w:adjustRightInd w:val="0"/>
              <w:snapToGrid w:val="0"/>
              <w:jc w:val="center"/>
              <w:rPr>
                <w:rFonts w:hint="default" w:ascii="宋体" w:hAnsi="宋体" w:eastAsia="宋体" w:cs="宋体"/>
                <w:spacing w:val="32"/>
                <w:sz w:val="21"/>
                <w:szCs w:val="21"/>
                <w:lang w:val="en-US" w:eastAsia="zh-CN"/>
              </w:rPr>
            </w:pPr>
            <w:r>
              <w:rPr>
                <w:rFonts w:hint="eastAsia" w:ascii="宋体" w:hAnsi="宋体" w:eastAsia="宋体" w:cs="宋体"/>
                <w:spacing w:val="32"/>
                <w:sz w:val="21"/>
                <w:szCs w:val="21"/>
                <w:lang w:val="en-US" w:eastAsia="zh-CN"/>
              </w:rPr>
              <w:t>10</w:t>
            </w:r>
          </w:p>
        </w:tc>
        <w:tc>
          <w:tcPr>
            <w:tcW w:w="4096" w:type="dxa"/>
            <w:vAlign w:val="center"/>
          </w:tcPr>
          <w:p w14:paraId="42E634BD">
            <w:pPr>
              <w:adjustRightInd w:val="0"/>
              <w:snapToGrid w:val="0"/>
              <w:rPr>
                <w:rFonts w:hint="eastAsia" w:ascii="宋体" w:hAnsi="宋体" w:eastAsia="宋体" w:cs="宋体"/>
                <w:spacing w:val="32"/>
                <w:sz w:val="21"/>
                <w:szCs w:val="21"/>
              </w:rPr>
            </w:pPr>
            <w:r>
              <w:rPr>
                <w:rFonts w:hint="eastAsia" w:ascii="宋体" w:hAnsi="宋体" w:eastAsia="宋体" w:cs="宋体"/>
                <w:spacing w:val="32"/>
                <w:sz w:val="21"/>
                <w:szCs w:val="21"/>
              </w:rPr>
              <w:t>由评标委员会成员独立进行客观、公正的评价，按照优、良、一般进行赋分，优得</w:t>
            </w:r>
            <w:r>
              <w:rPr>
                <w:rFonts w:hint="eastAsia" w:ascii="宋体" w:hAnsi="宋体" w:eastAsia="宋体" w:cs="宋体"/>
                <w:spacing w:val="32"/>
                <w:sz w:val="21"/>
                <w:szCs w:val="21"/>
                <w:lang w:val="en-US" w:eastAsia="zh-CN"/>
              </w:rPr>
              <w:t>10</w:t>
            </w:r>
            <w:r>
              <w:rPr>
                <w:rFonts w:hint="eastAsia" w:ascii="宋体" w:hAnsi="宋体" w:eastAsia="宋体" w:cs="宋体"/>
                <w:spacing w:val="32"/>
                <w:sz w:val="21"/>
                <w:szCs w:val="21"/>
              </w:rPr>
              <w:t>分，良得</w:t>
            </w:r>
            <w:r>
              <w:rPr>
                <w:rFonts w:hint="eastAsia" w:ascii="宋体" w:hAnsi="宋体" w:eastAsia="宋体" w:cs="宋体"/>
                <w:spacing w:val="32"/>
                <w:sz w:val="21"/>
                <w:szCs w:val="21"/>
                <w:lang w:val="en-US" w:eastAsia="zh-CN"/>
              </w:rPr>
              <w:t>7</w:t>
            </w:r>
            <w:r>
              <w:rPr>
                <w:rFonts w:hint="eastAsia" w:ascii="宋体" w:hAnsi="宋体" w:eastAsia="宋体" w:cs="宋体"/>
                <w:spacing w:val="32"/>
                <w:sz w:val="21"/>
                <w:szCs w:val="21"/>
              </w:rPr>
              <w:t>分，一般得</w:t>
            </w:r>
            <w:r>
              <w:rPr>
                <w:rFonts w:hint="eastAsia" w:ascii="宋体" w:hAnsi="宋体" w:eastAsia="宋体" w:cs="宋体"/>
                <w:spacing w:val="32"/>
                <w:sz w:val="21"/>
                <w:szCs w:val="21"/>
                <w:lang w:val="en-US" w:eastAsia="zh-CN"/>
              </w:rPr>
              <w:t>5</w:t>
            </w:r>
            <w:r>
              <w:rPr>
                <w:rFonts w:hint="eastAsia" w:ascii="宋体" w:hAnsi="宋体" w:eastAsia="宋体" w:cs="宋体"/>
                <w:spacing w:val="32"/>
                <w:sz w:val="21"/>
                <w:szCs w:val="21"/>
              </w:rPr>
              <w:t>分</w:t>
            </w:r>
            <w:r>
              <w:rPr>
                <w:rFonts w:hint="eastAsia" w:ascii="宋体" w:hAnsi="宋体" w:eastAsia="宋体" w:cs="宋体"/>
                <w:spacing w:val="32"/>
                <w:sz w:val="21"/>
                <w:szCs w:val="21"/>
                <w:lang w:val="en-US" w:eastAsia="zh-CN"/>
              </w:rPr>
              <w:t>及以下</w:t>
            </w:r>
            <w:r>
              <w:rPr>
                <w:rFonts w:hint="eastAsia" w:ascii="宋体" w:hAnsi="宋体" w:eastAsia="宋体" w:cs="宋体"/>
                <w:spacing w:val="32"/>
                <w:sz w:val="21"/>
                <w:szCs w:val="21"/>
              </w:rPr>
              <w:t>。</w:t>
            </w:r>
          </w:p>
        </w:tc>
      </w:tr>
    </w:tbl>
    <w:p w14:paraId="1A2C37C0">
      <w:pPr>
        <w:rPr>
          <w:rFonts w:hint="eastAsia" w:ascii="宋体" w:hAnsi="宋体" w:eastAsia="宋体" w:cs="宋体"/>
          <w:sz w:val="24"/>
          <w:szCs w:val="24"/>
        </w:rPr>
        <w:sectPr>
          <w:footerReference r:id="rId39" w:type="default"/>
          <w:pgSz w:w="12110" w:h="16990"/>
          <w:pgMar w:top="1444" w:right="1155" w:bottom="1457" w:left="1494" w:header="0" w:footer="1331" w:gutter="0"/>
          <w:cols w:space="720" w:num="1"/>
        </w:sectPr>
      </w:pPr>
    </w:p>
    <w:p w14:paraId="0A22C948">
      <w:pPr>
        <w:pStyle w:val="17"/>
        <w:outlineLvl w:val="2"/>
        <w:rPr>
          <w:rFonts w:hint="eastAsia" w:hAnsi="宋体" w:eastAsia="宋体" w:cs="宋体"/>
          <w:b/>
          <w:bCs/>
          <w:color w:val="000000"/>
          <w:sz w:val="24"/>
          <w:szCs w:val="24"/>
          <w:highlight w:val="none"/>
        </w:rPr>
      </w:pPr>
    </w:p>
    <w:p w14:paraId="69032358">
      <w:pPr>
        <w:pStyle w:val="17"/>
        <w:outlineLvl w:val="2"/>
        <w:rPr>
          <w:rFonts w:hint="eastAsia" w:hAnsi="宋体" w:eastAsia="宋体" w:cs="宋体"/>
          <w:b/>
          <w:bCs/>
          <w:color w:val="000000"/>
          <w:sz w:val="24"/>
          <w:szCs w:val="24"/>
          <w:highlight w:val="none"/>
        </w:rPr>
      </w:pPr>
    </w:p>
    <w:p w14:paraId="6AD07233">
      <w:pPr>
        <w:pStyle w:val="17"/>
        <w:outlineLvl w:val="2"/>
        <w:rPr>
          <w:rFonts w:hAnsi="宋体" w:eastAsia="宋体" w:cs="宋体"/>
          <w:b/>
          <w:bCs/>
          <w:color w:val="000000"/>
          <w:sz w:val="24"/>
          <w:szCs w:val="24"/>
          <w:highlight w:val="none"/>
        </w:rPr>
      </w:pPr>
      <w:r>
        <w:rPr>
          <w:rFonts w:hint="eastAsia" w:hAnsi="宋体" w:eastAsia="宋体" w:cs="宋体"/>
          <w:b/>
          <w:bCs/>
          <w:color w:val="000000"/>
          <w:sz w:val="24"/>
          <w:szCs w:val="24"/>
          <w:highlight w:val="none"/>
        </w:rPr>
        <w:t>附件15 SRM非生产供应商注册操作手册</w:t>
      </w:r>
    </w:p>
    <w:p w14:paraId="59B9F5A1">
      <w:pPr>
        <w:pStyle w:val="17"/>
        <w:rPr>
          <w:rFonts w:eastAsia="宋体"/>
          <w:highlight w:val="none"/>
        </w:rPr>
      </w:pPr>
    </w:p>
    <w:p w14:paraId="4E10F8EE">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浏览器中输入地址;</w:t>
      </w:r>
    </w:p>
    <w:p w14:paraId="7C2A9B53">
      <w:pPr>
        <w:adjustRightInd w:val="0"/>
        <w:snapToGrid w:val="0"/>
        <w:spacing w:line="360" w:lineRule="auto"/>
        <w:jc w:val="left"/>
        <w:rPr>
          <w:rFonts w:ascii="宋体" w:hAnsi="宋体" w:eastAsia="宋体" w:cs="宋体"/>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eastAsia="宋体" w:cs="宋体"/>
          <w:sz w:val="24"/>
          <w:szCs w:val="24"/>
          <w:highlight w:val="none"/>
        </w:rPr>
        <w:t>http</w:t>
      </w:r>
      <w:r>
        <w:rPr>
          <w:rFonts w:hint="eastAsia" w:ascii="宋体" w:hAnsi="宋体" w:eastAsia="宋体" w:cs="宋体"/>
          <w:sz w:val="24"/>
          <w:szCs w:val="24"/>
          <w:highlight w:val="none"/>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0995A954">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1.点击立即注册</w:t>
      </w:r>
    </w:p>
    <w:p w14:paraId="4D8DBDD4">
      <w:pPr>
        <w:snapToGrid w:val="0"/>
        <w:spacing w:line="312" w:lineRule="auto"/>
        <w:rPr>
          <w:highlight w:val="none"/>
        </w:rPr>
      </w:pPr>
      <w:r>
        <w:rPr>
          <w:highlight w:val="none"/>
        </w:rP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6"/>
                    <a:stretch>
                      <a:fillRect/>
                    </a:stretch>
                  </pic:blipFill>
                  <pic:spPr>
                    <a:xfrm>
                      <a:off x="0" y="0"/>
                      <a:ext cx="5760085" cy="2933377"/>
                    </a:xfrm>
                    <a:prstGeom prst="rect">
                      <a:avLst/>
                    </a:prstGeom>
                  </pic:spPr>
                </pic:pic>
              </a:graphicData>
            </a:graphic>
          </wp:inline>
        </w:drawing>
      </w:r>
    </w:p>
    <w:p w14:paraId="51B83E57">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14:paraId="243C5EA8">
      <w:pPr>
        <w:snapToGrid w:val="0"/>
        <w:spacing w:line="312" w:lineRule="auto"/>
        <w:rPr>
          <w:highlight w:val="none"/>
        </w:rPr>
      </w:pPr>
      <w:r>
        <w:rPr>
          <w:highlight w:val="none"/>
        </w:rP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67"/>
                    <a:stretch>
                      <a:fillRect/>
                    </a:stretch>
                  </pic:blipFill>
                  <pic:spPr>
                    <a:xfrm>
                      <a:off x="0" y="0"/>
                      <a:ext cx="5760085" cy="2766707"/>
                    </a:xfrm>
                    <a:prstGeom prst="rect">
                      <a:avLst/>
                    </a:prstGeom>
                  </pic:spPr>
                </pic:pic>
              </a:graphicData>
            </a:graphic>
          </wp:inline>
        </w:drawing>
      </w:r>
    </w:p>
    <w:p w14:paraId="3B081EB6">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14:paraId="418EF120">
      <w:pPr>
        <w:snapToGrid w:val="0"/>
        <w:spacing w:line="312" w:lineRule="auto"/>
        <w:rPr>
          <w:highlight w:val="none"/>
        </w:rPr>
      </w:pPr>
      <w:r>
        <w:rPr>
          <w:highlight w:val="none"/>
        </w:rP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68"/>
                    <a:stretch>
                      <a:fillRect/>
                    </a:stretch>
                  </pic:blipFill>
                  <pic:spPr>
                    <a:xfrm>
                      <a:off x="0" y="0"/>
                      <a:ext cx="5760085" cy="2870054"/>
                    </a:xfrm>
                    <a:prstGeom prst="rect">
                      <a:avLst/>
                    </a:prstGeom>
                  </pic:spPr>
                </pic:pic>
              </a:graphicData>
            </a:graphic>
          </wp:inline>
        </w:drawing>
      </w:r>
    </w:p>
    <w:p w14:paraId="23C53DA1">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14:paraId="60DA1DA2">
      <w:pPr>
        <w:snapToGrid w:val="0"/>
        <w:spacing w:line="312" w:lineRule="auto"/>
        <w:rPr>
          <w:highlight w:val="none"/>
        </w:rPr>
      </w:pPr>
      <w:r>
        <w:rPr>
          <w:highlight w:val="none"/>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69"/>
                    <a:stretch>
                      <a:fillRect/>
                    </a:stretch>
                  </pic:blipFill>
                  <pic:spPr>
                    <a:xfrm>
                      <a:off x="0" y="0"/>
                      <a:ext cx="5760085" cy="2853375"/>
                    </a:xfrm>
                    <a:prstGeom prst="rect">
                      <a:avLst/>
                    </a:prstGeom>
                  </pic:spPr>
                </pic:pic>
              </a:graphicData>
            </a:graphic>
          </wp:inline>
        </w:drawing>
      </w:r>
    </w:p>
    <w:p w14:paraId="2AAFA905">
      <w:pPr>
        <w:spacing w:line="360" w:lineRule="auto"/>
        <w:rPr>
          <w:rFonts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w:t>
      </w:r>
      <w:r>
        <w:rPr>
          <w:rFonts w:ascii="宋体" w:hAnsi="宋体" w:eastAsia="宋体" w:cs="宋体"/>
          <w:color w:val="000000"/>
          <w:sz w:val="24"/>
          <w:szCs w:val="28"/>
          <w:highlight w:val="none"/>
        </w:rPr>
        <w:t>按要求填写所有信息，注意非生产类要填写合作单位，最后提交审批</w:t>
      </w:r>
    </w:p>
    <w:p w14:paraId="2FF3DE23">
      <w:pPr>
        <w:pStyle w:val="17"/>
        <w:rPr>
          <w:highlight w:val="none"/>
        </w:rPr>
      </w:pPr>
    </w:p>
    <w:p w14:paraId="399DBCD5">
      <w:pPr>
        <w:rPr>
          <w:highlight w:val="none"/>
        </w:rPr>
      </w:pPr>
      <w:r>
        <w:rPr>
          <w:highlight w:val="none"/>
        </w:rP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70"/>
                    <a:stretch>
                      <a:fillRect/>
                    </a:stretch>
                  </pic:blipFill>
                  <pic:spPr>
                    <a:xfrm>
                      <a:off x="0" y="0"/>
                      <a:ext cx="5760085" cy="2810122"/>
                    </a:xfrm>
                    <a:prstGeom prst="rect">
                      <a:avLst/>
                    </a:prstGeom>
                  </pic:spPr>
                </pic:pic>
              </a:graphicData>
            </a:graphic>
          </wp:inline>
        </w:drawing>
      </w:r>
    </w:p>
    <w:p w14:paraId="7362023B">
      <w:pPr>
        <w:pStyle w:val="17"/>
        <w:rPr>
          <w:highlight w:val="none"/>
        </w:rPr>
      </w:pPr>
      <w:r>
        <w:rPr>
          <w:highlight w:val="none"/>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71"/>
                    <a:stretch>
                      <a:fillRect/>
                    </a:stretch>
                  </pic:blipFill>
                  <pic:spPr>
                    <a:xfrm>
                      <a:off x="0" y="0"/>
                      <a:ext cx="5760085" cy="2820042"/>
                    </a:xfrm>
                    <a:prstGeom prst="rect">
                      <a:avLst/>
                    </a:prstGeom>
                  </pic:spPr>
                </pic:pic>
              </a:graphicData>
            </a:graphic>
          </wp:inline>
        </w:drawing>
      </w:r>
    </w:p>
    <w:p w14:paraId="11FC7CE2">
      <w:pPr>
        <w:pStyle w:val="17"/>
        <w:rPr>
          <w:highlight w:val="none"/>
        </w:rPr>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7"/>
        <w:rPr>
          <w:highlight w:val="none"/>
        </w:rPr>
      </w:pPr>
      <w:r>
        <w:rPr>
          <w:rFonts w:hint="eastAsia" w:hAnsi="宋体" w:eastAsia="宋体" w:cs="宋体"/>
          <w:b/>
          <w:bCs/>
          <w:color w:val="000000"/>
          <w:sz w:val="24"/>
          <w:szCs w:val="28"/>
          <w:highlight w:val="none"/>
        </w:rPr>
        <w:t>2.配套能力“供货类别”填“直管单位非生产招标 / 工艺设备 / 工艺设备”，业务主管部门选择“</w:t>
      </w:r>
      <w:r>
        <w:rPr>
          <w:rFonts w:hint="eastAsia" w:hAnsi="宋体" w:eastAsia="宋体" w:cs="宋体"/>
          <w:b/>
          <w:bCs/>
          <w:color w:val="000000"/>
          <w:sz w:val="24"/>
          <w:szCs w:val="28"/>
          <w:highlight w:val="none"/>
          <w:lang w:val="en-US" w:eastAsia="zh-CN"/>
        </w:rPr>
        <w:t>工艺研究院</w:t>
      </w:r>
      <w:r>
        <w:rPr>
          <w:rFonts w:hint="eastAsia" w:hAnsi="宋体" w:eastAsia="宋体" w:cs="宋体"/>
          <w:b/>
          <w:bCs/>
          <w:color w:val="000000"/>
          <w:sz w:val="24"/>
          <w:szCs w:val="28"/>
          <w:highlight w:val="none"/>
        </w:rPr>
        <w:t>”。</w:t>
      </w:r>
    </w:p>
    <w:p w14:paraId="168F610B">
      <w:pPr>
        <w:pStyle w:val="17"/>
        <w:rPr>
          <w:highlight w:val="none"/>
        </w:rPr>
        <w:sectPr>
          <w:pgSz w:w="11906" w:h="16838"/>
          <w:pgMar w:top="1588" w:right="1418" w:bottom="1134" w:left="1418" w:header="851" w:footer="992" w:gutter="0"/>
          <w:pgNumType w:fmt="decimal"/>
          <w:cols w:space="720" w:num="1"/>
          <w:titlePg/>
          <w:docGrid w:type="lines" w:linePitch="312" w:charSpace="0"/>
        </w:sectPr>
      </w:pPr>
    </w:p>
    <w:p w14:paraId="158AA682">
      <w:pPr>
        <w:pStyle w:val="17"/>
        <w:outlineLvl w:val="2"/>
        <w:rPr>
          <w:rFonts w:hAnsi="宋体" w:eastAsia="宋体" w:cs="Times New Roman"/>
          <w:b/>
          <w:color w:val="000000"/>
          <w:sz w:val="24"/>
          <w:szCs w:val="24"/>
          <w:highlight w:val="none"/>
        </w:rPr>
      </w:pPr>
      <w:r>
        <w:rPr>
          <w:rFonts w:hint="eastAsia" w:hAnsi="宋体" w:eastAsia="宋体" w:cs="宋体"/>
          <w:b/>
          <w:bCs/>
          <w:color w:val="000000"/>
          <w:sz w:val="24"/>
          <w:szCs w:val="24"/>
          <w:highlight w:val="none"/>
        </w:rPr>
        <w:t xml:space="preserve">附件16 </w:t>
      </w:r>
      <w:r>
        <w:rPr>
          <w:rFonts w:hint="eastAsia" w:hAnsi="宋体" w:eastAsia="宋体" w:cs="Times New Roman"/>
          <w:b/>
          <w:color w:val="000000"/>
          <w:sz w:val="24"/>
          <w:szCs w:val="24"/>
          <w:highlight w:val="none"/>
        </w:rPr>
        <w:t>SRM系统供应商用户手册</w:t>
      </w:r>
    </w:p>
    <w:p w14:paraId="032295F5">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45"/>
          <w:rFonts w:hint="eastAsia" w:ascii="宋体" w:hAnsi="宋体" w:eastAsia="宋体" w:cs="宋体"/>
          <w:sz w:val="24"/>
          <w:szCs w:val="24"/>
          <w:highlight w:val="none"/>
        </w:rPr>
        <w:t>https://ecaitong.sinotruk.com:8012/</w:t>
      </w:r>
      <w:r>
        <w:rPr>
          <w:rStyle w:val="45"/>
          <w:rFonts w:hint="eastAsia" w:ascii="宋体" w:hAnsi="宋体" w:eastAsia="宋体" w:cs="宋体"/>
          <w:sz w:val="24"/>
          <w:szCs w:val="24"/>
          <w:highlight w:val="none"/>
        </w:rPr>
        <w:fldChar w:fldCharType="end"/>
      </w:r>
    </w:p>
    <w:p w14:paraId="60DF8B7A">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用 户 名：gys+供应商代码（</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7AF6BF5B">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初始密码：scm@2022</w:t>
      </w:r>
    </w:p>
    <w:p w14:paraId="6717F673">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1.供应商应标</w:t>
      </w:r>
    </w:p>
    <w:p w14:paraId="1D56854D">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供应商应标</w:t>
      </w:r>
    </w:p>
    <w:p w14:paraId="1B44A78D">
      <w:pPr>
        <w:spacing w:line="360" w:lineRule="auto"/>
        <w:rPr>
          <w:rFonts w:ascii="宋体" w:hAnsi="宋体" w:eastAsia="宋体" w:cs="宋体"/>
          <w:color w:val="000000"/>
          <w:sz w:val="24"/>
          <w:szCs w:val="24"/>
          <w:highlight w:val="none"/>
        </w:rPr>
      </w:pPr>
      <w:r>
        <w:rPr>
          <w:rFonts w:ascii="宋体" w:hAnsi="宋体" w:eastAsia="宋体" w:cs="宋体"/>
          <w:color w:val="000000"/>
          <w:sz w:val="24"/>
          <w:szCs w:val="24"/>
          <w:highlight w:val="none"/>
        </w:rPr>
        <w:t>点击应标，上传文件之后点击提交。</w:t>
      </w:r>
    </w:p>
    <w:p w14:paraId="33DC9820">
      <w:pPr>
        <w:rPr>
          <w:highlight w:val="none"/>
        </w:rPr>
      </w:pPr>
      <w:r>
        <w:rPr>
          <w:highlight w:val="none"/>
        </w:rP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72"/>
                    <a:stretch>
                      <a:fillRect/>
                    </a:stretch>
                  </pic:blipFill>
                  <pic:spPr>
                    <a:xfrm>
                      <a:off x="0" y="0"/>
                      <a:ext cx="5760085" cy="2269864"/>
                    </a:xfrm>
                    <a:prstGeom prst="rect">
                      <a:avLst/>
                    </a:prstGeom>
                  </pic:spPr>
                </pic:pic>
              </a:graphicData>
            </a:graphic>
          </wp:inline>
        </w:drawing>
      </w:r>
    </w:p>
    <w:p w14:paraId="30C4DD8A">
      <w:pPr>
        <w:rPr>
          <w:highlight w:val="none"/>
        </w:rPr>
      </w:pPr>
    </w:p>
    <w:p w14:paraId="0B73CFC7">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2.供应商投标</w:t>
      </w:r>
    </w:p>
    <w:p w14:paraId="74F6B432">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供应商投标</w:t>
      </w:r>
    </w:p>
    <w:p w14:paraId="376BD721">
      <w:pPr>
        <w:rPr>
          <w:rFonts w:ascii="宋体" w:hAnsi="宋体" w:eastAsia="宋体" w:cs="宋体"/>
          <w:color w:val="000000"/>
          <w:highlight w:val="none"/>
        </w:rPr>
      </w:pPr>
      <w:r>
        <w:rPr>
          <w:rFonts w:ascii="宋体" w:hAnsi="宋体" w:eastAsia="宋体" w:cs="宋体"/>
          <w:color w:val="000000"/>
          <w:highlight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73"/>
                    <a:stretch>
                      <a:fillRect/>
                    </a:stretch>
                  </pic:blipFill>
                  <pic:spPr>
                    <a:xfrm>
                      <a:off x="0" y="0"/>
                      <a:ext cx="5760085" cy="2125673"/>
                    </a:xfrm>
                    <a:prstGeom prst="rect">
                      <a:avLst/>
                    </a:prstGeom>
                  </pic:spPr>
                </pic:pic>
              </a:graphicData>
            </a:graphic>
          </wp:inline>
        </w:drawing>
      </w:r>
    </w:p>
    <w:p w14:paraId="3F28D54B">
      <w:p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点击投标按钮，进入详情页，输入投标报价并上传相应的附件。</w:t>
      </w:r>
    </w:p>
    <w:p w14:paraId="1C8B82F4">
      <w:pPr>
        <w:pStyle w:val="17"/>
        <w:rPr>
          <w:highlight w:val="none"/>
        </w:rPr>
      </w:pPr>
      <w:r>
        <w:rPr>
          <w:rFonts w:hint="eastAsia" w:hAnsi="宋体" w:eastAsia="宋体" w:cs="宋体"/>
          <w:color w:val="000000"/>
          <w:sz w:val="24"/>
          <w:szCs w:val="28"/>
          <w:highlight w:val="none"/>
        </w:rPr>
        <w:t>注意：系统内的投标报价单位为“万元”，如开标现场发现填错报价，即直接淘汰。</w:t>
      </w:r>
    </w:p>
    <w:p w14:paraId="2F2B82EA">
      <w:pPr>
        <w:pStyle w:val="5"/>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74"/>
                    <a:stretch>
                      <a:fillRect/>
                    </a:stretch>
                  </pic:blipFill>
                  <pic:spPr>
                    <a:xfrm>
                      <a:off x="0" y="0"/>
                      <a:ext cx="5490210" cy="2669498"/>
                    </a:xfrm>
                    <a:prstGeom prst="rect">
                      <a:avLst/>
                    </a:prstGeom>
                  </pic:spPr>
                </pic:pic>
              </a:graphicData>
            </a:graphic>
          </wp:inline>
        </w:drawing>
      </w:r>
    </w:p>
    <w:p w14:paraId="334A0E4B">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3.供应商技术标澄清函</w:t>
      </w:r>
    </w:p>
    <w:p w14:paraId="3B13316E">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供应商技术标澄清函</w:t>
      </w:r>
    </w:p>
    <w:p w14:paraId="6A5C2F29">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点击编辑按钮进入系统，上传技术标澄清函。</w:t>
      </w:r>
    </w:p>
    <w:p w14:paraId="6D8A2ECE">
      <w:pPr>
        <w:spacing w:line="360" w:lineRule="auto"/>
        <w:rPr>
          <w:rFonts w:ascii="Arial" w:hAnsi="Arial" w:eastAsia="Arial" w:cs="Arial"/>
          <w:color w:val="000000"/>
          <w:sz w:val="28"/>
          <w:highlight w:val="none"/>
        </w:rPr>
      </w:pPr>
      <w:r>
        <w:rPr>
          <w:rFonts w:ascii="宋体" w:hAnsi="宋体" w:eastAsia="宋体" w:cs="宋体"/>
          <w:color w:val="000000"/>
          <w:sz w:val="24"/>
          <w:szCs w:val="24"/>
          <w:highlight w:val="none"/>
        </w:rPr>
        <w:t>开标之后所有投标的供应商都可编辑提交，技术标入围之后</w:t>
      </w:r>
      <w:r>
        <w:rPr>
          <w:rFonts w:hint="eastAsia" w:ascii="宋体" w:hAnsi="宋体" w:eastAsia="宋体" w:cs="宋体"/>
          <w:color w:val="000000"/>
          <w:sz w:val="24"/>
          <w:szCs w:val="24"/>
          <w:highlight w:val="none"/>
        </w:rPr>
        <w:t xml:space="preserve"> </w:t>
      </w:r>
      <w:r>
        <w:rPr>
          <w:rFonts w:ascii="宋体" w:hAnsi="宋体" w:eastAsia="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75"/>
                    <a:stretch>
                      <a:fillRect/>
                    </a:stretch>
                  </pic:blipFill>
                  <pic:spPr>
                    <a:xfrm>
                      <a:off x="0" y="0"/>
                      <a:ext cx="5490210" cy="1992743"/>
                    </a:xfrm>
                    <a:prstGeom prst="rect">
                      <a:avLst/>
                    </a:prstGeom>
                  </pic:spPr>
                </pic:pic>
              </a:graphicData>
            </a:graphic>
          </wp:inline>
        </w:drawing>
      </w:r>
    </w:p>
    <w:p w14:paraId="693278CA">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4.供应商报价</w:t>
      </w:r>
    </w:p>
    <w:p w14:paraId="5050C336">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供应商报价</w:t>
      </w:r>
    </w:p>
    <w:p w14:paraId="455DC2B0">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点击报价按钮进入报价详情界面，请在此轮报价起止时间内报价，否则无法报价。</w:t>
      </w:r>
    </w:p>
    <w:p w14:paraId="3902AC22">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5.供应商澄清报价</w:t>
      </w:r>
    </w:p>
    <w:p w14:paraId="36927828">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供应商澄清报价</w:t>
      </w:r>
    </w:p>
    <w:p w14:paraId="2C186E46">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404B41CE">
      <w:pPr>
        <w:pStyle w:val="5"/>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76"/>
                    <a:stretch>
                      <a:fillRect/>
                    </a:stretch>
                  </pic:blipFill>
                  <pic:spPr>
                    <a:xfrm>
                      <a:off x="0" y="0"/>
                      <a:ext cx="5490210" cy="2544669"/>
                    </a:xfrm>
                    <a:prstGeom prst="rect">
                      <a:avLst/>
                    </a:prstGeom>
                  </pic:spPr>
                </pic:pic>
              </a:graphicData>
            </a:graphic>
          </wp:inline>
        </w:drawing>
      </w:r>
    </w:p>
    <w:p w14:paraId="22285587">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6.供应商查看中标通知</w:t>
      </w:r>
    </w:p>
    <w:p w14:paraId="0065DFC8">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中标项目</w:t>
      </w:r>
    </w:p>
    <w:p w14:paraId="5F46B6EC">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点击查看进入查看中标项目详情</w:t>
      </w:r>
    </w:p>
    <w:p w14:paraId="36E46F93">
      <w:pPr>
        <w:rPr>
          <w:highlight w:val="none"/>
        </w:rPr>
      </w:pPr>
      <w:r>
        <w:rPr>
          <w:highlight w:val="none"/>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77"/>
                    <a:stretch>
                      <a:fillRect/>
                    </a:stretch>
                  </pic:blipFill>
                  <pic:spPr>
                    <a:xfrm>
                      <a:off x="0" y="0"/>
                      <a:ext cx="5760085" cy="1956600"/>
                    </a:xfrm>
                    <a:prstGeom prst="rect">
                      <a:avLst/>
                    </a:prstGeom>
                  </pic:spPr>
                </pic:pic>
              </a:graphicData>
            </a:graphic>
          </wp:inline>
        </w:drawing>
      </w:r>
    </w:p>
    <w:p w14:paraId="74993B95">
      <w:pPr>
        <w:pStyle w:val="17"/>
        <w:rPr>
          <w:rFonts w:hAnsi="宋体" w:eastAsia="宋体" w:cs="Times New Roman"/>
          <w:b/>
          <w:color w:val="000000"/>
          <w:sz w:val="24"/>
          <w:szCs w:val="24"/>
          <w:highlight w:val="none"/>
        </w:rPr>
        <w:sectPr>
          <w:pgSz w:w="11906" w:h="16838"/>
          <w:pgMar w:top="1588" w:right="1418" w:bottom="1134" w:left="1418" w:header="851" w:footer="992" w:gutter="0"/>
          <w:pgNumType w:fmt="decimal"/>
          <w:cols w:space="720" w:num="1"/>
          <w:titlePg/>
          <w:docGrid w:type="lines" w:linePitch="312" w:charSpace="0"/>
        </w:sectPr>
      </w:pPr>
    </w:p>
    <w:p w14:paraId="358FB386">
      <w:pPr>
        <w:pStyle w:val="17"/>
        <w:rPr>
          <w:rFonts w:hAnsi="宋体" w:eastAsia="宋体" w:cs="Times New Roman"/>
          <w:b/>
          <w:color w:val="000000"/>
          <w:sz w:val="24"/>
          <w:szCs w:val="24"/>
          <w:highlight w:val="none"/>
        </w:rPr>
      </w:pPr>
    </w:p>
    <w:sectPr>
      <w:headerReference r:id="rId41" w:type="first"/>
      <w:footerReference r:id="rId43" w:type="first"/>
      <w:headerReference r:id="rId40" w:type="default"/>
      <w:footerReference r:id="rId42" w:type="default"/>
      <w:type w:val="continuous"/>
      <w:pgSz w:w="11906" w:h="16838"/>
      <w:pgMar w:top="1588" w:right="1418" w:bottom="1134" w:left="1418"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Consolas">
    <w:panose1 w:val="020B0609020204030204"/>
    <w:charset w:val="00"/>
    <w:family w:val="auto"/>
    <w:pitch w:val="default"/>
    <w:sig w:usb0="E00006FF" w:usb1="0000FCFF" w:usb2="00000001" w:usb3="00000000" w:csb0="6000019F" w:csb1="DFD7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ordia New">
    <w:altName w:val="Microsoft Sans Serif"/>
    <w:panose1 w:val="020B0304020202020204"/>
    <w:charset w:val="DE"/>
    <w:family w:val="swiss"/>
    <w:pitch w:val="default"/>
    <w:sig w:usb0="00000000" w:usb1="00000000" w:usb2="00000000" w:usb3="00000000" w:csb0="00010001" w:csb1="00000000"/>
  </w:font>
  <w:font w:name="Microsoft Sans Serif">
    <w:panose1 w:val="020B0604020202020204"/>
    <w:charset w:val="00"/>
    <w:family w:val="auto"/>
    <w:pitch w:val="default"/>
    <w:sig w:usb0="E5002EFF" w:usb1="C000605B" w:usb2="00000029" w:usb3="00000000" w:csb0="200101FF" w:csb1="20280000"/>
  </w:font>
  <w:font w:name="华文仿宋">
    <w:panose1 w:val="02010600040101010101"/>
    <w:charset w:val="86"/>
    <w:family w:val="auto"/>
    <w:pitch w:val="default"/>
    <w:sig w:usb0="00000287" w:usb1="080F0000" w:usb2="00000000" w:usb3="00000000" w:csb0="0004009F" w:csb1="DFD70000"/>
  </w:font>
  <w:font w:name="文鼎大标宋简">
    <w:altName w:val="宋体"/>
    <w:panose1 w:val="00000000000000000000"/>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隶书">
    <w:panose1 w:val="0201050906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A6978">
    <w:pPr>
      <w:pStyle w:val="2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1DDDEB">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7F1DDDEB">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43FFFF">
    <w:pPr>
      <w:pStyle w:val="22"/>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AC070E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3AC070E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65</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FAD750">
    <w:pPr>
      <w:pStyle w:val="22"/>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25FD0CA">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425FD0CA">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8277D2">
    <w:pPr>
      <w:pStyle w:val="22"/>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AAB094C">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6AAB094C">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5F03F">
    <w:pPr>
      <w:pStyle w:val="22"/>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52C91D">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4E52C91D">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66</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69D8B5">
    <w:pPr>
      <w:pStyle w:val="22"/>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61A19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1361A19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E8EFA6">
    <w:pPr>
      <w:pStyle w:val="22"/>
      <w:jc w:val="cente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A52660">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68</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16A52660">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68</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732A0">
    <w:pPr>
      <w:pStyle w:val="22"/>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C0FF2C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0C0FF2C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65ACC">
    <w:pPr>
      <w:pStyle w:val="22"/>
      <w:jc w:val="cente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2A4BFB">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69</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182A4BFB">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69</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0D1C57">
    <w:pPr>
      <w:spacing w:line="182" w:lineRule="auto"/>
      <w:ind w:left="6866"/>
      <w:rPr>
        <w:rFonts w:ascii="宋体" w:hAnsi="宋体" w:eastAsia="宋体" w:cs="宋体"/>
        <w:sz w:val="18"/>
        <w:szCs w:val="1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DADABC">
    <w:pPr>
      <w:spacing w:line="182" w:lineRule="auto"/>
      <w:ind w:left="6866"/>
      <w:rPr>
        <w:rFonts w:ascii="宋体" w:hAnsi="宋体" w:eastAsia="宋体" w:cs="宋体"/>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7E94CD">
    <w:pPr>
      <w:pStyle w:val="22"/>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953D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5F1953D8">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C7695E">
    <w:pPr>
      <w:pStyle w:val="22"/>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B06A1E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1B06A1E6">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CC893">
    <w:pPr>
      <w:pStyle w:val="22"/>
      <w:jc w:val="cente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84427E">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3884427E">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4A4C0">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478888">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51DE07">
    <w:pPr>
      <w:spacing w:line="188" w:lineRule="auto"/>
      <w:ind w:left="6855"/>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35</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174ABA">
    <w:pPr>
      <w:spacing w:line="182" w:lineRule="auto"/>
      <w:ind w:left="6857"/>
      <w:rPr>
        <w:rFonts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91109B">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C03392">
                          <w:pPr>
                            <w:pStyle w:val="22"/>
                          </w:pPr>
                          <w:r>
                            <w:t xml:space="preserve">第 </w:t>
                          </w:r>
                          <w:r>
                            <w:fldChar w:fldCharType="begin"/>
                          </w:r>
                          <w:r>
                            <w:instrText xml:space="preserve"> PAGE  \* MERGEFORMAT </w:instrText>
                          </w:r>
                          <w:r>
                            <w:fldChar w:fldCharType="separate"/>
                          </w:r>
                          <w:r>
                            <w:t>79</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6BC03392">
                    <w:pPr>
                      <w:pStyle w:val="22"/>
                    </w:pPr>
                    <w:r>
                      <w:t xml:space="preserve">第 </w:t>
                    </w:r>
                    <w:r>
                      <w:fldChar w:fldCharType="begin"/>
                    </w:r>
                    <w:r>
                      <w:instrText xml:space="preserve"> PAGE  \* MERGEFORMAT </w:instrText>
                    </w:r>
                    <w:r>
                      <w:fldChar w:fldCharType="separate"/>
                    </w:r>
                    <w:r>
                      <w:t>79</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5D6D9C">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AEC731">
                          <w:pPr>
                            <w:pStyle w:val="22"/>
                          </w:pPr>
                          <w:r>
                            <w:t xml:space="preserve">第 </w:t>
                          </w:r>
                          <w:r>
                            <w:fldChar w:fldCharType="begin"/>
                          </w:r>
                          <w:r>
                            <w:instrText xml:space="preserve"> PAGE  \* MERGEFORMAT </w:instrText>
                          </w:r>
                          <w:r>
                            <w:fldChar w:fldCharType="separate"/>
                          </w:r>
                          <w:r>
                            <w:t>81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2DAEC731">
                    <w:pPr>
                      <w:pStyle w:val="22"/>
                    </w:pPr>
                    <w:r>
                      <w:t xml:space="preserve">第 </w:t>
                    </w:r>
                    <w:r>
                      <w:fldChar w:fldCharType="begin"/>
                    </w:r>
                    <w:r>
                      <w:instrText xml:space="preserve"> PAGE  \* MERGEFORMAT </w:instrText>
                    </w:r>
                    <w:r>
                      <w:fldChar w:fldCharType="separate"/>
                    </w:r>
                    <w:r>
                      <w:t>81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0607D9">
    <w:pPr>
      <w:pStyle w:val="22"/>
      <w:jc w:val="cente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80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4C2687F4">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80</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44874D">
    <w:pPr>
      <w:spacing w:line="173" w:lineRule="auto"/>
      <w:ind w:left="4675"/>
      <w:rPr>
        <w:rFonts w:ascii="Times New Roman" w:hAnsi="Times New Roman" w:eastAsia="Times New Roman" w:cs="Times New Roman"/>
        <w:sz w:val="14"/>
        <w:szCs w:val="14"/>
      </w:rPr>
    </w:pPr>
    <w:r>
      <w:rPr>
        <w:rFonts w:ascii="Times New Roman" w:hAnsi="Times New Roman" w:eastAsia="Times New Roman" w:cs="Times New Roman"/>
        <w:sz w:val="14"/>
        <w:szCs w:val="14"/>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C1452">
    <w:pPr>
      <w:pStyle w:val="22"/>
      <w:tabs>
        <w:tab w:val="clear" w:pos="4153"/>
      </w:tabs>
      <w:jc w:val="cente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49BC7F">
                          <w:pPr>
                            <w:pStyle w:val="2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C49BC7F">
                    <w:pPr>
                      <w:pStyle w:val="2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86560F">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92F4508">
                          <w:pPr>
                            <w:pStyle w:val="2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14:paraId="492F4508">
                    <w:pPr>
                      <w:pStyle w:val="22"/>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D862FC">
    <w:pPr>
      <w:pStyle w:val="22"/>
      <w:jc w:val="center"/>
    </w:pPr>
    <w: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C61B4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14:paraId="5EC61B47">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F993E3">
    <w:pPr>
      <w:pStyle w:val="22"/>
      <w:jc w:val="center"/>
    </w:pPr>
  </w:p>
  <w:p w14:paraId="4BAB3D96">
    <w:pPr>
      <w:pStyle w:val="2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5F262">
    <w:pPr>
      <w:pStyle w:val="22"/>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83D77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7E83D775">
                    <w:pPr>
                      <w:snapToGrid w:val="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7</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88</w:t>
                    </w:r>
                    <w:r>
                      <w:rPr>
                        <w:sz w:val="18"/>
                      </w:rPr>
                      <w:fldChar w:fldCharType="end"/>
                    </w:r>
                    <w:r>
                      <w:rPr>
                        <w:sz w:val="18"/>
                      </w:rPr>
                      <w:t xml:space="preserve"> 页</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79444">
    <w:pPr>
      <w:pStyle w:val="22"/>
      <w:tabs>
        <w:tab w:val="left" w:pos="1020"/>
      </w:tabs>
      <w:jc w:val="both"/>
      <w:rPr>
        <w:rFonts w:hint="eastAsia" w:ascii="Arial" w:hAnsi="Arial"/>
      </w:rPr>
    </w:pPr>
    <w:r>
      <w:rPr>
        <w:rFonts w:hint="eastAsia"/>
      </w:rPr>
      <w:t xml:space="preserve"> </w:t>
    </w:r>
    <w:r>
      <w:rPr>
        <w:rFonts w:ascii="Arial" w:hAnsi="Arial"/>
      </w:rPr>
      <w:tab/>
    </w:r>
    <w:r>
      <w:rPr>
        <w:rFonts w:ascii="Arial" w:hAnsi="Arial"/>
      </w:rPr>
      <w:tab/>
    </w:r>
    <w:r>
      <w:rPr>
        <w:rFonts w:ascii="Arial" w:hAnsi="Arial"/>
      </w:rPr>
      <w:t xml:space="preserve">- </w:t>
    </w:r>
    <w:r>
      <w:rPr>
        <w:rFonts w:ascii="Arial" w:hAnsi="Arial"/>
      </w:rPr>
      <w:fldChar w:fldCharType="begin"/>
    </w:r>
    <w:r>
      <w:rPr>
        <w:rFonts w:ascii="Arial" w:hAnsi="Arial"/>
      </w:rPr>
      <w:instrText xml:space="preserve"> PAGE </w:instrText>
    </w:r>
    <w:r>
      <w:rPr>
        <w:rFonts w:ascii="Arial" w:hAnsi="Arial"/>
      </w:rPr>
      <w:fldChar w:fldCharType="separate"/>
    </w:r>
    <w:r>
      <w:rPr>
        <w:rFonts w:ascii="Arial" w:hAnsi="Arial"/>
      </w:rPr>
      <w:t>6</w:t>
    </w:r>
    <w:r>
      <w:rPr>
        <w:rFonts w:ascii="Arial" w:hAnsi="Arial"/>
      </w:rPr>
      <w:fldChar w:fldCharType="end"/>
    </w:r>
    <w:r>
      <w:rPr>
        <w:rFonts w:ascii="Arial" w:hAnsi="Arial"/>
      </w:rPr>
      <w:t xml:space="preserve">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E9C5E">
    <w:pPr>
      <w:pStyle w:val="22"/>
      <w:rPr>
        <w:rFonts w:hint="eastAsia"/>
      </w:rP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69" name="文本框 1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5FF612D">
                          <w:pPr>
                            <w:pStyle w:val="22"/>
                            <w:rPr>
                              <w:rFonts w:hint="eastAsia"/>
                            </w:rPr>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2"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CbmTZEywEAAJMDAAAOAAAAAAAAAAEAIAAAAB8BAABkcnMvZTJv&#10;RG9jLnhtbFBLBQYAAAAABgAGAFkBAABcBQAAAAA=&#10;">
              <v:fill on="f" focussize="0,0"/>
              <v:stroke on="f"/>
              <v:imagedata o:title=""/>
              <o:lock v:ext="edit" aspectratio="f"/>
              <v:textbox inset="0mm,0mm,0mm,0mm" style="mso-fit-shape-to-text:t;">
                <w:txbxContent>
                  <w:p w14:paraId="75FF612D">
                    <w:pPr>
                      <w:pStyle w:val="22"/>
                      <w:rPr>
                        <w:rFonts w:hint="eastAsia"/>
                      </w:rPr>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78949">
    <w:pPr>
      <w:pStyle w:val="22"/>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004E90">
                          <w:pPr>
                            <w:pStyle w:val="22"/>
                          </w:pPr>
                          <w:r>
                            <w:t xml:space="preserve">第 </w:t>
                          </w:r>
                          <w:r>
                            <w:fldChar w:fldCharType="begin"/>
                          </w:r>
                          <w:r>
                            <w:instrText xml:space="preserve"> PAGE  \* MERGEFORMAT </w:instrText>
                          </w:r>
                          <w:r>
                            <w:fldChar w:fldCharType="separate"/>
                          </w:r>
                          <w:r>
                            <w:t>58</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14:paraId="4A004E90">
                    <w:pPr>
                      <w:pStyle w:val="22"/>
                    </w:pPr>
                    <w:r>
                      <w:t xml:space="preserve">第 </w:t>
                    </w:r>
                    <w:r>
                      <w:fldChar w:fldCharType="begin"/>
                    </w:r>
                    <w:r>
                      <w:instrText xml:space="preserve"> PAGE  \* MERGEFORMAT </w:instrText>
                    </w:r>
                    <w:r>
                      <w:fldChar w:fldCharType="separate"/>
                    </w:r>
                    <w:r>
                      <w:t>58</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6F5C9">
    <w:pPr>
      <w:pStyle w:val="22"/>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17AE32">
                          <w:pPr>
                            <w:pStyle w:val="22"/>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14:paraId="1A17AE32">
                    <w:pPr>
                      <w:pStyle w:val="22"/>
                    </w:pPr>
                    <w:r>
                      <w:t xml:space="preserve">第 </w:t>
                    </w:r>
                    <w:r>
                      <w:fldChar w:fldCharType="begin"/>
                    </w:r>
                    <w:r>
                      <w:instrText xml:space="preserve"> PAGE  \* MERGEFORMAT </w:instrText>
                    </w:r>
                    <w:r>
                      <w:fldChar w:fldCharType="separate"/>
                    </w:r>
                    <w:r>
                      <w:t>57</w:t>
                    </w:r>
                    <w:r>
                      <w:fldChar w:fldCharType="end"/>
                    </w:r>
                    <w:r>
                      <w:t xml:space="preserve"> 页 共 </w:t>
                    </w:r>
                    <w:r>
                      <w:fldChar w:fldCharType="begin"/>
                    </w:r>
                    <w:r>
                      <w:instrText xml:space="preserve"> NUMPAGES  \* MERGEFORMAT </w:instrText>
                    </w:r>
                    <w:r>
                      <w:fldChar w:fldCharType="separate"/>
                    </w:r>
                    <w:r>
                      <w:t>88</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C782BD">
    <w:pPr>
      <w:pStyle w:val="23"/>
      <w:pBdr>
        <w:bottom w:val="none" w:color="auto" w:sz="0" w:space="1"/>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C1F29">
    <w:pPr>
      <w:pStyle w:val="2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7DD06F">
    <w:pPr>
      <w:pStyle w:val="2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E7BC90">
    <w:pPr>
      <w:pStyle w:val="23"/>
    </w:pPr>
    <w:r>
      <w:rPr>
        <w:rFonts w:hint="eastAsia" w:eastAsia="黑体"/>
        <w:sz w:val="21"/>
      </w:rPr>
      <w:t>招标文件</w:t>
    </w:r>
    <w:r>
      <w:t xml:space="preserve">                                              </w:t>
    </w:r>
    <w:r>
      <w:rPr>
        <w:rFonts w:hint="eastAsia"/>
      </w:rPr>
      <w:t xml:space="preserve">     </w:t>
    </w:r>
    <w:r>
      <w:t xml:space="preserve">                        </w:t>
    </w:r>
    <w:r>
      <w:rPr>
        <w:rFonts w:hint="eastAsia"/>
      </w:rPr>
      <w:t>目录</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6A30C">
    <w:pPr>
      <w:pStyle w:val="23"/>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E68E43">
    <w:pPr>
      <w:pStyle w:val="23"/>
      <w:pBdr>
        <w:bottom w:val="none" w:color="auto" w:sz="0" w:space="1"/>
      </w:pBd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23"/>
      <w:pBdr>
        <w:bottom w:val="none" w:color="auto" w:sz="0" w:space="1"/>
      </w:pBd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8B5DA0">
    <w:pPr>
      <w:pStyle w:val="23"/>
    </w:pPr>
  </w:p>
  <w:p w14:paraId="3893B6F7">
    <w:pPr>
      <w:pStyle w:val="23"/>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B62CB">
    <w:pPr>
      <w:pStyle w:val="23"/>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1235A">
    <w:pPr>
      <w:pStyle w:val="23"/>
    </w:pPr>
  </w:p>
  <w:p w14:paraId="3935E60C">
    <w:pPr>
      <w:pStyle w:val="2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121995"/>
    <w:multiLevelType w:val="singleLevel"/>
    <w:tmpl w:val="94121995"/>
    <w:lvl w:ilvl="0" w:tentative="0">
      <w:start w:val="1"/>
      <w:numFmt w:val="decimal"/>
      <w:suff w:val="nothing"/>
      <w:lvlText w:val="%1）"/>
      <w:lvlJc w:val="left"/>
    </w:lvl>
  </w:abstractNum>
  <w:abstractNum w:abstractNumId="1">
    <w:nsid w:val="A154D32F"/>
    <w:multiLevelType w:val="singleLevel"/>
    <w:tmpl w:val="A154D32F"/>
    <w:lvl w:ilvl="0" w:tentative="0">
      <w:start w:val="1"/>
      <w:numFmt w:val="decimal"/>
      <w:suff w:val="nothing"/>
      <w:lvlText w:val="%1）"/>
      <w:lvlJc w:val="left"/>
    </w:lvl>
  </w:abstractNum>
  <w:abstractNum w:abstractNumId="2">
    <w:nsid w:val="A6849FB6"/>
    <w:multiLevelType w:val="singleLevel"/>
    <w:tmpl w:val="A6849FB6"/>
    <w:lvl w:ilvl="0" w:tentative="0">
      <w:start w:val="2"/>
      <w:numFmt w:val="chineseCounting"/>
      <w:suff w:val="nothing"/>
      <w:lvlText w:val="%1、"/>
      <w:lvlJc w:val="left"/>
      <w:rPr>
        <w:rFonts w:hint="eastAsia"/>
      </w:rPr>
    </w:lvl>
  </w:abstractNum>
  <w:abstractNum w:abstractNumId="3">
    <w:nsid w:val="C49E1D5E"/>
    <w:multiLevelType w:val="singleLevel"/>
    <w:tmpl w:val="C49E1D5E"/>
    <w:lvl w:ilvl="0" w:tentative="0">
      <w:start w:val="1"/>
      <w:numFmt w:val="decimal"/>
      <w:suff w:val="nothing"/>
      <w:lvlText w:val="%1）"/>
      <w:lvlJc w:val="left"/>
    </w:lvl>
  </w:abstractNum>
  <w:abstractNum w:abstractNumId="4">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5">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6">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7">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abstractNum w:abstractNumId="11">
    <w:nsid w:val="7A612DE2"/>
    <w:multiLevelType w:val="singleLevel"/>
    <w:tmpl w:val="7A612DE2"/>
    <w:lvl w:ilvl="0" w:tentative="0">
      <w:start w:val="2"/>
      <w:numFmt w:val="decimal"/>
      <w:lvlText w:val="%1."/>
      <w:lvlJc w:val="left"/>
      <w:pPr>
        <w:tabs>
          <w:tab w:val="left" w:pos="312"/>
        </w:tabs>
      </w:pPr>
    </w:lvl>
  </w:abstractNum>
  <w:num w:numId="1">
    <w:abstractNumId w:val="10"/>
  </w:num>
  <w:num w:numId="2">
    <w:abstractNumId w:val="2"/>
  </w:num>
  <w:num w:numId="3">
    <w:abstractNumId w:val="11"/>
  </w:num>
  <w:num w:numId="4">
    <w:abstractNumId w:val="7"/>
  </w:num>
  <w:num w:numId="5">
    <w:abstractNumId w:val="5"/>
  </w:num>
  <w:num w:numId="6">
    <w:abstractNumId w:val="9"/>
  </w:num>
  <w:num w:numId="7">
    <w:abstractNumId w:val="4"/>
  </w:num>
  <w:num w:numId="8">
    <w:abstractNumId w:val="8"/>
  </w:num>
  <w:num w:numId="9">
    <w:abstractNumId w:val="6"/>
  </w:num>
  <w:num w:numId="10">
    <w:abstractNumId w:val="1"/>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81"/>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ExZmI5NTc2OTFhZWY2NDZlZTFkMTUzMWFkYzBmYWMifQ=="/>
    <w:docVar w:name="KSO_WPS_MARK_KEY" w:val="288773bf-0df4-413a-9f38-c1906dd68f40"/>
  </w:docVars>
  <w:rsids>
    <w:rsidRoot w:val="547A000A"/>
    <w:rsid w:val="000139F5"/>
    <w:rsid w:val="00022B06"/>
    <w:rsid w:val="00036836"/>
    <w:rsid w:val="0005777A"/>
    <w:rsid w:val="00065382"/>
    <w:rsid w:val="00080223"/>
    <w:rsid w:val="000A5309"/>
    <w:rsid w:val="000D6A51"/>
    <w:rsid w:val="000F45A3"/>
    <w:rsid w:val="001C1EE3"/>
    <w:rsid w:val="001C713C"/>
    <w:rsid w:val="001D75B9"/>
    <w:rsid w:val="00200F05"/>
    <w:rsid w:val="00220056"/>
    <w:rsid w:val="002626ED"/>
    <w:rsid w:val="00265A40"/>
    <w:rsid w:val="00282FDE"/>
    <w:rsid w:val="0029130A"/>
    <w:rsid w:val="002F6C4C"/>
    <w:rsid w:val="003A4540"/>
    <w:rsid w:val="003B4D7D"/>
    <w:rsid w:val="003D6656"/>
    <w:rsid w:val="003E0AB3"/>
    <w:rsid w:val="00401C42"/>
    <w:rsid w:val="004076DE"/>
    <w:rsid w:val="00423213"/>
    <w:rsid w:val="00460AFB"/>
    <w:rsid w:val="00470130"/>
    <w:rsid w:val="00483B0A"/>
    <w:rsid w:val="004B5126"/>
    <w:rsid w:val="004F7838"/>
    <w:rsid w:val="00503391"/>
    <w:rsid w:val="00552960"/>
    <w:rsid w:val="0056018A"/>
    <w:rsid w:val="00567344"/>
    <w:rsid w:val="005829DC"/>
    <w:rsid w:val="005C0B4E"/>
    <w:rsid w:val="005C421F"/>
    <w:rsid w:val="005F16F0"/>
    <w:rsid w:val="0062689F"/>
    <w:rsid w:val="0065185D"/>
    <w:rsid w:val="00680629"/>
    <w:rsid w:val="00686C52"/>
    <w:rsid w:val="006F1414"/>
    <w:rsid w:val="007432BF"/>
    <w:rsid w:val="007525BF"/>
    <w:rsid w:val="0075280E"/>
    <w:rsid w:val="007800DC"/>
    <w:rsid w:val="007838AA"/>
    <w:rsid w:val="00783D5E"/>
    <w:rsid w:val="00785FD6"/>
    <w:rsid w:val="007B212D"/>
    <w:rsid w:val="00806A61"/>
    <w:rsid w:val="00824BFD"/>
    <w:rsid w:val="008453B3"/>
    <w:rsid w:val="00845824"/>
    <w:rsid w:val="008D3B56"/>
    <w:rsid w:val="008D5CEF"/>
    <w:rsid w:val="009360F9"/>
    <w:rsid w:val="00964F00"/>
    <w:rsid w:val="009B511E"/>
    <w:rsid w:val="009E0F5E"/>
    <w:rsid w:val="00A21EB2"/>
    <w:rsid w:val="00A31561"/>
    <w:rsid w:val="00A54E95"/>
    <w:rsid w:val="00A80564"/>
    <w:rsid w:val="00A960B2"/>
    <w:rsid w:val="00AD7338"/>
    <w:rsid w:val="00AE6633"/>
    <w:rsid w:val="00B01FF1"/>
    <w:rsid w:val="00B426C4"/>
    <w:rsid w:val="00B72516"/>
    <w:rsid w:val="00B92C97"/>
    <w:rsid w:val="00BA3C70"/>
    <w:rsid w:val="00BB4E42"/>
    <w:rsid w:val="00BF0E19"/>
    <w:rsid w:val="00C01073"/>
    <w:rsid w:val="00C855F6"/>
    <w:rsid w:val="00C92F53"/>
    <w:rsid w:val="00CD5223"/>
    <w:rsid w:val="00CE5010"/>
    <w:rsid w:val="00CE6E17"/>
    <w:rsid w:val="00D0528A"/>
    <w:rsid w:val="00D11B37"/>
    <w:rsid w:val="00D408EF"/>
    <w:rsid w:val="00D5145C"/>
    <w:rsid w:val="00D64DAE"/>
    <w:rsid w:val="00D729A1"/>
    <w:rsid w:val="00D94578"/>
    <w:rsid w:val="00DB5225"/>
    <w:rsid w:val="00DD1E5E"/>
    <w:rsid w:val="00DE6417"/>
    <w:rsid w:val="00E16182"/>
    <w:rsid w:val="00E1627A"/>
    <w:rsid w:val="00E34C35"/>
    <w:rsid w:val="00E64BF7"/>
    <w:rsid w:val="00E650A8"/>
    <w:rsid w:val="00E878B4"/>
    <w:rsid w:val="00EA52E2"/>
    <w:rsid w:val="00EB3D00"/>
    <w:rsid w:val="00F71720"/>
    <w:rsid w:val="00FE040F"/>
    <w:rsid w:val="00FE42B3"/>
    <w:rsid w:val="014832F2"/>
    <w:rsid w:val="014C6B51"/>
    <w:rsid w:val="014D51C1"/>
    <w:rsid w:val="01714809"/>
    <w:rsid w:val="0179546C"/>
    <w:rsid w:val="01C52478"/>
    <w:rsid w:val="027408EE"/>
    <w:rsid w:val="02963F39"/>
    <w:rsid w:val="02B3095A"/>
    <w:rsid w:val="02B50726"/>
    <w:rsid w:val="02BA7274"/>
    <w:rsid w:val="03251978"/>
    <w:rsid w:val="0325718A"/>
    <w:rsid w:val="03A04F32"/>
    <w:rsid w:val="042921B6"/>
    <w:rsid w:val="043342B8"/>
    <w:rsid w:val="043B72BB"/>
    <w:rsid w:val="04461EC1"/>
    <w:rsid w:val="04504B3F"/>
    <w:rsid w:val="04510922"/>
    <w:rsid w:val="046B5540"/>
    <w:rsid w:val="04786935"/>
    <w:rsid w:val="04AD02B8"/>
    <w:rsid w:val="04DE51C8"/>
    <w:rsid w:val="04DF17D4"/>
    <w:rsid w:val="04EE7F1F"/>
    <w:rsid w:val="05355B4E"/>
    <w:rsid w:val="05412745"/>
    <w:rsid w:val="05491761"/>
    <w:rsid w:val="05A351AD"/>
    <w:rsid w:val="05F257ED"/>
    <w:rsid w:val="05F9748A"/>
    <w:rsid w:val="06266F78"/>
    <w:rsid w:val="063E7B7A"/>
    <w:rsid w:val="06582413"/>
    <w:rsid w:val="06682E69"/>
    <w:rsid w:val="066A28A8"/>
    <w:rsid w:val="067E33B8"/>
    <w:rsid w:val="06B96433"/>
    <w:rsid w:val="06E82FCB"/>
    <w:rsid w:val="06F34B95"/>
    <w:rsid w:val="07426476"/>
    <w:rsid w:val="07571DAC"/>
    <w:rsid w:val="07612C2A"/>
    <w:rsid w:val="07867620"/>
    <w:rsid w:val="08916B94"/>
    <w:rsid w:val="089D4136"/>
    <w:rsid w:val="08D5567E"/>
    <w:rsid w:val="08DD171B"/>
    <w:rsid w:val="08E64121"/>
    <w:rsid w:val="09097B66"/>
    <w:rsid w:val="090F1795"/>
    <w:rsid w:val="0942017F"/>
    <w:rsid w:val="0968268E"/>
    <w:rsid w:val="09BA1FBB"/>
    <w:rsid w:val="09CB139F"/>
    <w:rsid w:val="0A0106F5"/>
    <w:rsid w:val="0A112AB7"/>
    <w:rsid w:val="0A2F1876"/>
    <w:rsid w:val="0A4E5482"/>
    <w:rsid w:val="0AAA504A"/>
    <w:rsid w:val="0AD71BC7"/>
    <w:rsid w:val="0AF049F1"/>
    <w:rsid w:val="0AF420EB"/>
    <w:rsid w:val="0B266665"/>
    <w:rsid w:val="0B2B2BF5"/>
    <w:rsid w:val="0B2F3908"/>
    <w:rsid w:val="0B3F6206"/>
    <w:rsid w:val="0B785C4C"/>
    <w:rsid w:val="0BDE715C"/>
    <w:rsid w:val="0BE12DB6"/>
    <w:rsid w:val="0BFC6504"/>
    <w:rsid w:val="0C345AD1"/>
    <w:rsid w:val="0C360B29"/>
    <w:rsid w:val="0C626CE4"/>
    <w:rsid w:val="0D030966"/>
    <w:rsid w:val="0D0C2B7B"/>
    <w:rsid w:val="0D807235"/>
    <w:rsid w:val="0D9308F8"/>
    <w:rsid w:val="0DE76C3D"/>
    <w:rsid w:val="0E1A1D85"/>
    <w:rsid w:val="0E1B0427"/>
    <w:rsid w:val="0E303356"/>
    <w:rsid w:val="0E750568"/>
    <w:rsid w:val="0E9C3C97"/>
    <w:rsid w:val="0F2D7A80"/>
    <w:rsid w:val="0F4277E5"/>
    <w:rsid w:val="0F930041"/>
    <w:rsid w:val="0FA75561"/>
    <w:rsid w:val="0FB83603"/>
    <w:rsid w:val="0FCA77F1"/>
    <w:rsid w:val="0FCD5DCC"/>
    <w:rsid w:val="10043197"/>
    <w:rsid w:val="10270545"/>
    <w:rsid w:val="103409DF"/>
    <w:rsid w:val="108A1D4B"/>
    <w:rsid w:val="10A10111"/>
    <w:rsid w:val="10BE093E"/>
    <w:rsid w:val="10E20BD8"/>
    <w:rsid w:val="111B0FE9"/>
    <w:rsid w:val="112C77F4"/>
    <w:rsid w:val="113440E3"/>
    <w:rsid w:val="114755AB"/>
    <w:rsid w:val="115F67A8"/>
    <w:rsid w:val="119A7465"/>
    <w:rsid w:val="11C07DA5"/>
    <w:rsid w:val="11C2491E"/>
    <w:rsid w:val="11F36B75"/>
    <w:rsid w:val="12491386"/>
    <w:rsid w:val="12E60579"/>
    <w:rsid w:val="12EB0F02"/>
    <w:rsid w:val="130D1D87"/>
    <w:rsid w:val="13695B36"/>
    <w:rsid w:val="1372609F"/>
    <w:rsid w:val="13D03611"/>
    <w:rsid w:val="13D73572"/>
    <w:rsid w:val="14504752"/>
    <w:rsid w:val="145A6A37"/>
    <w:rsid w:val="1467440F"/>
    <w:rsid w:val="14D7277E"/>
    <w:rsid w:val="15400323"/>
    <w:rsid w:val="15433A9B"/>
    <w:rsid w:val="15FC2F04"/>
    <w:rsid w:val="16181FAC"/>
    <w:rsid w:val="168756A0"/>
    <w:rsid w:val="16F94849"/>
    <w:rsid w:val="17045E51"/>
    <w:rsid w:val="172011D4"/>
    <w:rsid w:val="17252C3B"/>
    <w:rsid w:val="17312619"/>
    <w:rsid w:val="173C25C7"/>
    <w:rsid w:val="173F0A2E"/>
    <w:rsid w:val="17770BC2"/>
    <w:rsid w:val="17860E2F"/>
    <w:rsid w:val="17A119AA"/>
    <w:rsid w:val="180E4708"/>
    <w:rsid w:val="18586F2B"/>
    <w:rsid w:val="19087FDA"/>
    <w:rsid w:val="19A766B9"/>
    <w:rsid w:val="19CE76BA"/>
    <w:rsid w:val="19F26070"/>
    <w:rsid w:val="19F97C8B"/>
    <w:rsid w:val="1A1523CE"/>
    <w:rsid w:val="1AA44EB0"/>
    <w:rsid w:val="1AA730BD"/>
    <w:rsid w:val="1ADF38C8"/>
    <w:rsid w:val="1B2B1506"/>
    <w:rsid w:val="1B333D5D"/>
    <w:rsid w:val="1B4F7512"/>
    <w:rsid w:val="1B587618"/>
    <w:rsid w:val="1B5F19C7"/>
    <w:rsid w:val="1B612DA1"/>
    <w:rsid w:val="1B8C2514"/>
    <w:rsid w:val="1BF367A5"/>
    <w:rsid w:val="1C1C709B"/>
    <w:rsid w:val="1C400DBE"/>
    <w:rsid w:val="1C47643B"/>
    <w:rsid w:val="1C4F6795"/>
    <w:rsid w:val="1C9F6814"/>
    <w:rsid w:val="1CE7377A"/>
    <w:rsid w:val="1D5C514E"/>
    <w:rsid w:val="1D865D14"/>
    <w:rsid w:val="1D8705EC"/>
    <w:rsid w:val="1DEC0E7D"/>
    <w:rsid w:val="1DF20628"/>
    <w:rsid w:val="1DF63B37"/>
    <w:rsid w:val="1E43150B"/>
    <w:rsid w:val="1EA93E80"/>
    <w:rsid w:val="1ECE150A"/>
    <w:rsid w:val="1ED33FB6"/>
    <w:rsid w:val="1EE81332"/>
    <w:rsid w:val="1F1C3BAF"/>
    <w:rsid w:val="1F32415A"/>
    <w:rsid w:val="1F542F9A"/>
    <w:rsid w:val="1F702632"/>
    <w:rsid w:val="1F7E2174"/>
    <w:rsid w:val="1FB64E98"/>
    <w:rsid w:val="1FEA7809"/>
    <w:rsid w:val="20062169"/>
    <w:rsid w:val="20107567"/>
    <w:rsid w:val="20605D1D"/>
    <w:rsid w:val="20AB56C6"/>
    <w:rsid w:val="21093CBF"/>
    <w:rsid w:val="21547789"/>
    <w:rsid w:val="2176507C"/>
    <w:rsid w:val="21A1039B"/>
    <w:rsid w:val="21AE2AB8"/>
    <w:rsid w:val="21BE35AF"/>
    <w:rsid w:val="21C11174"/>
    <w:rsid w:val="22113368"/>
    <w:rsid w:val="22244B28"/>
    <w:rsid w:val="22467FD4"/>
    <w:rsid w:val="229451FD"/>
    <w:rsid w:val="22A12DB6"/>
    <w:rsid w:val="236356D1"/>
    <w:rsid w:val="23A91C83"/>
    <w:rsid w:val="23C962E8"/>
    <w:rsid w:val="246D2675"/>
    <w:rsid w:val="247E4FED"/>
    <w:rsid w:val="24AD78E0"/>
    <w:rsid w:val="24B30BE8"/>
    <w:rsid w:val="24E34060"/>
    <w:rsid w:val="253A0491"/>
    <w:rsid w:val="254E0478"/>
    <w:rsid w:val="257D2ECD"/>
    <w:rsid w:val="25B14925"/>
    <w:rsid w:val="25E036B2"/>
    <w:rsid w:val="25E9082A"/>
    <w:rsid w:val="25F42473"/>
    <w:rsid w:val="269C17B8"/>
    <w:rsid w:val="26AF2D79"/>
    <w:rsid w:val="26B34B91"/>
    <w:rsid w:val="270075A9"/>
    <w:rsid w:val="270D66E8"/>
    <w:rsid w:val="27514612"/>
    <w:rsid w:val="278B0DAB"/>
    <w:rsid w:val="278D3850"/>
    <w:rsid w:val="279C6B0E"/>
    <w:rsid w:val="27A64735"/>
    <w:rsid w:val="27CC4DF2"/>
    <w:rsid w:val="280D64D7"/>
    <w:rsid w:val="281864F2"/>
    <w:rsid w:val="286903EF"/>
    <w:rsid w:val="287F5DD3"/>
    <w:rsid w:val="288047CB"/>
    <w:rsid w:val="289E62FA"/>
    <w:rsid w:val="28FD6E90"/>
    <w:rsid w:val="291E2CA6"/>
    <w:rsid w:val="29331862"/>
    <w:rsid w:val="29622B06"/>
    <w:rsid w:val="297B5976"/>
    <w:rsid w:val="297D349C"/>
    <w:rsid w:val="299741EC"/>
    <w:rsid w:val="299E147F"/>
    <w:rsid w:val="29BD6726"/>
    <w:rsid w:val="29C32A87"/>
    <w:rsid w:val="29CF26DC"/>
    <w:rsid w:val="2A1C5DA0"/>
    <w:rsid w:val="2A200D39"/>
    <w:rsid w:val="2A507EFF"/>
    <w:rsid w:val="2ADC05A4"/>
    <w:rsid w:val="2AEF2177"/>
    <w:rsid w:val="2B161149"/>
    <w:rsid w:val="2B1B2F6C"/>
    <w:rsid w:val="2B391645"/>
    <w:rsid w:val="2B6F0D7F"/>
    <w:rsid w:val="2B844FB6"/>
    <w:rsid w:val="2B8716BD"/>
    <w:rsid w:val="2B8A1EA0"/>
    <w:rsid w:val="2B8B76FF"/>
    <w:rsid w:val="2BD5034F"/>
    <w:rsid w:val="2CDF446E"/>
    <w:rsid w:val="2D025012"/>
    <w:rsid w:val="2D4178F0"/>
    <w:rsid w:val="2DAE631A"/>
    <w:rsid w:val="2DD877E0"/>
    <w:rsid w:val="2DE616C9"/>
    <w:rsid w:val="2DFC2451"/>
    <w:rsid w:val="2E3422F8"/>
    <w:rsid w:val="2E607565"/>
    <w:rsid w:val="2E6E566D"/>
    <w:rsid w:val="2E7F188E"/>
    <w:rsid w:val="2EBC0905"/>
    <w:rsid w:val="2EC73739"/>
    <w:rsid w:val="2EFB1B0E"/>
    <w:rsid w:val="2F4D56BE"/>
    <w:rsid w:val="2F5C684F"/>
    <w:rsid w:val="2F63756E"/>
    <w:rsid w:val="2F77098D"/>
    <w:rsid w:val="2FEC3129"/>
    <w:rsid w:val="303D3985"/>
    <w:rsid w:val="306A6644"/>
    <w:rsid w:val="30717AD3"/>
    <w:rsid w:val="307610EA"/>
    <w:rsid w:val="307776D1"/>
    <w:rsid w:val="30862574"/>
    <w:rsid w:val="30B631E1"/>
    <w:rsid w:val="30BD737C"/>
    <w:rsid w:val="30DF2A6F"/>
    <w:rsid w:val="30E860A3"/>
    <w:rsid w:val="311933AA"/>
    <w:rsid w:val="316B62D0"/>
    <w:rsid w:val="317D15BB"/>
    <w:rsid w:val="31C825FC"/>
    <w:rsid w:val="31D07E6C"/>
    <w:rsid w:val="32036508"/>
    <w:rsid w:val="323F65DA"/>
    <w:rsid w:val="32412074"/>
    <w:rsid w:val="324F5BF1"/>
    <w:rsid w:val="327C2FDC"/>
    <w:rsid w:val="32A43435"/>
    <w:rsid w:val="32DE0199"/>
    <w:rsid w:val="333C2963"/>
    <w:rsid w:val="3344327C"/>
    <w:rsid w:val="335B2774"/>
    <w:rsid w:val="335F1E64"/>
    <w:rsid w:val="33A4642E"/>
    <w:rsid w:val="33D4039C"/>
    <w:rsid w:val="33D47E05"/>
    <w:rsid w:val="33DE547F"/>
    <w:rsid w:val="33E505BB"/>
    <w:rsid w:val="3413677D"/>
    <w:rsid w:val="342B544B"/>
    <w:rsid w:val="345E036E"/>
    <w:rsid w:val="34C47852"/>
    <w:rsid w:val="34DE1E4F"/>
    <w:rsid w:val="34F07DB1"/>
    <w:rsid w:val="35092435"/>
    <w:rsid w:val="359009FB"/>
    <w:rsid w:val="35D354B8"/>
    <w:rsid w:val="35D4025C"/>
    <w:rsid w:val="362666BC"/>
    <w:rsid w:val="368A6B11"/>
    <w:rsid w:val="37085B1F"/>
    <w:rsid w:val="372E04CB"/>
    <w:rsid w:val="378B76CC"/>
    <w:rsid w:val="37CA01F4"/>
    <w:rsid w:val="381274A5"/>
    <w:rsid w:val="38206BF2"/>
    <w:rsid w:val="38E070F2"/>
    <w:rsid w:val="390D33AB"/>
    <w:rsid w:val="391E6D06"/>
    <w:rsid w:val="3A074847"/>
    <w:rsid w:val="3A685AA2"/>
    <w:rsid w:val="3A830B2E"/>
    <w:rsid w:val="3A9F2A6E"/>
    <w:rsid w:val="3AA90FE6"/>
    <w:rsid w:val="3AA9318F"/>
    <w:rsid w:val="3AB62DA0"/>
    <w:rsid w:val="3ACA1B91"/>
    <w:rsid w:val="3B0D21A6"/>
    <w:rsid w:val="3B451BFD"/>
    <w:rsid w:val="3B69577B"/>
    <w:rsid w:val="3B702D85"/>
    <w:rsid w:val="3B7D3FD5"/>
    <w:rsid w:val="3B823DDF"/>
    <w:rsid w:val="3BC431AC"/>
    <w:rsid w:val="3BD827B4"/>
    <w:rsid w:val="3C237ED3"/>
    <w:rsid w:val="3C460D90"/>
    <w:rsid w:val="3C4D2D59"/>
    <w:rsid w:val="3CAA596A"/>
    <w:rsid w:val="3CAF1D22"/>
    <w:rsid w:val="3CB1587B"/>
    <w:rsid w:val="3CB735F2"/>
    <w:rsid w:val="3CCD42E3"/>
    <w:rsid w:val="3D037D04"/>
    <w:rsid w:val="3D186684"/>
    <w:rsid w:val="3D363C36"/>
    <w:rsid w:val="3D6A1B31"/>
    <w:rsid w:val="3D8B2178"/>
    <w:rsid w:val="3DB34909"/>
    <w:rsid w:val="3DD115F5"/>
    <w:rsid w:val="3DE435F0"/>
    <w:rsid w:val="3DE5122C"/>
    <w:rsid w:val="3DF37E53"/>
    <w:rsid w:val="3EC314F9"/>
    <w:rsid w:val="3ED26DE9"/>
    <w:rsid w:val="3EED17D0"/>
    <w:rsid w:val="3F0C0304"/>
    <w:rsid w:val="3F774839"/>
    <w:rsid w:val="3F7D3D9E"/>
    <w:rsid w:val="3F9410E8"/>
    <w:rsid w:val="3FEC147E"/>
    <w:rsid w:val="40376375"/>
    <w:rsid w:val="412732B7"/>
    <w:rsid w:val="4127791F"/>
    <w:rsid w:val="41281794"/>
    <w:rsid w:val="413C1FDF"/>
    <w:rsid w:val="41806A69"/>
    <w:rsid w:val="41B0259C"/>
    <w:rsid w:val="41BC6F1C"/>
    <w:rsid w:val="41C061C4"/>
    <w:rsid w:val="41EF2363"/>
    <w:rsid w:val="41F77860"/>
    <w:rsid w:val="424A4B98"/>
    <w:rsid w:val="42581D3A"/>
    <w:rsid w:val="42892A5A"/>
    <w:rsid w:val="42ED2EA4"/>
    <w:rsid w:val="42F6649D"/>
    <w:rsid w:val="42FE0080"/>
    <w:rsid w:val="43315D2E"/>
    <w:rsid w:val="43670C99"/>
    <w:rsid w:val="43824A1C"/>
    <w:rsid w:val="43917E18"/>
    <w:rsid w:val="43AE09CA"/>
    <w:rsid w:val="43B1743B"/>
    <w:rsid w:val="43D110E1"/>
    <w:rsid w:val="43D61CCF"/>
    <w:rsid w:val="43DF072A"/>
    <w:rsid w:val="43E873C9"/>
    <w:rsid w:val="445411FA"/>
    <w:rsid w:val="44905B1F"/>
    <w:rsid w:val="45316885"/>
    <w:rsid w:val="45326A50"/>
    <w:rsid w:val="45334280"/>
    <w:rsid w:val="454E56C4"/>
    <w:rsid w:val="458464CB"/>
    <w:rsid w:val="45A95EE9"/>
    <w:rsid w:val="45FB0F21"/>
    <w:rsid w:val="46167166"/>
    <w:rsid w:val="46255415"/>
    <w:rsid w:val="4636719A"/>
    <w:rsid w:val="46380A1F"/>
    <w:rsid w:val="4714591E"/>
    <w:rsid w:val="47200EE3"/>
    <w:rsid w:val="47435AC2"/>
    <w:rsid w:val="47544B78"/>
    <w:rsid w:val="47587AF7"/>
    <w:rsid w:val="47745A86"/>
    <w:rsid w:val="47E239AC"/>
    <w:rsid w:val="480F4B73"/>
    <w:rsid w:val="487974BD"/>
    <w:rsid w:val="48895562"/>
    <w:rsid w:val="48DB38E3"/>
    <w:rsid w:val="49001B5E"/>
    <w:rsid w:val="49376DB0"/>
    <w:rsid w:val="49804BB7"/>
    <w:rsid w:val="49826DCB"/>
    <w:rsid w:val="499013E7"/>
    <w:rsid w:val="49C8088A"/>
    <w:rsid w:val="4A0F6D68"/>
    <w:rsid w:val="4A301C93"/>
    <w:rsid w:val="4A3302AB"/>
    <w:rsid w:val="4A4060F4"/>
    <w:rsid w:val="4A572A17"/>
    <w:rsid w:val="4A6F2535"/>
    <w:rsid w:val="4AC85D49"/>
    <w:rsid w:val="4AE308A9"/>
    <w:rsid w:val="4B117A90"/>
    <w:rsid w:val="4B260F2D"/>
    <w:rsid w:val="4B9A1456"/>
    <w:rsid w:val="4BA32C82"/>
    <w:rsid w:val="4BE70627"/>
    <w:rsid w:val="4BFC24EE"/>
    <w:rsid w:val="4C0A5AE1"/>
    <w:rsid w:val="4C130AB8"/>
    <w:rsid w:val="4C5A284D"/>
    <w:rsid w:val="4C5C0673"/>
    <w:rsid w:val="4C786019"/>
    <w:rsid w:val="4C856040"/>
    <w:rsid w:val="4CB96B43"/>
    <w:rsid w:val="4CC75FCC"/>
    <w:rsid w:val="4CC87A5E"/>
    <w:rsid w:val="4CD63947"/>
    <w:rsid w:val="4CDB2104"/>
    <w:rsid w:val="4CFC49F4"/>
    <w:rsid w:val="4D073D73"/>
    <w:rsid w:val="4D1D44CA"/>
    <w:rsid w:val="4D1E27BA"/>
    <w:rsid w:val="4D23574A"/>
    <w:rsid w:val="4D4C4DB0"/>
    <w:rsid w:val="4D7322D5"/>
    <w:rsid w:val="4DC000E1"/>
    <w:rsid w:val="4DD7034C"/>
    <w:rsid w:val="4DE312CB"/>
    <w:rsid w:val="4DF5318E"/>
    <w:rsid w:val="4E1F4862"/>
    <w:rsid w:val="4E2E4393"/>
    <w:rsid w:val="4E535EF2"/>
    <w:rsid w:val="4EBB0839"/>
    <w:rsid w:val="4EDA4744"/>
    <w:rsid w:val="4F0170F3"/>
    <w:rsid w:val="4F08773C"/>
    <w:rsid w:val="4F31409F"/>
    <w:rsid w:val="4F5E670E"/>
    <w:rsid w:val="4F846A83"/>
    <w:rsid w:val="4F883E6C"/>
    <w:rsid w:val="50070E2C"/>
    <w:rsid w:val="501112F3"/>
    <w:rsid w:val="504B57F2"/>
    <w:rsid w:val="50850D04"/>
    <w:rsid w:val="50C5433A"/>
    <w:rsid w:val="50C62BC7"/>
    <w:rsid w:val="50D3475E"/>
    <w:rsid w:val="50F72A66"/>
    <w:rsid w:val="5123368C"/>
    <w:rsid w:val="5130747C"/>
    <w:rsid w:val="51417051"/>
    <w:rsid w:val="515C765A"/>
    <w:rsid w:val="51905BB3"/>
    <w:rsid w:val="51946FCB"/>
    <w:rsid w:val="51AC406F"/>
    <w:rsid w:val="51DD796B"/>
    <w:rsid w:val="51DF373B"/>
    <w:rsid w:val="526C1541"/>
    <w:rsid w:val="52846D9A"/>
    <w:rsid w:val="52BC4786"/>
    <w:rsid w:val="52C96FAF"/>
    <w:rsid w:val="52EF4CB5"/>
    <w:rsid w:val="52F959F0"/>
    <w:rsid w:val="5302488E"/>
    <w:rsid w:val="53136173"/>
    <w:rsid w:val="53163E96"/>
    <w:rsid w:val="534B12B7"/>
    <w:rsid w:val="539442AF"/>
    <w:rsid w:val="539A4AC7"/>
    <w:rsid w:val="53D61877"/>
    <w:rsid w:val="542631B6"/>
    <w:rsid w:val="542B3971"/>
    <w:rsid w:val="543D6020"/>
    <w:rsid w:val="5447483C"/>
    <w:rsid w:val="5454037E"/>
    <w:rsid w:val="547A000A"/>
    <w:rsid w:val="54862A07"/>
    <w:rsid w:val="54942CAE"/>
    <w:rsid w:val="54A61722"/>
    <w:rsid w:val="54B0031A"/>
    <w:rsid w:val="54B31FAF"/>
    <w:rsid w:val="54D44008"/>
    <w:rsid w:val="54FB10D7"/>
    <w:rsid w:val="54FD46FE"/>
    <w:rsid w:val="55326D63"/>
    <w:rsid w:val="555413F3"/>
    <w:rsid w:val="555D1A10"/>
    <w:rsid w:val="55C300FC"/>
    <w:rsid w:val="56AC4A78"/>
    <w:rsid w:val="56C2011A"/>
    <w:rsid w:val="56CB4F97"/>
    <w:rsid w:val="56DB16B9"/>
    <w:rsid w:val="574D00A2"/>
    <w:rsid w:val="5778511F"/>
    <w:rsid w:val="577A3463"/>
    <w:rsid w:val="579F27B0"/>
    <w:rsid w:val="57AA72A2"/>
    <w:rsid w:val="57F967AD"/>
    <w:rsid w:val="58052975"/>
    <w:rsid w:val="58063909"/>
    <w:rsid w:val="580F5357"/>
    <w:rsid w:val="583D3C73"/>
    <w:rsid w:val="584D1A65"/>
    <w:rsid w:val="584F5C44"/>
    <w:rsid w:val="58E525CA"/>
    <w:rsid w:val="58EE7372"/>
    <w:rsid w:val="59227E09"/>
    <w:rsid w:val="593D045A"/>
    <w:rsid w:val="5960739E"/>
    <w:rsid w:val="59896D0A"/>
    <w:rsid w:val="59B72684"/>
    <w:rsid w:val="5A7140A7"/>
    <w:rsid w:val="5A8E6A07"/>
    <w:rsid w:val="5A9579AE"/>
    <w:rsid w:val="5AA91A93"/>
    <w:rsid w:val="5AB0697E"/>
    <w:rsid w:val="5AC468CD"/>
    <w:rsid w:val="5B342B9A"/>
    <w:rsid w:val="5B5953B0"/>
    <w:rsid w:val="5B630802"/>
    <w:rsid w:val="5B807F68"/>
    <w:rsid w:val="5BA72CE5"/>
    <w:rsid w:val="5C034D53"/>
    <w:rsid w:val="5C0A43A9"/>
    <w:rsid w:val="5C647631"/>
    <w:rsid w:val="5C7B276E"/>
    <w:rsid w:val="5CC96BFE"/>
    <w:rsid w:val="5D722852"/>
    <w:rsid w:val="5DA13E95"/>
    <w:rsid w:val="5DE51034"/>
    <w:rsid w:val="5DF60588"/>
    <w:rsid w:val="5E1D6F56"/>
    <w:rsid w:val="5E361890"/>
    <w:rsid w:val="5E52187F"/>
    <w:rsid w:val="5E6567AD"/>
    <w:rsid w:val="5E6A13CD"/>
    <w:rsid w:val="5E705D15"/>
    <w:rsid w:val="5E93326C"/>
    <w:rsid w:val="5E9F1A7A"/>
    <w:rsid w:val="5EAF3818"/>
    <w:rsid w:val="5EFB4BA4"/>
    <w:rsid w:val="5F025452"/>
    <w:rsid w:val="5F127074"/>
    <w:rsid w:val="5F5F46B5"/>
    <w:rsid w:val="5FB25360"/>
    <w:rsid w:val="5FBA3CC0"/>
    <w:rsid w:val="5FBE258A"/>
    <w:rsid w:val="5FD90D61"/>
    <w:rsid w:val="60177697"/>
    <w:rsid w:val="602329DB"/>
    <w:rsid w:val="607777D6"/>
    <w:rsid w:val="608F5287"/>
    <w:rsid w:val="60B50B3A"/>
    <w:rsid w:val="60BC76A1"/>
    <w:rsid w:val="60D62EB6"/>
    <w:rsid w:val="610B7637"/>
    <w:rsid w:val="612279BA"/>
    <w:rsid w:val="615F5624"/>
    <w:rsid w:val="61D215CF"/>
    <w:rsid w:val="61D73926"/>
    <w:rsid w:val="625C563D"/>
    <w:rsid w:val="626A1704"/>
    <w:rsid w:val="627921C2"/>
    <w:rsid w:val="62B362C8"/>
    <w:rsid w:val="62C1330E"/>
    <w:rsid w:val="633D0FCB"/>
    <w:rsid w:val="6342085E"/>
    <w:rsid w:val="636F415C"/>
    <w:rsid w:val="64464B44"/>
    <w:rsid w:val="644C0547"/>
    <w:rsid w:val="6488096B"/>
    <w:rsid w:val="64917820"/>
    <w:rsid w:val="649E018F"/>
    <w:rsid w:val="64AA1CC5"/>
    <w:rsid w:val="65200BA4"/>
    <w:rsid w:val="6528341F"/>
    <w:rsid w:val="656B2909"/>
    <w:rsid w:val="658D448B"/>
    <w:rsid w:val="65970AF2"/>
    <w:rsid w:val="65A3045D"/>
    <w:rsid w:val="65C21C5B"/>
    <w:rsid w:val="65D97752"/>
    <w:rsid w:val="65E25E59"/>
    <w:rsid w:val="66307F76"/>
    <w:rsid w:val="66580EAF"/>
    <w:rsid w:val="66694D0D"/>
    <w:rsid w:val="667B4472"/>
    <w:rsid w:val="66F041A8"/>
    <w:rsid w:val="6721178A"/>
    <w:rsid w:val="6739399A"/>
    <w:rsid w:val="673B1CC5"/>
    <w:rsid w:val="673F39DE"/>
    <w:rsid w:val="674C5D22"/>
    <w:rsid w:val="67663AF8"/>
    <w:rsid w:val="67762CFD"/>
    <w:rsid w:val="677A678D"/>
    <w:rsid w:val="677F7E04"/>
    <w:rsid w:val="67B77327"/>
    <w:rsid w:val="67D30B32"/>
    <w:rsid w:val="68011379"/>
    <w:rsid w:val="68252C37"/>
    <w:rsid w:val="683338F6"/>
    <w:rsid w:val="68817BAC"/>
    <w:rsid w:val="689A5E59"/>
    <w:rsid w:val="68A94E70"/>
    <w:rsid w:val="68EE72DF"/>
    <w:rsid w:val="68FE744E"/>
    <w:rsid w:val="690B4C92"/>
    <w:rsid w:val="69485FEA"/>
    <w:rsid w:val="69677DC0"/>
    <w:rsid w:val="69937EC7"/>
    <w:rsid w:val="69D64558"/>
    <w:rsid w:val="6A042548"/>
    <w:rsid w:val="6A3739C7"/>
    <w:rsid w:val="6A471EFD"/>
    <w:rsid w:val="6A505A87"/>
    <w:rsid w:val="6A755CB7"/>
    <w:rsid w:val="6AB57116"/>
    <w:rsid w:val="6B17424A"/>
    <w:rsid w:val="6B2218FA"/>
    <w:rsid w:val="6B686C59"/>
    <w:rsid w:val="6B691672"/>
    <w:rsid w:val="6BAF2C82"/>
    <w:rsid w:val="6BC06C3D"/>
    <w:rsid w:val="6BE97F42"/>
    <w:rsid w:val="6C270A6A"/>
    <w:rsid w:val="6C5E6A51"/>
    <w:rsid w:val="6C6513C3"/>
    <w:rsid w:val="6C744268"/>
    <w:rsid w:val="6C913746"/>
    <w:rsid w:val="6CA64085"/>
    <w:rsid w:val="6CD62D03"/>
    <w:rsid w:val="6CD97FB6"/>
    <w:rsid w:val="6D0E5050"/>
    <w:rsid w:val="6D4B22B8"/>
    <w:rsid w:val="6D930013"/>
    <w:rsid w:val="6DBE0F5A"/>
    <w:rsid w:val="6DD54C21"/>
    <w:rsid w:val="6E1A1656"/>
    <w:rsid w:val="6E231DD6"/>
    <w:rsid w:val="6E274D51"/>
    <w:rsid w:val="6E5A5288"/>
    <w:rsid w:val="6E9A5523"/>
    <w:rsid w:val="6EE013EE"/>
    <w:rsid w:val="6EE079F1"/>
    <w:rsid w:val="6EE42C42"/>
    <w:rsid w:val="6F7F7CB0"/>
    <w:rsid w:val="6FE0165C"/>
    <w:rsid w:val="6FE10C44"/>
    <w:rsid w:val="6FE32EFA"/>
    <w:rsid w:val="70222744"/>
    <w:rsid w:val="706D25DF"/>
    <w:rsid w:val="706D2B21"/>
    <w:rsid w:val="707B1384"/>
    <w:rsid w:val="70857A34"/>
    <w:rsid w:val="70985D3C"/>
    <w:rsid w:val="70ED4030"/>
    <w:rsid w:val="70F81685"/>
    <w:rsid w:val="71047C73"/>
    <w:rsid w:val="7107096A"/>
    <w:rsid w:val="7109004F"/>
    <w:rsid w:val="71103167"/>
    <w:rsid w:val="712E56F7"/>
    <w:rsid w:val="713175C0"/>
    <w:rsid w:val="71691ABB"/>
    <w:rsid w:val="71AE1AEA"/>
    <w:rsid w:val="71CF3B6C"/>
    <w:rsid w:val="71DB032D"/>
    <w:rsid w:val="71F80F33"/>
    <w:rsid w:val="721101F2"/>
    <w:rsid w:val="722922C6"/>
    <w:rsid w:val="727176A7"/>
    <w:rsid w:val="72AC2584"/>
    <w:rsid w:val="72CB03A1"/>
    <w:rsid w:val="732D4B5D"/>
    <w:rsid w:val="73393C88"/>
    <w:rsid w:val="7362513F"/>
    <w:rsid w:val="73771D49"/>
    <w:rsid w:val="73A1354E"/>
    <w:rsid w:val="74006876"/>
    <w:rsid w:val="745B5755"/>
    <w:rsid w:val="747607E0"/>
    <w:rsid w:val="74A11E7D"/>
    <w:rsid w:val="74C4654A"/>
    <w:rsid w:val="75387844"/>
    <w:rsid w:val="753A79B9"/>
    <w:rsid w:val="75590B0A"/>
    <w:rsid w:val="7582279F"/>
    <w:rsid w:val="75843EB5"/>
    <w:rsid w:val="75BB71AF"/>
    <w:rsid w:val="75F01962"/>
    <w:rsid w:val="75F145C2"/>
    <w:rsid w:val="760E19DF"/>
    <w:rsid w:val="764E52E0"/>
    <w:rsid w:val="76557F3E"/>
    <w:rsid w:val="76676A53"/>
    <w:rsid w:val="76961750"/>
    <w:rsid w:val="76A3294D"/>
    <w:rsid w:val="76B620A1"/>
    <w:rsid w:val="76F20814"/>
    <w:rsid w:val="77462524"/>
    <w:rsid w:val="776C358D"/>
    <w:rsid w:val="779A6594"/>
    <w:rsid w:val="77A21064"/>
    <w:rsid w:val="77E34EB2"/>
    <w:rsid w:val="78071E5D"/>
    <w:rsid w:val="780B56E4"/>
    <w:rsid w:val="781564B8"/>
    <w:rsid w:val="781B2E5F"/>
    <w:rsid w:val="78224ACF"/>
    <w:rsid w:val="783E7E0B"/>
    <w:rsid w:val="78CD6DCC"/>
    <w:rsid w:val="78CE0BEB"/>
    <w:rsid w:val="78D07CAF"/>
    <w:rsid w:val="78DE12D7"/>
    <w:rsid w:val="79210683"/>
    <w:rsid w:val="799C3465"/>
    <w:rsid w:val="79B14EC4"/>
    <w:rsid w:val="7A2A6B4A"/>
    <w:rsid w:val="7A304F8E"/>
    <w:rsid w:val="7A3507F6"/>
    <w:rsid w:val="7A681070"/>
    <w:rsid w:val="7A860C7C"/>
    <w:rsid w:val="7AB879FE"/>
    <w:rsid w:val="7AC34054"/>
    <w:rsid w:val="7AF64429"/>
    <w:rsid w:val="7B072683"/>
    <w:rsid w:val="7B3264DD"/>
    <w:rsid w:val="7B81188A"/>
    <w:rsid w:val="7B9E2902"/>
    <w:rsid w:val="7BC854E2"/>
    <w:rsid w:val="7BE67FFA"/>
    <w:rsid w:val="7C0562EC"/>
    <w:rsid w:val="7C067A45"/>
    <w:rsid w:val="7C27683F"/>
    <w:rsid w:val="7C3A6597"/>
    <w:rsid w:val="7CB14B4D"/>
    <w:rsid w:val="7CB43C54"/>
    <w:rsid w:val="7CF26969"/>
    <w:rsid w:val="7D25523C"/>
    <w:rsid w:val="7D2A660C"/>
    <w:rsid w:val="7D6C2781"/>
    <w:rsid w:val="7DB23041"/>
    <w:rsid w:val="7E253FEC"/>
    <w:rsid w:val="7E5F7809"/>
    <w:rsid w:val="7ED56C53"/>
    <w:rsid w:val="7EEA1BAF"/>
    <w:rsid w:val="7F5460D4"/>
    <w:rsid w:val="7F552892"/>
    <w:rsid w:val="7FC44A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uiPriority="99"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3"/>
    <w:qFormat/>
    <w:uiPriority w:val="9"/>
    <w:pPr>
      <w:keepNext/>
      <w:keepLines/>
      <w:jc w:val="center"/>
      <w:outlineLvl w:val="0"/>
    </w:pPr>
    <w:rPr>
      <w:b/>
      <w:bCs/>
      <w:kern w:val="44"/>
      <w:sz w:val="36"/>
      <w:szCs w:val="44"/>
    </w:rPr>
  </w:style>
  <w:style w:type="paragraph" w:styleId="3">
    <w:name w:val="heading 2"/>
    <w:basedOn w:val="1"/>
    <w:next w:val="1"/>
    <w:link w:val="51"/>
    <w:qFormat/>
    <w:uiPriority w:val="9"/>
    <w:pPr>
      <w:keepNext/>
      <w:keepLines/>
      <w:spacing w:line="360" w:lineRule="auto"/>
      <w:outlineLvl w:val="1"/>
    </w:pPr>
    <w:rPr>
      <w:rFonts w:ascii="Arial" w:hAnsi="Arial" w:eastAsia="宋体" w:cs="Times New Roman"/>
      <w:sz w:val="24"/>
      <w:szCs w:val="32"/>
    </w:rPr>
  </w:style>
  <w:style w:type="paragraph" w:styleId="4">
    <w:name w:val="heading 3"/>
    <w:basedOn w:val="1"/>
    <w:next w:val="1"/>
    <w:link w:val="52"/>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qFormat/>
    <w:uiPriority w:val="0"/>
    <w:pPr>
      <w:keepNext/>
      <w:keepLines/>
      <w:spacing w:line="480" w:lineRule="exact"/>
      <w:outlineLvl w:val="4"/>
    </w:pPr>
    <w:rPr>
      <w:bCs/>
      <w:szCs w:val="28"/>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7">
    <w:name w:val="toc 7"/>
    <w:basedOn w:val="1"/>
    <w:next w:val="1"/>
    <w:qFormat/>
    <w:uiPriority w:val="39"/>
    <w:pPr>
      <w:ind w:left="1440"/>
      <w:jc w:val="left"/>
    </w:pPr>
    <w:rPr>
      <w:rFonts w:ascii="Calibri" w:hAnsi="Calibri" w:eastAsia="宋体" w:cs="Times New Roman"/>
      <w:sz w:val="18"/>
      <w:szCs w:val="18"/>
    </w:rPr>
  </w:style>
  <w:style w:type="paragraph" w:styleId="8">
    <w:name w:val="caption"/>
    <w:basedOn w:val="1"/>
    <w:next w:val="1"/>
    <w:qFormat/>
    <w:uiPriority w:val="35"/>
    <w:pPr>
      <w:spacing w:before="152" w:after="160"/>
    </w:pPr>
    <w:rPr>
      <w:rFonts w:ascii="Arial" w:hAnsi="Arial" w:eastAsia="黑体" w:cs="Arial"/>
      <w:sz w:val="20"/>
      <w:szCs w:val="20"/>
    </w:rPr>
  </w:style>
  <w:style w:type="paragraph" w:styleId="9">
    <w:name w:val="Document Map"/>
    <w:basedOn w:val="1"/>
    <w:link w:val="73"/>
    <w:qFormat/>
    <w:uiPriority w:val="0"/>
    <w:pPr>
      <w:shd w:val="clear" w:color="auto" w:fill="000080"/>
    </w:pPr>
    <w:rPr>
      <w:sz w:val="24"/>
    </w:rPr>
  </w:style>
  <w:style w:type="paragraph" w:styleId="10">
    <w:name w:val="toa heading"/>
    <w:basedOn w:val="1"/>
    <w:next w:val="1"/>
    <w:qFormat/>
    <w:uiPriority w:val="99"/>
    <w:pPr>
      <w:spacing w:before="120"/>
    </w:pPr>
    <w:rPr>
      <w:rFonts w:ascii="Arial" w:hAnsi="Arial" w:eastAsia="宋体" w:cs="Arial"/>
      <w:sz w:val="24"/>
      <w:szCs w:val="24"/>
    </w:rPr>
  </w:style>
  <w:style w:type="paragraph" w:styleId="11">
    <w:name w:val="annotation text"/>
    <w:basedOn w:val="1"/>
    <w:link w:val="64"/>
    <w:qFormat/>
    <w:uiPriority w:val="0"/>
    <w:pPr>
      <w:jc w:val="left"/>
    </w:pPr>
  </w:style>
  <w:style w:type="paragraph" w:styleId="12">
    <w:name w:val="Body Text"/>
    <w:basedOn w:val="1"/>
    <w:link w:val="85"/>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Body Text Indent"/>
    <w:basedOn w:val="1"/>
    <w:link w:val="82"/>
    <w:qFormat/>
    <w:uiPriority w:val="99"/>
    <w:pPr>
      <w:spacing w:after="120"/>
      <w:ind w:left="420" w:leftChars="200"/>
    </w:pPr>
    <w:rPr>
      <w:rFonts w:ascii="Calibri" w:hAnsi="Calibri" w:eastAsia="宋体" w:cs="Times New Roman"/>
      <w:szCs w:val="20"/>
    </w:rPr>
  </w:style>
  <w:style w:type="paragraph" w:styleId="14">
    <w:name w:val="index 4"/>
    <w:basedOn w:val="1"/>
    <w:next w:val="1"/>
    <w:qFormat/>
    <w:uiPriority w:val="0"/>
    <w:pPr>
      <w:ind w:left="600" w:leftChars="600"/>
    </w:pPr>
  </w:style>
  <w:style w:type="paragraph" w:styleId="15">
    <w:name w:val="toc 5"/>
    <w:basedOn w:val="1"/>
    <w:next w:val="1"/>
    <w:qFormat/>
    <w:uiPriority w:val="39"/>
    <w:pPr>
      <w:ind w:left="960"/>
      <w:jc w:val="left"/>
    </w:pPr>
    <w:rPr>
      <w:rFonts w:ascii="Calibri" w:hAnsi="Calibri" w:eastAsia="宋体" w:cs="Times New Roman"/>
      <w:sz w:val="18"/>
      <w:szCs w:val="18"/>
    </w:rPr>
  </w:style>
  <w:style w:type="paragraph" w:styleId="16">
    <w:name w:val="toc 3"/>
    <w:basedOn w:val="1"/>
    <w:next w:val="1"/>
    <w:qFormat/>
    <w:uiPriority w:val="39"/>
    <w:pPr>
      <w:ind w:left="480"/>
      <w:jc w:val="left"/>
    </w:pPr>
    <w:rPr>
      <w:rFonts w:ascii="Calibri" w:hAnsi="Calibri" w:eastAsia="宋体" w:cs="Times New Roman"/>
      <w:i/>
      <w:iCs/>
      <w:sz w:val="20"/>
      <w:szCs w:val="20"/>
    </w:rPr>
  </w:style>
  <w:style w:type="paragraph" w:styleId="17">
    <w:name w:val="Plain Text"/>
    <w:basedOn w:val="1"/>
    <w:link w:val="75"/>
    <w:qFormat/>
    <w:uiPriority w:val="0"/>
    <w:rPr>
      <w:rFonts w:ascii="宋体" w:hAnsi="Courier New"/>
    </w:rPr>
  </w:style>
  <w:style w:type="paragraph" w:styleId="18">
    <w:name w:val="toc 8"/>
    <w:basedOn w:val="1"/>
    <w:next w:val="1"/>
    <w:qFormat/>
    <w:uiPriority w:val="39"/>
    <w:pPr>
      <w:ind w:left="1680"/>
      <w:jc w:val="left"/>
    </w:pPr>
    <w:rPr>
      <w:rFonts w:ascii="Calibri" w:hAnsi="Calibri" w:eastAsia="宋体" w:cs="Times New Roman"/>
      <w:sz w:val="18"/>
      <w:szCs w:val="18"/>
    </w:rPr>
  </w:style>
  <w:style w:type="paragraph" w:styleId="19">
    <w:name w:val="Date"/>
    <w:basedOn w:val="1"/>
    <w:next w:val="1"/>
    <w:link w:val="66"/>
    <w:qFormat/>
    <w:uiPriority w:val="0"/>
    <w:pPr>
      <w:ind w:left="100" w:leftChars="2500"/>
    </w:pPr>
    <w:rPr>
      <w:sz w:val="24"/>
    </w:rPr>
  </w:style>
  <w:style w:type="paragraph" w:styleId="20">
    <w:name w:val="Body Text Indent 2"/>
    <w:basedOn w:val="1"/>
    <w:link w:val="54"/>
    <w:qFormat/>
    <w:uiPriority w:val="0"/>
    <w:pPr>
      <w:spacing w:after="120" w:line="480" w:lineRule="auto"/>
      <w:ind w:left="420" w:leftChars="200"/>
    </w:pPr>
  </w:style>
  <w:style w:type="paragraph" w:styleId="21">
    <w:name w:val="Balloon Text"/>
    <w:basedOn w:val="1"/>
    <w:link w:val="70"/>
    <w:qFormat/>
    <w:uiPriority w:val="0"/>
    <w:rPr>
      <w:sz w:val="18"/>
    </w:rPr>
  </w:style>
  <w:style w:type="paragraph" w:styleId="22">
    <w:name w:val="footer"/>
    <w:basedOn w:val="1"/>
    <w:link w:val="76"/>
    <w:qFormat/>
    <w:uiPriority w:val="99"/>
    <w:pPr>
      <w:tabs>
        <w:tab w:val="center" w:pos="4153"/>
        <w:tab w:val="right" w:pos="8306"/>
      </w:tabs>
      <w:snapToGrid w:val="0"/>
      <w:jc w:val="left"/>
    </w:pPr>
    <w:rPr>
      <w:sz w:val="18"/>
    </w:rPr>
  </w:style>
  <w:style w:type="paragraph" w:styleId="23">
    <w:name w:val="header"/>
    <w:basedOn w:val="1"/>
    <w:link w:val="62"/>
    <w:qFormat/>
    <w:uiPriority w:val="0"/>
    <w:pPr>
      <w:pBdr>
        <w:bottom w:val="single" w:color="auto" w:sz="6" w:space="1"/>
      </w:pBdr>
      <w:tabs>
        <w:tab w:val="center" w:pos="4153"/>
        <w:tab w:val="right" w:pos="8306"/>
      </w:tabs>
      <w:snapToGrid w:val="0"/>
      <w:jc w:val="center"/>
    </w:pPr>
    <w:rPr>
      <w:sz w:val="18"/>
    </w:rPr>
  </w:style>
  <w:style w:type="paragraph" w:styleId="24">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25">
    <w:name w:val="toc 4"/>
    <w:basedOn w:val="1"/>
    <w:next w:val="1"/>
    <w:qFormat/>
    <w:uiPriority w:val="39"/>
    <w:pPr>
      <w:ind w:left="720"/>
      <w:jc w:val="left"/>
    </w:pPr>
    <w:rPr>
      <w:rFonts w:ascii="Calibri" w:hAnsi="Calibri" w:eastAsia="宋体" w:cs="Times New Roman"/>
      <w:sz w:val="18"/>
      <w:szCs w:val="18"/>
    </w:rPr>
  </w:style>
  <w:style w:type="paragraph" w:styleId="26">
    <w:name w:val="List"/>
    <w:basedOn w:val="1"/>
    <w:qFormat/>
    <w:uiPriority w:val="99"/>
    <w:pPr>
      <w:ind w:left="420" w:hanging="420"/>
    </w:pPr>
    <w:rPr>
      <w:rFonts w:ascii="Times New Roman" w:hAnsi="Times New Roman" w:eastAsia="宋体" w:cs="Times New Roman"/>
      <w:szCs w:val="20"/>
    </w:rPr>
  </w:style>
  <w:style w:type="paragraph" w:styleId="27">
    <w:name w:val="toc 6"/>
    <w:basedOn w:val="1"/>
    <w:next w:val="1"/>
    <w:qFormat/>
    <w:uiPriority w:val="39"/>
    <w:pPr>
      <w:ind w:left="1200"/>
      <w:jc w:val="left"/>
    </w:pPr>
    <w:rPr>
      <w:rFonts w:ascii="Calibri" w:hAnsi="Calibri" w:eastAsia="宋体" w:cs="Times New Roman"/>
      <w:sz w:val="18"/>
      <w:szCs w:val="18"/>
    </w:rPr>
  </w:style>
  <w:style w:type="paragraph" w:styleId="28">
    <w:name w:val="Body Text Indent 3"/>
    <w:basedOn w:val="1"/>
    <w:link w:val="56"/>
    <w:qFormat/>
    <w:uiPriority w:val="0"/>
    <w:pPr>
      <w:spacing w:after="120"/>
      <w:ind w:left="420" w:leftChars="200"/>
    </w:pPr>
    <w:rPr>
      <w:sz w:val="16"/>
    </w:rPr>
  </w:style>
  <w:style w:type="paragraph" w:styleId="29">
    <w:name w:val="toc 2"/>
    <w:basedOn w:val="1"/>
    <w:next w:val="1"/>
    <w:unhideWhenUsed/>
    <w:qFormat/>
    <w:uiPriority w:val="39"/>
    <w:pPr>
      <w:ind w:left="420" w:leftChars="200"/>
    </w:pPr>
    <w:rPr>
      <w:rFonts w:ascii="Calibri" w:hAnsi="Calibri" w:eastAsia="宋体" w:cs="Times New Roman"/>
      <w:szCs w:val="20"/>
    </w:rPr>
  </w:style>
  <w:style w:type="paragraph" w:styleId="30">
    <w:name w:val="toc 9"/>
    <w:basedOn w:val="1"/>
    <w:next w:val="1"/>
    <w:qFormat/>
    <w:uiPriority w:val="39"/>
    <w:pPr>
      <w:ind w:left="1920"/>
      <w:jc w:val="left"/>
    </w:pPr>
    <w:rPr>
      <w:rFonts w:ascii="Calibri" w:hAnsi="Calibri" w:eastAsia="宋体" w:cs="Times New Roman"/>
      <w:sz w:val="18"/>
      <w:szCs w:val="18"/>
    </w:rPr>
  </w:style>
  <w:style w:type="paragraph" w:styleId="31">
    <w:name w:val="Normal (Web)"/>
    <w:basedOn w:val="1"/>
    <w:qFormat/>
    <w:uiPriority w:val="99"/>
    <w:rPr>
      <w:rFonts w:ascii="Calibri" w:hAnsi="Calibri" w:eastAsia="宋体" w:cs="Times New Roman"/>
      <w:sz w:val="24"/>
      <w:szCs w:val="20"/>
    </w:rPr>
  </w:style>
  <w:style w:type="paragraph" w:styleId="32">
    <w:name w:val="index 1"/>
    <w:basedOn w:val="1"/>
    <w:next w:val="1"/>
    <w:qFormat/>
    <w:uiPriority w:val="99"/>
    <w:rPr>
      <w:rFonts w:ascii="Calibri" w:hAnsi="Calibri" w:eastAsia="宋体" w:cs="Times New Roman"/>
      <w:sz w:val="24"/>
      <w:szCs w:val="24"/>
    </w:rPr>
  </w:style>
  <w:style w:type="paragraph" w:styleId="33">
    <w:name w:val="Title"/>
    <w:basedOn w:val="1"/>
    <w:next w:val="1"/>
    <w:link w:val="65"/>
    <w:qFormat/>
    <w:uiPriority w:val="0"/>
    <w:pPr>
      <w:spacing w:before="160" w:after="40" w:line="240" w:lineRule="atLeast"/>
      <w:ind w:left="425" w:hanging="425"/>
      <w:jc w:val="center"/>
      <w:outlineLvl w:val="0"/>
    </w:pPr>
    <w:rPr>
      <w:rFonts w:ascii="Arial" w:hAnsi="Arial"/>
      <w:b/>
      <w:sz w:val="32"/>
    </w:rPr>
  </w:style>
  <w:style w:type="paragraph" w:styleId="34">
    <w:name w:val="annotation subject"/>
    <w:basedOn w:val="11"/>
    <w:next w:val="11"/>
    <w:link w:val="55"/>
    <w:qFormat/>
    <w:uiPriority w:val="0"/>
    <w:rPr>
      <w:b/>
    </w:rPr>
  </w:style>
  <w:style w:type="paragraph" w:styleId="35">
    <w:name w:val="Body Text First Indent 2"/>
    <w:basedOn w:val="13"/>
    <w:semiHidden/>
    <w:qFormat/>
    <w:uiPriority w:val="99"/>
    <w:pPr>
      <w:spacing w:line="276" w:lineRule="auto"/>
      <w:ind w:firstLine="420" w:firstLineChars="200"/>
      <w:jc w:val="left"/>
    </w:pPr>
  </w:style>
  <w:style w:type="table" w:styleId="37">
    <w:name w:val="Table Grid"/>
    <w:basedOn w:val="3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basedOn w:val="38"/>
    <w:qFormat/>
    <w:uiPriority w:val="22"/>
    <w:rPr>
      <w:b/>
      <w:bCs/>
    </w:rPr>
  </w:style>
  <w:style w:type="character" w:styleId="40">
    <w:name w:val="page number"/>
    <w:basedOn w:val="38"/>
    <w:qFormat/>
    <w:uiPriority w:val="99"/>
    <w:rPr>
      <w:rFonts w:cs="Times New Roman"/>
    </w:rPr>
  </w:style>
  <w:style w:type="character" w:styleId="41">
    <w:name w:val="FollowedHyperlink"/>
    <w:basedOn w:val="38"/>
    <w:qFormat/>
    <w:uiPriority w:val="99"/>
    <w:rPr>
      <w:color w:val="800080"/>
      <w:u w:val="single"/>
    </w:rPr>
  </w:style>
  <w:style w:type="character" w:styleId="42">
    <w:name w:val="Emphasis"/>
    <w:qFormat/>
    <w:uiPriority w:val="99"/>
    <w:rPr>
      <w:rFonts w:cs="Times New Roman"/>
      <w:color w:val="auto"/>
    </w:rPr>
  </w:style>
  <w:style w:type="character" w:styleId="43">
    <w:name w:val="HTML Definition"/>
    <w:basedOn w:val="38"/>
    <w:semiHidden/>
    <w:unhideWhenUsed/>
    <w:qFormat/>
    <w:uiPriority w:val="99"/>
    <w:rPr>
      <w:i/>
      <w:iCs/>
      <w:vertAlign w:val="baseline"/>
    </w:rPr>
  </w:style>
  <w:style w:type="character" w:styleId="44">
    <w:name w:val="HTML Acronym"/>
    <w:basedOn w:val="38"/>
    <w:qFormat/>
    <w:uiPriority w:val="99"/>
  </w:style>
  <w:style w:type="character" w:styleId="45">
    <w:name w:val="Hyperlink"/>
    <w:basedOn w:val="38"/>
    <w:qFormat/>
    <w:uiPriority w:val="99"/>
    <w:rPr>
      <w:color w:val="1F4F88"/>
      <w:u w:val="none"/>
    </w:rPr>
  </w:style>
  <w:style w:type="character" w:styleId="46">
    <w:name w:val="HTML Code"/>
    <w:basedOn w:val="38"/>
    <w:semiHidden/>
    <w:unhideWhenUsed/>
    <w:qFormat/>
    <w:uiPriority w:val="99"/>
    <w:rPr>
      <w:rFonts w:ascii="Consolas" w:hAnsi="Consolas" w:eastAsia="Consolas" w:cs="Consolas"/>
      <w:sz w:val="21"/>
      <w:szCs w:val="21"/>
    </w:rPr>
  </w:style>
  <w:style w:type="character" w:styleId="47">
    <w:name w:val="annotation reference"/>
    <w:basedOn w:val="38"/>
    <w:qFormat/>
    <w:uiPriority w:val="99"/>
    <w:rPr>
      <w:sz w:val="21"/>
    </w:rPr>
  </w:style>
  <w:style w:type="character" w:styleId="48">
    <w:name w:val="HTML Keyboard"/>
    <w:basedOn w:val="38"/>
    <w:semiHidden/>
    <w:unhideWhenUsed/>
    <w:qFormat/>
    <w:uiPriority w:val="99"/>
    <w:rPr>
      <w:rFonts w:hint="default" w:ascii="Consolas" w:hAnsi="Consolas" w:eastAsia="Consolas" w:cs="Consolas"/>
      <w:sz w:val="21"/>
      <w:szCs w:val="21"/>
    </w:rPr>
  </w:style>
  <w:style w:type="character" w:styleId="49">
    <w:name w:val="HTML Sample"/>
    <w:basedOn w:val="38"/>
    <w:semiHidden/>
    <w:unhideWhenUsed/>
    <w:qFormat/>
    <w:uiPriority w:val="99"/>
    <w:rPr>
      <w:rFonts w:hint="default" w:ascii="Consolas" w:hAnsi="Consolas" w:eastAsia="Consolas" w:cs="Consolas"/>
      <w:sz w:val="21"/>
      <w:szCs w:val="21"/>
    </w:rPr>
  </w:style>
  <w:style w:type="character" w:customStyle="1" w:styleId="50">
    <w:name w:val="标题 1 字符"/>
    <w:basedOn w:val="38"/>
    <w:link w:val="2"/>
    <w:qFormat/>
    <w:uiPriority w:val="9"/>
    <w:rPr>
      <w:rFonts w:ascii="Calibri" w:hAnsi="Calibri" w:eastAsia="宋体" w:cs="Times New Roman"/>
      <w:b/>
      <w:bCs/>
      <w:kern w:val="44"/>
      <w:sz w:val="36"/>
      <w:szCs w:val="44"/>
    </w:rPr>
  </w:style>
  <w:style w:type="character" w:customStyle="1" w:styleId="51">
    <w:name w:val="标题 2 字符"/>
    <w:basedOn w:val="38"/>
    <w:link w:val="3"/>
    <w:qFormat/>
    <w:uiPriority w:val="9"/>
    <w:rPr>
      <w:rFonts w:ascii="Arial" w:hAnsi="Arial" w:eastAsia="宋体" w:cs="Times New Roman"/>
      <w:b/>
      <w:bCs/>
      <w:sz w:val="24"/>
      <w:szCs w:val="32"/>
    </w:rPr>
  </w:style>
  <w:style w:type="character" w:customStyle="1" w:styleId="52">
    <w:name w:val="标题 3 字符"/>
    <w:basedOn w:val="38"/>
    <w:link w:val="4"/>
    <w:semiHidden/>
    <w:qFormat/>
    <w:uiPriority w:val="9"/>
    <w:rPr>
      <w:rFonts w:ascii="Calibri" w:hAnsi="Calibri" w:eastAsia="宋体" w:cs="Times New Roman"/>
      <w:b/>
      <w:bCs/>
      <w:sz w:val="32"/>
      <w:szCs w:val="32"/>
    </w:rPr>
  </w:style>
  <w:style w:type="character" w:customStyle="1" w:styleId="53">
    <w:name w:val="Char Char3"/>
    <w:qFormat/>
    <w:uiPriority w:val="0"/>
    <w:rPr>
      <w:rFonts w:ascii="宋体" w:hAnsi="Courier New" w:eastAsia="宋体"/>
      <w:kern w:val="2"/>
      <w:sz w:val="21"/>
      <w:lang w:val="en-US" w:eastAsia="zh-CN"/>
    </w:rPr>
  </w:style>
  <w:style w:type="character" w:customStyle="1" w:styleId="54">
    <w:name w:val="正文文本缩进 2 字符"/>
    <w:link w:val="20"/>
    <w:qFormat/>
    <w:locked/>
    <w:uiPriority w:val="0"/>
  </w:style>
  <w:style w:type="character" w:customStyle="1" w:styleId="55">
    <w:name w:val="批注主题 字符"/>
    <w:link w:val="34"/>
    <w:qFormat/>
    <w:locked/>
    <w:uiPriority w:val="0"/>
    <w:rPr>
      <w:b/>
    </w:rPr>
  </w:style>
  <w:style w:type="character" w:customStyle="1" w:styleId="56">
    <w:name w:val="正文文本缩进 3 字符"/>
    <w:link w:val="28"/>
    <w:qFormat/>
    <w:locked/>
    <w:uiPriority w:val="0"/>
    <w:rPr>
      <w:sz w:val="16"/>
    </w:rPr>
  </w:style>
  <w:style w:type="character" w:customStyle="1" w:styleId="57">
    <w:name w:val="纯文本 Char"/>
    <w:qFormat/>
    <w:uiPriority w:val="0"/>
    <w:rPr>
      <w:rFonts w:ascii="宋体" w:hAnsi="Courier New" w:eastAsia="宋体"/>
      <w:kern w:val="2"/>
      <w:sz w:val="21"/>
      <w:lang w:val="en-US" w:eastAsia="zh-CN"/>
    </w:rPr>
  </w:style>
  <w:style w:type="character" w:customStyle="1" w:styleId="58">
    <w:name w:val="Char Char2"/>
    <w:qFormat/>
    <w:uiPriority w:val="0"/>
    <w:rPr>
      <w:rFonts w:ascii="宋体" w:hAnsi="Courier New"/>
      <w:kern w:val="2"/>
      <w:sz w:val="21"/>
    </w:rPr>
  </w:style>
  <w:style w:type="character" w:customStyle="1" w:styleId="59">
    <w:name w:val="列出段落 字符"/>
    <w:link w:val="60"/>
    <w:qFormat/>
    <w:locked/>
    <w:uiPriority w:val="34"/>
    <w:rPr>
      <w:sz w:val="22"/>
    </w:rPr>
  </w:style>
  <w:style w:type="paragraph" w:customStyle="1" w:styleId="60">
    <w:name w:val="列出段落1"/>
    <w:basedOn w:val="1"/>
    <w:link w:val="59"/>
    <w:qFormat/>
    <w:uiPriority w:val="34"/>
    <w:pPr>
      <w:ind w:firstLine="420" w:firstLineChars="200"/>
    </w:pPr>
    <w:rPr>
      <w:sz w:val="22"/>
    </w:rPr>
  </w:style>
  <w:style w:type="character" w:customStyle="1" w:styleId="61">
    <w:name w:val="apple-converted-space"/>
    <w:basedOn w:val="38"/>
    <w:qFormat/>
    <w:uiPriority w:val="0"/>
    <w:rPr>
      <w:rFonts w:cs="Times New Roman"/>
    </w:rPr>
  </w:style>
  <w:style w:type="character" w:customStyle="1" w:styleId="62">
    <w:name w:val="页眉 字符"/>
    <w:link w:val="23"/>
    <w:qFormat/>
    <w:locked/>
    <w:uiPriority w:val="0"/>
    <w:rPr>
      <w:sz w:val="18"/>
    </w:rPr>
  </w:style>
  <w:style w:type="character" w:customStyle="1" w:styleId="63">
    <w:name w:val="BODY TEXT Char"/>
    <w:qFormat/>
    <w:locked/>
    <w:uiPriority w:val="0"/>
    <w:rPr>
      <w:rFonts w:eastAsia="新宋体"/>
      <w:kern w:val="2"/>
      <w:sz w:val="21"/>
    </w:rPr>
  </w:style>
  <w:style w:type="character" w:customStyle="1" w:styleId="64">
    <w:name w:val="批注文字 字符"/>
    <w:link w:val="11"/>
    <w:qFormat/>
    <w:locked/>
    <w:uiPriority w:val="0"/>
  </w:style>
  <w:style w:type="character" w:customStyle="1" w:styleId="65">
    <w:name w:val="标题 字符"/>
    <w:link w:val="33"/>
    <w:qFormat/>
    <w:locked/>
    <w:uiPriority w:val="0"/>
    <w:rPr>
      <w:rFonts w:ascii="Arial" w:hAnsi="Arial"/>
      <w:b/>
      <w:sz w:val="32"/>
    </w:rPr>
  </w:style>
  <w:style w:type="character" w:customStyle="1" w:styleId="66">
    <w:name w:val="日期 字符"/>
    <w:link w:val="19"/>
    <w:qFormat/>
    <w:locked/>
    <w:uiPriority w:val="0"/>
    <w:rPr>
      <w:sz w:val="24"/>
    </w:rPr>
  </w:style>
  <w:style w:type="character" w:customStyle="1" w:styleId="67">
    <w:name w:val="ATXT_Bullets Zchn"/>
    <w:link w:val="68"/>
    <w:qFormat/>
    <w:locked/>
    <w:uiPriority w:val="99"/>
    <w:rPr>
      <w:rFonts w:ascii="Arial" w:hAnsi="Arial"/>
      <w:lang w:val="de-AT" w:eastAsia="zh-CN"/>
    </w:rPr>
  </w:style>
  <w:style w:type="paragraph" w:customStyle="1" w:styleId="68">
    <w:name w:val="ATXT_Bullets"/>
    <w:link w:val="67"/>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9">
    <w:name w:val="Char Char5"/>
    <w:qFormat/>
    <w:uiPriority w:val="0"/>
    <w:rPr>
      <w:rFonts w:ascii="宋体" w:hAnsi="Courier New" w:eastAsia="宋体"/>
      <w:kern w:val="2"/>
      <w:sz w:val="21"/>
      <w:lang w:val="en-US" w:eastAsia="zh-CN"/>
    </w:rPr>
  </w:style>
  <w:style w:type="character" w:customStyle="1" w:styleId="70">
    <w:name w:val="批注框文本 字符"/>
    <w:link w:val="21"/>
    <w:qFormat/>
    <w:locked/>
    <w:uiPriority w:val="0"/>
    <w:rPr>
      <w:sz w:val="18"/>
    </w:rPr>
  </w:style>
  <w:style w:type="character" w:customStyle="1" w:styleId="71">
    <w:name w:val="批注文字 Char"/>
    <w:qFormat/>
    <w:uiPriority w:val="0"/>
    <w:rPr>
      <w:kern w:val="2"/>
    </w:rPr>
  </w:style>
  <w:style w:type="character" w:customStyle="1" w:styleId="72">
    <w:name w:val="批注主题 Char"/>
    <w:qFormat/>
    <w:uiPriority w:val="0"/>
    <w:rPr>
      <w:b/>
      <w:kern w:val="2"/>
    </w:rPr>
  </w:style>
  <w:style w:type="character" w:customStyle="1" w:styleId="73">
    <w:name w:val="文档结构图 字符"/>
    <w:link w:val="9"/>
    <w:qFormat/>
    <w:locked/>
    <w:uiPriority w:val="0"/>
    <w:rPr>
      <w:sz w:val="24"/>
      <w:shd w:val="clear" w:color="auto" w:fill="000080"/>
    </w:rPr>
  </w:style>
  <w:style w:type="character" w:customStyle="1" w:styleId="74">
    <w:name w:val="HTML Markup"/>
    <w:qFormat/>
    <w:uiPriority w:val="0"/>
    <w:rPr>
      <w:vanish/>
      <w:color w:val="FF0000"/>
    </w:rPr>
  </w:style>
  <w:style w:type="character" w:customStyle="1" w:styleId="75">
    <w:name w:val="纯文本 字符"/>
    <w:link w:val="17"/>
    <w:qFormat/>
    <w:locked/>
    <w:uiPriority w:val="0"/>
    <w:rPr>
      <w:rFonts w:ascii="宋体" w:hAnsi="Courier New"/>
    </w:rPr>
  </w:style>
  <w:style w:type="character" w:customStyle="1" w:styleId="76">
    <w:name w:val="页脚 字符"/>
    <w:link w:val="22"/>
    <w:qFormat/>
    <w:locked/>
    <w:uiPriority w:val="99"/>
    <w:rPr>
      <w:sz w:val="18"/>
    </w:rPr>
  </w:style>
  <w:style w:type="character" w:customStyle="1" w:styleId="77">
    <w:name w:val="Default Char"/>
    <w:link w:val="78"/>
    <w:qFormat/>
    <w:locked/>
    <w:uiPriority w:val="0"/>
    <w:rPr>
      <w:rFonts w:ascii="仿宋_GB2312" w:eastAsia="仿宋_GB2312"/>
      <w:color w:val="000000"/>
      <w:sz w:val="24"/>
    </w:rPr>
  </w:style>
  <w:style w:type="paragraph" w:customStyle="1" w:styleId="78">
    <w:name w:val="Default"/>
    <w:link w:val="77"/>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9">
    <w:name w:val="页脚 Char"/>
    <w:qFormat/>
    <w:locked/>
    <w:uiPriority w:val="99"/>
    <w:rPr>
      <w:sz w:val="18"/>
    </w:rPr>
  </w:style>
  <w:style w:type="character" w:customStyle="1" w:styleId="80">
    <w:name w:val="批注文字 字符1"/>
    <w:basedOn w:val="38"/>
    <w:semiHidden/>
    <w:qFormat/>
    <w:uiPriority w:val="99"/>
  </w:style>
  <w:style w:type="character" w:customStyle="1" w:styleId="81">
    <w:name w:val="批注文字 字符11"/>
    <w:basedOn w:val="38"/>
    <w:qFormat/>
    <w:uiPriority w:val="0"/>
    <w:rPr>
      <w:rFonts w:cs="Times New Roman"/>
      <w:kern w:val="2"/>
      <w:sz w:val="21"/>
    </w:rPr>
  </w:style>
  <w:style w:type="character" w:customStyle="1" w:styleId="82">
    <w:name w:val="正文文本缩进 字符"/>
    <w:basedOn w:val="38"/>
    <w:link w:val="13"/>
    <w:qFormat/>
    <w:uiPriority w:val="99"/>
    <w:rPr>
      <w:rFonts w:ascii="Calibri" w:hAnsi="Calibri" w:eastAsia="宋体" w:cs="Times New Roman"/>
      <w:szCs w:val="20"/>
    </w:rPr>
  </w:style>
  <w:style w:type="character" w:customStyle="1" w:styleId="83">
    <w:name w:val="文档结构图 字符1"/>
    <w:basedOn w:val="38"/>
    <w:semiHidden/>
    <w:qFormat/>
    <w:uiPriority w:val="99"/>
    <w:rPr>
      <w:rFonts w:ascii="Microsoft YaHei UI" w:eastAsia="Microsoft YaHei UI"/>
      <w:sz w:val="18"/>
      <w:szCs w:val="18"/>
    </w:rPr>
  </w:style>
  <w:style w:type="character" w:customStyle="1" w:styleId="84">
    <w:name w:val="文档结构图 字符11"/>
    <w:basedOn w:val="38"/>
    <w:semiHidden/>
    <w:qFormat/>
    <w:uiPriority w:val="99"/>
    <w:rPr>
      <w:rFonts w:ascii="Microsoft YaHei UI" w:eastAsia="Microsoft YaHei UI" w:cs="Times New Roman"/>
      <w:kern w:val="2"/>
      <w:sz w:val="18"/>
      <w:szCs w:val="18"/>
    </w:rPr>
  </w:style>
  <w:style w:type="character" w:customStyle="1" w:styleId="85">
    <w:name w:val="正文文本 字符"/>
    <w:basedOn w:val="38"/>
    <w:link w:val="12"/>
    <w:qFormat/>
    <w:uiPriority w:val="99"/>
    <w:rPr>
      <w:rFonts w:ascii="Calibri" w:hAnsi="Calibri" w:eastAsia="新宋体" w:cs="Times New Roman"/>
      <w:szCs w:val="21"/>
    </w:rPr>
  </w:style>
  <w:style w:type="character" w:customStyle="1" w:styleId="86">
    <w:name w:val="纯文本 字符1"/>
    <w:basedOn w:val="38"/>
    <w:semiHidden/>
    <w:qFormat/>
    <w:uiPriority w:val="99"/>
    <w:rPr>
      <w:rFonts w:hAnsi="Courier New" w:cs="Courier New" w:asciiTheme="minorEastAsia"/>
    </w:rPr>
  </w:style>
  <w:style w:type="character" w:customStyle="1" w:styleId="87">
    <w:name w:val="纯文本 字符11"/>
    <w:basedOn w:val="38"/>
    <w:qFormat/>
    <w:uiPriority w:val="0"/>
    <w:rPr>
      <w:rFonts w:hAnsi="Courier New" w:cs="Courier New" w:asciiTheme="minorEastAsia" w:eastAsiaTheme="minorEastAsia"/>
      <w:kern w:val="2"/>
      <w:sz w:val="21"/>
    </w:rPr>
  </w:style>
  <w:style w:type="character" w:customStyle="1" w:styleId="88">
    <w:name w:val="页眉 字符1"/>
    <w:basedOn w:val="38"/>
    <w:semiHidden/>
    <w:qFormat/>
    <w:uiPriority w:val="99"/>
    <w:rPr>
      <w:sz w:val="18"/>
      <w:szCs w:val="18"/>
    </w:rPr>
  </w:style>
  <w:style w:type="character" w:customStyle="1" w:styleId="89">
    <w:name w:val="页眉 字符11"/>
    <w:basedOn w:val="38"/>
    <w:semiHidden/>
    <w:qFormat/>
    <w:uiPriority w:val="99"/>
    <w:rPr>
      <w:rFonts w:cs="Times New Roman"/>
      <w:kern w:val="2"/>
      <w:sz w:val="18"/>
      <w:szCs w:val="18"/>
    </w:rPr>
  </w:style>
  <w:style w:type="character" w:customStyle="1" w:styleId="90">
    <w:name w:val="批注框文本 字符1"/>
    <w:basedOn w:val="38"/>
    <w:semiHidden/>
    <w:qFormat/>
    <w:uiPriority w:val="99"/>
    <w:rPr>
      <w:sz w:val="18"/>
      <w:szCs w:val="18"/>
    </w:rPr>
  </w:style>
  <w:style w:type="character" w:customStyle="1" w:styleId="91">
    <w:name w:val="批注框文本 字符11"/>
    <w:basedOn w:val="38"/>
    <w:semiHidden/>
    <w:qFormat/>
    <w:uiPriority w:val="99"/>
    <w:rPr>
      <w:rFonts w:cs="Times New Roman"/>
      <w:kern w:val="2"/>
      <w:sz w:val="18"/>
      <w:szCs w:val="18"/>
    </w:rPr>
  </w:style>
  <w:style w:type="character" w:customStyle="1" w:styleId="92">
    <w:name w:val="日期 字符1"/>
    <w:basedOn w:val="38"/>
    <w:semiHidden/>
    <w:qFormat/>
    <w:uiPriority w:val="99"/>
  </w:style>
  <w:style w:type="character" w:customStyle="1" w:styleId="93">
    <w:name w:val="日期 字符11"/>
    <w:basedOn w:val="38"/>
    <w:semiHidden/>
    <w:qFormat/>
    <w:uiPriority w:val="99"/>
    <w:rPr>
      <w:rFonts w:cs="Times New Roman"/>
      <w:kern w:val="2"/>
      <w:sz w:val="21"/>
    </w:rPr>
  </w:style>
  <w:style w:type="character" w:customStyle="1" w:styleId="94">
    <w:name w:val="页脚 字符1"/>
    <w:basedOn w:val="38"/>
    <w:semiHidden/>
    <w:qFormat/>
    <w:uiPriority w:val="99"/>
    <w:rPr>
      <w:sz w:val="18"/>
      <w:szCs w:val="18"/>
    </w:rPr>
  </w:style>
  <w:style w:type="character" w:customStyle="1" w:styleId="95">
    <w:name w:val="页脚 字符11"/>
    <w:basedOn w:val="38"/>
    <w:semiHidden/>
    <w:qFormat/>
    <w:uiPriority w:val="99"/>
    <w:rPr>
      <w:rFonts w:cs="Times New Roman"/>
      <w:kern w:val="2"/>
      <w:sz w:val="18"/>
      <w:szCs w:val="18"/>
    </w:rPr>
  </w:style>
  <w:style w:type="character" w:customStyle="1" w:styleId="96">
    <w:name w:val="正文文本缩进 2 字符1"/>
    <w:basedOn w:val="38"/>
    <w:semiHidden/>
    <w:qFormat/>
    <w:uiPriority w:val="99"/>
  </w:style>
  <w:style w:type="character" w:customStyle="1" w:styleId="97">
    <w:name w:val="正文文本缩进 2 字符11"/>
    <w:basedOn w:val="38"/>
    <w:semiHidden/>
    <w:qFormat/>
    <w:uiPriority w:val="99"/>
    <w:rPr>
      <w:rFonts w:cs="Times New Roman"/>
      <w:kern w:val="2"/>
      <w:sz w:val="21"/>
    </w:rPr>
  </w:style>
  <w:style w:type="character" w:customStyle="1" w:styleId="98">
    <w:name w:val="正文文本缩进 3 字符1"/>
    <w:basedOn w:val="38"/>
    <w:semiHidden/>
    <w:qFormat/>
    <w:uiPriority w:val="99"/>
    <w:rPr>
      <w:sz w:val="16"/>
      <w:szCs w:val="16"/>
    </w:rPr>
  </w:style>
  <w:style w:type="character" w:customStyle="1" w:styleId="99">
    <w:name w:val="正文文本缩进 3 字符11"/>
    <w:basedOn w:val="38"/>
    <w:semiHidden/>
    <w:qFormat/>
    <w:uiPriority w:val="99"/>
    <w:rPr>
      <w:rFonts w:cs="Times New Roman"/>
      <w:kern w:val="2"/>
      <w:sz w:val="16"/>
      <w:szCs w:val="16"/>
    </w:rPr>
  </w:style>
  <w:style w:type="character" w:customStyle="1" w:styleId="100">
    <w:name w:val="批注主题 字符1"/>
    <w:basedOn w:val="80"/>
    <w:semiHidden/>
    <w:qFormat/>
    <w:uiPriority w:val="99"/>
    <w:rPr>
      <w:b/>
      <w:bCs/>
    </w:rPr>
  </w:style>
  <w:style w:type="character" w:customStyle="1" w:styleId="101">
    <w:name w:val="批注主题 字符11"/>
    <w:basedOn w:val="81"/>
    <w:semiHidden/>
    <w:qFormat/>
    <w:uiPriority w:val="99"/>
    <w:rPr>
      <w:rFonts w:cs="Times New Roman"/>
      <w:b/>
      <w:bCs/>
      <w:kern w:val="2"/>
      <w:sz w:val="21"/>
    </w:rPr>
  </w:style>
  <w:style w:type="character" w:customStyle="1" w:styleId="102">
    <w:name w:val="标题 字符1"/>
    <w:basedOn w:val="38"/>
    <w:qFormat/>
    <w:uiPriority w:val="10"/>
    <w:rPr>
      <w:rFonts w:asciiTheme="majorHAnsi" w:hAnsiTheme="majorHAnsi" w:eastAsiaTheme="majorEastAsia" w:cstheme="majorBidi"/>
      <w:b/>
      <w:bCs/>
      <w:sz w:val="32"/>
      <w:szCs w:val="32"/>
    </w:rPr>
  </w:style>
  <w:style w:type="character" w:customStyle="1" w:styleId="103">
    <w:name w:val="标题 字符11"/>
    <w:basedOn w:val="38"/>
    <w:qFormat/>
    <w:uiPriority w:val="10"/>
    <w:rPr>
      <w:rFonts w:cs="Times New Roman" w:asciiTheme="majorHAnsi" w:hAnsiTheme="majorHAnsi" w:eastAsiaTheme="majorEastAsia"/>
      <w:b/>
      <w:bCs/>
      <w:kern w:val="2"/>
      <w:sz w:val="32"/>
      <w:szCs w:val="32"/>
    </w:rPr>
  </w:style>
  <w:style w:type="paragraph" w:customStyle="1" w:styleId="104">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5">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6">
    <w:name w:val="二级列表 Char"/>
    <w:basedOn w:val="1"/>
    <w:qFormat/>
    <w:uiPriority w:val="0"/>
    <w:rPr>
      <w:rFonts w:ascii="Calibri" w:hAnsi="Calibri" w:eastAsia="宋体" w:cs="Times New Roman"/>
      <w:szCs w:val="20"/>
    </w:rPr>
  </w:style>
  <w:style w:type="paragraph" w:customStyle="1" w:styleId="107">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8">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09">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0">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1">
    <w:name w:val="Char Char Char Char Char Char Char"/>
    <w:basedOn w:val="1"/>
    <w:qFormat/>
    <w:uiPriority w:val="0"/>
    <w:rPr>
      <w:rFonts w:ascii="Verdana" w:hAnsi="Verdana" w:eastAsia="宋体" w:cs="Times New Roman"/>
      <w:kern w:val="0"/>
      <w:sz w:val="20"/>
      <w:szCs w:val="20"/>
      <w:lang w:eastAsia="en-US"/>
    </w:rPr>
  </w:style>
  <w:style w:type="paragraph" w:customStyle="1" w:styleId="112">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3">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4">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5">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6">
    <w:name w:val="标书正文格式"/>
    <w:basedOn w:val="17"/>
    <w:link w:val="118"/>
    <w:qFormat/>
    <w:uiPriority w:val="0"/>
    <w:pPr>
      <w:spacing w:line="360" w:lineRule="auto"/>
      <w:ind w:firstLine="200" w:firstLineChars="200"/>
    </w:pPr>
    <w:rPr>
      <w:rFonts w:hAnsi="宋体"/>
      <w:color w:val="000000"/>
      <w:sz w:val="24"/>
      <w:szCs w:val="24"/>
    </w:rPr>
  </w:style>
  <w:style w:type="paragraph" w:customStyle="1" w:styleId="117">
    <w:name w:val="标书二级标题"/>
    <w:basedOn w:val="3"/>
    <w:link w:val="120"/>
    <w:qFormat/>
    <w:uiPriority w:val="0"/>
    <w:pPr>
      <w:spacing w:line="240" w:lineRule="auto"/>
      <w:jc w:val="left"/>
    </w:pPr>
    <w:rPr>
      <w:rFonts w:ascii="宋体" w:hAnsi="宋体" w:eastAsia="黑体"/>
      <w:sz w:val="28"/>
      <w:szCs w:val="30"/>
    </w:rPr>
  </w:style>
  <w:style w:type="character" w:customStyle="1" w:styleId="118">
    <w:name w:val="标书正文格式 字符"/>
    <w:link w:val="116"/>
    <w:qFormat/>
    <w:locked/>
    <w:uiPriority w:val="0"/>
    <w:rPr>
      <w:rFonts w:ascii="宋体" w:hAnsi="宋体"/>
      <w:color w:val="000000"/>
      <w:sz w:val="24"/>
      <w:szCs w:val="24"/>
    </w:rPr>
  </w:style>
  <w:style w:type="paragraph" w:customStyle="1" w:styleId="119">
    <w:name w:val="标书表格"/>
    <w:basedOn w:val="1"/>
    <w:link w:val="121"/>
    <w:qFormat/>
    <w:uiPriority w:val="0"/>
    <w:pPr>
      <w:jc w:val="center"/>
    </w:pPr>
    <w:rPr>
      <w:rFonts w:ascii="Times New Roman" w:hAnsi="Times New Roman" w:eastAsia="宋体" w:cs="Times New Roman"/>
      <w:b/>
      <w:szCs w:val="20"/>
    </w:rPr>
  </w:style>
  <w:style w:type="character" w:customStyle="1" w:styleId="120">
    <w:name w:val="标书二级标题 字符"/>
    <w:link w:val="117"/>
    <w:qFormat/>
    <w:locked/>
    <w:uiPriority w:val="0"/>
    <w:rPr>
      <w:rFonts w:ascii="宋体" w:hAnsi="宋体" w:eastAsia="黑体" w:cs="Times New Roman"/>
      <w:bCs/>
      <w:sz w:val="28"/>
      <w:szCs w:val="30"/>
    </w:rPr>
  </w:style>
  <w:style w:type="character" w:customStyle="1" w:styleId="121">
    <w:name w:val="标书表格 字符"/>
    <w:link w:val="119"/>
    <w:qFormat/>
    <w:locked/>
    <w:uiPriority w:val="0"/>
    <w:rPr>
      <w:rFonts w:ascii="Times New Roman" w:hAnsi="Times New Roman" w:eastAsia="宋体" w:cs="Times New Roman"/>
      <w:b/>
      <w:szCs w:val="20"/>
    </w:rPr>
  </w:style>
  <w:style w:type="paragraph" w:customStyle="1" w:styleId="122">
    <w:name w:val="标书三级标题"/>
    <w:basedOn w:val="4"/>
    <w:next w:val="116"/>
    <w:link w:val="123"/>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3">
    <w:name w:val="标书三级标题 字符"/>
    <w:link w:val="122"/>
    <w:qFormat/>
    <w:locked/>
    <w:uiPriority w:val="0"/>
    <w:rPr>
      <w:rFonts w:ascii="Times New Roman" w:hAnsi="Times New Roman" w:eastAsia="宋体" w:cs="Times New Roman"/>
      <w:b/>
      <w:bCs/>
      <w:color w:val="000000"/>
      <w:sz w:val="24"/>
      <w:szCs w:val="24"/>
    </w:rPr>
  </w:style>
  <w:style w:type="character" w:customStyle="1" w:styleId="124">
    <w:name w:val="标三级标题 字符"/>
    <w:link w:val="125"/>
    <w:qFormat/>
    <w:locked/>
    <w:uiPriority w:val="0"/>
    <w:rPr>
      <w:b/>
      <w:color w:val="000000"/>
      <w:sz w:val="24"/>
    </w:rPr>
  </w:style>
  <w:style w:type="paragraph" w:customStyle="1" w:styleId="125">
    <w:name w:val="标三级标题"/>
    <w:basedOn w:val="122"/>
    <w:link w:val="124"/>
    <w:qFormat/>
    <w:uiPriority w:val="0"/>
    <w:rPr>
      <w:rFonts w:asciiTheme="minorHAnsi" w:hAnsiTheme="minorHAnsi" w:eastAsiaTheme="minorEastAsia" w:cstheme="minorBidi"/>
      <w:bCs w:val="0"/>
      <w:szCs w:val="22"/>
    </w:rPr>
  </w:style>
  <w:style w:type="character" w:customStyle="1" w:styleId="126">
    <w:name w:val="标正文 字符"/>
    <w:link w:val="127"/>
    <w:qFormat/>
    <w:locked/>
    <w:uiPriority w:val="0"/>
    <w:rPr>
      <w:rFonts w:ascii="宋体" w:eastAsia="宋体"/>
      <w:color w:val="000000"/>
      <w:sz w:val="24"/>
    </w:rPr>
  </w:style>
  <w:style w:type="paragraph" w:customStyle="1" w:styleId="127">
    <w:name w:val="标正文"/>
    <w:basedOn w:val="116"/>
    <w:link w:val="126"/>
    <w:qFormat/>
    <w:uiPriority w:val="0"/>
    <w:pPr>
      <w:ind w:firstLine="480"/>
    </w:pPr>
    <w:rPr>
      <w:rFonts w:eastAsia="宋体" w:hAnsiTheme="minorHAnsi"/>
      <w:szCs w:val="22"/>
    </w:rPr>
  </w:style>
  <w:style w:type="paragraph" w:customStyle="1" w:styleId="128">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9">
    <w:name w:val="HR正文表格"/>
    <w:basedOn w:val="1"/>
    <w:qFormat/>
    <w:uiPriority w:val="0"/>
    <w:pPr>
      <w:spacing w:beforeLines="25" w:afterLines="25" w:line="300" w:lineRule="auto"/>
    </w:pPr>
    <w:rPr>
      <w:szCs w:val="24"/>
    </w:rPr>
  </w:style>
  <w:style w:type="paragraph" w:styleId="130">
    <w:name w:val="List Paragraph"/>
    <w:basedOn w:val="1"/>
    <w:qFormat/>
    <w:uiPriority w:val="99"/>
    <w:pPr>
      <w:ind w:firstLine="420" w:firstLineChars="200"/>
    </w:pPr>
  </w:style>
  <w:style w:type="paragraph" w:customStyle="1" w:styleId="131">
    <w:name w:val="WPSOffice手动目录 1"/>
    <w:qFormat/>
    <w:uiPriority w:val="0"/>
    <w:rPr>
      <w:rFonts w:ascii="Times New Roman" w:hAnsi="Times New Roman" w:eastAsia="宋体" w:cs="Times New Roman"/>
      <w:lang w:val="en-US" w:eastAsia="zh-CN" w:bidi="ar-SA"/>
    </w:rPr>
  </w:style>
  <w:style w:type="table" w:customStyle="1" w:styleId="132">
    <w:name w:val="Table Normal"/>
    <w:semiHidden/>
    <w:unhideWhenUsed/>
    <w:qFormat/>
    <w:uiPriority w:val="0"/>
    <w:tblPr>
      <w:tblCellMar>
        <w:top w:w="0" w:type="dxa"/>
        <w:left w:w="0" w:type="dxa"/>
        <w:bottom w:w="0" w:type="dxa"/>
        <w:right w:w="0" w:type="dxa"/>
      </w:tblCellMar>
    </w:tblPr>
  </w:style>
  <w:style w:type="character" w:customStyle="1" w:styleId="133">
    <w:name w:val="NormalCharacter"/>
    <w:qFormat/>
    <w:uiPriority w:val="0"/>
  </w:style>
  <w:style w:type="paragraph" w:customStyle="1" w:styleId="134">
    <w:name w:val="Table Paragraph"/>
    <w:basedOn w:val="1"/>
    <w:qFormat/>
    <w:uiPriority w:val="1"/>
    <w:rPr>
      <w:rFonts w:ascii="宋体" w:hAnsi="宋体" w:eastAsia="宋体" w:cs="宋体"/>
    </w:rPr>
  </w:style>
  <w:style w:type="paragraph" w:customStyle="1" w:styleId="135">
    <w:name w:val="标书一级标题"/>
    <w:basedOn w:val="2"/>
    <w:qFormat/>
    <w:uiPriority w:val="0"/>
    <w:rPr>
      <w:rFonts w:eastAsia="黑体"/>
      <w:b w:val="0"/>
      <w:color w:val="000000"/>
      <w:sz w:val="30"/>
      <w:szCs w:val="24"/>
    </w:rPr>
  </w:style>
  <w:style w:type="paragraph" w:customStyle="1" w:styleId="136">
    <w:name w:val="无间隔1"/>
    <w:qFormat/>
    <w:uiPriority w:val="0"/>
    <w:rPr>
      <w:rFonts w:ascii="Calibri" w:hAnsi="Calibri" w:eastAsia="Calibri" w:cs="Times New Roman"/>
      <w:szCs w:val="22"/>
      <w:lang w:val="en-GB" w:eastAsia="en-US" w:bidi="ar-SA"/>
    </w:rPr>
  </w:style>
  <w:style w:type="character" w:customStyle="1" w:styleId="137">
    <w:name w:val="font21"/>
    <w:basedOn w:val="38"/>
    <w:qFormat/>
    <w:uiPriority w:val="0"/>
    <w:rPr>
      <w:rFonts w:hint="eastAsia" w:ascii="宋体" w:hAnsi="宋体" w:eastAsia="宋体" w:cs="宋体"/>
      <w:color w:val="000000"/>
      <w:sz w:val="24"/>
      <w:szCs w:val="24"/>
      <w:u w:val="none"/>
    </w:rPr>
  </w:style>
  <w:style w:type="character" w:customStyle="1" w:styleId="138">
    <w:name w:val="font01"/>
    <w:basedOn w:val="38"/>
    <w:qFormat/>
    <w:uiPriority w:val="0"/>
    <w:rPr>
      <w:rFonts w:hint="eastAsia" w:ascii="宋体" w:hAnsi="宋体" w:eastAsia="宋体" w:cs="宋体"/>
      <w:color w:val="000000"/>
      <w:sz w:val="18"/>
      <w:szCs w:val="18"/>
      <w:u w:val="none"/>
    </w:rPr>
  </w:style>
  <w:style w:type="character" w:customStyle="1" w:styleId="139">
    <w:name w:val="15"/>
    <w:qFormat/>
    <w:uiPriority w:val="0"/>
    <w:rPr>
      <w:rFonts w:hint="eastAsia" w:ascii="微软雅黑" w:hAnsi="微软雅黑" w:eastAsia="微软雅黑"/>
      <w:color w:val="000000"/>
      <w:sz w:val="22"/>
      <w:szCs w:val="22"/>
    </w:rPr>
  </w:style>
  <w:style w:type="paragraph" w:customStyle="1" w:styleId="140">
    <w:name w:val="1正文段落"/>
    <w:basedOn w:val="1"/>
    <w:qFormat/>
    <w:uiPriority w:val="0"/>
    <w:pPr>
      <w:spacing w:line="360" w:lineRule="auto"/>
      <w:ind w:firstLine="480" w:firstLineChars="200"/>
      <w:jc w:val="left"/>
    </w:pPr>
    <w:rPr>
      <w:kern w:val="0"/>
      <w:szCs w:val="20"/>
    </w:rPr>
  </w:style>
  <w:style w:type="character" w:customStyle="1" w:styleId="141">
    <w:name w:val="ant-tree-checkbox8"/>
    <w:basedOn w:val="38"/>
    <w:qFormat/>
    <w:uiPriority w:val="0"/>
  </w:style>
  <w:style w:type="character" w:customStyle="1" w:styleId="142">
    <w:name w:val="ant-select-tree-iconele"/>
    <w:basedOn w:val="38"/>
    <w:qFormat/>
    <w:uiPriority w:val="0"/>
  </w:style>
  <w:style w:type="character" w:customStyle="1" w:styleId="143">
    <w:name w:val="wea-dropdown-triangle"/>
    <w:basedOn w:val="38"/>
    <w:qFormat/>
    <w:uiPriority w:val="0"/>
  </w:style>
  <w:style w:type="character" w:customStyle="1" w:styleId="144">
    <w:name w:val="button"/>
    <w:basedOn w:val="38"/>
    <w:qFormat/>
    <w:uiPriority w:val="0"/>
  </w:style>
  <w:style w:type="character" w:customStyle="1" w:styleId="145">
    <w:name w:val="button1"/>
    <w:basedOn w:val="38"/>
    <w:qFormat/>
    <w:uiPriority w:val="0"/>
  </w:style>
  <w:style w:type="character" w:customStyle="1" w:styleId="146">
    <w:name w:val="hover34"/>
    <w:basedOn w:val="38"/>
    <w:qFormat/>
    <w:uiPriority w:val="0"/>
    <w:rPr>
      <w:color w:val="009DFF"/>
    </w:rPr>
  </w:style>
  <w:style w:type="character" w:customStyle="1" w:styleId="147">
    <w:name w:val="hover35"/>
    <w:basedOn w:val="38"/>
    <w:qFormat/>
    <w:uiPriority w:val="0"/>
    <w:rPr>
      <w:color w:val="009DFF"/>
    </w:rPr>
  </w:style>
  <w:style w:type="character" w:customStyle="1" w:styleId="148">
    <w:name w:val="first-of-type"/>
    <w:basedOn w:val="38"/>
    <w:qFormat/>
    <w:uiPriority w:val="0"/>
    <w:rPr>
      <w:color w:val="FF0000"/>
    </w:rPr>
  </w:style>
  <w:style w:type="character" w:customStyle="1" w:styleId="149">
    <w:name w:val="first-of-type1"/>
    <w:basedOn w:val="38"/>
    <w:qFormat/>
    <w:uiPriority w:val="0"/>
    <w:rPr>
      <w:color w:val="FF0000"/>
    </w:rPr>
  </w:style>
  <w:style w:type="character" w:customStyle="1" w:styleId="150">
    <w:name w:val="not-pass-node"/>
    <w:basedOn w:val="38"/>
    <w:qFormat/>
    <w:uiPriority w:val="0"/>
    <w:rPr>
      <w:bdr w:val="single" w:color="5ABD6B" w:sz="6" w:space="0"/>
      <w:shd w:val="clear" w:fill="BFF3C3"/>
    </w:rPr>
  </w:style>
  <w:style w:type="character" w:customStyle="1" w:styleId="151">
    <w:name w:val="ant-tree-switcher8"/>
    <w:basedOn w:val="38"/>
    <w:qFormat/>
    <w:uiPriority w:val="0"/>
  </w:style>
  <w:style w:type="character" w:customStyle="1" w:styleId="152">
    <w:name w:val="ant-radio+*"/>
    <w:basedOn w:val="38"/>
    <w:qFormat/>
    <w:uiPriority w:val="0"/>
  </w:style>
  <w:style w:type="character" w:customStyle="1" w:styleId="153">
    <w:name w:val="ant-select-tree-checkbox"/>
    <w:basedOn w:val="38"/>
    <w:qFormat/>
    <w:uiPriority w:val="0"/>
  </w:style>
  <w:style w:type="character" w:customStyle="1" w:styleId="154">
    <w:name w:val="isrevision"/>
    <w:basedOn w:val="38"/>
    <w:qFormat/>
    <w:uiPriority w:val="0"/>
    <w:rPr>
      <w:color w:val="000000"/>
      <w:sz w:val="18"/>
      <w:szCs w:val="18"/>
      <w:bdr w:val="single" w:color="E9E9E9" w:sz="6" w:space="0"/>
      <w:shd w:val="clear" w:fill="FFFFFF"/>
    </w:rPr>
  </w:style>
  <w:style w:type="character" w:customStyle="1" w:styleId="155">
    <w:name w:val="disabled4"/>
    <w:basedOn w:val="38"/>
    <w:qFormat/>
    <w:uiPriority w:val="0"/>
    <w:rPr>
      <w:color w:val="AAAAAA"/>
      <w:shd w:val="clear" w:fill="F7F7F7"/>
    </w:rPr>
  </w:style>
  <w:style w:type="character" w:customStyle="1" w:styleId="156">
    <w:name w:val="auto-pass-node"/>
    <w:basedOn w:val="38"/>
    <w:qFormat/>
    <w:uiPriority w:val="0"/>
    <w:rPr>
      <w:bdr w:val="single" w:color="DC4446" w:sz="6" w:space="0"/>
      <w:shd w:val="clear" w:fill="A9E2FF"/>
    </w:rPr>
  </w:style>
  <w:style w:type="character" w:customStyle="1" w:styleId="157">
    <w:name w:val="ant-tree-iconele"/>
    <w:basedOn w:val="38"/>
    <w:qFormat/>
    <w:uiPriority w:val="0"/>
  </w:style>
  <w:style w:type="character" w:customStyle="1" w:styleId="158">
    <w:name w:val="wea-thumbnails-doc-content-subtitle"/>
    <w:basedOn w:val="38"/>
    <w:qFormat/>
    <w:uiPriority w:val="0"/>
    <w:rPr>
      <w:color w:val="9A9A9A"/>
    </w:rPr>
  </w:style>
  <w:style w:type="character" w:customStyle="1" w:styleId="159">
    <w:name w:val="ant-select-tree-switcher"/>
    <w:basedOn w:val="38"/>
    <w:qFormat/>
    <w:uiPriority w:val="0"/>
  </w:style>
  <w:style w:type="character" w:customStyle="1" w:styleId="160">
    <w:name w:val="ant-table-row-expand-icon3"/>
    <w:basedOn w:val="38"/>
    <w:qFormat/>
    <w:uiPriority w:val="0"/>
    <w:rPr>
      <w:vanish/>
    </w:rPr>
  </w:style>
  <w:style w:type="character" w:customStyle="1" w:styleId="161">
    <w:name w:val="passed-node"/>
    <w:basedOn w:val="38"/>
    <w:qFormat/>
    <w:uiPriority w:val="0"/>
    <w:rPr>
      <w:bdr w:val="single" w:color="49A8D4" w:sz="6" w:space="0"/>
      <w:shd w:val="clear" w:fill="A9E3FF"/>
    </w:rPr>
  </w:style>
  <w:style w:type="character" w:customStyle="1" w:styleId="162">
    <w:name w:val="current-node"/>
    <w:basedOn w:val="38"/>
    <w:qFormat/>
    <w:uiPriority w:val="0"/>
    <w:rPr>
      <w:bdr w:val="single" w:color="F5B87B" w:sz="6" w:space="0"/>
      <w:shd w:val="clear" w:fill="FFE8CC"/>
    </w:rPr>
  </w:style>
  <w:style w:type="character" w:customStyle="1" w:styleId="163">
    <w:name w:val="tmpztreemove_arrow"/>
    <w:basedOn w:val="38"/>
    <w:qFormat/>
    <w:uiPriority w:val="0"/>
  </w:style>
  <w:style w:type="character" w:customStyle="1" w:styleId="164">
    <w:name w:val="ant-tree-switcher10"/>
    <w:basedOn w:val="38"/>
    <w:qFormat/>
    <w:uiPriority w:val="0"/>
  </w:style>
  <w:style w:type="character" w:customStyle="1" w:styleId="165">
    <w:name w:val="ant-table-row-expand-icon"/>
    <w:basedOn w:val="38"/>
    <w:qFormat/>
    <w:uiPriority w:val="0"/>
    <w:rPr>
      <w:vanish/>
    </w:rPr>
  </w:style>
  <w:style w:type="character" w:customStyle="1" w:styleId="166">
    <w:name w:val="ant-select-tree-checkbox2"/>
    <w:basedOn w:val="38"/>
    <w:qFormat/>
    <w:uiPriority w:val="0"/>
  </w:style>
  <w:style w:type="character" w:customStyle="1" w:styleId="167">
    <w:name w:val="disabled"/>
    <w:basedOn w:val="38"/>
    <w:qFormat/>
    <w:uiPriority w:val="0"/>
    <w:rPr>
      <w:color w:val="AAAAAA"/>
      <w:shd w:val="clear" w:fill="F7F7F7"/>
    </w:rPr>
  </w:style>
  <w:style w:type="character" w:customStyle="1" w:styleId="168">
    <w:name w:val="ant-tree-checkbox7"/>
    <w:basedOn w:val="38"/>
    <w:qFormat/>
    <w:uiPriority w:val="0"/>
  </w:style>
  <w:style w:type="character" w:customStyle="1" w:styleId="169">
    <w:name w:val="ant-table-row-expand-icon4"/>
    <w:basedOn w:val="38"/>
    <w:qFormat/>
    <w:uiPriority w:val="0"/>
    <w:rPr>
      <w:vanish/>
    </w:rPr>
  </w:style>
  <w:style w:type="character" w:customStyle="1" w:styleId="170">
    <w:name w:val="hover30"/>
    <w:basedOn w:val="38"/>
    <w:qFormat/>
    <w:uiPriority w:val="0"/>
    <w:rPr>
      <w:color w:val="009DFF"/>
    </w:rPr>
  </w:style>
  <w:style w:type="character" w:customStyle="1" w:styleId="171">
    <w:name w:val="hover31"/>
    <w:basedOn w:val="38"/>
    <w:qFormat/>
    <w:uiPriority w:val="0"/>
    <w:rPr>
      <w:color w:val="009DFF"/>
    </w:rPr>
  </w:style>
  <w:style w:type="character" w:customStyle="1" w:styleId="172">
    <w:name w:val="ant-tree-checkbox"/>
    <w:basedOn w:val="38"/>
    <w:qFormat/>
    <w:uiPriority w:val="0"/>
  </w:style>
  <w:style w:type="character" w:customStyle="1" w:styleId="173">
    <w:name w:val="ant-tree-switcher"/>
    <w:basedOn w:val="38"/>
    <w:qFormat/>
    <w:uiPriority w:val="0"/>
  </w:style>
  <w:style w:type="character" w:customStyle="1" w:styleId="174">
    <w:name w:val="wea-dropdown-triangle2"/>
    <w:basedOn w:val="38"/>
    <w:qFormat/>
    <w:uiPriority w:val="0"/>
  </w:style>
  <w:style w:type="character" w:customStyle="1" w:styleId="175">
    <w:name w:val="ant-tree-switcher9"/>
    <w:basedOn w:val="38"/>
    <w:qFormat/>
    <w:uiPriority w:val="0"/>
  </w:style>
  <w:style w:type="character" w:customStyle="1" w:styleId="176">
    <w:name w:val="hover32"/>
    <w:basedOn w:val="38"/>
    <w:qFormat/>
    <w:uiPriority w:val="0"/>
    <w:rPr>
      <w:color w:val="009DFF"/>
    </w:rPr>
  </w:style>
  <w:style w:type="character" w:customStyle="1" w:styleId="177">
    <w:name w:val="ant-tree-switcher7"/>
    <w:basedOn w:val="38"/>
    <w:qFormat/>
    <w:uiPriority w:val="0"/>
  </w:style>
  <w:style w:type="character" w:customStyle="1" w:styleId="178">
    <w:name w:val="hover25"/>
    <w:basedOn w:val="38"/>
    <w:qFormat/>
    <w:uiPriority w:val="0"/>
    <w:rPr>
      <w:color w:val="009DFF"/>
    </w:rPr>
  </w:style>
  <w:style w:type="character" w:customStyle="1" w:styleId="179">
    <w:name w:val="hover26"/>
    <w:basedOn w:val="38"/>
    <w:qFormat/>
    <w:uiPriority w:val="0"/>
    <w:rPr>
      <w:color w:val="009DFF"/>
    </w:rPr>
  </w:style>
  <w:style w:type="paragraph" w:customStyle="1" w:styleId="180">
    <w:name w:val="Table Text"/>
    <w:basedOn w:val="1"/>
    <w:semiHidden/>
    <w:qFormat/>
    <w:uiPriority w:val="0"/>
    <w:rPr>
      <w:rFonts w:ascii="宋体" w:hAnsi="宋体" w:eastAsia="宋体" w:cs="宋体"/>
      <w:sz w:val="24"/>
      <w:szCs w:val="24"/>
      <w:lang w:val="en-US" w:eastAsia="en-US" w:bidi="ar-SA"/>
    </w:rPr>
  </w:style>
  <w:style w:type="paragraph" w:styleId="181">
    <w:name w:val="No Spacing"/>
    <w:autoRedefine/>
    <w:qFormat/>
    <w:uiPriority w:val="1"/>
    <w:rPr>
      <w:rFonts w:ascii="等线" w:hAnsi="等线" w:eastAsia="等线" w:cs="Times New Roman"/>
      <w:sz w:val="21"/>
      <w:szCs w:val="21"/>
      <w:lang w:val="en-US" w:eastAsia="zh-CN" w:bidi="ar-SA"/>
    </w:rPr>
  </w:style>
  <w:style w:type="character" w:customStyle="1" w:styleId="182">
    <w:name w:val="Classification"/>
    <w:autoRedefine/>
    <w:qFormat/>
    <w:uiPriority w:val="99"/>
    <w:rPr>
      <w:rFonts w:ascii="Calibri" w:hAnsi="Calibri" w:eastAsia="宋体" w:cs="Cordia New"/>
      <w:b/>
      <w:bCs/>
      <w:caps/>
      <w:color w:val="000000"/>
      <w:spacing w:val="20"/>
      <w:sz w:val="24"/>
      <w:szCs w:val="24"/>
    </w:rPr>
  </w:style>
  <w:style w:type="character" w:customStyle="1" w:styleId="183">
    <w:name w:val="标题 1 Char"/>
    <w:link w:val="2"/>
    <w:qFormat/>
    <w:uiPriority w:val="0"/>
    <w:rPr>
      <w:kern w:val="2"/>
      <w:sz w:val="28"/>
      <w:szCs w:val="24"/>
    </w:rPr>
  </w:style>
  <w:style w:type="paragraph" w:customStyle="1" w:styleId="184">
    <w:name w:val="标书正文"/>
    <w:basedOn w:val="1"/>
    <w:qFormat/>
    <w:uiPriority w:val="0"/>
    <w:pPr>
      <w:adjustRightInd/>
      <w:snapToGrid w:val="0"/>
      <w:spacing w:line="336" w:lineRule="auto"/>
      <w:ind w:firstLine="200" w:firstLineChars="200"/>
      <w:jc w:val="left"/>
      <w:textAlignment w:val="auto"/>
    </w:pPr>
    <w:rPr>
      <w:rFonts w:ascii="宋体" w:hAnsi="宋体"/>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1" Type="http://schemas.openxmlformats.org/officeDocument/2006/relationships/fontTable" Target="fontTable.xml"/><Relationship Id="rId80" Type="http://schemas.openxmlformats.org/officeDocument/2006/relationships/customXml" Target="../customXml/item2.xml"/><Relationship Id="rId8" Type="http://schemas.openxmlformats.org/officeDocument/2006/relationships/footer" Target="footer4.xml"/><Relationship Id="rId79" Type="http://schemas.openxmlformats.org/officeDocument/2006/relationships/numbering" Target="numbering.xml"/><Relationship Id="rId78" Type="http://schemas.openxmlformats.org/officeDocument/2006/relationships/customXml" Target="../customXml/item1.xml"/><Relationship Id="rId77" Type="http://schemas.openxmlformats.org/officeDocument/2006/relationships/image" Target="media/image32.png"/><Relationship Id="rId76" Type="http://schemas.openxmlformats.org/officeDocument/2006/relationships/image" Target="media/image31.png"/><Relationship Id="rId75" Type="http://schemas.openxmlformats.org/officeDocument/2006/relationships/image" Target="media/image30.png"/><Relationship Id="rId74" Type="http://schemas.openxmlformats.org/officeDocument/2006/relationships/image" Target="media/image29.png"/><Relationship Id="rId73" Type="http://schemas.openxmlformats.org/officeDocument/2006/relationships/image" Target="media/image28.png"/><Relationship Id="rId72" Type="http://schemas.openxmlformats.org/officeDocument/2006/relationships/image" Target="media/image27.png"/><Relationship Id="rId71" Type="http://schemas.openxmlformats.org/officeDocument/2006/relationships/image" Target="media/image26.png"/><Relationship Id="rId70" Type="http://schemas.openxmlformats.org/officeDocument/2006/relationships/image" Target="media/image25.png"/><Relationship Id="rId7" Type="http://schemas.openxmlformats.org/officeDocument/2006/relationships/header" Target="header2.xml"/><Relationship Id="rId69" Type="http://schemas.openxmlformats.org/officeDocument/2006/relationships/image" Target="media/image24.png"/><Relationship Id="rId68" Type="http://schemas.openxmlformats.org/officeDocument/2006/relationships/image" Target="media/image23.png"/><Relationship Id="rId67" Type="http://schemas.openxmlformats.org/officeDocument/2006/relationships/image" Target="media/image22.png"/><Relationship Id="rId66" Type="http://schemas.openxmlformats.org/officeDocument/2006/relationships/image" Target="media/image21.png"/><Relationship Id="rId65" Type="http://schemas.openxmlformats.org/officeDocument/2006/relationships/image" Target="media/image20.png"/><Relationship Id="rId64" Type="http://schemas.openxmlformats.org/officeDocument/2006/relationships/image" Target="media/image19.png"/><Relationship Id="rId63" Type="http://schemas.openxmlformats.org/officeDocument/2006/relationships/image" Target="media/image18.png"/><Relationship Id="rId62" Type="http://schemas.openxmlformats.org/officeDocument/2006/relationships/image" Target="media/image17.png"/><Relationship Id="rId61" Type="http://schemas.openxmlformats.org/officeDocument/2006/relationships/image" Target="media/image16.png"/><Relationship Id="rId60" Type="http://schemas.openxmlformats.org/officeDocument/2006/relationships/image" Target="media/image15.png"/><Relationship Id="rId6" Type="http://schemas.openxmlformats.org/officeDocument/2006/relationships/footer" Target="footer3.xml"/><Relationship Id="rId59" Type="http://schemas.openxmlformats.org/officeDocument/2006/relationships/image" Target="media/image14.png"/><Relationship Id="rId58" Type="http://schemas.openxmlformats.org/officeDocument/2006/relationships/image" Target="media/image13.png"/><Relationship Id="rId57" Type="http://schemas.openxmlformats.org/officeDocument/2006/relationships/image" Target="media/image12.png"/><Relationship Id="rId56" Type="http://schemas.openxmlformats.org/officeDocument/2006/relationships/image" Target="media/image11.png"/><Relationship Id="rId55" Type="http://schemas.openxmlformats.org/officeDocument/2006/relationships/image" Target="media/image10.png"/><Relationship Id="rId54" Type="http://schemas.openxmlformats.org/officeDocument/2006/relationships/image" Target="media/image9.png"/><Relationship Id="rId53" Type="http://schemas.openxmlformats.org/officeDocument/2006/relationships/image" Target="media/image8.png"/><Relationship Id="rId52" Type="http://schemas.openxmlformats.org/officeDocument/2006/relationships/image" Target="media/image7.png"/><Relationship Id="rId51" Type="http://schemas.openxmlformats.org/officeDocument/2006/relationships/image" Target="media/image6.png"/><Relationship Id="rId50" Type="http://schemas.openxmlformats.org/officeDocument/2006/relationships/image" Target="media/image5.png"/><Relationship Id="rId5" Type="http://schemas.openxmlformats.org/officeDocument/2006/relationships/header" Target="header1.xml"/><Relationship Id="rId49" Type="http://schemas.openxmlformats.org/officeDocument/2006/relationships/image" Target="media/image4.png"/><Relationship Id="rId48" Type="http://schemas.openxmlformats.org/officeDocument/2006/relationships/image" Target="media/image3.png"/><Relationship Id="rId47" Type="http://schemas.openxmlformats.org/officeDocument/2006/relationships/image" Target="media/image2.wmf"/><Relationship Id="rId46" Type="http://schemas.openxmlformats.org/officeDocument/2006/relationships/oleObject" Target="embeddings/oleObject1.bin"/><Relationship Id="rId45" Type="http://schemas.openxmlformats.org/officeDocument/2006/relationships/image" Target="media/image1.png"/><Relationship Id="rId44" Type="http://schemas.openxmlformats.org/officeDocument/2006/relationships/theme" Target="theme/theme1.xml"/><Relationship Id="rId43" Type="http://schemas.openxmlformats.org/officeDocument/2006/relationships/footer" Target="footer31.xml"/><Relationship Id="rId42" Type="http://schemas.openxmlformats.org/officeDocument/2006/relationships/footer" Target="footer30.xml"/><Relationship Id="rId41" Type="http://schemas.openxmlformats.org/officeDocument/2006/relationships/header" Target="header10.xml"/><Relationship Id="rId40" Type="http://schemas.openxmlformats.org/officeDocument/2006/relationships/header" Target="header9.xml"/><Relationship Id="rId4" Type="http://schemas.openxmlformats.org/officeDocument/2006/relationships/footer" Target="footer2.xml"/><Relationship Id="rId39" Type="http://schemas.openxmlformats.org/officeDocument/2006/relationships/footer" Target="footer29.xml"/><Relationship Id="rId38" Type="http://schemas.openxmlformats.org/officeDocument/2006/relationships/footer" Target="footer28.xml"/><Relationship Id="rId37" Type="http://schemas.openxmlformats.org/officeDocument/2006/relationships/footer" Target="footer27.xml"/><Relationship Id="rId36" Type="http://schemas.openxmlformats.org/officeDocument/2006/relationships/header" Target="header8.xml"/><Relationship Id="rId35" Type="http://schemas.openxmlformats.org/officeDocument/2006/relationships/header" Target="header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header" Target="header6.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header" Target="header5.xml"/><Relationship Id="rId15" Type="http://schemas.openxmlformats.org/officeDocument/2006/relationships/footer" Target="footer9.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2050"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D9F31A-5289-4A72-A8F8-0A4209FE792D}">
  <ds:schemaRefs/>
</ds:datastoreItem>
</file>

<file path=docProps/app.xml><?xml version="1.0" encoding="utf-8"?>
<Properties xmlns="http://schemas.openxmlformats.org/officeDocument/2006/extended-properties" xmlns:vt="http://schemas.openxmlformats.org/officeDocument/2006/docPropsVTypes">
  <Template>Normal.dotm</Template>
  <Pages>76</Pages>
  <Words>117</Words>
  <Characters>125</Characters>
  <Lines>364</Lines>
  <Paragraphs>102</Paragraphs>
  <TotalTime>0</TotalTime>
  <ScaleCrop>false</ScaleCrop>
  <LinksUpToDate>false</LinksUpToDate>
  <CharactersWithSpaces>198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2025-04-18T06:33:00Z</dcterms:created>
  <dc:creator>刘剑</dc:creator>
  <cp:lastModifiedBy>許</cp:lastModifiedBy>
  <dcterms:modified xsi:type="dcterms:W3CDTF">2025-10-16T06:00:04Z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54F09B1D37084FBB90D499E0EB2DA5FB_13</vt:lpwstr>
  </property>
  <property fmtid="{D5CDD505-2E9C-101B-9397-08002B2CF9AE}" pid="4" name="KSOTemplateDocerSaveRecord">
    <vt:lpwstr>eyJoZGlkIjoiNWY2OGIzNWQxMmRlYTg2MzdhNWQ1YmZhOTEzMmJjZjEiLCJ1c2VySWQiOiI1MDMyNjc5ODcifQ==</vt:lpwstr>
  </property>
  <property fmtid="{D5CDD505-2E9C-101B-9397-08002B2CF9AE}" pid="5" name="5B77E7CEEC58BC6AFAE8886BEB80DBEB">
    <vt:lpwstr>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</vt:lpwstr>
  </property>
</Properties>
</file>