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none"/>
        </w:rPr>
        <w:t>车桥公司桥壳加工一部机器人视觉相机维修</w:t>
      </w:r>
      <w:r>
        <w:rPr>
          <w:rFonts w:hint="eastAsia" w:ascii="楷体_GB2312" w:hAnsi="宋体" w:eastAsia="楷体_GB2312"/>
          <w:sz w:val="52"/>
          <w:szCs w:val="52"/>
        </w:rPr>
        <w:t>招标项目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rPr>
        <w:t>FSCZB2025090111</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w:t>
      </w:r>
      <w:r>
        <w:rPr>
          <w:rFonts w:hint="eastAsia" w:ascii="宋体" w:hAnsi="宋体"/>
          <w:sz w:val="28"/>
          <w:szCs w:val="28"/>
          <w:highlight w:val="none"/>
        </w:rPr>
        <w:t>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w:t>
      </w:r>
      <w:r>
        <w:rPr>
          <w:rFonts w:hint="eastAsia" w:ascii="宋体" w:hAnsi="宋体"/>
          <w:sz w:val="28"/>
          <w:szCs w:val="28"/>
        </w:rPr>
        <w:t>限公司</w:t>
      </w:r>
    </w:p>
    <w:p w14:paraId="0D8A0D9A">
      <w:pPr>
        <w:jc w:val="center"/>
        <w:rPr>
          <w:rFonts w:ascii="宋体" w:hAnsi="宋体"/>
          <w:sz w:val="28"/>
          <w:szCs w:val="28"/>
        </w:rPr>
      </w:pPr>
    </w:p>
    <w:p w14:paraId="09CB3C92">
      <w:pPr>
        <w:spacing w:line="480" w:lineRule="auto"/>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9月</w:t>
      </w:r>
    </w:p>
    <w:p w14:paraId="629EC9FC">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049B159">
          <w:pPr>
            <w:pStyle w:val="21"/>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_Toc28491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_Toc28491 \h </w:instrText>
          </w:r>
          <w:r>
            <w:fldChar w:fldCharType="separate"/>
          </w:r>
          <w:r>
            <w:t>- 1 -</w:t>
          </w:r>
          <w:r>
            <w:fldChar w:fldCharType="end"/>
          </w:r>
          <w:r>
            <w:rPr>
              <w:rFonts w:hint="eastAsia" w:ascii="Calibri" w:hAnsi="Calibri"/>
              <w:bCs/>
              <w:kern w:val="44"/>
              <w:szCs w:val="44"/>
            </w:rPr>
            <w:fldChar w:fldCharType="end"/>
          </w:r>
        </w:p>
        <w:p w14:paraId="208452BC">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_Toc29449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_Toc29449 \h </w:instrText>
          </w:r>
          <w:r>
            <w:fldChar w:fldCharType="separate"/>
          </w:r>
          <w:r>
            <w:t>- 9 -</w:t>
          </w:r>
          <w:r>
            <w:fldChar w:fldCharType="end"/>
          </w:r>
          <w:r>
            <w:rPr>
              <w:rFonts w:hint="eastAsia" w:ascii="Calibri" w:hAnsi="Calibri" w:eastAsia="宋体" w:cs="Times New Roman"/>
              <w:bCs/>
              <w:kern w:val="44"/>
              <w:szCs w:val="44"/>
            </w:rPr>
            <w:fldChar w:fldCharType="end"/>
          </w:r>
        </w:p>
        <w:p w14:paraId="747E548A">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_Toc21635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_Toc21635 \h </w:instrText>
          </w:r>
          <w:r>
            <w:fldChar w:fldCharType="separate"/>
          </w:r>
          <w:r>
            <w:t>- 10 -</w:t>
          </w:r>
          <w:r>
            <w:fldChar w:fldCharType="end"/>
          </w:r>
          <w:r>
            <w:rPr>
              <w:rFonts w:hint="eastAsia" w:ascii="Calibri" w:hAnsi="Calibri" w:eastAsia="宋体" w:cs="Times New Roman"/>
              <w:bCs/>
              <w:kern w:val="44"/>
              <w:szCs w:val="44"/>
            </w:rPr>
            <w:fldChar w:fldCharType="end"/>
          </w:r>
        </w:p>
        <w:p w14:paraId="62207A34">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_Toc20200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_Toc20200 \h </w:instrText>
          </w:r>
          <w:r>
            <w:fldChar w:fldCharType="separate"/>
          </w:r>
          <w:r>
            <w:t>- 11 -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49A14427">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3D820EEC">
      <w:pPr>
        <w:pStyle w:val="71"/>
      </w:pPr>
      <w:bookmarkStart w:id="0" w:name="_Toc47976595"/>
      <w:bookmarkStart w:id="1" w:name="_Toc28491"/>
      <w:r>
        <w:rPr>
          <w:rFonts w:hint="eastAsia"/>
        </w:rPr>
        <w:t>第一部分  投标人须知</w:t>
      </w:r>
      <w:bookmarkEnd w:id="0"/>
      <w:bookmarkEnd w:id="1"/>
    </w:p>
    <w:p w14:paraId="418340F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14:paraId="6360E7CD">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rPr>
        <w:t>项目名称：</w:t>
      </w:r>
      <w:r>
        <w:rPr>
          <w:rFonts w:hint="eastAsia"/>
          <w:highlight w:val="none"/>
        </w:rPr>
        <w:t>车桥公司桥壳加工一部机器人视觉相机维修</w:t>
      </w:r>
    </w:p>
    <w:p w14:paraId="17A97EAA">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rPr>
        <w:t>项目编号：</w:t>
      </w:r>
      <w:r>
        <w:rPr>
          <w:rFonts w:hint="eastAsia"/>
          <w:highlight w:val="none"/>
        </w:rPr>
        <w:t>FSCZB2025090111</w:t>
      </w:r>
    </w:p>
    <w:p w14:paraId="5C6CF56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rPr>
        <w:t>招标形式：</w:t>
      </w:r>
      <w:bookmarkStart w:id="3" w:name="_Toc47112482"/>
      <w:r>
        <w:rPr>
          <w:rFonts w:hint="eastAsia"/>
          <w:highlight w:val="none"/>
          <w:lang w:val="en-US" w:eastAsia="zh-CN"/>
        </w:rPr>
        <w:t>公开招标</w:t>
      </w:r>
    </w:p>
    <w:p w14:paraId="742B3A8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pPr>
      <w:r>
        <w:rPr>
          <w:rFonts w:hint="eastAsia"/>
          <w:lang w:val="en-US" w:eastAsia="zh-CN"/>
        </w:rPr>
        <w:t>项目概况：</w:t>
      </w:r>
      <w:r>
        <w:rPr>
          <w:rFonts w:hint="eastAsia"/>
          <w:highlight w:val="none"/>
        </w:rPr>
        <w:t>桥壳加工一部冲焊车间库卡搬运机器人（2100-JX-586-00001）所配置的康耐视相机（3D-A5060）使用过程中出现异常停止拍照、指引机器人位置异常造成抓取失效、拍照功能失效、异常自动关机等故障情况，现拍照相机无法开机，机器人无指引信号无法工作，需对该项目进行外委维修；桥壳加工一部冲焊车间库卡搬运机器人（2100-JX-580-00030）所配置的康耐视相机（3D-A5060）使用过程中出现出现相机高温、3D成像模糊异常现象、无法正常拍照、相机报警等故障，需对该项目进行外委维修。</w:t>
      </w:r>
    </w:p>
    <w:p w14:paraId="151561C8">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u w:val="none"/>
          <w:lang w:val="en-US" w:eastAsia="zh-CN"/>
        </w:rPr>
      </w:pPr>
      <w:r>
        <w:rPr>
          <w:rFonts w:hint="eastAsia"/>
          <w:lang w:val="en-US" w:eastAsia="zh-CN"/>
        </w:rPr>
        <w:t>报价：</w:t>
      </w:r>
    </w:p>
    <w:p w14:paraId="40FB1354">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14:paraId="3B448AB2">
      <w:pPr>
        <w:pStyle w:val="76"/>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u w:val="none"/>
          <w:lang w:val="en-US" w:eastAsia="zh-CN"/>
        </w:rPr>
      </w:pPr>
      <w:r>
        <w:rPr>
          <w:rFonts w:hint="eastAsia" w:ascii="宋体" w:hAnsi="宋体" w:eastAsia="宋体" w:cs="宋体"/>
          <w:i w:val="0"/>
          <w:iCs w:val="0"/>
          <w:caps w:val="0"/>
          <w:color w:val="0F1115"/>
          <w:spacing w:val="0"/>
          <w:sz w:val="21"/>
          <w:szCs w:val="21"/>
          <w:shd w:val="clear" w:fill="FFFFFF"/>
        </w:rPr>
        <w:t>投标限价为人民币</w:t>
      </w:r>
      <w:r>
        <w:rPr>
          <w:rFonts w:hint="eastAsia" w:cs="Times New Roman"/>
          <w:highlight w:val="none"/>
          <w:lang w:val="en-US" w:eastAsia="zh-CN"/>
        </w:rPr>
        <w:t>5.5</w:t>
      </w:r>
      <w:r>
        <w:rPr>
          <w:rFonts w:hint="eastAsia" w:ascii="宋体" w:hAnsi="宋体" w:eastAsia="宋体" w:cs="宋体"/>
          <w:i w:val="0"/>
          <w:iCs w:val="0"/>
          <w:caps w:val="0"/>
          <w:color w:val="0F1115"/>
          <w:spacing w:val="0"/>
          <w:sz w:val="21"/>
          <w:szCs w:val="21"/>
          <w:shd w:val="clear" w:fill="FFFFFF"/>
          <w:lang w:val="en-US" w:eastAsia="zh-CN"/>
        </w:rPr>
        <w:t>万元</w:t>
      </w:r>
      <w:r>
        <w:rPr>
          <w:rFonts w:hint="eastAsia" w:ascii="宋体" w:hAnsi="宋体" w:eastAsia="宋体" w:cs="宋体"/>
          <w:i w:val="0"/>
          <w:iCs w:val="0"/>
          <w:caps w:val="0"/>
          <w:color w:val="0F1115"/>
          <w:spacing w:val="0"/>
          <w:sz w:val="21"/>
          <w:szCs w:val="21"/>
          <w:shd w:val="clear" w:fill="FFFFFF"/>
        </w:rPr>
        <w:t xml:space="preserve"> （含税，税率</w:t>
      </w:r>
      <w:r>
        <w:rPr>
          <w:rFonts w:hint="eastAsia" w:hAnsi="宋体" w:cs="宋体"/>
          <w:i w:val="0"/>
          <w:iCs w:val="0"/>
          <w:caps w:val="0"/>
          <w:color w:val="0F1115"/>
          <w:spacing w:val="0"/>
          <w:sz w:val="21"/>
          <w:szCs w:val="21"/>
          <w:shd w:val="clear" w:fill="FFFFFF"/>
          <w:lang w:val="en-US" w:eastAsia="zh-CN"/>
        </w:rPr>
        <w:t>13</w:t>
      </w:r>
      <w:r>
        <w:rPr>
          <w:rFonts w:hint="eastAsia" w:ascii="宋体" w:hAnsi="宋体" w:eastAsia="宋体" w:cs="宋体"/>
          <w:i w:val="0"/>
          <w:iCs w:val="0"/>
          <w:caps w:val="0"/>
          <w:color w:val="0F1115"/>
          <w:spacing w:val="0"/>
          <w:sz w:val="21"/>
          <w:szCs w:val="21"/>
          <w:shd w:val="clear" w:fill="FFFFFF"/>
        </w:rPr>
        <w:t>%），超过投标限价无法投标。</w:t>
      </w:r>
    </w:p>
    <w:p w14:paraId="2A2F226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7DD6045B">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4842B46D">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71154E14">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412224C5">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color w:val="auto"/>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8"/>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424BC099">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技术联系人：张立栋</w:t>
      </w:r>
    </w:p>
    <w:p w14:paraId="43D8535D">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highlight w:val="cyan"/>
          <w:lang w:val="en-US" w:eastAsia="zh-CN" w:bidi="ar-SA"/>
        </w:rPr>
      </w:pPr>
      <w:r>
        <w:rPr>
          <w:rFonts w:hint="eastAsia" w:ascii="宋体" w:hAnsi="Courier New" w:eastAsia="宋体" w:cs="Times New Roman"/>
          <w:kern w:val="2"/>
          <w:sz w:val="21"/>
          <w:lang w:val="en-US" w:eastAsia="zh-CN" w:bidi="ar-SA"/>
        </w:rPr>
        <w:t>电话：13969102139</w:t>
      </w:r>
    </w:p>
    <w:p w14:paraId="38901011">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Courier New" w:eastAsia="宋体" w:cs="Times New Roman"/>
          <w:highlight w:val="none"/>
          <w:lang w:val="en-US" w:eastAsia="zh-CN"/>
        </w:rPr>
      </w:pPr>
      <w:r>
        <w:rPr>
          <w:rFonts w:hint="default" w:ascii="宋体" w:hAnsi="Courier New" w:eastAsia="宋体" w:cs="Times New Roman"/>
          <w:b w:val="0"/>
          <w:bCs/>
          <w:kern w:val="2"/>
          <w:sz w:val="21"/>
          <w:highlight w:val="none"/>
          <w:lang w:val="en-US" w:eastAsia="zh-CN" w:bidi="ar-SA"/>
        </w:rPr>
        <w:t>本项目要求</w:t>
      </w:r>
      <w:r>
        <w:rPr>
          <w:rFonts w:hint="default" w:ascii="宋体" w:hAnsi="Courier New" w:eastAsia="宋体" w:cs="Times New Roman"/>
          <w:highlight w:val="none"/>
          <w:lang w:val="en-US" w:eastAsia="zh-CN"/>
        </w:rPr>
        <w:t>投标</w:t>
      </w:r>
      <w:r>
        <w:rPr>
          <w:rFonts w:hint="default" w:ascii="宋体" w:hAnsi="Courier New" w:eastAsia="宋体" w:cs="Times New Roman"/>
          <w:b w:val="0"/>
          <w:bCs/>
          <w:kern w:val="2"/>
          <w:sz w:val="21"/>
          <w:highlight w:val="none"/>
          <w:lang w:val="en-US" w:eastAsia="zh-CN" w:bidi="ar-SA"/>
        </w:rPr>
        <w:t>人</w:t>
      </w:r>
      <w:r>
        <w:rPr>
          <w:rFonts w:hint="eastAsia" w:cs="Times New Roman"/>
          <w:b w:val="0"/>
          <w:bCs/>
          <w:kern w:val="2"/>
          <w:sz w:val="21"/>
          <w:highlight w:val="none"/>
          <w:lang w:val="en-US" w:eastAsia="zh-CN" w:bidi="ar-SA"/>
        </w:rPr>
        <w:t>在应标后必须</w:t>
      </w:r>
      <w:r>
        <w:rPr>
          <w:rFonts w:hint="default" w:ascii="宋体" w:hAnsi="Courier New" w:eastAsia="宋体" w:cs="Times New Roman"/>
          <w:b w:val="0"/>
          <w:bCs/>
          <w:kern w:val="2"/>
          <w:sz w:val="21"/>
          <w:highlight w:val="none"/>
          <w:lang w:val="en-US" w:eastAsia="zh-CN" w:bidi="ar-SA"/>
        </w:rPr>
        <w:t>进行现场勘察</w:t>
      </w:r>
      <w:r>
        <w:rPr>
          <w:rFonts w:hint="eastAsia" w:ascii="宋体" w:eastAsia="宋体" w:cs="Times New Roman"/>
          <w:b w:val="0"/>
          <w:bCs/>
          <w:kern w:val="2"/>
          <w:sz w:val="21"/>
          <w:highlight w:val="none"/>
          <w:lang w:val="en-US" w:eastAsia="zh-CN" w:bidi="ar-SA"/>
        </w:rPr>
        <w:t>。</w:t>
      </w:r>
    </w:p>
    <w:p w14:paraId="4EB7C54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勘察地点：重汽（济南）车桥有限公司桥壳加工一部（济南高新区世纪大道757号）</w:t>
      </w:r>
    </w:p>
    <w:p w14:paraId="792D7840">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勘察联系人：张立栋</w:t>
      </w:r>
    </w:p>
    <w:p w14:paraId="3CA0E95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b/>
          <w:bCs/>
          <w:lang w:val="en-US" w:eastAsia="zh-CN"/>
        </w:rPr>
      </w:pPr>
      <w:r>
        <w:rPr>
          <w:rFonts w:hint="eastAsia" w:ascii="宋体" w:hAnsi="Courier New" w:eastAsia="宋体" w:cs="Times New Roman"/>
          <w:highlight w:val="none"/>
          <w:lang w:val="en-US" w:eastAsia="zh-CN"/>
        </w:rPr>
        <w:t>联系电话：13969102139</w:t>
      </w:r>
    </w:p>
    <w:bookmarkEnd w:id="3"/>
    <w:p w14:paraId="50DC6C7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14:paraId="65D164D6">
      <w:pPr>
        <w:pStyle w:val="15"/>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w:t>
      </w:r>
      <w:r>
        <w:rPr>
          <w:rFonts w:hint="eastAsia" w:ascii="宋体" w:hAnsi="宋体" w:eastAsia="宋体" w:cs="宋体"/>
          <w:sz w:val="21"/>
          <w:szCs w:val="21"/>
          <w:lang w:eastAsia="zh-CN"/>
        </w:rPr>
        <w:t>）</w:t>
      </w:r>
      <w:r>
        <w:rPr>
          <w:rFonts w:hint="eastAsia" w:ascii="宋体" w:hAnsi="宋体" w:eastAsia="宋体" w:cs="宋体"/>
          <w:sz w:val="21"/>
          <w:szCs w:val="21"/>
        </w:rPr>
        <w:t>投标人须遵守《中华人民共和国招标投标法》、《中华人民共和国民法典》及其它有关的法律和法规；为中华人民共和国境内注册的独立法人机构，具有独立承担民事责任能力；</w:t>
      </w:r>
    </w:p>
    <w:p w14:paraId="3CD7F50D">
      <w:pPr>
        <w:pStyle w:val="15"/>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2</w:t>
      </w:r>
      <w:r>
        <w:rPr>
          <w:rFonts w:hint="eastAsia" w:ascii="宋体" w:hAnsi="宋体" w:eastAsia="宋体" w:cs="宋体"/>
          <w:b/>
          <w:bCs/>
          <w:sz w:val="21"/>
          <w:szCs w:val="21"/>
          <w:lang w:eastAsia="zh-CN"/>
        </w:rPr>
        <w:t>）</w:t>
      </w:r>
      <w:r>
        <w:rPr>
          <w:rFonts w:hint="eastAsia" w:ascii="宋体" w:hAnsi="宋体" w:eastAsia="宋体" w:cs="宋体"/>
          <w:b/>
          <w:bCs/>
          <w:sz w:val="21"/>
          <w:szCs w:val="21"/>
        </w:rPr>
        <w:t>公司成立三年以上（以营业执照成立日期到开标当日满三年为准）；注册资金不少</w:t>
      </w:r>
      <w:r>
        <w:rPr>
          <w:rFonts w:hint="eastAsia" w:ascii="宋体" w:hAnsi="宋体" w:eastAsia="宋体" w:cs="宋体"/>
          <w:b/>
          <w:bCs/>
          <w:color w:val="000000" w:themeColor="text1"/>
          <w:sz w:val="21"/>
          <w:szCs w:val="21"/>
          <w14:textFill>
            <w14:solidFill>
              <w14:schemeClr w14:val="tx1"/>
            </w14:solidFill>
          </w14:textFill>
        </w:rPr>
        <w:t>于</w:t>
      </w:r>
      <w:r>
        <w:rPr>
          <w:rFonts w:hint="eastAsia" w:ascii="宋体" w:hAnsi="宋体" w:eastAsia="宋体" w:cs="宋体"/>
          <w:b/>
          <w:bCs/>
          <w:color w:val="000000" w:themeColor="text1"/>
          <w:sz w:val="21"/>
          <w:szCs w:val="21"/>
          <w:lang w:val="en-US" w:eastAsia="zh-CN"/>
          <w14:textFill>
            <w14:solidFill>
              <w14:schemeClr w14:val="tx1"/>
            </w14:solidFill>
          </w14:textFill>
        </w:rPr>
        <w:t>100</w:t>
      </w:r>
      <w:r>
        <w:rPr>
          <w:rFonts w:hint="eastAsia" w:ascii="宋体" w:hAnsi="宋体" w:eastAsia="宋体" w:cs="宋体"/>
          <w:b/>
          <w:bCs/>
          <w:color w:val="000000" w:themeColor="text1"/>
          <w:sz w:val="21"/>
          <w:szCs w:val="21"/>
          <w14:textFill>
            <w14:solidFill>
              <w14:schemeClr w14:val="tx1"/>
            </w14:solidFill>
          </w14:textFill>
        </w:rPr>
        <w:t>万</w:t>
      </w:r>
      <w:r>
        <w:rPr>
          <w:rFonts w:hint="eastAsia" w:ascii="宋体" w:hAnsi="宋体" w:eastAsia="宋体" w:cs="宋体"/>
          <w:b/>
          <w:bCs/>
          <w:sz w:val="21"/>
          <w:szCs w:val="21"/>
        </w:rPr>
        <w:t>元；经营范围满足招标项目需求；</w:t>
      </w:r>
    </w:p>
    <w:p w14:paraId="3D52CDC0">
      <w:pPr>
        <w:pStyle w:val="15"/>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3</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投标人须提供具有统一社会信用代码的新版营业执照副本原件及（或）复印件（加盖公章）；</w:t>
      </w:r>
    </w:p>
    <w:p w14:paraId="09E3D8D3">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b/>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4</w:t>
      </w:r>
      <w:r>
        <w:rPr>
          <w:rFonts w:hint="eastAsia" w:ascii="宋体" w:hAnsi="宋体" w:eastAsia="宋体" w:cs="宋体"/>
          <w:sz w:val="21"/>
          <w:szCs w:val="21"/>
          <w:lang w:eastAsia="zh-CN"/>
        </w:rPr>
        <w:t>）</w:t>
      </w:r>
      <w:r>
        <w:rPr>
          <w:rFonts w:hint="eastAsia" w:ascii="宋体" w:hAnsi="宋体" w:eastAsia="宋体" w:cs="宋体"/>
          <w:sz w:val="21"/>
          <w:szCs w:val="21"/>
        </w:rPr>
        <w:t>具有良好的商业信誉，在国家企业信用信息公示系统中无与本项目有关的行政处罚、列入经营异常名录和列入严重违法失信企业名单（黑名单）信息但上述信息已被移除的可参与投标；</w:t>
      </w:r>
    </w:p>
    <w:p w14:paraId="181F2321">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r>
        <w:rPr>
          <w:rFonts w:hint="eastAsia" w:ascii="宋体" w:hAnsi="宋体" w:eastAsia="宋体" w:cs="宋体"/>
          <w:sz w:val="21"/>
          <w:szCs w:val="21"/>
        </w:rPr>
        <w:t>投标人近三年内在经营活动中无与本项目有关的违法及重大违规情况；</w:t>
      </w:r>
      <w:ins w:id="0" w:author="七宝" w:date="2025-09-25T16:28:21Z">
        <w:r>
          <w:rPr>
            <w:rFonts w:hint="eastAsia" w:ascii="宋体" w:hAnsi="宋体" w:eastAsia="宋体" w:cs="宋体"/>
            <w:sz w:val="21"/>
            <w:szCs w:val="21"/>
            <w:lang w:val="en-US" w:eastAsia="zh-CN"/>
          </w:rPr>
          <w:t>`</w:t>
        </w:r>
      </w:ins>
    </w:p>
    <w:p w14:paraId="090B68FF">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6</w:t>
      </w:r>
      <w:r>
        <w:rPr>
          <w:rFonts w:hint="eastAsia" w:ascii="宋体" w:hAnsi="宋体" w:eastAsia="宋体" w:cs="宋体"/>
          <w:sz w:val="21"/>
          <w:szCs w:val="21"/>
          <w:lang w:eastAsia="zh-CN"/>
        </w:rPr>
        <w:t>）</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r>
        <w:rPr>
          <w:rFonts w:hint="eastAsia" w:ascii="宋体" w:hAnsi="宋体" w:eastAsia="宋体" w:cs="宋体"/>
          <w:color w:val="auto"/>
          <w:sz w:val="21"/>
          <w:szCs w:val="21"/>
          <w:lang w:eastAsia="zh-CN"/>
        </w:rPr>
        <w:t>；</w:t>
      </w:r>
    </w:p>
    <w:p w14:paraId="4B5116F5">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7</w:t>
      </w:r>
      <w:r>
        <w:rPr>
          <w:rFonts w:hint="eastAsia" w:ascii="宋体" w:hAnsi="宋体" w:eastAsia="宋体" w:cs="宋体"/>
          <w:sz w:val="21"/>
          <w:szCs w:val="21"/>
          <w:lang w:eastAsia="zh-CN"/>
        </w:rPr>
        <w:t>）</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w:t>
      </w:r>
    </w:p>
    <w:p w14:paraId="467D64DB">
      <w:pPr>
        <w:keepNext w:val="0"/>
        <w:keepLines w:val="0"/>
        <w:pageBreakBefore w:val="0"/>
        <w:widowControl w:val="0"/>
        <w:kinsoku/>
        <w:wordWrap/>
        <w:overflowPunct/>
        <w:topLinePunct w:val="0"/>
        <w:autoSpaceDE w:val="0"/>
        <w:autoSpaceDN w:val="0"/>
        <w:bidi w:val="0"/>
        <w:adjustRightInd w:val="0"/>
        <w:snapToGrid/>
        <w:spacing w:line="440" w:lineRule="exact"/>
        <w:ind w:firstLine="422" w:firstLineChars="200"/>
        <w:jc w:val="left"/>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8</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投标人须提供经会计师事务所审计且出具无保留意见的近三年的财务审计报告，并加盖公章，包括但不限于报告页、经审计的资产负债表、利润表、现金流量表及报表附注</w:t>
      </w:r>
      <w:r>
        <w:rPr>
          <w:rFonts w:hint="eastAsia" w:ascii="宋体" w:hAnsi="宋体" w:eastAsia="宋体" w:cs="宋体"/>
          <w:b/>
          <w:bCs/>
          <w:sz w:val="21"/>
          <w:szCs w:val="21"/>
          <w:lang w:eastAsia="zh-CN"/>
        </w:rPr>
        <w:t>，且未显示异常（</w:t>
      </w:r>
      <w:r>
        <w:rPr>
          <w:rFonts w:hint="eastAsia" w:ascii="宋体" w:hAnsi="宋体" w:eastAsia="宋体" w:cs="宋体"/>
          <w:b/>
          <w:bCs/>
          <w:sz w:val="21"/>
          <w:szCs w:val="21"/>
        </w:rPr>
        <w:t>如投标人公司没有经审计的财务报告，可提供加盖公章的近三年财务报表，包括但不限于资产负债表、利润表、现金流量表</w:t>
      </w:r>
      <w:r>
        <w:rPr>
          <w:rFonts w:hint="eastAsia" w:ascii="宋体" w:hAnsi="宋体" w:eastAsia="宋体" w:cs="宋体"/>
          <w:b/>
          <w:bCs/>
          <w:sz w:val="21"/>
          <w:szCs w:val="21"/>
          <w:lang w:eastAsia="zh-CN"/>
        </w:rPr>
        <w:t>）</w:t>
      </w:r>
      <w:r>
        <w:rPr>
          <w:rFonts w:hint="eastAsia" w:ascii="宋体" w:hAnsi="宋体" w:eastAsia="宋体" w:cs="宋体"/>
          <w:b/>
          <w:bCs/>
          <w:sz w:val="21"/>
          <w:szCs w:val="21"/>
        </w:rPr>
        <w:t>。</w:t>
      </w:r>
    </w:p>
    <w:p w14:paraId="0AE59FD1">
      <w:pPr>
        <w:pStyle w:val="2"/>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（9）企业最近半年完税证明、信用证明材料（中国人民银行信用代码证+征信报告）;</w:t>
      </w:r>
    </w:p>
    <w:p w14:paraId="24992E63">
      <w:pPr>
        <w:pStyle w:val="3"/>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kern w:val="2"/>
          <w:sz w:val="21"/>
          <w:szCs w:val="21"/>
          <w:lang w:val="en-US" w:eastAsia="zh-CN" w:bidi="ar-SA"/>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color w:val="auto"/>
          <w:kern w:val="2"/>
          <w:sz w:val="21"/>
          <w:szCs w:val="21"/>
          <w:lang w:val="en-US" w:eastAsia="zh-CN" w:bidi="ar-SA"/>
        </w:rPr>
        <w:t>（10）</w:t>
      </w:r>
      <w:r>
        <w:rPr>
          <w:rFonts w:hint="eastAsia" w:ascii="宋体" w:hAnsi="宋体" w:eastAsia="宋体" w:cs="宋体"/>
          <w:b/>
          <w:bCs/>
          <w:kern w:val="2"/>
          <w:sz w:val="21"/>
          <w:szCs w:val="21"/>
          <w:lang w:val="en-US" w:eastAsia="zh-CN" w:bidi="ar-SA"/>
        </w:rPr>
        <w:t>年度纳税信用评价信息（可从电子税务局查询截图，需加盖公章）；</w:t>
      </w:r>
    </w:p>
    <w:p w14:paraId="2950376C">
      <w:pPr>
        <w:pStyle w:val="3"/>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kern w:val="2"/>
          <w:sz w:val="21"/>
          <w:szCs w:val="21"/>
          <w:lang w:val="en-US" w:eastAsia="zh-CN" w:bidi="ar-SA"/>
        </w:rPr>
        <w:t>（11）企业对外担保说明（写明贵单位对外有无对外担保和质押业务，需加盖公章）。</w:t>
      </w:r>
    </w:p>
    <w:p w14:paraId="668A32FD">
      <w:pPr>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kern w:val="2"/>
          <w:sz w:val="21"/>
          <w:szCs w:val="21"/>
          <w:lang w:val="en-US" w:eastAsia="zh-CN" w:bidi="ar-SA"/>
        </w:rPr>
        <w:t>*</w:t>
      </w:r>
      <w:r>
        <w:rPr>
          <w:rFonts w:hint="eastAsia" w:ascii="宋体" w:hAnsi="宋体" w:eastAsia="宋体" w:cs="宋体"/>
          <w:b/>
          <w:bCs/>
          <w:sz w:val="21"/>
          <w:szCs w:val="21"/>
          <w:lang w:eastAsia="zh-CN"/>
        </w:rPr>
        <w:t>（</w:t>
      </w:r>
      <w:r>
        <w:rPr>
          <w:rFonts w:hint="eastAsia" w:ascii="宋体" w:hAnsi="宋体" w:eastAsia="宋体" w:cs="宋体"/>
          <w:b/>
          <w:bCs/>
          <w:sz w:val="21"/>
          <w:szCs w:val="21"/>
          <w:lang w:val="en-US" w:eastAsia="zh-CN"/>
        </w:rPr>
        <w:t>12</w:t>
      </w:r>
      <w:r>
        <w:rPr>
          <w:rFonts w:hint="eastAsia" w:ascii="宋体" w:hAnsi="宋体" w:eastAsia="宋体" w:cs="宋体"/>
          <w:b/>
          <w:bCs/>
          <w:sz w:val="21"/>
          <w:szCs w:val="21"/>
          <w:lang w:eastAsia="zh-CN"/>
        </w:rPr>
        <w:t>）</w:t>
      </w:r>
      <w:r>
        <w:rPr>
          <w:rFonts w:hint="eastAsia" w:ascii="宋体" w:hAnsi="宋体" w:eastAsia="宋体" w:cs="宋体"/>
          <w:b/>
          <w:bCs/>
          <w:sz w:val="21"/>
          <w:szCs w:val="21"/>
        </w:rPr>
        <w:t>投标人须提供法人授权委托书原件（在投标文件副本中可用复印件）及投标单位的法定代表人或授权代表的身份证原件及复印件（加盖公章）；</w:t>
      </w:r>
    </w:p>
    <w:p w14:paraId="46E0CEB1">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13</w:t>
      </w:r>
      <w:r>
        <w:rPr>
          <w:rFonts w:hint="eastAsia" w:ascii="宋体" w:hAnsi="宋体" w:eastAsia="宋体" w:cs="宋体"/>
          <w:sz w:val="21"/>
          <w:szCs w:val="21"/>
          <w:lang w:eastAsia="zh-CN"/>
        </w:rPr>
        <w:t>）</w:t>
      </w:r>
      <w:r>
        <w:rPr>
          <w:rFonts w:hint="eastAsia" w:ascii="宋体" w:hAnsi="宋体" w:eastAsia="宋体" w:cs="宋体"/>
          <w:sz w:val="21"/>
          <w:szCs w:val="21"/>
        </w:rPr>
        <w:t>投标人须具有履行合同所必须的设备、财务、技术、服务等方面的资质和能力；</w:t>
      </w:r>
    </w:p>
    <w:p w14:paraId="5B9D5376">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14</w:t>
      </w:r>
      <w:r>
        <w:rPr>
          <w:rFonts w:hint="eastAsia" w:ascii="宋体" w:hAnsi="宋体" w:eastAsia="宋体" w:cs="宋体"/>
          <w:sz w:val="21"/>
          <w:szCs w:val="21"/>
          <w:lang w:eastAsia="zh-CN"/>
        </w:rPr>
        <w:t>）</w:t>
      </w:r>
      <w:r>
        <w:rPr>
          <w:rFonts w:hint="eastAsia" w:ascii="宋体" w:hAnsi="宋体" w:eastAsia="宋体" w:cs="宋体"/>
          <w:sz w:val="21"/>
          <w:szCs w:val="21"/>
        </w:rPr>
        <w:t>投标人须负责提供合理的便于运输的包装物，并承担相关费用；</w:t>
      </w:r>
    </w:p>
    <w:p w14:paraId="5794F236">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15</w:t>
      </w:r>
      <w:r>
        <w:rPr>
          <w:rFonts w:hint="eastAsia" w:ascii="宋体" w:hAnsi="宋体" w:eastAsia="宋体" w:cs="宋体"/>
          <w:sz w:val="21"/>
          <w:szCs w:val="21"/>
          <w:lang w:eastAsia="zh-CN"/>
        </w:rPr>
        <w:t>）</w:t>
      </w:r>
      <w:r>
        <w:rPr>
          <w:rFonts w:hint="eastAsia" w:ascii="宋体" w:hAnsi="宋体" w:eastAsia="宋体" w:cs="宋体"/>
          <w:sz w:val="21"/>
          <w:szCs w:val="21"/>
        </w:rPr>
        <w:t>投标人须认可招标人的工作指令，包括节、假日能正常开展工作的要求；</w:t>
      </w:r>
    </w:p>
    <w:p w14:paraId="71E41A7E">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16</w:t>
      </w:r>
      <w:r>
        <w:rPr>
          <w:rFonts w:hint="eastAsia" w:ascii="宋体" w:hAnsi="宋体" w:eastAsia="宋体" w:cs="宋体"/>
          <w:sz w:val="21"/>
          <w:szCs w:val="21"/>
          <w:lang w:eastAsia="zh-CN"/>
        </w:rPr>
        <w:t>）</w:t>
      </w:r>
      <w:r>
        <w:rPr>
          <w:rFonts w:hint="eastAsia" w:ascii="宋体" w:hAnsi="宋体" w:eastAsia="宋体" w:cs="宋体"/>
          <w:sz w:val="21"/>
          <w:szCs w:val="21"/>
        </w:rPr>
        <w:t>投标人必须是最终投标、签订合同的单位，不得以任何理由将已中标项目以任何形式转包给其他单位；</w:t>
      </w:r>
    </w:p>
    <w:p w14:paraId="4FED5297">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17</w:t>
      </w:r>
      <w:r>
        <w:rPr>
          <w:rFonts w:hint="eastAsia" w:ascii="宋体" w:hAnsi="宋体" w:eastAsia="宋体" w:cs="宋体"/>
          <w:sz w:val="21"/>
          <w:szCs w:val="21"/>
          <w:lang w:eastAsia="zh-CN"/>
        </w:rPr>
        <w:t>）</w:t>
      </w:r>
      <w:r>
        <w:rPr>
          <w:rFonts w:hint="eastAsia" w:ascii="宋体" w:hAnsi="宋体" w:eastAsia="宋体" w:cs="宋体"/>
          <w:sz w:val="21"/>
          <w:szCs w:val="21"/>
        </w:rPr>
        <w:t>本次招标项目不接受联合体投标；</w:t>
      </w:r>
    </w:p>
    <w:p w14:paraId="3DB8B50D">
      <w:pPr>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宋体" w:hAnsi="宋体" w:eastAsia="宋体" w:cs="宋体"/>
          <w:b/>
          <w:bCs/>
          <w:sz w:val="21"/>
          <w:szCs w:val="21"/>
        </w:rPr>
      </w:pPr>
      <w:r>
        <w:rPr>
          <w:rFonts w:hint="eastAsia" w:ascii="宋体" w:hAnsi="宋体" w:eastAsia="宋体" w:cs="宋体"/>
          <w:b/>
          <w:bCs/>
          <w:color w:val="FF0000"/>
          <w:sz w:val="21"/>
          <w:szCs w:val="21"/>
        </w:rPr>
        <w:t>*</w:t>
      </w:r>
      <w:r>
        <w:rPr>
          <w:rFonts w:hint="eastAsia" w:ascii="宋体" w:hAnsi="宋体" w:eastAsia="宋体" w:cs="宋体"/>
          <w:b/>
          <w:bCs/>
          <w:kern w:val="2"/>
          <w:sz w:val="21"/>
          <w:szCs w:val="21"/>
          <w:lang w:val="en-US" w:eastAsia="zh-CN" w:bidi="ar-SA"/>
        </w:rPr>
        <w:t>（18）</w:t>
      </w:r>
      <w:r>
        <w:rPr>
          <w:rFonts w:hint="eastAsia" w:ascii="宋体" w:hAnsi="宋体" w:eastAsia="宋体" w:cs="宋体"/>
          <w:b/>
          <w:bCs/>
          <w:sz w:val="21"/>
          <w:szCs w:val="21"/>
        </w:rPr>
        <w:t>投标人在向招标人出示《投标保证金缴纳凭证》后方可进行投标；</w:t>
      </w:r>
    </w:p>
    <w:p w14:paraId="2B0FC94F">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(19)</w:t>
      </w:r>
      <w:r>
        <w:rPr>
          <w:rFonts w:hint="eastAsia" w:ascii="宋体" w:hAnsi="宋体" w:eastAsia="宋体" w:cs="宋体"/>
          <w:sz w:val="21"/>
          <w:szCs w:val="21"/>
        </w:rPr>
        <w:t>如为代理商投标，需获得生产厂家正式授权原件并具备售后服务承诺原件。</w:t>
      </w:r>
    </w:p>
    <w:p w14:paraId="43AC393B">
      <w:pPr>
        <w:pStyle w:val="15"/>
        <w:keepNext w:val="0"/>
        <w:keepLines w:val="0"/>
        <w:pageBreakBefore w:val="0"/>
        <w:widowControl w:val="0"/>
        <w:kinsoku/>
        <w:wordWrap/>
        <w:overflowPunct/>
        <w:topLinePunct w:val="0"/>
        <w:bidi w:val="0"/>
        <w:snapToGrid/>
        <w:spacing w:line="440" w:lineRule="exact"/>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(20)</w:t>
      </w:r>
      <w:r>
        <w:rPr>
          <w:rFonts w:hint="eastAsia" w:ascii="宋体" w:hAnsi="宋体" w:eastAsia="宋体" w:cs="宋体"/>
          <w:sz w:val="21"/>
          <w:szCs w:val="21"/>
        </w:rPr>
        <w:t>供方的直接或间接股东、法定代表人、董事、监事、高管非重汽员工及其亲属。</w:t>
      </w:r>
    </w:p>
    <w:p w14:paraId="2778E6BC">
      <w:pPr>
        <w:pStyle w:val="15"/>
        <w:keepNext w:val="0"/>
        <w:keepLines w:val="0"/>
        <w:pageBreakBefore w:val="0"/>
        <w:widowControl w:val="0"/>
        <w:kinsoku/>
        <w:wordWrap/>
        <w:overflowPunct/>
        <w:topLinePunct w:val="0"/>
        <w:bidi w:val="0"/>
        <w:snapToGrid/>
        <w:spacing w:line="440" w:lineRule="exact"/>
        <w:ind w:firstLine="422" w:firstLineChars="200"/>
        <w:textAlignment w:val="auto"/>
        <w:rPr>
          <w:rFonts w:hint="eastAsia" w:ascii="仿宋" w:hAnsi="仿宋" w:eastAsia="仿宋" w:cs="仿宋"/>
          <w:b/>
          <w:sz w:val="28"/>
          <w:szCs w:val="28"/>
        </w:rPr>
      </w:pPr>
      <w:r>
        <w:rPr>
          <w:rFonts w:hint="eastAsia" w:ascii="宋体" w:hAnsi="宋体" w:eastAsia="宋体" w:cs="宋体"/>
          <w:b/>
          <w:bCs/>
          <w:sz w:val="21"/>
          <w:szCs w:val="21"/>
        </w:rPr>
        <w:t>注：上述带“</w:t>
      </w:r>
      <w:r>
        <w:rPr>
          <w:rFonts w:hint="eastAsia" w:ascii="宋体" w:hAnsi="宋体" w:eastAsia="宋体" w:cs="宋体"/>
          <w:b/>
          <w:bCs/>
          <w:color w:val="FF0000"/>
          <w:sz w:val="21"/>
          <w:szCs w:val="21"/>
        </w:rPr>
        <w:t>*</w:t>
      </w:r>
      <w:r>
        <w:rPr>
          <w:rFonts w:hint="eastAsia" w:ascii="宋体" w:hAnsi="宋体" w:eastAsia="宋体" w:cs="宋体"/>
          <w:b/>
          <w:bCs/>
          <w:sz w:val="21"/>
          <w:szCs w:val="21"/>
        </w:rPr>
        <w:t>”项为必备的资格文件，在开标前核验（由投标人单独提供），缺一项按废标处理，其余文件开标后核验。</w:t>
      </w:r>
      <w:r>
        <w:rPr>
          <w:rFonts w:hint="eastAsia" w:ascii="宋体" w:hAnsi="宋体" w:eastAsia="宋体" w:cs="宋体"/>
          <w:b/>
          <w:sz w:val="21"/>
          <w:szCs w:val="21"/>
        </w:rPr>
        <w:t>逾期的投标文件招标人不予受理。</w:t>
      </w:r>
    </w:p>
    <w:p w14:paraId="31CA8C38">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FF44D4D">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09</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26</w:t>
      </w:r>
      <w:r>
        <w:rPr>
          <w:rFonts w:hint="eastAsia" w:ascii="宋体" w:hAnsi="Courier New" w:eastAsia="宋体" w:cs="Times New Roman"/>
          <w:highlight w:val="none"/>
          <w:u w:val="single"/>
          <w:lang w:val="en-US" w:eastAsia="zh-CN"/>
        </w:rPr>
        <w:t>日</w:t>
      </w:r>
    </w:p>
    <w:p w14:paraId="44BC705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14:paraId="22D0959D">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420" w:leftChars="0" w:firstLine="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报名截止时间：</w:t>
      </w:r>
      <w:r>
        <w:rPr>
          <w:rFonts w:hint="eastAsia" w:eastAsia="宋体" w:cs="宋体"/>
          <w:highlight w:val="none"/>
          <w:u w:val="single"/>
        </w:rPr>
        <w:t>202</w:t>
      </w:r>
      <w:r>
        <w:rPr>
          <w:rFonts w:hint="eastAsia" w:cs="宋体"/>
          <w:highlight w:val="none"/>
          <w:u w:val="single"/>
          <w:lang w:val="en-US" w:eastAsia="zh-CN"/>
        </w:rPr>
        <w:t>5</w:t>
      </w:r>
      <w:r>
        <w:rPr>
          <w:rFonts w:hint="eastAsia" w:eastAsia="宋体" w:cs="宋体"/>
          <w:highlight w:val="none"/>
          <w:u w:val="single"/>
        </w:rPr>
        <w:t>年</w:t>
      </w:r>
      <w:r>
        <w:rPr>
          <w:rFonts w:hint="eastAsia" w:cs="宋体"/>
          <w:highlight w:val="none"/>
          <w:u w:val="single"/>
          <w:lang w:val="en-US" w:eastAsia="zh-CN"/>
        </w:rPr>
        <w:t>10</w:t>
      </w:r>
      <w:r>
        <w:rPr>
          <w:rFonts w:hint="eastAsia" w:eastAsia="宋体" w:cs="宋体"/>
          <w:highlight w:val="none"/>
          <w:u w:val="single"/>
        </w:rPr>
        <w:t>月</w:t>
      </w:r>
      <w:r>
        <w:rPr>
          <w:rFonts w:hint="eastAsia" w:cs="宋体"/>
          <w:highlight w:val="none"/>
          <w:u w:val="single"/>
          <w:lang w:val="en-US" w:eastAsia="zh-CN"/>
        </w:rPr>
        <w:t>17</w:t>
      </w:r>
      <w:r>
        <w:rPr>
          <w:rFonts w:hint="eastAsia" w:eastAsia="宋体" w:cs="宋体"/>
          <w:highlight w:val="none"/>
          <w:u w:val="single"/>
        </w:rPr>
        <w:t>日17时00分00秒</w:t>
      </w:r>
      <w:r>
        <w:rPr>
          <w:rFonts w:hint="default" w:ascii="宋体" w:hAnsi="Courier New" w:eastAsia="宋体" w:cs="Times New Roman"/>
          <w:highlight w:val="none"/>
          <w:u w:val="single"/>
          <w:lang w:val="en-US" w:eastAsia="zh-CN"/>
        </w:rPr>
        <w:t>（北京时间）</w:t>
      </w:r>
    </w:p>
    <w:p w14:paraId="30D267C1">
      <w:pPr>
        <w:pStyle w:val="76"/>
        <w:keepNext w:val="0"/>
        <w:keepLines w:val="0"/>
        <w:pageBreakBefore w:val="0"/>
        <w:widowControl w:val="0"/>
        <w:numPr>
          <w:ilvl w:val="1"/>
          <w:numId w:val="11"/>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yellow"/>
          <w:lang w:val="en-US" w:eastAsia="zh-CN"/>
        </w:rPr>
      </w:pPr>
      <w:r>
        <w:rPr>
          <w:rFonts w:hint="eastAsia" w:cs="Times New Roman"/>
          <w:highlight w:val="none"/>
          <w:lang w:val="en-US" w:eastAsia="zh-CN"/>
        </w:rPr>
        <w:t>报名方式：</w:t>
      </w: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6</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7</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公告中第四部分的“应标文件的编制”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447D8BC7">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10</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21</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20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20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10月21日</w:t>
      </w:r>
      <w:r>
        <w:rPr>
          <w:rFonts w:hint="default" w:ascii="宋体" w:hAnsi="Courier New" w:eastAsia="宋体" w:cs="Times New Roman"/>
          <w:highlight w:val="none"/>
          <w:u w:val="single"/>
          <w:lang w:val="en-US" w:eastAsia="zh-CN"/>
        </w:rPr>
        <w:t>17:00</w:t>
      </w:r>
      <w:r>
        <w:rPr>
          <w:rFonts w:hint="eastAsia" w:ascii="宋体" w:hAnsi="Courier New" w:eastAsia="宋体" w:cs="Times New Roman"/>
          <w:highlight w:val="none"/>
          <w:u w:val="single"/>
          <w:lang w:val="en-US" w:eastAsia="zh-CN"/>
        </w:rPr>
        <w:t>前</w:t>
      </w:r>
      <w:r>
        <w:rPr>
          <w:rFonts w:hint="eastAsia" w:cs="Times New Roman"/>
          <w:highlight w:val="none"/>
          <w:u w:val="single"/>
          <w:lang w:val="en-US" w:eastAsia="zh-CN"/>
        </w:rPr>
        <w:t>；</w:t>
      </w:r>
    </w:p>
    <w:p w14:paraId="474343AB">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20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0C785EC5">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2"/>
        <w:keepNext w:val="0"/>
        <w:keepLines w:val="0"/>
        <w:pageBreakBefore w:val="0"/>
        <w:widowControl w:val="0"/>
        <w:numPr>
          <w:ilvl w:val="0"/>
          <w:numId w:val="1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14:paraId="5EA04826">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投标人编写的投标文件由《投标文件（资质标）》、《投标文件（技术标）》(若有）、《投标文件（商务标）》（开标一览表）文件组成，共计3个文件。</w:t>
      </w:r>
    </w:p>
    <w:p w14:paraId="5D4F8B0C">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p>
    <w:p w14:paraId="78E9A077">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有</w:t>
      </w:r>
      <w:r>
        <w:rPr>
          <w:rFonts w:hint="eastAsia" w:ascii="宋体" w:hAnsi="Courier New" w:eastAsia="宋体" w:cs="Times New Roman"/>
          <w:highlight w:val="none"/>
          <w:lang w:val="en-US" w:eastAsia="zh-CN"/>
        </w:rPr>
        <w:t>统一</w:t>
      </w:r>
      <w:r>
        <w:rPr>
          <w:rFonts w:hint="eastAsia" w:ascii="Times New Roman" w:hAnsi="Times New Roman" w:cs="Times New Roman"/>
          <w:color w:val="auto"/>
        </w:rPr>
        <w:t>社会信用代码的新版</w:t>
      </w:r>
      <w:r>
        <w:rPr>
          <w:rFonts w:hint="default" w:ascii="Times New Roman" w:hAnsi="Times New Roman" w:cs="Times New Roman"/>
          <w:color w:val="auto"/>
        </w:rPr>
        <w:t>营业执照</w:t>
      </w:r>
      <w:r>
        <w:rPr>
          <w:rFonts w:hint="eastAsia" w:ascii="Times New Roman" w:hAnsi="Times New Roman" w:eastAsia="宋体" w:cs="Times New Roman"/>
          <w:b w:val="0"/>
          <w:bCs w:val="0"/>
          <w:color w:val="auto"/>
          <w:sz w:val="21"/>
          <w:szCs w:val="20"/>
        </w:rPr>
        <w:t>副本原件或复印件（加盖公章）</w:t>
      </w:r>
      <w:r>
        <w:rPr>
          <w:rFonts w:hint="eastAsia" w:ascii="Times New Roman" w:hAnsi="Times New Roman" w:cs="Times New Roman"/>
          <w:color w:val="auto"/>
        </w:rPr>
        <w:t>；</w:t>
      </w:r>
    </w:p>
    <w:p w14:paraId="4357212C">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default" w:ascii="Times New Roman" w:hAnsi="Times New Roman" w:cs="Times New Roman"/>
          <w:color w:val="auto"/>
        </w:rPr>
        <w:t>法定代表人授权书（附件</w:t>
      </w:r>
      <w:r>
        <w:rPr>
          <w:rFonts w:hint="eastAsia" w:cs="Times New Roman"/>
          <w:color w:val="auto"/>
          <w:lang w:val="en-US" w:eastAsia="zh-CN"/>
        </w:rPr>
        <w:t>1</w:t>
      </w:r>
      <w:r>
        <w:rPr>
          <w:rFonts w:hint="default" w:ascii="Times New Roman" w:hAnsi="Times New Roman" w:cs="Times New Roman"/>
          <w:color w:val="auto"/>
        </w:rPr>
        <w:t>）；法定代表人参加投标的，提供法人身份证明文件即可；被授权人参加投标的，需提供法定代表人授权委托书</w:t>
      </w:r>
      <w:r>
        <w:rPr>
          <w:rFonts w:hint="default" w:ascii="Times New Roman" w:hAnsi="Times New Roman" w:cs="Times New Roman"/>
          <w:b/>
          <w:bCs/>
          <w:color w:val="auto"/>
        </w:rPr>
        <w:t>（含法人身份证和被授权人身份证正反面复印件）</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需加盖公章</w:t>
      </w:r>
      <w:r>
        <w:rPr>
          <w:rFonts w:hint="eastAsia" w:ascii="Times New Roman" w:hAnsi="Times New Roman" w:cs="Times New Roman"/>
          <w:color w:val="auto"/>
          <w:lang w:eastAsia="zh-CN"/>
        </w:rPr>
        <w:t>）；</w:t>
      </w:r>
    </w:p>
    <w:p w14:paraId="183C8978">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rPr>
        <w:t>经会计师事务所审计且出具无保留意见的近三年</w:t>
      </w:r>
      <w:r>
        <w:rPr>
          <w:rFonts w:hint="eastAsia" w:ascii="Times New Roman" w:hAnsi="Times New Roman" w:eastAsia="宋体" w:cs="Times New Roman"/>
          <w:b w:val="0"/>
          <w:bCs w:val="0"/>
          <w:color w:val="auto"/>
          <w:sz w:val="21"/>
          <w:szCs w:val="20"/>
        </w:rPr>
        <w:t>(202</w:t>
      </w:r>
      <w:r>
        <w:rPr>
          <w:rFonts w:hint="eastAsia" w:ascii="Times New Roman" w:hAnsi="Times New Roman" w:cs="Times New Roman"/>
          <w:b w:val="0"/>
          <w:bCs w:val="0"/>
          <w:color w:val="auto"/>
          <w:sz w:val="21"/>
          <w:szCs w:val="20"/>
          <w:lang w:val="en-US" w:eastAsia="zh-CN"/>
        </w:rPr>
        <w:t>2</w:t>
      </w:r>
      <w:r>
        <w:rPr>
          <w:rFonts w:hint="eastAsia" w:ascii="Times New Roman" w:hAnsi="Times New Roman" w:eastAsia="宋体" w:cs="Times New Roman"/>
          <w:b w:val="0"/>
          <w:bCs w:val="0"/>
          <w:color w:val="auto"/>
          <w:sz w:val="21"/>
          <w:szCs w:val="20"/>
        </w:rPr>
        <w:t>年</w:t>
      </w:r>
      <w:r>
        <w:rPr>
          <w:rFonts w:hint="eastAsia" w:ascii="Times New Roman" w:hAnsi="Times New Roman" w:eastAsia="宋体" w:cs="Times New Roman"/>
          <w:b w:val="0"/>
          <w:bCs w:val="0"/>
          <w:color w:val="auto"/>
          <w:sz w:val="21"/>
          <w:szCs w:val="20"/>
          <w:lang w:val="en-US" w:eastAsia="zh-CN"/>
        </w:rPr>
        <w:t>1</w:t>
      </w:r>
      <w:r>
        <w:rPr>
          <w:rFonts w:hint="eastAsia" w:ascii="Times New Roman" w:hAnsi="Times New Roman" w:eastAsia="宋体" w:cs="Times New Roman"/>
          <w:b w:val="0"/>
          <w:bCs w:val="0"/>
          <w:color w:val="auto"/>
          <w:sz w:val="21"/>
          <w:szCs w:val="20"/>
        </w:rPr>
        <w:t>月</w:t>
      </w:r>
      <w:r>
        <w:rPr>
          <w:rFonts w:hint="eastAsia" w:ascii="Times New Roman" w:hAnsi="Times New Roman" w:eastAsia="宋体" w:cs="Times New Roman"/>
          <w:b w:val="0"/>
          <w:bCs w:val="0"/>
          <w:color w:val="auto"/>
          <w:sz w:val="21"/>
          <w:szCs w:val="20"/>
          <w:lang w:val="en-US" w:eastAsia="zh-CN"/>
        </w:rPr>
        <w:t>1</w:t>
      </w:r>
      <w:r>
        <w:rPr>
          <w:rFonts w:hint="eastAsia" w:ascii="Times New Roman" w:hAnsi="Times New Roman" w:eastAsia="宋体" w:cs="Times New Roman"/>
          <w:b w:val="0"/>
          <w:bCs w:val="0"/>
          <w:color w:val="auto"/>
          <w:sz w:val="21"/>
          <w:szCs w:val="20"/>
        </w:rPr>
        <w:t>日至今)</w:t>
      </w:r>
      <w:r>
        <w:rPr>
          <w:rFonts w:hint="eastAsia" w:ascii="Times New Roman" w:hAnsi="Times New Roman" w:cs="Times New Roman"/>
          <w:color w:val="auto"/>
        </w:rPr>
        <w:t>的财务审计报告，并加盖公章，包括但不限于报告页、经审计的资产负债表、利润表、现金流量表及报表附注</w:t>
      </w:r>
      <w:r>
        <w:rPr>
          <w:rFonts w:hint="eastAsia" w:ascii="Times New Roman" w:hAnsi="Times New Roman" w:cs="Times New Roman"/>
          <w:color w:val="auto"/>
          <w:lang w:eastAsia="zh-CN"/>
        </w:rPr>
        <w:t>，且未显示异常</w:t>
      </w:r>
      <w:r>
        <w:rPr>
          <w:rFonts w:hint="eastAsia" w:ascii="Times New Roman" w:hAnsi="Times New Roman" w:cs="Times New Roman"/>
          <w:color w:val="auto"/>
        </w:rPr>
        <w:t>。如投标人公司没有经审计的财务报告，可提供加盖公章的近三年财务报表，包括但不限于资产负债表、利润表、现金流量表</w:t>
      </w:r>
      <w:r>
        <w:rPr>
          <w:rFonts w:hint="eastAsia" w:ascii="Times New Roman" w:hAnsi="Courier New" w:cs="Times New Roman"/>
          <w:b w:val="0"/>
          <w:bCs/>
          <w:highlight w:val="none"/>
          <w:lang w:eastAsia="zh-CN"/>
        </w:rPr>
        <w:t>；</w:t>
      </w:r>
    </w:p>
    <w:p w14:paraId="71AA2098">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rPr>
      </w:pPr>
      <w:r>
        <w:rPr>
          <w:rFonts w:hint="eastAsia" w:ascii="Times New Roman" w:hAnsi="Times New Roman" w:cs="Times New Roman"/>
          <w:color w:val="auto"/>
          <w:lang w:val="en-US" w:eastAsia="zh-CN"/>
        </w:rPr>
        <w:t>企业最近半年完税证明、信用证明材料（中国人民银行信用代码证+征信报告）；</w:t>
      </w:r>
    </w:p>
    <w:p w14:paraId="5189BFE8">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年度纳税信用评价信息（可从电子税务局查询截图，需加盖公章）；</w:t>
      </w:r>
    </w:p>
    <w:p w14:paraId="649D40C1">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rPr>
      </w:pPr>
      <w:r>
        <w:rPr>
          <w:rFonts w:hint="eastAsia" w:ascii="Times New Roman" w:hAnsi="Times New Roman" w:cs="Times New Roman"/>
          <w:color w:val="auto"/>
          <w:lang w:val="en-US" w:eastAsia="zh-CN"/>
        </w:rPr>
        <w:t>企业对外担保说明（写明贵单位对外有无对外担保和质押业务，需加盖公章）；</w:t>
      </w:r>
    </w:p>
    <w:p w14:paraId="08F8AAFD">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rPr>
      </w:pPr>
      <w:r>
        <w:rPr>
          <w:rFonts w:hint="eastAsia" w:ascii="Times New Roman" w:hAnsi="Times New Roman" w:cs="Times New Roman"/>
          <w:color w:val="auto"/>
        </w:rPr>
        <w:t>投标保证金缴纳凭证</w:t>
      </w:r>
      <w:r>
        <w:rPr>
          <w:rFonts w:hint="eastAsia" w:ascii="Times New Roman" w:hAnsi="Times New Roman" w:cs="Times New Roman"/>
          <w:color w:val="auto"/>
          <w:lang w:eastAsia="zh-CN"/>
        </w:rPr>
        <w:t>，</w:t>
      </w:r>
      <w:r>
        <w:rPr>
          <w:rFonts w:hint="eastAsia" w:ascii="Times New Roman" w:hAnsi="Times New Roman" w:cs="Times New Roman"/>
          <w:color w:val="auto"/>
          <w:lang w:val="en-US" w:eastAsia="zh-CN"/>
        </w:rPr>
        <w:t>同时正文描述付款账号、户名、开户行名称、开户行行号、保证金金额</w:t>
      </w:r>
      <w:r>
        <w:rPr>
          <w:rFonts w:hint="eastAsia" w:ascii="Times New Roman" w:hAnsi="Times New Roman" w:cs="Times New Roman"/>
          <w:color w:val="auto"/>
        </w:rPr>
        <w:t>。</w:t>
      </w:r>
    </w:p>
    <w:p w14:paraId="0FCAA68A">
      <w:pPr>
        <w:pStyle w:val="76"/>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420" w:firstLineChars="200"/>
        <w:textAlignment w:val="auto"/>
      </w:pPr>
      <w:r>
        <w:rPr>
          <w:rFonts w:hint="eastAsia"/>
        </w:rPr>
        <w:t>对于投标人资质审核不通过的，招标人有权拒绝其投标。</w:t>
      </w:r>
    </w:p>
    <w:p w14:paraId="1F689E4F">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rPr>
      </w:pPr>
      <w:r>
        <w:rPr>
          <w:rFonts w:hint="eastAsia" w:ascii="黑体" w:hAnsi="黑体" w:eastAsia="黑体" w:cs="黑体"/>
          <w:b w:val="0"/>
          <w:bCs/>
          <w:sz w:val="21"/>
          <w:szCs w:val="21"/>
          <w:highlight w:val="none"/>
          <w:lang w:val="en-US" w:eastAsia="zh-CN"/>
        </w:rPr>
        <w:t>技术标</w:t>
      </w:r>
    </w:p>
    <w:p w14:paraId="5FAE5E7E">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eastAsia="宋体" w:cs="Times New Roman"/>
          <w:lang w:val="en-US" w:eastAsia="zh-CN"/>
        </w:rPr>
      </w:pPr>
      <w:r>
        <w:rPr>
          <w:rFonts w:hint="eastAsia" w:cs="Times New Roman"/>
        </w:rPr>
        <w:t>详见技术标书</w:t>
      </w:r>
      <w:r>
        <w:rPr>
          <w:rFonts w:hint="eastAsia" w:cs="Times New Roman"/>
          <w:lang w:eastAsia="zh-CN"/>
        </w:rPr>
        <w:t>。</w:t>
      </w:r>
    </w:p>
    <w:p w14:paraId="1B6DBABE">
      <w:pPr>
        <w:pStyle w:val="76"/>
        <w:keepNext w:val="0"/>
        <w:keepLines w:val="0"/>
        <w:pageBreakBefore w:val="0"/>
        <w:widowControl w:val="0"/>
        <w:numPr>
          <w:ilvl w:val="1"/>
          <w:numId w:val="15"/>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14:paraId="36BEA27F">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eastAsia" w:cs="Times New Roman"/>
          <w:highlight w:val="none"/>
        </w:rPr>
      </w:pPr>
      <w:r>
        <w:rPr>
          <w:rFonts w:hint="eastAsia" w:cs="Times New Roman"/>
          <w:highlight w:val="none"/>
          <w:lang w:val="en-US" w:eastAsia="zh-CN"/>
        </w:rPr>
        <w:t>开标一览表（附件2）</w:t>
      </w:r>
    </w:p>
    <w:p w14:paraId="0167F81C">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eastAsia" w:cs="Times New Roman"/>
          <w:highlight w:val="none"/>
        </w:rPr>
      </w:pPr>
      <w:r>
        <w:rPr>
          <w:rFonts w:hint="eastAsia" w:cs="Times New Roman"/>
          <w:highlight w:val="none"/>
        </w:rPr>
        <w:t>投标函（附件</w:t>
      </w:r>
      <w:r>
        <w:rPr>
          <w:rFonts w:hint="eastAsia" w:cs="Times New Roman"/>
          <w:highlight w:val="none"/>
          <w:lang w:val="en-US" w:eastAsia="zh-CN"/>
        </w:rPr>
        <w:t>3</w:t>
      </w:r>
      <w:r>
        <w:rPr>
          <w:rFonts w:hint="eastAsia" w:cs="Times New Roman"/>
          <w:highlight w:val="none"/>
        </w:rPr>
        <w:t>）;</w:t>
      </w:r>
    </w:p>
    <w:p w14:paraId="290ED0C2">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eastAsia" w:cs="Times New Roman"/>
          <w:highlight w:val="none"/>
        </w:rPr>
      </w:pPr>
      <w:r>
        <w:rPr>
          <w:rFonts w:hint="eastAsia" w:cs="Times New Roman"/>
          <w:highlight w:val="none"/>
        </w:rPr>
        <w:t>商务条款偏离表（附件</w:t>
      </w:r>
      <w:r>
        <w:rPr>
          <w:rFonts w:hint="eastAsia" w:cs="Times New Roman"/>
          <w:highlight w:val="none"/>
          <w:lang w:val="en-US" w:eastAsia="zh-CN"/>
        </w:rPr>
        <w:t>4</w:t>
      </w:r>
      <w:r>
        <w:rPr>
          <w:rFonts w:hint="eastAsia" w:cs="Times New Roman"/>
          <w:highlight w:val="none"/>
        </w:rPr>
        <w:t>）；</w:t>
      </w:r>
    </w:p>
    <w:p w14:paraId="51A1A787">
      <w:pPr>
        <w:pStyle w:val="76"/>
        <w:keepNext w:val="0"/>
        <w:keepLines w:val="0"/>
        <w:pageBreakBefore w:val="0"/>
        <w:widowControl w:val="0"/>
        <w:numPr>
          <w:ilvl w:val="2"/>
          <w:numId w:val="15"/>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cyan"/>
          <w:lang w:val="en-US" w:eastAsia="zh-CN"/>
        </w:rPr>
      </w:pPr>
      <w:r>
        <w:rPr>
          <w:rFonts w:hint="eastAsia" w:cs="Times New Roman"/>
          <w:highlight w:val="none"/>
        </w:rPr>
        <w:t>分项报价表（附件</w:t>
      </w:r>
      <w:r>
        <w:rPr>
          <w:rFonts w:hint="eastAsia" w:cs="Times New Roman"/>
          <w:highlight w:val="none"/>
          <w:lang w:val="en-US" w:eastAsia="zh-CN"/>
        </w:rPr>
        <w:t>5</w:t>
      </w:r>
      <w:r>
        <w:rPr>
          <w:rFonts w:hint="eastAsia" w:cs="Times New Roman"/>
          <w:highlight w:val="none"/>
        </w:rPr>
        <w:t>）；</w:t>
      </w:r>
    </w:p>
    <w:p w14:paraId="53DECED4">
      <w:pPr>
        <w:pStyle w:val="76"/>
        <w:keepNext w:val="0"/>
        <w:keepLines w:val="0"/>
        <w:pageBreakBefore w:val="0"/>
        <w:widowControl w:val="0"/>
        <w:numPr>
          <w:ilvl w:val="0"/>
          <w:numId w:val="16"/>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lang w:val="en-US" w:eastAsia="zh-CN"/>
        </w:rPr>
      </w:pPr>
      <w:r>
        <w:rPr>
          <w:rFonts w:hint="eastAsia" w:cs="Times New Roman"/>
          <w:highlight w:val="none"/>
          <w:lang w:val="en-US" w:eastAsia="zh-CN"/>
        </w:rPr>
        <w:t>商务报价注意内容：</w:t>
      </w:r>
      <w:r>
        <w:rPr>
          <w:rFonts w:hint="eastAsia" w:cs="Times New Roman"/>
          <w:highlight w:val="none"/>
        </w:rPr>
        <w:t>最高投标限价（招标控制价）：人民币</w:t>
      </w:r>
      <w:r>
        <w:rPr>
          <w:rFonts w:hint="eastAsia" w:cs="Times New Roman"/>
          <w:highlight w:val="none"/>
          <w:lang w:val="en-US" w:eastAsia="zh-CN"/>
        </w:rPr>
        <w:t>5.5</w:t>
      </w:r>
      <w:r>
        <w:rPr>
          <w:rFonts w:hint="eastAsia" w:cs="Times New Roman"/>
          <w:highlight w:val="none"/>
        </w:rPr>
        <w:t>万元（含</w:t>
      </w:r>
      <w:r>
        <w:rPr>
          <w:rFonts w:hint="eastAsia" w:cs="Times New Roman"/>
          <w:highlight w:val="none"/>
          <w:lang w:val="en-US" w:eastAsia="zh-CN"/>
        </w:rPr>
        <w:t>13</w:t>
      </w:r>
      <w:r>
        <w:rPr>
          <w:rFonts w:hint="eastAsia" w:cs="Times New Roman"/>
          <w:highlight w:val="none"/>
        </w:rPr>
        <w:t>%增值税），超过投标限价无法投标。</w:t>
      </w:r>
    </w:p>
    <w:p w14:paraId="5DF4D985">
      <w:pPr>
        <w:pStyle w:val="72"/>
        <w:keepNext w:val="0"/>
        <w:keepLines w:val="0"/>
        <w:pageBreakBefore w:val="0"/>
        <w:widowControl w:val="0"/>
        <w:numPr>
          <w:ilvl w:val="0"/>
          <w:numId w:val="1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14:paraId="2AB224DF">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14:paraId="2079F01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在中国重汽e采通平台应标成功后，进入“供应商投标”环节，投递盖章扫描版电子标书（包含资质标书、技术标书、商务标书）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用“公司名称+文件名称”命名。若逾期未在中国重汽e采通平台上传电子标书，即便递交了纸版投标文件，一律视为无效投标。</w:t>
      </w:r>
    </w:p>
    <w:p w14:paraId="4AAA3F9B">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u w:val="single"/>
          <w:lang w:val="en-US" w:eastAsia="zh-CN"/>
        </w:rPr>
        <w:t>2025年11月7日</w:t>
      </w:r>
      <w:r>
        <w:rPr>
          <w:rFonts w:hint="default" w:ascii="宋体" w:hAnsi="Courier New" w:eastAsia="宋体" w:cs="Times New Roman"/>
          <w:highlight w:val="none"/>
          <w:u w:val="single"/>
          <w:lang w:val="en-US" w:eastAsia="zh-CN"/>
        </w:rPr>
        <w:t>上午9时00分00秒（北京时间）</w:t>
      </w:r>
    </w:p>
    <w:p w14:paraId="25974AAC">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14:paraId="021ADBC0">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firstLine="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7767E796">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420" w:leftChars="20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25AC0430">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420" w:leftChars="20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14:paraId="04CD311F">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firstLine="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5000</w:t>
      </w:r>
      <w:r>
        <w:rPr>
          <w:rFonts w:hint="eastAsia"/>
          <w:highlight w:val="none"/>
        </w:rPr>
        <w:t>元</w:t>
      </w:r>
    </w:p>
    <w:p w14:paraId="45E56B3E">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val="en-US" w:eastAsia="zh-CN"/>
        </w:rPr>
      </w:pPr>
      <w:r>
        <w:rPr>
          <w:rFonts w:hint="eastAsia" w:cs="Times New Roman"/>
        </w:rPr>
        <w:t>单位名称：中国重汽集团济南动力有限公司</w:t>
      </w:r>
    </w:p>
    <w:p w14:paraId="4ED57A68">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rPr>
      </w:pPr>
      <w:r>
        <w:rPr>
          <w:rFonts w:hint="eastAsia" w:cs="Times New Roman"/>
        </w:rPr>
        <w:t>收款账号：37001616508050150300</w:t>
      </w:r>
    </w:p>
    <w:p w14:paraId="3B3FF89A">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rPr>
      </w:pPr>
      <w:r>
        <w:rPr>
          <w:rFonts w:hint="eastAsia" w:cs="Times New Roman"/>
        </w:rPr>
        <w:t>开户行名称：中国建设银行股份有限公司济南天桥支行</w:t>
      </w:r>
    </w:p>
    <w:p w14:paraId="3565EE07">
      <w:pPr>
        <w:pStyle w:val="76"/>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val="en-US" w:eastAsia="zh-CN"/>
        </w:rPr>
      </w:pPr>
      <w:r>
        <w:rPr>
          <w:rFonts w:hint="eastAsia" w:cs="Times New Roman"/>
        </w:rPr>
        <w:t>开户行行号：105451000362</w:t>
      </w:r>
    </w:p>
    <w:p w14:paraId="1591D62C">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420" w:leftChars="200" w:firstLine="0" w:firstLineChars="0"/>
        <w:textAlignment w:val="auto"/>
        <w:rPr>
          <w:rFonts w:hint="eastAsia"/>
          <w:lang w:val="en-US" w:eastAsia="zh-CN"/>
        </w:rPr>
      </w:pPr>
      <w:r>
        <w:rPr>
          <w:rFonts w:hint="eastAsia"/>
          <w:lang w:val="en-US" w:eastAsia="zh-CN"/>
        </w:rPr>
        <w:t>转账附言：公司名称+项目名称+投标保证金。</w:t>
      </w:r>
    </w:p>
    <w:p w14:paraId="5568414C">
      <w:pPr>
        <w:pStyle w:val="76"/>
        <w:keepNext w:val="0"/>
        <w:keepLines w:val="0"/>
        <w:pageBreakBefore w:val="0"/>
        <w:widowControl w:val="0"/>
        <w:numPr>
          <w:ilvl w:val="1"/>
          <w:numId w:val="18"/>
        </w:numPr>
        <w:kinsoku/>
        <w:wordWrap/>
        <w:overflowPunct/>
        <w:topLinePunct w:val="0"/>
        <w:autoSpaceDE/>
        <w:autoSpaceDN/>
        <w:bidi w:val="0"/>
        <w:adjustRightInd/>
        <w:snapToGrid/>
        <w:spacing w:line="440" w:lineRule="exact"/>
        <w:ind w:left="0" w:firstLine="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1</w:t>
      </w:r>
      <w:r>
        <w:rPr>
          <w:rFonts w:hint="eastAsia" w:hAnsi="宋体" w:cs="宋体"/>
          <w:b w:val="0"/>
          <w:bCs w:val="0"/>
          <w:sz w:val="21"/>
          <w:szCs w:val="21"/>
          <w:highlight w:val="none"/>
          <w:lang w:val="en-US" w:eastAsia="zh-CN"/>
        </w:rPr>
        <w:t>1</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7</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上午9</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p>
    <w:p w14:paraId="5306DE77">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，投标保证金将于招标人内部完成中标人评审并确认最终中标人后在</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内原路返还（无息）。</w:t>
      </w:r>
    </w:p>
    <w:p w14:paraId="02113B20">
      <w:pPr>
        <w:pStyle w:val="72"/>
        <w:keepNext w:val="0"/>
        <w:keepLines w:val="0"/>
        <w:pageBreakBefore w:val="0"/>
        <w:widowControl w:val="0"/>
        <w:numPr>
          <w:ilvl w:val="0"/>
          <w:numId w:val="17"/>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14:paraId="69D68B6B">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14:paraId="56CEC558">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rPr>
        <w:t>供应商在响应文件中提供虚假材料的；</w:t>
      </w:r>
    </w:p>
    <w:p w14:paraId="14DF0C78">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rPr>
        <w:t>除因不可抗力或谈判文件、询价通知书认可的情形以外，成交供应商不与采购人签订合同的；</w:t>
      </w:r>
    </w:p>
    <w:p w14:paraId="1D9AD298">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rPr>
        <w:t>供应商与采购人、其他供应商或者采购代理机构恶意串通、围标、陪标的；</w:t>
      </w:r>
    </w:p>
    <w:p w14:paraId="1211AC71">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14:paraId="1C7FF7D7">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rPr>
        <w:t>截至开标前3天，投标人无正当理由、未以书面形式向招标人递交说明而在投标截止日不来投标的。</w:t>
      </w:r>
    </w:p>
    <w:p w14:paraId="7A3035DA">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lang w:val="en-US" w:eastAsia="zh-CN"/>
        </w:rPr>
      </w:pPr>
      <w:r>
        <w:rPr>
          <w:rFonts w:hint="eastAsia"/>
        </w:rPr>
        <w:t>自中标通知书发出之日起30日内，中标人无正当理由投标人无正当签订合同的；</w:t>
      </w:r>
    </w:p>
    <w:p w14:paraId="271EC8CF">
      <w:pPr>
        <w:pStyle w:val="76"/>
        <w:keepNext w:val="0"/>
        <w:keepLines w:val="0"/>
        <w:pageBreakBefore w:val="0"/>
        <w:widowControl w:val="0"/>
        <w:numPr>
          <w:ilvl w:val="1"/>
          <w:numId w:val="17"/>
        </w:numPr>
        <w:kinsoku/>
        <w:wordWrap/>
        <w:overflowPunct/>
        <w:topLinePunct w:val="0"/>
        <w:autoSpaceDE/>
        <w:autoSpaceDN/>
        <w:bidi w:val="0"/>
        <w:adjustRightInd/>
        <w:snapToGrid/>
        <w:spacing w:line="440" w:lineRule="exact"/>
        <w:ind w:left="0" w:leftChars="0" w:firstLine="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14:paraId="368B699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14:paraId="6D5294CB">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14:paraId="4FACE4AA">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none"/>
          <w:lang w:val="en-US" w:eastAsia="zh-CN"/>
        </w:rPr>
        <w:t>2025年</w:t>
      </w:r>
      <w:bookmarkStart w:id="41" w:name="_GoBack"/>
      <w:bookmarkEnd w:id="41"/>
      <w:r>
        <w:rPr>
          <w:rFonts w:hint="eastAsia" w:hAnsi="宋体" w:cs="宋体"/>
          <w:b w:val="0"/>
          <w:bCs w:val="0"/>
          <w:sz w:val="21"/>
          <w:szCs w:val="21"/>
          <w:highlight w:val="none"/>
          <w:lang w:val="en-US" w:eastAsia="zh-CN"/>
        </w:rPr>
        <w:t>11</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7</w:t>
      </w:r>
      <w:r>
        <w:rPr>
          <w:rFonts w:hint="eastAsia" w:ascii="宋体" w:hAnsi="宋体" w:eastAsia="宋体" w:cs="宋体"/>
          <w:b w:val="0"/>
          <w:bCs w:val="0"/>
          <w:sz w:val="21"/>
          <w:szCs w:val="21"/>
          <w:highlight w:val="none"/>
          <w:lang w:val="en-US" w:eastAsia="zh-CN"/>
        </w:rPr>
        <w:t>日</w:t>
      </w:r>
      <w:r>
        <w:rPr>
          <w:rFonts w:hint="default" w:ascii="宋体" w:hAnsi="宋体" w:eastAsia="宋体" w:cs="宋体"/>
          <w:b w:val="0"/>
          <w:bCs w:val="0"/>
          <w:sz w:val="21"/>
          <w:szCs w:val="21"/>
          <w:highlight w:val="none"/>
          <w:lang w:val="en-US" w:eastAsia="zh-CN"/>
        </w:rPr>
        <w:t>上午9:00:00（北京时间）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14:paraId="72FF61DD">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 xml:space="preserve">开标地点：济南市历城区华奥路777号 </w:t>
      </w:r>
    </w:p>
    <w:p w14:paraId="2C652027">
      <w:pPr>
        <w:pStyle w:val="76"/>
        <w:keepNext w:val="0"/>
        <w:keepLines w:val="0"/>
        <w:pageBreakBefore w:val="0"/>
        <w:widowControl w:val="0"/>
        <w:numPr>
          <w:ilvl w:val="1"/>
          <w:numId w:val="21"/>
        </w:numPr>
        <w:kinsoku/>
        <w:wordWrap/>
        <w:overflowPunct/>
        <w:topLinePunct w:val="0"/>
        <w:autoSpaceDE/>
        <w:autoSpaceDN/>
        <w:bidi w:val="0"/>
        <w:adjustRightInd/>
        <w:snapToGrid/>
        <w:spacing w:line="440" w:lineRule="exact"/>
        <w:ind w:left="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开标方式：线上招标。因招标人原因，允许各投标方通过视频会议等形式线上招标，所需过程资料均通过e采通进行提报，由</w:t>
      </w:r>
      <w:r>
        <w:rPr>
          <w:rFonts w:hint="eastAsia" w:ascii="宋体" w:hAnsi="宋体" w:eastAsia="宋体" w:cs="宋体"/>
          <w:b w:val="0"/>
          <w:bCs w:val="0"/>
          <w:sz w:val="21"/>
          <w:szCs w:val="21"/>
          <w:highlight w:val="none"/>
        </w:rPr>
        <w:t>招标人创建视频链接</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rPr>
        <w:t>并在报名结束后统一通知。</w:t>
      </w:r>
    </w:p>
    <w:p w14:paraId="59F17765">
      <w:pPr>
        <w:pStyle w:val="72"/>
        <w:keepNext w:val="0"/>
        <w:keepLines w:val="0"/>
        <w:pageBreakBefore w:val="0"/>
        <w:widowControl w:val="0"/>
        <w:numPr>
          <w:ilvl w:val="0"/>
          <w:numId w:val="2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14:paraId="649C28C4">
      <w:pPr>
        <w:pStyle w:val="72"/>
        <w:keepNext w:val="0"/>
        <w:keepLines w:val="0"/>
        <w:pageBreakBefore w:val="0"/>
        <w:widowControl w:val="0"/>
        <w:numPr>
          <w:ilvl w:val="1"/>
          <w:numId w:val="20"/>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14:paraId="07DFEB4C">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lang w:val="en-US" w:eastAsia="zh-CN"/>
        </w:rPr>
        <w:t>本次招标采用合理最低价法进行评标。本着公平、公正、公开的原则，选择合理最低价确定中标人，对未中标单位不做任何解释。</w:t>
      </w:r>
    </w:p>
    <w:p w14:paraId="0B2A8F6D">
      <w:pPr>
        <w:pStyle w:val="72"/>
        <w:keepNext w:val="0"/>
        <w:keepLines w:val="0"/>
        <w:pageBreakBefore w:val="0"/>
        <w:widowControl w:val="0"/>
        <w:numPr>
          <w:ilvl w:val="1"/>
          <w:numId w:val="20"/>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14:paraId="08C47440">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eastAsia="宋体" w:cs="宋体"/>
          <w:b w:val="0"/>
          <w:bCs/>
          <w:color w:val="000000"/>
          <w:sz w:val="21"/>
          <w:szCs w:val="21"/>
          <w:highlight w:val="none"/>
          <w:lang w:val="en-US" w:eastAsia="zh-CN"/>
        </w:rPr>
        <w:t>招标公告中第四部分的“应标文件的编制”编制</w:t>
      </w:r>
      <w:r>
        <w:rPr>
          <w:rFonts w:hint="eastAsia" w:ascii="宋体" w:hAnsi="宋体" w:eastAsia="宋体" w:cs="宋体"/>
          <w:b w:val="0"/>
          <w:bCs/>
          <w:color w:val="000000"/>
          <w:sz w:val="21"/>
          <w:szCs w:val="21"/>
          <w:highlight w:val="none"/>
        </w:rPr>
        <w:t>资料，上传完毕后，等待审核；</w:t>
      </w:r>
    </w:p>
    <w:p w14:paraId="3925B8AD">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附件7</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14:paraId="3B34C86F">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14:paraId="7E63C2E8">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19"/>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14:paraId="20BA3AE6">
      <w:pPr>
        <w:pStyle w:val="72"/>
        <w:keepNext w:val="0"/>
        <w:keepLines w:val="0"/>
        <w:pageBreakBefore w:val="0"/>
        <w:widowControl w:val="0"/>
        <w:numPr>
          <w:ilvl w:val="1"/>
          <w:numId w:val="20"/>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p>
    <w:p w14:paraId="18D64F82">
      <w:pPr>
        <w:pStyle w:val="76"/>
        <w:keepNext w:val="0"/>
        <w:keepLines w:val="0"/>
        <w:pageBreakBefore w:val="0"/>
        <w:widowControl w:val="0"/>
        <w:numPr>
          <w:ilvl w:val="2"/>
          <w:numId w:val="20"/>
        </w:numPr>
        <w:kinsoku/>
        <w:wordWrap/>
        <w:overflowPunct/>
        <w:topLinePunct w:val="0"/>
        <w:autoSpaceDE/>
        <w:autoSpaceDN/>
        <w:bidi w:val="0"/>
        <w:adjustRightInd/>
        <w:snapToGrid/>
        <w:spacing w:line="440" w:lineRule="exact"/>
        <w:ind w:left="0" w:firstLine="0" w:firstLineChars="0"/>
        <w:textAlignment w:val="auto"/>
        <w:rPr>
          <w:rFonts w:hint="eastAsia" w:cs="Times New Roman"/>
          <w:lang w:val="en-US" w:eastAsia="zh-CN"/>
        </w:rPr>
      </w:pPr>
      <w:r>
        <w:rPr>
          <w:rFonts w:hint="eastAsia" w:cs="Times New Roman"/>
          <w:lang w:val="en-US" w:eastAsia="zh-CN"/>
        </w:rPr>
        <w:t>选择合理最低价确定中标人</w:t>
      </w:r>
    </w:p>
    <w:p w14:paraId="3600D9D4">
      <w:pPr>
        <w:pStyle w:val="76"/>
        <w:keepNext w:val="0"/>
        <w:keepLines w:val="0"/>
        <w:pageBreakBefore w:val="0"/>
        <w:widowControl w:val="0"/>
        <w:numPr>
          <w:ilvl w:val="2"/>
          <w:numId w:val="20"/>
        </w:numPr>
        <w:kinsoku/>
        <w:wordWrap/>
        <w:overflowPunct/>
        <w:topLinePunct w:val="0"/>
        <w:autoSpaceDE/>
        <w:autoSpaceDN/>
        <w:bidi w:val="0"/>
        <w:adjustRightInd/>
        <w:snapToGrid/>
        <w:spacing w:line="440" w:lineRule="exact"/>
        <w:ind w:left="0" w:firstLine="0" w:firstLineChars="0"/>
        <w:textAlignment w:val="auto"/>
        <w:rPr>
          <w:rFonts w:hint="eastAsia" w:cs="Times New Roman"/>
          <w:lang w:val="en-US" w:eastAsia="zh-CN"/>
        </w:rPr>
      </w:pPr>
      <w:r>
        <w:rPr>
          <w:rFonts w:hint="eastAsia" w:cs="Times New Roman"/>
          <w:lang w:val="en-US" w:eastAsia="zh-CN"/>
        </w:rPr>
        <w:t>通过初审者为有效投标。</w:t>
      </w:r>
    </w:p>
    <w:p w14:paraId="0662E4D4">
      <w:pPr>
        <w:pStyle w:val="76"/>
        <w:keepNext w:val="0"/>
        <w:keepLines w:val="0"/>
        <w:pageBreakBefore w:val="0"/>
        <w:widowControl w:val="0"/>
        <w:numPr>
          <w:ilvl w:val="2"/>
          <w:numId w:val="20"/>
        </w:numPr>
        <w:kinsoku/>
        <w:wordWrap/>
        <w:overflowPunct/>
        <w:topLinePunct w:val="0"/>
        <w:autoSpaceDE/>
        <w:autoSpaceDN/>
        <w:bidi w:val="0"/>
        <w:adjustRightInd/>
        <w:snapToGrid/>
        <w:spacing w:line="440" w:lineRule="exact"/>
        <w:ind w:left="0" w:firstLine="0" w:firstLineChars="0"/>
        <w:textAlignment w:val="auto"/>
        <w:rPr>
          <w:rFonts w:hint="default" w:cs="Times New Roman"/>
          <w:lang w:val="en-US" w:eastAsia="zh-CN"/>
        </w:rPr>
      </w:pPr>
      <w:r>
        <w:rPr>
          <w:rFonts w:hint="eastAsia" w:cs="Times New Roman"/>
          <w:lang w:val="en-US" w:eastAsia="zh-CN"/>
        </w:rPr>
        <w:t>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7C0A112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14:paraId="6B705137">
      <w:pPr>
        <w:pStyle w:val="76"/>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本项目只产生</w:t>
      </w:r>
      <w:r>
        <w:rPr>
          <w:rFonts w:hint="eastAsia"/>
          <w:lang w:val="en-US" w:eastAsia="zh-CN"/>
        </w:rPr>
        <w:t>1</w:t>
      </w:r>
      <w:r>
        <w:rPr>
          <w:rFonts w:hint="eastAsia"/>
        </w:rPr>
        <w:t>个中标人。中标人签订合同前须进行最终审查。最终审查的对象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14:paraId="434A2260">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14:paraId="0C3179D2">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投标人提供的有关资格、资质证明文件不合格、不真实或提供虚假投标材料；</w:t>
      </w:r>
    </w:p>
    <w:p w14:paraId="6FDED8FB">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投标人在报价有效期内撤回投标；</w:t>
      </w:r>
    </w:p>
    <w:p w14:paraId="3376C2B4">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lang w:eastAsia="zh-CN"/>
        </w:rPr>
      </w:pPr>
      <w:r>
        <w:rPr>
          <w:rFonts w:hint="eastAsia"/>
        </w:rPr>
        <w:t>在整个评标过程中，投标人有企图影响评标结果公正性的任何活动；</w:t>
      </w:r>
    </w:p>
    <w:p w14:paraId="43958B1B">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投标人以任何方式诋毁其他投标人；</w:t>
      </w:r>
    </w:p>
    <w:p w14:paraId="4B7A3D41">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投标人串通投标；</w:t>
      </w:r>
    </w:p>
    <w:p w14:paraId="4AFE6A78">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投标人被举报、检举，并经招标人查实无误的；</w:t>
      </w:r>
    </w:p>
    <w:p w14:paraId="34970088">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以他人名义投标或者以其他方式弄虚作假，骗取中标的；</w:t>
      </w:r>
    </w:p>
    <w:p w14:paraId="37A45F95">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投标人负责人为同一人或者存在控股、管理关系的不同单位；</w:t>
      </w:r>
    </w:p>
    <w:p w14:paraId="6BBD4266">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有效投标不足三家；</w:t>
      </w:r>
    </w:p>
    <w:p w14:paraId="1D2B4C1A">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不同投标人的投标文件异常一致或者投标报价呈规律性差异的；</w:t>
      </w:r>
    </w:p>
    <w:p w14:paraId="6C84FB5F">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投标人报价均超过</w:t>
      </w:r>
      <w:r>
        <w:rPr>
          <w:rFonts w:hint="eastAsia"/>
          <w:lang w:val="en-US" w:eastAsia="zh-CN"/>
        </w:rPr>
        <w:t>最高限价</w:t>
      </w:r>
      <w:r>
        <w:rPr>
          <w:rFonts w:hint="eastAsia"/>
        </w:rPr>
        <w:t>的；</w:t>
      </w:r>
    </w:p>
    <w:p w14:paraId="627A4FDE">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未按要求填报商务报价资料，对招标开展造成较大影响；</w:t>
      </w:r>
    </w:p>
    <w:p w14:paraId="720979DB">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lang w:val="en-US" w:eastAsia="zh-CN"/>
        </w:rPr>
        <w:t>未按照招标人规定的时间内在中国重汽e采通完成投标的；</w:t>
      </w:r>
    </w:p>
    <w:p w14:paraId="2A852CD1">
      <w:pPr>
        <w:pStyle w:val="76"/>
        <w:keepNext w:val="0"/>
        <w:keepLines w:val="0"/>
        <w:pageBreakBefore w:val="0"/>
        <w:widowControl w:val="0"/>
        <w:numPr>
          <w:ilvl w:val="1"/>
          <w:numId w:val="24"/>
        </w:numPr>
        <w:kinsoku/>
        <w:wordWrap/>
        <w:overflowPunct/>
        <w:topLinePunct w:val="0"/>
        <w:autoSpaceDE/>
        <w:autoSpaceDN/>
        <w:bidi w:val="0"/>
        <w:adjustRightInd/>
        <w:snapToGrid/>
        <w:spacing w:line="440" w:lineRule="exact"/>
        <w:ind w:left="0" w:firstLine="0"/>
        <w:textAlignment w:val="auto"/>
        <w:rPr>
          <w:rFonts w:hint="eastAsia"/>
        </w:rPr>
      </w:pPr>
      <w:r>
        <w:rPr>
          <w:rFonts w:hint="eastAsia"/>
        </w:rPr>
        <w:t>法律、法规规定的其他情况。</w:t>
      </w:r>
    </w:p>
    <w:p w14:paraId="215E3D0C">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14:paraId="6BC017B6">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14:paraId="1872B765">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5"/>
      <w:bookmarkStart w:id="7" w:name="OLE_LINK27"/>
      <w:bookmarkStart w:id="8" w:name="OLE_LINK28"/>
      <w:bookmarkStart w:id="9" w:name="OLE_LINK26"/>
      <w:bookmarkStart w:id="10" w:name="OLE_LINK29"/>
      <w:r>
        <w:rPr>
          <w:rFonts w:hint="eastAsia" w:ascii="宋体" w:hAnsi="宋体" w:eastAsia="宋体" w:cs="宋体"/>
          <w:sz w:val="21"/>
          <w:szCs w:val="21"/>
          <w:highlight w:val="none"/>
        </w:rPr>
        <w:t>；</w:t>
      </w:r>
      <w:bookmarkEnd w:id="6"/>
      <w:bookmarkEnd w:id="7"/>
      <w:bookmarkEnd w:id="8"/>
      <w:bookmarkEnd w:id="9"/>
      <w:bookmarkEnd w:id="10"/>
    </w:p>
    <w:p w14:paraId="5CD1D199">
      <w:pPr>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14:paraId="24E6827E">
      <w:pPr>
        <w:pStyle w:val="72"/>
        <w:keepNext w:val="0"/>
        <w:keepLines w:val="0"/>
        <w:pageBreakBefore w:val="0"/>
        <w:widowControl w:val="0"/>
        <w:numPr>
          <w:ilvl w:val="0"/>
          <w:numId w:val="23"/>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14:paraId="0DD46053">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交货期：</w:t>
      </w:r>
      <w:r>
        <w:rPr>
          <w:rFonts w:hint="eastAsia" w:cs="Times New Roman"/>
        </w:rPr>
        <w:t>自接到</w:t>
      </w:r>
      <w:r>
        <w:rPr>
          <w:rFonts w:hint="eastAsia" w:cs="Times New Roman"/>
          <w:lang w:val="en-US" w:eastAsia="zh-CN"/>
        </w:rPr>
        <w:t>维修通知要求开始时间</w:t>
      </w:r>
      <w:r>
        <w:rPr>
          <w:rFonts w:hint="eastAsia" w:cs="Times New Roman"/>
        </w:rPr>
        <w:t>起</w:t>
      </w:r>
      <w:r>
        <w:rPr>
          <w:rFonts w:hint="eastAsia" w:cs="Times New Roman"/>
          <w:lang w:val="en-US" w:eastAsia="zh-CN"/>
        </w:rPr>
        <w:t>30</w:t>
      </w:r>
      <w:r>
        <w:rPr>
          <w:rFonts w:hint="eastAsia" w:cs="Times New Roman"/>
        </w:rPr>
        <w:t>个日历日</w:t>
      </w:r>
      <w:r>
        <w:rPr>
          <w:rFonts w:hint="eastAsia" w:cs="Times New Roman"/>
          <w:lang w:val="en-US" w:eastAsia="zh-CN"/>
        </w:rPr>
        <w:t>维修完成达到验收标准。</w:t>
      </w:r>
    </w:p>
    <w:p w14:paraId="6AAC4A46">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交货地点：重汽（济南）车桥有限公司桥壳加工一部</w:t>
      </w:r>
    </w:p>
    <w:p w14:paraId="6C8560A2">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交货方式：</w:t>
      </w:r>
    </w:p>
    <w:p w14:paraId="517A66BC">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付款方式：半年期商业汇票（包括银行承兑汇票和商业承兑汇票）；</w:t>
      </w:r>
    </w:p>
    <w:p w14:paraId="36776B88">
      <w:pPr>
        <w:pStyle w:val="76"/>
        <w:keepNext w:val="0"/>
        <w:keepLines w:val="0"/>
        <w:pageBreakBefore w:val="0"/>
        <w:widowControl w:val="0"/>
        <w:numPr>
          <w:ilvl w:val="0"/>
          <w:numId w:val="25"/>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lang w:val="en-US" w:eastAsia="zh-CN"/>
        </w:rPr>
      </w:pPr>
      <w:r>
        <w:rPr>
          <w:rFonts w:hint="eastAsia" w:cs="Times New Roman"/>
          <w:lang w:val="en-US" w:eastAsia="zh-CN"/>
        </w:rPr>
        <w:t>付款节点：9：1</w:t>
      </w:r>
    </w:p>
    <w:p w14:paraId="38EA7926">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textAlignment w:val="auto"/>
        <w:rPr>
          <w:rFonts w:hint="eastAsia" w:cs="Times New Roman"/>
          <w:highlight w:val="none"/>
          <w:lang w:val="en-US" w:eastAsia="zh-CN"/>
        </w:rPr>
      </w:pPr>
      <w:r>
        <w:rPr>
          <w:rFonts w:hint="eastAsia" w:cs="Times New Roman"/>
          <w:highlight w:val="none"/>
          <w:lang w:val="en-US" w:eastAsia="zh-CN"/>
        </w:rPr>
        <w:t>预付款0%，到货款0%，验收款90%，质保金10%。付款账期90天；</w:t>
      </w:r>
    </w:p>
    <w:p w14:paraId="6E0D743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本次招标最终解释权归中国</w:t>
      </w:r>
      <w:r>
        <w:rPr>
          <w:rFonts w:hint="eastAsia" w:cs="Times New Roman"/>
          <w:lang w:val="en-US" w:eastAsia="zh-CN"/>
        </w:rPr>
        <w:t>重汽集团济南动力有限</w:t>
      </w:r>
      <w:r>
        <w:rPr>
          <w:rFonts w:hint="eastAsia"/>
          <w:lang w:val="en-US" w:eastAsia="zh-CN"/>
        </w:rPr>
        <w:t>公司。</w:t>
      </w:r>
    </w:p>
    <w:p w14:paraId="66BCACD8">
      <w:pPr>
        <w:pStyle w:val="76"/>
        <w:bidi w:val="0"/>
      </w:pPr>
    </w:p>
    <w:p w14:paraId="243FF35F">
      <w:pPr>
        <w:pStyle w:val="76"/>
        <w:bidi w:val="0"/>
        <w:rPr>
          <w:rFonts w:hint="eastAsia"/>
        </w:rPr>
      </w:pPr>
      <w:bookmarkStart w:id="11" w:name="_Toc47976607"/>
    </w:p>
    <w:p w14:paraId="362F0A00">
      <w:pPr>
        <w:pStyle w:val="76"/>
        <w:bidi w:val="0"/>
        <w:rPr>
          <w:rFonts w:hint="eastAsia"/>
        </w:rPr>
      </w:pPr>
      <w:bookmarkStart w:id="12" w:name="_Toc29449"/>
    </w:p>
    <w:p w14:paraId="10AEFF69">
      <w:pPr>
        <w:pStyle w:val="76"/>
        <w:bidi w:val="0"/>
        <w:rPr>
          <w:rFonts w:hint="eastAsia"/>
        </w:rPr>
      </w:pPr>
    </w:p>
    <w:p w14:paraId="16F7CE97">
      <w:pPr>
        <w:pStyle w:val="76"/>
        <w:bidi w:val="0"/>
        <w:rPr>
          <w:rFonts w:hint="eastAsia"/>
        </w:rPr>
      </w:pPr>
    </w:p>
    <w:p w14:paraId="23D42FBD">
      <w:pPr>
        <w:pStyle w:val="76"/>
        <w:bidi w:val="0"/>
        <w:rPr>
          <w:rFonts w:hint="eastAsia"/>
        </w:rPr>
      </w:pPr>
    </w:p>
    <w:p w14:paraId="7307E11A">
      <w:pPr>
        <w:pStyle w:val="76"/>
        <w:bidi w:val="0"/>
        <w:rPr>
          <w:rFonts w:hint="eastAsia"/>
        </w:rPr>
      </w:pPr>
    </w:p>
    <w:p w14:paraId="3A64B4FF">
      <w:pPr>
        <w:pStyle w:val="76"/>
        <w:bidi w:val="0"/>
        <w:rPr>
          <w:rFonts w:hint="eastAsia"/>
        </w:rPr>
      </w:pPr>
    </w:p>
    <w:p w14:paraId="3F9FB118">
      <w:pPr>
        <w:pStyle w:val="76"/>
        <w:bidi w:val="0"/>
        <w:rPr>
          <w:rFonts w:hint="eastAsia"/>
        </w:rPr>
      </w:pPr>
    </w:p>
    <w:p w14:paraId="319C0962">
      <w:pPr>
        <w:pStyle w:val="76"/>
        <w:bidi w:val="0"/>
        <w:rPr>
          <w:rFonts w:hint="eastAsia"/>
        </w:rPr>
      </w:pPr>
    </w:p>
    <w:p w14:paraId="0BC4DEFA">
      <w:pPr>
        <w:pStyle w:val="76"/>
        <w:bidi w:val="0"/>
        <w:rPr>
          <w:rFonts w:hint="eastAsia"/>
        </w:rPr>
      </w:pPr>
    </w:p>
    <w:p w14:paraId="26981F33">
      <w:pPr>
        <w:rPr>
          <w:rFonts w:hint="eastAsia"/>
        </w:rPr>
      </w:pPr>
      <w:r>
        <w:rPr>
          <w:rFonts w:hint="eastAsia"/>
        </w:rPr>
        <w:br w:type="page"/>
      </w:r>
    </w:p>
    <w:p w14:paraId="1FB6CA61">
      <w:pPr>
        <w:pStyle w:val="71"/>
        <w:jc w:val="center"/>
        <w:rPr>
          <w:rFonts w:hint="default" w:eastAsia="黑体"/>
          <w:lang w:val="en-US" w:eastAsia="zh-CN"/>
        </w:rPr>
      </w:pPr>
      <w:r>
        <w:rPr>
          <w:rFonts w:hint="eastAsia"/>
        </w:rPr>
        <w:t>第二部分　</w:t>
      </w:r>
      <w:bookmarkEnd w:id="11"/>
      <w:r>
        <w:rPr>
          <w:rFonts w:hint="eastAsia"/>
          <w:lang w:val="en-US" w:eastAsia="zh-CN"/>
        </w:rPr>
        <w:t>技术标书</w:t>
      </w:r>
      <w:bookmarkEnd w:id="12"/>
    </w:p>
    <w:p w14:paraId="39C6DE25">
      <w:pPr>
        <w:pStyle w:val="5"/>
        <w:keepNext/>
        <w:keepLines/>
        <w:pageBreakBefore w:val="0"/>
        <w:widowControl w:val="0"/>
        <w:kinsoku/>
        <w:wordWrap/>
        <w:overflowPunct/>
        <w:topLinePunct w:val="0"/>
        <w:autoSpaceDE/>
        <w:autoSpaceDN/>
        <w:bidi w:val="0"/>
        <w:adjustRightInd/>
        <w:snapToGrid/>
        <w:spacing w:before="340" w:after="330" w:line="576" w:lineRule="auto"/>
        <w:jc w:val="center"/>
        <w:textAlignment w:val="auto"/>
        <w:outlineLvl w:val="1"/>
        <w:rPr>
          <w:rFonts w:hint="eastAsia" w:ascii="仿宋" w:hAnsi="仿宋" w:eastAsia="仿宋" w:cs="仿宋"/>
          <w:sz w:val="32"/>
          <w:szCs w:val="32"/>
          <w:lang w:val="en-US" w:eastAsia="zh-CN"/>
        </w:rPr>
      </w:pPr>
      <w:bookmarkStart w:id="13" w:name="_Toc14036"/>
      <w:r>
        <w:rPr>
          <w:rFonts w:hint="eastAsia" w:ascii="仿宋" w:hAnsi="仿宋" w:eastAsia="仿宋" w:cs="仿宋"/>
          <w:sz w:val="32"/>
          <w:szCs w:val="32"/>
          <w:lang w:val="en-US" w:eastAsia="zh-CN"/>
        </w:rPr>
        <w:t>第一章 项目信息</w:t>
      </w:r>
      <w:bookmarkEnd w:id="13"/>
    </w:p>
    <w:p w14:paraId="6CC5B029">
      <w:pPr>
        <w:pStyle w:val="2"/>
        <w:numPr>
          <w:ilvl w:val="0"/>
          <w:numId w:val="0"/>
        </w:numPr>
        <w:rPr>
          <w:rFonts w:hint="eastAsia" w:ascii="仿宋" w:hAnsi="仿宋" w:eastAsia="仿宋" w:cs="仿宋"/>
          <w:b w:val="0"/>
          <w:bCs w:val="0"/>
          <w:sz w:val="24"/>
          <w:szCs w:val="24"/>
          <w:highlight w:val="none"/>
          <w:lang w:val="en-US" w:eastAsia="zh-CN" w:bidi="ar-SA"/>
        </w:rPr>
      </w:pPr>
      <w:bookmarkStart w:id="14" w:name="_Toc21071"/>
      <w:r>
        <w:rPr>
          <w:rStyle w:val="81"/>
          <w:rFonts w:hint="eastAsia" w:ascii="仿宋" w:hAnsi="仿宋" w:eastAsia="仿宋" w:cs="仿宋"/>
          <w:sz w:val="30"/>
          <w:szCs w:val="30"/>
          <w:lang w:val="en-US" w:eastAsia="zh-CN"/>
        </w:rPr>
        <w:t>一、项目名称：</w:t>
      </w:r>
      <w:bookmarkEnd w:id="14"/>
      <w:r>
        <w:rPr>
          <w:rFonts w:hint="eastAsia" w:ascii="仿宋" w:hAnsi="仿宋" w:eastAsia="仿宋" w:cs="仿宋"/>
          <w:b w:val="0"/>
          <w:bCs w:val="0"/>
          <w:sz w:val="24"/>
          <w:szCs w:val="24"/>
          <w:highlight w:val="none"/>
          <w:lang w:val="en-US" w:eastAsia="zh-CN" w:bidi="ar-SA"/>
        </w:rPr>
        <w:t>车桥公司</w:t>
      </w:r>
      <w:r>
        <w:rPr>
          <w:rFonts w:hint="eastAsia" w:ascii="仿宋" w:hAnsi="仿宋" w:eastAsia="仿宋" w:cs="仿宋"/>
          <w:sz w:val="24"/>
          <w:szCs w:val="24"/>
          <w:u w:val="single"/>
          <w:lang w:val="en-US" w:eastAsia="zh-CN"/>
        </w:rPr>
        <w:t>桥壳加工一部机器人视觉相机外委维修</w:t>
      </w:r>
    </w:p>
    <w:p w14:paraId="0EEBC8F9">
      <w:pPr>
        <w:pStyle w:val="2"/>
        <w:numPr>
          <w:ilvl w:val="0"/>
          <w:numId w:val="0"/>
        </w:numPr>
        <w:rPr>
          <w:rFonts w:hint="eastAsia" w:ascii="仿宋" w:hAnsi="仿宋" w:eastAsia="仿宋" w:cs="仿宋"/>
          <w:b w:val="0"/>
          <w:bCs w:val="0"/>
          <w:sz w:val="24"/>
          <w:szCs w:val="24"/>
          <w:highlight w:val="none"/>
          <w:lang w:val="en-US" w:eastAsia="zh-CN" w:bidi="ar-SA"/>
        </w:rPr>
      </w:pPr>
      <w:bookmarkStart w:id="15" w:name="_Toc25510"/>
      <w:r>
        <w:rPr>
          <w:rStyle w:val="81"/>
          <w:rFonts w:hint="eastAsia" w:ascii="仿宋" w:hAnsi="仿宋" w:eastAsia="仿宋" w:cs="仿宋"/>
          <w:sz w:val="30"/>
          <w:szCs w:val="30"/>
          <w:lang w:val="en-US" w:eastAsia="zh-CN"/>
        </w:rPr>
        <w:t>二、设备信息：</w:t>
      </w:r>
      <w:bookmarkEnd w:id="15"/>
      <w:r>
        <w:rPr>
          <w:rFonts w:hint="eastAsia" w:ascii="仿宋" w:hAnsi="仿宋" w:eastAsia="仿宋" w:cs="仿宋"/>
          <w:b w:val="0"/>
          <w:bCs w:val="0"/>
          <w:sz w:val="24"/>
          <w:szCs w:val="24"/>
          <w:highlight w:val="none"/>
          <w:lang w:val="en-US" w:eastAsia="zh-CN" w:bidi="ar-SA"/>
        </w:rPr>
        <w:t>（包括编号、型号及数量等）：</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7"/>
        <w:gridCol w:w="1785"/>
        <w:gridCol w:w="2100"/>
        <w:gridCol w:w="674"/>
        <w:gridCol w:w="721"/>
      </w:tblGrid>
      <w:tr w14:paraId="2764C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2837" w:type="dxa"/>
            <w:tcBorders>
              <w:top w:val="single" w:color="auto" w:sz="4" w:space="0"/>
              <w:left w:val="single" w:color="auto" w:sz="4" w:space="0"/>
              <w:bottom w:val="single" w:color="auto" w:sz="4" w:space="0"/>
              <w:right w:val="single" w:color="auto" w:sz="4" w:space="0"/>
            </w:tcBorders>
            <w:noWrap w:val="0"/>
            <w:vAlign w:val="center"/>
          </w:tcPr>
          <w:p w14:paraId="50CABC5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设备名称</w:t>
            </w:r>
          </w:p>
        </w:tc>
        <w:tc>
          <w:tcPr>
            <w:tcW w:w="1785" w:type="dxa"/>
            <w:tcBorders>
              <w:top w:val="single" w:color="auto" w:sz="4" w:space="0"/>
              <w:left w:val="single" w:color="auto" w:sz="4" w:space="0"/>
              <w:bottom w:val="single" w:color="auto" w:sz="4" w:space="0"/>
              <w:right w:val="single" w:color="auto" w:sz="4" w:space="0"/>
            </w:tcBorders>
            <w:noWrap w:val="0"/>
            <w:vAlign w:val="center"/>
          </w:tcPr>
          <w:p w14:paraId="2AD9ECD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型号</w:t>
            </w:r>
          </w:p>
        </w:tc>
        <w:tc>
          <w:tcPr>
            <w:tcW w:w="2100" w:type="dxa"/>
            <w:tcBorders>
              <w:top w:val="single" w:color="auto" w:sz="4" w:space="0"/>
              <w:left w:val="single" w:color="auto" w:sz="4" w:space="0"/>
              <w:bottom w:val="single" w:color="auto" w:sz="4" w:space="0"/>
              <w:right w:val="single" w:color="auto" w:sz="4" w:space="0"/>
            </w:tcBorders>
            <w:noWrap w:val="0"/>
            <w:vAlign w:val="center"/>
          </w:tcPr>
          <w:p w14:paraId="40822008">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资产编号</w:t>
            </w:r>
          </w:p>
        </w:tc>
        <w:tc>
          <w:tcPr>
            <w:tcW w:w="674" w:type="dxa"/>
            <w:tcBorders>
              <w:top w:val="single" w:color="auto" w:sz="4" w:space="0"/>
              <w:left w:val="single" w:color="auto" w:sz="4" w:space="0"/>
              <w:bottom w:val="single" w:color="auto" w:sz="4" w:space="0"/>
              <w:right w:val="single" w:color="auto" w:sz="4" w:space="0"/>
            </w:tcBorders>
            <w:noWrap w:val="0"/>
            <w:vAlign w:val="center"/>
          </w:tcPr>
          <w:p w14:paraId="4D47E329">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单位</w:t>
            </w:r>
          </w:p>
        </w:tc>
        <w:tc>
          <w:tcPr>
            <w:tcW w:w="721" w:type="dxa"/>
            <w:tcBorders>
              <w:top w:val="single" w:color="auto" w:sz="4" w:space="0"/>
              <w:left w:val="single" w:color="auto" w:sz="4" w:space="0"/>
              <w:bottom w:val="single" w:color="auto" w:sz="4" w:space="0"/>
              <w:right w:val="single" w:color="auto" w:sz="4" w:space="0"/>
            </w:tcBorders>
            <w:noWrap w:val="0"/>
            <w:vAlign w:val="top"/>
          </w:tcPr>
          <w:p w14:paraId="30E4A7ED">
            <w:pPr>
              <w:spacing w:line="360" w:lineRule="auto"/>
              <w:ind w:left="-105" w:leftChars="-50" w:right="-105" w:rightChars="-50"/>
              <w:jc w:val="center"/>
              <w:rPr>
                <w:rFonts w:hint="eastAsia" w:ascii="仿宋" w:hAnsi="仿宋" w:eastAsia="仿宋" w:cs="仿宋"/>
                <w:highlight w:val="none"/>
              </w:rPr>
            </w:pPr>
            <w:r>
              <w:rPr>
                <w:rFonts w:hint="eastAsia" w:ascii="仿宋" w:hAnsi="仿宋" w:eastAsia="仿宋" w:cs="仿宋"/>
                <w:highlight w:val="none"/>
              </w:rPr>
              <w:t>数量</w:t>
            </w:r>
          </w:p>
        </w:tc>
      </w:tr>
      <w:tr w14:paraId="3458D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837" w:type="dxa"/>
            <w:tcBorders>
              <w:top w:val="single" w:color="auto" w:sz="4" w:space="0"/>
              <w:left w:val="single" w:color="auto" w:sz="4" w:space="0"/>
              <w:bottom w:val="single" w:color="auto" w:sz="4" w:space="0"/>
              <w:right w:val="single" w:color="auto" w:sz="4" w:space="0"/>
            </w:tcBorders>
            <w:noWrap w:val="0"/>
            <w:vAlign w:val="top"/>
          </w:tcPr>
          <w:p w14:paraId="4D7443D0">
            <w:pPr>
              <w:spacing w:line="360" w:lineRule="auto"/>
              <w:ind w:left="-105" w:leftChars="-50" w:right="-105" w:rightChars="-50"/>
              <w:jc w:val="both"/>
              <w:rPr>
                <w:rFonts w:hint="eastAsia" w:ascii="仿宋" w:hAnsi="仿宋" w:eastAsia="仿宋" w:cs="仿宋"/>
                <w:highlight w:val="yellow"/>
                <w:lang w:eastAsia="zh-CN"/>
              </w:rPr>
            </w:pPr>
            <w:r>
              <w:rPr>
                <w:rFonts w:hint="eastAsia" w:ascii="仿宋" w:hAnsi="仿宋" w:eastAsia="仿宋" w:cs="仿宋"/>
                <w:sz w:val="21"/>
                <w:szCs w:val="21"/>
                <w:lang w:val="en-US" w:eastAsia="zh-CN"/>
              </w:rPr>
              <w:t>机</w:t>
            </w:r>
            <w:r>
              <w:rPr>
                <w:rFonts w:hint="eastAsia" w:ascii="仿宋" w:hAnsi="仿宋" w:eastAsia="仿宋" w:cs="仿宋"/>
                <w:sz w:val="21"/>
                <w:szCs w:val="21"/>
              </w:rPr>
              <w:t>器人</w:t>
            </w:r>
            <w:r>
              <w:rPr>
                <w:rFonts w:hint="eastAsia" w:ascii="仿宋" w:hAnsi="仿宋" w:eastAsia="仿宋" w:cs="仿宋"/>
                <w:sz w:val="21"/>
                <w:szCs w:val="21"/>
                <w:lang w:eastAsia="zh-CN"/>
              </w:rPr>
              <w:t>（</w:t>
            </w:r>
            <w:r>
              <w:rPr>
                <w:rFonts w:hint="eastAsia" w:ascii="仿宋" w:hAnsi="仿宋" w:eastAsia="仿宋" w:cs="仿宋"/>
                <w:sz w:val="21"/>
                <w:szCs w:val="21"/>
              </w:rPr>
              <w:t>KR210 R2700-2/FLR</w:t>
            </w:r>
            <w:r>
              <w:rPr>
                <w:rFonts w:hint="eastAsia" w:ascii="仿宋" w:hAnsi="仿宋" w:eastAsia="仿宋" w:cs="仿宋"/>
                <w:sz w:val="21"/>
                <w:szCs w:val="21"/>
                <w:lang w:eastAsia="zh-CN"/>
              </w:rPr>
              <w:t>）</w:t>
            </w:r>
          </w:p>
        </w:tc>
        <w:tc>
          <w:tcPr>
            <w:tcW w:w="1785" w:type="dxa"/>
            <w:tcBorders>
              <w:top w:val="single" w:color="auto" w:sz="4" w:space="0"/>
              <w:left w:val="single" w:color="auto" w:sz="4" w:space="0"/>
              <w:bottom w:val="single" w:color="auto" w:sz="4" w:space="0"/>
              <w:right w:val="single" w:color="auto" w:sz="4" w:space="0"/>
            </w:tcBorders>
            <w:noWrap w:val="0"/>
            <w:vAlign w:val="top"/>
          </w:tcPr>
          <w:p w14:paraId="4F873445">
            <w:pPr>
              <w:spacing w:line="360" w:lineRule="auto"/>
              <w:ind w:left="-105" w:leftChars="-50" w:right="-105" w:rightChars="-50"/>
              <w:jc w:val="center"/>
              <w:rPr>
                <w:rFonts w:hint="eastAsia" w:ascii="仿宋" w:hAnsi="仿宋" w:eastAsia="仿宋" w:cs="仿宋"/>
                <w:highlight w:val="yellow"/>
              </w:rPr>
            </w:pPr>
            <w:r>
              <w:rPr>
                <w:rFonts w:hint="eastAsia" w:ascii="仿宋" w:hAnsi="仿宋" w:eastAsia="仿宋" w:cs="仿宋"/>
              </w:rPr>
              <w:t>康耐视3D-A5060</w:t>
            </w:r>
          </w:p>
        </w:tc>
        <w:tc>
          <w:tcPr>
            <w:tcW w:w="2100" w:type="dxa"/>
            <w:tcBorders>
              <w:top w:val="single" w:color="auto" w:sz="4" w:space="0"/>
              <w:left w:val="single" w:color="auto" w:sz="4" w:space="0"/>
              <w:bottom w:val="single" w:color="auto" w:sz="4" w:space="0"/>
              <w:right w:val="single" w:color="auto" w:sz="4" w:space="0"/>
            </w:tcBorders>
            <w:noWrap w:val="0"/>
            <w:vAlign w:val="top"/>
          </w:tcPr>
          <w:p w14:paraId="47F938A9">
            <w:pPr>
              <w:spacing w:line="360" w:lineRule="auto"/>
              <w:ind w:right="-105" w:rightChars="-50"/>
              <w:jc w:val="both"/>
              <w:rPr>
                <w:rFonts w:hint="eastAsia" w:ascii="仿宋" w:hAnsi="仿宋" w:eastAsia="仿宋" w:cs="仿宋"/>
                <w:highlight w:val="yellow"/>
                <w:lang w:val="en-US" w:eastAsia="zh-CN"/>
              </w:rPr>
            </w:pPr>
            <w:r>
              <w:rPr>
                <w:rFonts w:hint="eastAsia" w:ascii="仿宋" w:hAnsi="仿宋" w:eastAsia="仿宋" w:cs="仿宋"/>
              </w:rPr>
              <w:t>2100-JX-586-00001</w:t>
            </w:r>
          </w:p>
        </w:tc>
        <w:tc>
          <w:tcPr>
            <w:tcW w:w="674" w:type="dxa"/>
            <w:tcBorders>
              <w:top w:val="single" w:color="auto" w:sz="4" w:space="0"/>
              <w:left w:val="single" w:color="auto" w:sz="4" w:space="0"/>
              <w:bottom w:val="single" w:color="auto" w:sz="4" w:space="0"/>
              <w:right w:val="single" w:color="auto" w:sz="4" w:space="0"/>
            </w:tcBorders>
            <w:noWrap w:val="0"/>
            <w:vAlign w:val="top"/>
          </w:tcPr>
          <w:p w14:paraId="76CA0587">
            <w:pPr>
              <w:spacing w:line="360" w:lineRule="auto"/>
              <w:ind w:left="-105" w:leftChars="-50" w:right="-105" w:rightChars="-50"/>
              <w:jc w:val="center"/>
              <w:rPr>
                <w:rFonts w:hint="eastAsia" w:ascii="仿宋" w:hAnsi="仿宋" w:eastAsia="仿宋" w:cs="仿宋"/>
                <w:highlight w:val="yellow"/>
                <w:lang w:val="en-US" w:eastAsia="zh-CN"/>
              </w:rPr>
            </w:pPr>
            <w:r>
              <w:rPr>
                <w:rFonts w:hint="eastAsia" w:ascii="仿宋" w:hAnsi="仿宋" w:eastAsia="仿宋" w:cs="仿宋"/>
                <w:highlight w:val="none"/>
                <w:lang w:val="en-US" w:eastAsia="zh-CN"/>
              </w:rPr>
              <w:t>件</w:t>
            </w:r>
          </w:p>
        </w:tc>
        <w:tc>
          <w:tcPr>
            <w:tcW w:w="721" w:type="dxa"/>
            <w:tcBorders>
              <w:top w:val="single" w:color="auto" w:sz="4" w:space="0"/>
              <w:left w:val="single" w:color="auto" w:sz="4" w:space="0"/>
              <w:bottom w:val="single" w:color="auto" w:sz="4" w:space="0"/>
              <w:right w:val="single" w:color="auto" w:sz="4" w:space="0"/>
            </w:tcBorders>
            <w:noWrap w:val="0"/>
            <w:vAlign w:val="top"/>
          </w:tcPr>
          <w:p w14:paraId="7A2F2C20">
            <w:pPr>
              <w:spacing w:line="360" w:lineRule="auto"/>
              <w:ind w:left="-105" w:leftChars="-50" w:right="-105" w:rightChars="-50"/>
              <w:jc w:val="center"/>
              <w:rPr>
                <w:rFonts w:hint="eastAsia" w:ascii="仿宋" w:hAnsi="仿宋" w:eastAsia="仿宋" w:cs="仿宋"/>
                <w:highlight w:val="yellow"/>
                <w:lang w:val="en-US" w:eastAsia="zh-CN"/>
              </w:rPr>
            </w:pPr>
            <w:r>
              <w:rPr>
                <w:rFonts w:hint="eastAsia" w:ascii="仿宋" w:hAnsi="仿宋" w:eastAsia="仿宋" w:cs="仿宋"/>
                <w:highlight w:val="none"/>
                <w:lang w:val="en-US" w:eastAsia="zh-CN"/>
              </w:rPr>
              <w:t>1</w:t>
            </w:r>
          </w:p>
        </w:tc>
      </w:tr>
      <w:tr w14:paraId="304B6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2837"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63AC6217">
            <w:pPr>
              <w:spacing w:line="360" w:lineRule="auto"/>
              <w:ind w:left="-105" w:leftChars="-50" w:right="-105" w:rightChars="-50"/>
              <w:jc w:val="both"/>
              <w:rPr>
                <w:rFonts w:hint="eastAsia" w:ascii="仿宋" w:hAnsi="仿宋" w:eastAsia="仿宋" w:cs="仿宋"/>
                <w:kern w:val="2"/>
                <w:sz w:val="21"/>
                <w:szCs w:val="22"/>
                <w:highlight w:val="yellow"/>
                <w:lang w:val="en-US" w:eastAsia="zh-CN" w:bidi="ar-SA"/>
              </w:rPr>
            </w:pPr>
            <w:r>
              <w:rPr>
                <w:rFonts w:hint="eastAsia" w:ascii="仿宋" w:hAnsi="仿宋" w:eastAsia="仿宋" w:cs="仿宋"/>
                <w:sz w:val="21"/>
                <w:szCs w:val="21"/>
              </w:rPr>
              <w:t>机器人</w:t>
            </w:r>
            <w:r>
              <w:rPr>
                <w:rFonts w:hint="eastAsia" w:ascii="仿宋" w:hAnsi="仿宋" w:eastAsia="仿宋" w:cs="仿宋"/>
                <w:sz w:val="21"/>
                <w:szCs w:val="21"/>
                <w:lang w:eastAsia="zh-CN"/>
              </w:rPr>
              <w:t>（</w:t>
            </w:r>
            <w:r>
              <w:rPr>
                <w:rFonts w:hint="eastAsia" w:ascii="仿宋" w:hAnsi="仿宋" w:eastAsia="仿宋" w:cs="仿宋"/>
                <w:sz w:val="21"/>
                <w:szCs w:val="21"/>
              </w:rPr>
              <w:t>KR210 R2700-2/FLR</w:t>
            </w:r>
            <w:r>
              <w:rPr>
                <w:rFonts w:hint="eastAsia" w:ascii="仿宋" w:hAnsi="仿宋" w:eastAsia="仿宋" w:cs="仿宋"/>
                <w:sz w:val="21"/>
                <w:szCs w:val="21"/>
                <w:lang w:eastAsia="zh-CN"/>
              </w:rPr>
              <w:t>）</w:t>
            </w:r>
          </w:p>
        </w:tc>
        <w:tc>
          <w:tcPr>
            <w:tcW w:w="1785" w:type="dxa"/>
            <w:tcBorders>
              <w:top w:val="single" w:color="auto" w:sz="4" w:space="0"/>
              <w:left w:val="single" w:color="auto" w:sz="4" w:space="0"/>
              <w:bottom w:val="single" w:color="auto" w:sz="4" w:space="0"/>
              <w:right w:val="single" w:color="auto" w:sz="4" w:space="0"/>
            </w:tcBorders>
            <w:shd w:val="clear" w:color="auto" w:fill="auto"/>
            <w:noWrap w:val="0"/>
            <w:vAlign w:val="top"/>
          </w:tcPr>
          <w:p w14:paraId="24C363E9">
            <w:pPr>
              <w:spacing w:line="360" w:lineRule="auto"/>
              <w:ind w:left="-105" w:leftChars="-50" w:right="-105" w:rightChars="-50"/>
              <w:jc w:val="center"/>
              <w:rPr>
                <w:rFonts w:hint="eastAsia" w:ascii="仿宋" w:hAnsi="仿宋" w:eastAsia="仿宋" w:cs="仿宋"/>
                <w:kern w:val="2"/>
                <w:sz w:val="21"/>
                <w:szCs w:val="22"/>
                <w:highlight w:val="yellow"/>
                <w:lang w:val="en-US" w:eastAsia="zh-CN" w:bidi="ar-SA"/>
              </w:rPr>
            </w:pPr>
            <w:r>
              <w:rPr>
                <w:rFonts w:hint="eastAsia" w:ascii="仿宋" w:hAnsi="仿宋" w:eastAsia="仿宋" w:cs="仿宋"/>
              </w:rPr>
              <w:t>康耐视3D-A5060</w:t>
            </w:r>
          </w:p>
        </w:tc>
        <w:tc>
          <w:tcPr>
            <w:tcW w:w="2100" w:type="dxa"/>
            <w:tcBorders>
              <w:top w:val="single" w:color="auto" w:sz="4" w:space="0"/>
              <w:left w:val="single" w:color="auto" w:sz="4" w:space="0"/>
              <w:bottom w:val="single" w:color="auto" w:sz="4" w:space="0"/>
              <w:right w:val="single" w:color="auto" w:sz="4" w:space="0"/>
            </w:tcBorders>
            <w:noWrap w:val="0"/>
            <w:vAlign w:val="top"/>
          </w:tcPr>
          <w:p w14:paraId="1F9A1C79">
            <w:pPr>
              <w:spacing w:line="360" w:lineRule="auto"/>
              <w:ind w:right="-105" w:rightChars="-50"/>
              <w:jc w:val="both"/>
              <w:rPr>
                <w:rFonts w:hint="eastAsia" w:ascii="仿宋" w:hAnsi="仿宋" w:eastAsia="仿宋" w:cs="仿宋"/>
                <w:highlight w:val="none"/>
                <w:lang w:val="en-US" w:eastAsia="zh-CN"/>
              </w:rPr>
            </w:pPr>
            <w:r>
              <w:rPr>
                <w:rFonts w:hint="eastAsia" w:ascii="仿宋" w:hAnsi="仿宋" w:eastAsia="仿宋" w:cs="仿宋"/>
                <w:lang w:val="en-US" w:eastAsia="zh-CN"/>
              </w:rPr>
              <w:t>2</w:t>
            </w:r>
            <w:r>
              <w:rPr>
                <w:rFonts w:hint="eastAsia" w:ascii="仿宋" w:hAnsi="仿宋" w:eastAsia="仿宋" w:cs="仿宋"/>
              </w:rPr>
              <w:t>100-JX-586-000</w:t>
            </w:r>
            <w:r>
              <w:rPr>
                <w:rFonts w:hint="eastAsia" w:ascii="仿宋" w:hAnsi="仿宋" w:eastAsia="仿宋" w:cs="仿宋"/>
                <w:lang w:val="en-US" w:eastAsia="zh-CN"/>
              </w:rPr>
              <w:t>30</w:t>
            </w:r>
          </w:p>
        </w:tc>
        <w:tc>
          <w:tcPr>
            <w:tcW w:w="674" w:type="dxa"/>
            <w:tcBorders>
              <w:top w:val="single" w:color="auto" w:sz="4" w:space="0"/>
              <w:left w:val="single" w:color="auto" w:sz="4" w:space="0"/>
              <w:bottom w:val="single" w:color="auto" w:sz="4" w:space="0"/>
              <w:right w:val="single" w:color="auto" w:sz="4" w:space="0"/>
            </w:tcBorders>
            <w:noWrap w:val="0"/>
            <w:vAlign w:val="top"/>
          </w:tcPr>
          <w:p w14:paraId="06686829">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件</w:t>
            </w:r>
          </w:p>
        </w:tc>
        <w:tc>
          <w:tcPr>
            <w:tcW w:w="721" w:type="dxa"/>
            <w:tcBorders>
              <w:top w:val="single" w:color="auto" w:sz="4" w:space="0"/>
              <w:left w:val="single" w:color="auto" w:sz="4" w:space="0"/>
              <w:bottom w:val="single" w:color="auto" w:sz="4" w:space="0"/>
              <w:right w:val="single" w:color="auto" w:sz="4" w:space="0"/>
            </w:tcBorders>
            <w:noWrap w:val="0"/>
            <w:vAlign w:val="top"/>
          </w:tcPr>
          <w:p w14:paraId="6F188B8E">
            <w:pPr>
              <w:spacing w:line="360" w:lineRule="auto"/>
              <w:ind w:left="-105" w:leftChars="-50" w:right="-105" w:rightChars="-50"/>
              <w:jc w:val="center"/>
              <w:rPr>
                <w:rFonts w:hint="eastAsia" w:ascii="仿宋" w:hAnsi="仿宋" w:eastAsia="仿宋" w:cs="仿宋"/>
                <w:highlight w:val="none"/>
                <w:lang w:val="en-US" w:eastAsia="zh-CN"/>
              </w:rPr>
            </w:pPr>
            <w:r>
              <w:rPr>
                <w:rFonts w:hint="eastAsia" w:ascii="仿宋" w:hAnsi="仿宋" w:eastAsia="仿宋" w:cs="仿宋"/>
                <w:highlight w:val="none"/>
                <w:lang w:val="en-US" w:eastAsia="zh-CN"/>
              </w:rPr>
              <w:t>1</w:t>
            </w:r>
          </w:p>
        </w:tc>
      </w:tr>
    </w:tbl>
    <w:p w14:paraId="68F184F1">
      <w:pPr>
        <w:keepNext w:val="0"/>
        <w:keepLines w:val="0"/>
        <w:pageBreakBefore w:val="0"/>
        <w:widowControl/>
        <w:tabs>
          <w:tab w:val="right" w:leader="dot" w:pos="8312"/>
        </w:tabs>
        <w:kinsoku/>
        <w:wordWrap/>
        <w:overflowPunct/>
        <w:topLinePunct w:val="0"/>
        <w:autoSpaceDE/>
        <w:autoSpaceDN/>
        <w:bidi w:val="0"/>
        <w:adjustRightInd/>
        <w:snapToGrid/>
        <w:spacing w:line="240" w:lineRule="auto"/>
        <w:jc w:val="center"/>
        <w:textAlignment w:val="auto"/>
        <w:rPr>
          <w:rFonts w:hint="eastAsia" w:ascii="仿宋" w:hAnsi="仿宋" w:eastAsia="仿宋" w:cs="仿宋"/>
          <w:b/>
          <w:bCs/>
          <w:sz w:val="24"/>
          <w:szCs w:val="24"/>
          <w:highlight w:val="none"/>
          <w:lang w:val="en-US" w:eastAsia="zh-CN" w:bidi="ar-SA"/>
        </w:rPr>
      </w:pPr>
    </w:p>
    <w:p w14:paraId="3961E4E4">
      <w:pPr>
        <w:pStyle w:val="5"/>
        <w:keepNext/>
        <w:keepLines/>
        <w:pageBreakBefore w:val="0"/>
        <w:widowControl w:val="0"/>
        <w:kinsoku/>
        <w:wordWrap/>
        <w:overflowPunct/>
        <w:topLinePunct w:val="0"/>
        <w:autoSpaceDE/>
        <w:autoSpaceDN/>
        <w:bidi w:val="0"/>
        <w:adjustRightInd/>
        <w:snapToGrid/>
        <w:spacing w:before="340" w:after="330" w:line="576" w:lineRule="auto"/>
        <w:jc w:val="center"/>
        <w:textAlignment w:val="auto"/>
        <w:outlineLvl w:val="1"/>
        <w:rPr>
          <w:rFonts w:hint="eastAsia" w:ascii="仿宋" w:hAnsi="仿宋" w:eastAsia="仿宋" w:cs="仿宋"/>
          <w:sz w:val="32"/>
          <w:szCs w:val="32"/>
          <w:lang w:val="en-US" w:eastAsia="zh-CN"/>
        </w:rPr>
      </w:pPr>
      <w:bookmarkStart w:id="16" w:name="_Toc11963"/>
      <w:r>
        <w:rPr>
          <w:rFonts w:hint="eastAsia" w:ascii="仿宋" w:hAnsi="仿宋" w:eastAsia="仿宋" w:cs="仿宋"/>
          <w:sz w:val="32"/>
          <w:szCs w:val="32"/>
          <w:lang w:val="en-US" w:eastAsia="zh-CN"/>
        </w:rPr>
        <w:t>第二章 项目维修内容及要求</w:t>
      </w:r>
      <w:bookmarkEnd w:id="16"/>
    </w:p>
    <w:p w14:paraId="11000488">
      <w:pPr>
        <w:keepNext w:val="0"/>
        <w:keepLines w:val="0"/>
        <w:pageBreakBefore w:val="0"/>
        <w:widowControl w:val="0"/>
        <w:kinsoku/>
        <w:wordWrap/>
        <w:overflowPunct/>
        <w:topLinePunct w:val="0"/>
        <w:autoSpaceDE/>
        <w:autoSpaceDN/>
        <w:bidi w:val="0"/>
        <w:adjustRightInd/>
        <w:snapToGrid/>
        <w:spacing w:before="260" w:after="260" w:line="413" w:lineRule="auto"/>
        <w:textAlignment w:val="auto"/>
        <w:outlineLvl w:val="2"/>
        <w:rPr>
          <w:rFonts w:hint="eastAsia" w:ascii="仿宋" w:hAnsi="仿宋" w:eastAsia="仿宋" w:cs="仿宋"/>
          <w:b/>
          <w:bCs/>
          <w:sz w:val="24"/>
          <w:szCs w:val="24"/>
          <w:highlight w:val="none"/>
          <w:lang w:val="en-US" w:eastAsia="zh-CN" w:bidi="ar-SA"/>
        </w:rPr>
      </w:pPr>
      <w:bookmarkStart w:id="17" w:name="_Toc4321"/>
      <w:r>
        <w:rPr>
          <w:rStyle w:val="111"/>
          <w:rFonts w:hint="eastAsia" w:ascii="仿宋" w:hAnsi="仿宋" w:eastAsia="仿宋" w:cs="仿宋"/>
          <w:sz w:val="30"/>
          <w:szCs w:val="30"/>
          <w:lang w:val="en-US" w:eastAsia="zh-CN"/>
        </w:rPr>
        <w:t>一、工期要求：</w:t>
      </w:r>
      <w:bookmarkEnd w:id="17"/>
      <w:r>
        <w:rPr>
          <w:rFonts w:hint="eastAsia" w:ascii="仿宋" w:hAnsi="仿宋" w:eastAsia="仿宋" w:cs="仿宋"/>
          <w:sz w:val="24"/>
          <w:szCs w:val="24"/>
        </w:rPr>
        <w:t>自接到</w:t>
      </w:r>
      <w:r>
        <w:rPr>
          <w:rFonts w:hint="eastAsia" w:ascii="仿宋" w:hAnsi="仿宋" w:eastAsia="仿宋" w:cs="仿宋"/>
          <w:b/>
          <w:bCs/>
          <w:sz w:val="24"/>
          <w:szCs w:val="24"/>
          <w:lang w:val="en-US" w:eastAsia="zh-CN"/>
        </w:rPr>
        <w:t>维修通知要求开始时间</w:t>
      </w:r>
      <w:r>
        <w:rPr>
          <w:rFonts w:hint="eastAsia" w:ascii="仿宋" w:hAnsi="仿宋" w:eastAsia="仿宋" w:cs="仿宋"/>
          <w:sz w:val="24"/>
          <w:szCs w:val="24"/>
        </w:rPr>
        <w:t>起</w:t>
      </w:r>
      <w:r>
        <w:rPr>
          <w:rFonts w:hint="eastAsia" w:ascii="仿宋" w:hAnsi="仿宋" w:eastAsia="仿宋" w:cs="仿宋"/>
          <w:sz w:val="24"/>
          <w:szCs w:val="24"/>
          <w:u w:val="single"/>
          <w:lang w:val="en-US" w:eastAsia="zh-CN"/>
        </w:rPr>
        <w:t>30</w:t>
      </w:r>
      <w:r>
        <w:rPr>
          <w:rFonts w:hint="eastAsia" w:ascii="仿宋" w:hAnsi="仿宋" w:eastAsia="仿宋" w:cs="仿宋"/>
          <w:sz w:val="24"/>
          <w:szCs w:val="24"/>
        </w:rPr>
        <w:t>个日历日</w:t>
      </w:r>
      <w:r>
        <w:rPr>
          <w:rFonts w:hint="eastAsia" w:ascii="仿宋" w:hAnsi="仿宋" w:eastAsia="仿宋" w:cs="仿宋"/>
          <w:sz w:val="24"/>
          <w:szCs w:val="24"/>
          <w:lang w:val="en-US" w:eastAsia="zh-CN"/>
        </w:rPr>
        <w:t>维修完成达到验收标准。</w:t>
      </w:r>
    </w:p>
    <w:p w14:paraId="165CE693">
      <w:pPr>
        <w:pStyle w:val="6"/>
        <w:keepNext/>
        <w:keepLines/>
        <w:pageBreakBefore w:val="0"/>
        <w:widowControl w:val="0"/>
        <w:numPr>
          <w:ilvl w:val="0"/>
          <w:numId w:val="26"/>
        </w:numPr>
        <w:kinsoku/>
        <w:wordWrap/>
        <w:overflowPunct/>
        <w:topLinePunct w:val="0"/>
        <w:autoSpaceDE/>
        <w:autoSpaceDN/>
        <w:bidi w:val="0"/>
        <w:adjustRightInd/>
        <w:snapToGrid/>
        <w:spacing w:line="413" w:lineRule="auto"/>
        <w:textAlignment w:val="auto"/>
        <w:rPr>
          <w:rFonts w:hint="eastAsia" w:ascii="仿宋" w:hAnsi="仿宋" w:eastAsia="仿宋" w:cs="仿宋"/>
          <w:sz w:val="30"/>
          <w:szCs w:val="30"/>
          <w:lang w:val="en-US" w:eastAsia="zh-CN"/>
        </w:rPr>
      </w:pPr>
      <w:bookmarkStart w:id="18" w:name="_Toc7725"/>
      <w:r>
        <w:rPr>
          <w:rFonts w:hint="eastAsia" w:ascii="仿宋" w:hAnsi="仿宋" w:eastAsia="仿宋" w:cs="仿宋"/>
          <w:sz w:val="30"/>
          <w:szCs w:val="30"/>
          <w:lang w:val="en-US" w:eastAsia="zh-CN"/>
        </w:rPr>
        <w:t>机械部分：</w:t>
      </w:r>
      <w:bookmarkEnd w:id="18"/>
    </w:p>
    <w:p w14:paraId="7A812A1A">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sz w:val="24"/>
          <w:szCs w:val="24"/>
          <w:u w:val="none"/>
          <w:lang w:val="en-US" w:eastAsia="zh-CN"/>
        </w:rPr>
        <w:t>机器人视觉识别相机</w:t>
      </w:r>
      <w:r>
        <w:rPr>
          <w:rFonts w:hint="eastAsia" w:ascii="仿宋" w:hAnsi="仿宋" w:eastAsia="仿宋" w:cs="仿宋"/>
          <w:u w:val="none"/>
          <w:lang w:val="en-US" w:eastAsia="zh-CN"/>
        </w:rPr>
        <w:t xml:space="preserve"> </w:t>
      </w:r>
      <w:r>
        <w:rPr>
          <w:rFonts w:hint="eastAsia" w:ascii="仿宋" w:hAnsi="仿宋" w:eastAsia="仿宋" w:cs="仿宋"/>
          <w:lang w:val="en-US" w:eastAsia="zh-CN"/>
        </w:rPr>
        <w:t xml:space="preserve">   资产编号：</w:t>
      </w:r>
      <w:r>
        <w:rPr>
          <w:rFonts w:hint="eastAsia" w:ascii="仿宋" w:hAnsi="仿宋" w:eastAsia="仿宋" w:cs="仿宋"/>
        </w:rPr>
        <w:t>2100-JX-586-00001</w:t>
      </w:r>
      <w:r>
        <w:rPr>
          <w:rFonts w:hint="eastAsia" w:ascii="仿宋" w:hAnsi="仿宋" w:eastAsia="仿宋" w:cs="仿宋"/>
          <w:lang w:val="en-US" w:eastAsia="zh-CN"/>
        </w:rPr>
        <w:t>/00030</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
        <w:gridCol w:w="4305"/>
        <w:gridCol w:w="2760"/>
        <w:gridCol w:w="759"/>
      </w:tblGrid>
      <w:tr w14:paraId="79910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534" w:type="dxa"/>
            <w:vAlign w:val="center"/>
          </w:tcPr>
          <w:p w14:paraId="08B55F5F">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4305" w:type="dxa"/>
            <w:vAlign w:val="center"/>
          </w:tcPr>
          <w:p w14:paraId="37E63716">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760" w:type="dxa"/>
            <w:vAlign w:val="center"/>
          </w:tcPr>
          <w:p w14:paraId="15B59E6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759" w:type="dxa"/>
            <w:vAlign w:val="center"/>
          </w:tcPr>
          <w:p w14:paraId="3E3098A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5AB16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14:paraId="7654D16D">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4305" w:type="dxa"/>
            <w:vAlign w:val="center"/>
          </w:tcPr>
          <w:p w14:paraId="1EBD6A10">
            <w:pPr>
              <w:numPr>
                <w:ilvl w:val="0"/>
                <w:numId w:val="0"/>
              </w:numPr>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rPr>
              <w:t>检测机器人视觉识别相机系统</w:t>
            </w:r>
          </w:p>
        </w:tc>
        <w:tc>
          <w:tcPr>
            <w:tcW w:w="2760" w:type="dxa"/>
            <w:vAlign w:val="center"/>
          </w:tcPr>
          <w:p w14:paraId="6988039F">
            <w:pPr>
              <w:numPr>
                <w:ilvl w:val="0"/>
                <w:numId w:val="0"/>
              </w:numPr>
              <w:jc w:val="center"/>
              <w:rPr>
                <w:rFonts w:hint="eastAsia" w:ascii="仿宋" w:hAnsi="仿宋" w:eastAsia="仿宋" w:cs="仿宋"/>
                <w:sz w:val="21"/>
                <w:szCs w:val="21"/>
                <w:vertAlign w:val="baseline"/>
                <w:lang w:val="en-US" w:eastAsia="zh-CN"/>
              </w:rPr>
            </w:pPr>
          </w:p>
        </w:tc>
        <w:tc>
          <w:tcPr>
            <w:tcW w:w="759" w:type="dxa"/>
            <w:vAlign w:val="center"/>
          </w:tcPr>
          <w:p w14:paraId="66FBC246">
            <w:pPr>
              <w:numPr>
                <w:ilvl w:val="0"/>
                <w:numId w:val="0"/>
              </w:numPr>
              <w:jc w:val="center"/>
              <w:rPr>
                <w:rFonts w:hint="eastAsia" w:ascii="仿宋" w:hAnsi="仿宋" w:eastAsia="仿宋" w:cs="仿宋"/>
                <w:vertAlign w:val="baseline"/>
                <w:lang w:val="en-US" w:eastAsia="zh-CN"/>
              </w:rPr>
            </w:pPr>
          </w:p>
        </w:tc>
      </w:tr>
      <w:tr w14:paraId="3978A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trPr>
        <w:tc>
          <w:tcPr>
            <w:tcW w:w="534" w:type="dxa"/>
            <w:vAlign w:val="center"/>
          </w:tcPr>
          <w:p w14:paraId="1B59E924">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4305" w:type="dxa"/>
            <w:vAlign w:val="center"/>
          </w:tcPr>
          <w:p w14:paraId="75E9AF78">
            <w:pPr>
              <w:numPr>
                <w:ilvl w:val="0"/>
                <w:numId w:val="0"/>
              </w:numPr>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rPr>
              <w:t>维修视觉识别相机，调试信号数据</w:t>
            </w:r>
          </w:p>
        </w:tc>
        <w:tc>
          <w:tcPr>
            <w:tcW w:w="2760" w:type="dxa"/>
            <w:vAlign w:val="center"/>
          </w:tcPr>
          <w:p w14:paraId="082BB07C">
            <w:pPr>
              <w:numPr>
                <w:ilvl w:val="0"/>
                <w:numId w:val="0"/>
              </w:numPr>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lang w:val="en-US" w:eastAsia="zh-CN"/>
              </w:rPr>
              <w:t>现场安装并正常运转使用</w:t>
            </w:r>
          </w:p>
        </w:tc>
        <w:tc>
          <w:tcPr>
            <w:tcW w:w="759" w:type="dxa"/>
            <w:vAlign w:val="center"/>
          </w:tcPr>
          <w:p w14:paraId="2CD5105D">
            <w:pPr>
              <w:numPr>
                <w:ilvl w:val="0"/>
                <w:numId w:val="0"/>
              </w:numPr>
              <w:jc w:val="center"/>
              <w:rPr>
                <w:rFonts w:hint="eastAsia" w:ascii="仿宋" w:hAnsi="仿宋" w:eastAsia="仿宋" w:cs="仿宋"/>
                <w:vertAlign w:val="baseline"/>
                <w:lang w:val="en-US" w:eastAsia="zh-CN"/>
              </w:rPr>
            </w:pPr>
          </w:p>
        </w:tc>
      </w:tr>
      <w:tr w14:paraId="3A17B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14:paraId="4380921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4305" w:type="dxa"/>
            <w:vAlign w:val="center"/>
          </w:tcPr>
          <w:p w14:paraId="537BF31C">
            <w:pPr>
              <w:numPr>
                <w:ilvl w:val="0"/>
                <w:numId w:val="0"/>
              </w:numPr>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lang w:val="en-US" w:eastAsia="zh-CN"/>
              </w:rPr>
              <w:t>检测视觉识别相机系统。调试信号数据</w:t>
            </w:r>
          </w:p>
        </w:tc>
        <w:tc>
          <w:tcPr>
            <w:tcW w:w="2760" w:type="dxa"/>
            <w:vAlign w:val="center"/>
          </w:tcPr>
          <w:p w14:paraId="2CB08290">
            <w:pPr>
              <w:numPr>
                <w:ilvl w:val="0"/>
                <w:numId w:val="0"/>
              </w:numPr>
              <w:jc w:val="center"/>
              <w:rPr>
                <w:rFonts w:hint="eastAsia" w:ascii="仿宋" w:hAnsi="仿宋" w:eastAsia="仿宋" w:cs="仿宋"/>
                <w:sz w:val="21"/>
                <w:szCs w:val="21"/>
                <w:vertAlign w:val="baseline"/>
                <w:lang w:val="en-US" w:eastAsia="zh-CN"/>
              </w:rPr>
            </w:pPr>
            <w:r>
              <w:rPr>
                <w:rFonts w:hint="eastAsia" w:ascii="仿宋" w:hAnsi="仿宋" w:eastAsia="仿宋" w:cs="仿宋"/>
                <w:sz w:val="21"/>
                <w:szCs w:val="21"/>
                <w:lang w:val="en-US" w:eastAsia="zh-CN"/>
              </w:rPr>
              <w:t>现场安装并正常运转使用</w:t>
            </w:r>
          </w:p>
        </w:tc>
        <w:tc>
          <w:tcPr>
            <w:tcW w:w="759" w:type="dxa"/>
            <w:vAlign w:val="center"/>
          </w:tcPr>
          <w:p w14:paraId="55C7A290">
            <w:pPr>
              <w:numPr>
                <w:ilvl w:val="0"/>
                <w:numId w:val="0"/>
              </w:numPr>
              <w:jc w:val="center"/>
              <w:rPr>
                <w:rFonts w:hint="eastAsia" w:ascii="仿宋" w:hAnsi="仿宋" w:eastAsia="仿宋" w:cs="仿宋"/>
                <w:vertAlign w:val="baseline"/>
                <w:lang w:val="en-US" w:eastAsia="zh-CN"/>
              </w:rPr>
            </w:pPr>
          </w:p>
        </w:tc>
      </w:tr>
      <w:tr w14:paraId="653F8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534" w:type="dxa"/>
            <w:vAlign w:val="center"/>
          </w:tcPr>
          <w:p w14:paraId="78E5851E">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4305" w:type="dxa"/>
            <w:vAlign w:val="center"/>
          </w:tcPr>
          <w:p w14:paraId="0588AA10">
            <w:pPr>
              <w:numPr>
                <w:ilvl w:val="0"/>
                <w:numId w:val="0"/>
              </w:numPr>
              <w:jc w:val="center"/>
              <w:rPr>
                <w:rFonts w:hint="eastAsia" w:ascii="仿宋" w:hAnsi="仿宋" w:eastAsia="仿宋" w:cs="仿宋"/>
                <w:sz w:val="21"/>
                <w:szCs w:val="21"/>
                <w:vertAlign w:val="baseline"/>
                <w:lang w:val="en-US" w:eastAsia="zh-CN"/>
              </w:rPr>
            </w:pPr>
          </w:p>
        </w:tc>
        <w:tc>
          <w:tcPr>
            <w:tcW w:w="2760" w:type="dxa"/>
            <w:vAlign w:val="center"/>
          </w:tcPr>
          <w:p w14:paraId="31A6B2C1">
            <w:pPr>
              <w:numPr>
                <w:ilvl w:val="0"/>
                <w:numId w:val="0"/>
              </w:numPr>
              <w:jc w:val="center"/>
              <w:rPr>
                <w:rFonts w:hint="eastAsia" w:ascii="仿宋" w:hAnsi="仿宋" w:eastAsia="仿宋" w:cs="仿宋"/>
                <w:sz w:val="21"/>
                <w:szCs w:val="21"/>
                <w:vertAlign w:val="baseline"/>
                <w:lang w:val="en-US" w:eastAsia="zh-CN"/>
              </w:rPr>
            </w:pPr>
          </w:p>
        </w:tc>
        <w:tc>
          <w:tcPr>
            <w:tcW w:w="759" w:type="dxa"/>
            <w:vAlign w:val="center"/>
          </w:tcPr>
          <w:p w14:paraId="2B80084A">
            <w:pPr>
              <w:numPr>
                <w:ilvl w:val="0"/>
                <w:numId w:val="0"/>
              </w:numPr>
              <w:jc w:val="center"/>
              <w:rPr>
                <w:rFonts w:hint="eastAsia" w:ascii="仿宋" w:hAnsi="仿宋" w:eastAsia="仿宋" w:cs="仿宋"/>
                <w:vertAlign w:val="baseline"/>
                <w:lang w:val="en-US" w:eastAsia="zh-CN"/>
              </w:rPr>
            </w:pPr>
          </w:p>
        </w:tc>
      </w:tr>
    </w:tbl>
    <w:p w14:paraId="51DC87D4">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2520CBE9">
      <w:pPr>
        <w:pStyle w:val="6"/>
        <w:keepNext/>
        <w:keepLines/>
        <w:pageBreakBefore w:val="0"/>
        <w:widowControl w:val="0"/>
        <w:numPr>
          <w:ilvl w:val="0"/>
          <w:numId w:val="26"/>
        </w:numPr>
        <w:kinsoku/>
        <w:wordWrap/>
        <w:overflowPunct/>
        <w:topLinePunct w:val="0"/>
        <w:autoSpaceDE/>
        <w:autoSpaceDN/>
        <w:bidi w:val="0"/>
        <w:adjustRightInd/>
        <w:snapToGrid/>
        <w:spacing w:line="413" w:lineRule="auto"/>
        <w:textAlignment w:val="auto"/>
        <w:rPr>
          <w:rFonts w:hint="eastAsia" w:ascii="仿宋" w:hAnsi="仿宋" w:eastAsia="仿宋" w:cs="仿宋"/>
          <w:sz w:val="30"/>
          <w:szCs w:val="30"/>
          <w:lang w:val="en-US" w:eastAsia="zh-CN"/>
        </w:rPr>
      </w:pPr>
      <w:bookmarkStart w:id="19" w:name="_Toc8517"/>
      <w:r>
        <w:rPr>
          <w:rFonts w:hint="eastAsia" w:ascii="仿宋" w:hAnsi="仿宋" w:eastAsia="仿宋" w:cs="仿宋"/>
          <w:sz w:val="30"/>
          <w:szCs w:val="30"/>
          <w:lang w:val="en-US" w:eastAsia="zh-CN"/>
        </w:rPr>
        <w:t>电气部分：</w:t>
      </w:r>
      <w:bookmarkEnd w:id="19"/>
    </w:p>
    <w:p w14:paraId="6AF87056">
      <w:pPr>
        <w:rPr>
          <w:rFonts w:hint="default" w:ascii="仿宋" w:hAnsi="仿宋" w:eastAsia="仿宋" w:cs="仿宋"/>
          <w:u w:val="none"/>
          <w:lang w:val="en-US" w:eastAsia="zh-CN"/>
        </w:rPr>
      </w:pPr>
      <w:r>
        <w:rPr>
          <w:rFonts w:hint="eastAsia" w:ascii="仿宋" w:hAnsi="仿宋" w:eastAsia="仿宋" w:cs="仿宋"/>
          <w:u w:val="none"/>
          <w:lang w:val="en-US" w:eastAsia="zh-CN"/>
        </w:rPr>
        <w:t>设备名称：</w:t>
      </w:r>
      <w:r>
        <w:rPr>
          <w:rFonts w:hint="eastAsia" w:ascii="仿宋" w:hAnsi="仿宋" w:eastAsia="仿宋" w:cs="仿宋"/>
          <w:sz w:val="24"/>
          <w:szCs w:val="24"/>
          <w:u w:val="none"/>
          <w:lang w:val="en-US" w:eastAsia="zh-CN"/>
        </w:rPr>
        <w:t>机器人视觉识别相机</w:t>
      </w:r>
      <w:r>
        <w:rPr>
          <w:rFonts w:hint="eastAsia" w:ascii="仿宋" w:hAnsi="仿宋" w:eastAsia="仿宋" w:cs="仿宋"/>
          <w:u w:val="none"/>
          <w:lang w:val="en-US" w:eastAsia="zh-CN"/>
        </w:rPr>
        <w:t xml:space="preserve">     资产编号：</w:t>
      </w:r>
      <w:r>
        <w:rPr>
          <w:rFonts w:hint="eastAsia" w:ascii="仿宋" w:hAnsi="仿宋" w:eastAsia="仿宋" w:cs="仿宋"/>
          <w:u w:val="none"/>
        </w:rPr>
        <w:t>2100-JX-586-000</w:t>
      </w:r>
      <w:r>
        <w:rPr>
          <w:rFonts w:hint="eastAsia" w:ascii="仿宋" w:hAnsi="仿宋" w:eastAsia="仿宋" w:cs="仿宋"/>
          <w:u w:val="none"/>
          <w:lang w:val="en-US" w:eastAsia="zh-CN"/>
        </w:rPr>
        <w:t>30</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
        <w:gridCol w:w="4305"/>
        <w:gridCol w:w="2760"/>
        <w:gridCol w:w="759"/>
      </w:tblGrid>
      <w:tr w14:paraId="005F2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534" w:type="dxa"/>
            <w:vAlign w:val="center"/>
          </w:tcPr>
          <w:p w14:paraId="74F6FCF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序号</w:t>
            </w:r>
          </w:p>
        </w:tc>
        <w:tc>
          <w:tcPr>
            <w:tcW w:w="4305" w:type="dxa"/>
            <w:vAlign w:val="center"/>
          </w:tcPr>
          <w:p w14:paraId="2E26D1A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维修内容</w:t>
            </w:r>
          </w:p>
        </w:tc>
        <w:tc>
          <w:tcPr>
            <w:tcW w:w="2760" w:type="dxa"/>
            <w:vAlign w:val="center"/>
          </w:tcPr>
          <w:p w14:paraId="05247D78">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维修标准</w:t>
            </w:r>
          </w:p>
        </w:tc>
        <w:tc>
          <w:tcPr>
            <w:tcW w:w="759" w:type="dxa"/>
            <w:vAlign w:val="center"/>
          </w:tcPr>
          <w:p w14:paraId="4F54181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备注</w:t>
            </w:r>
          </w:p>
        </w:tc>
      </w:tr>
      <w:tr w14:paraId="74F16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534" w:type="dxa"/>
            <w:vAlign w:val="center"/>
          </w:tcPr>
          <w:p w14:paraId="352AC4FC">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w:t>
            </w:r>
          </w:p>
        </w:tc>
        <w:tc>
          <w:tcPr>
            <w:tcW w:w="4305" w:type="dxa"/>
            <w:vAlign w:val="center"/>
          </w:tcPr>
          <w:p w14:paraId="370CFC3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sz w:val="21"/>
                <w:szCs w:val="21"/>
              </w:rPr>
              <w:t>检测机器人视觉识别相机系统</w:t>
            </w:r>
          </w:p>
        </w:tc>
        <w:tc>
          <w:tcPr>
            <w:tcW w:w="2760" w:type="dxa"/>
            <w:vAlign w:val="center"/>
          </w:tcPr>
          <w:p w14:paraId="54EDADB7">
            <w:pPr>
              <w:numPr>
                <w:ilvl w:val="0"/>
                <w:numId w:val="0"/>
              </w:numPr>
              <w:jc w:val="center"/>
              <w:rPr>
                <w:rFonts w:hint="eastAsia" w:ascii="仿宋" w:hAnsi="仿宋" w:eastAsia="仿宋" w:cs="仿宋"/>
                <w:vertAlign w:val="baseline"/>
                <w:lang w:val="en-US" w:eastAsia="zh-CN"/>
              </w:rPr>
            </w:pPr>
          </w:p>
        </w:tc>
        <w:tc>
          <w:tcPr>
            <w:tcW w:w="759" w:type="dxa"/>
            <w:vAlign w:val="center"/>
          </w:tcPr>
          <w:p w14:paraId="57A3BB7A">
            <w:pPr>
              <w:numPr>
                <w:ilvl w:val="0"/>
                <w:numId w:val="0"/>
              </w:numPr>
              <w:jc w:val="center"/>
              <w:rPr>
                <w:rFonts w:hint="eastAsia" w:ascii="仿宋" w:hAnsi="仿宋" w:eastAsia="仿宋" w:cs="仿宋"/>
                <w:vertAlign w:val="baseline"/>
                <w:lang w:val="en-US" w:eastAsia="zh-CN"/>
              </w:rPr>
            </w:pPr>
          </w:p>
        </w:tc>
      </w:tr>
      <w:tr w14:paraId="73B5A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534" w:type="dxa"/>
            <w:vAlign w:val="center"/>
          </w:tcPr>
          <w:p w14:paraId="2905F1DB">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2</w:t>
            </w:r>
          </w:p>
        </w:tc>
        <w:tc>
          <w:tcPr>
            <w:tcW w:w="4305" w:type="dxa"/>
            <w:vAlign w:val="center"/>
          </w:tcPr>
          <w:p w14:paraId="3C80B87A">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sz w:val="21"/>
                <w:szCs w:val="21"/>
                <w:lang w:val="en-US" w:eastAsia="zh-CN"/>
              </w:rPr>
              <w:t>检测维修相机高温、3D成像模糊现象</w:t>
            </w:r>
          </w:p>
        </w:tc>
        <w:tc>
          <w:tcPr>
            <w:tcW w:w="2760" w:type="dxa"/>
            <w:vAlign w:val="center"/>
          </w:tcPr>
          <w:p w14:paraId="3D4E37B7">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sz w:val="21"/>
                <w:szCs w:val="21"/>
                <w:lang w:val="en-US" w:eastAsia="zh-CN"/>
              </w:rPr>
              <w:t>相机正常拍照</w:t>
            </w:r>
          </w:p>
        </w:tc>
        <w:tc>
          <w:tcPr>
            <w:tcW w:w="759" w:type="dxa"/>
            <w:vAlign w:val="center"/>
          </w:tcPr>
          <w:p w14:paraId="3E12BB6D">
            <w:pPr>
              <w:numPr>
                <w:ilvl w:val="0"/>
                <w:numId w:val="0"/>
              </w:numPr>
              <w:jc w:val="center"/>
              <w:rPr>
                <w:rFonts w:hint="eastAsia" w:ascii="仿宋" w:hAnsi="仿宋" w:eastAsia="仿宋" w:cs="仿宋"/>
                <w:vertAlign w:val="baseline"/>
                <w:lang w:val="en-US" w:eastAsia="zh-CN"/>
              </w:rPr>
            </w:pPr>
          </w:p>
        </w:tc>
      </w:tr>
      <w:tr w14:paraId="06ED8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534" w:type="dxa"/>
            <w:vAlign w:val="center"/>
          </w:tcPr>
          <w:p w14:paraId="6D53A252">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3</w:t>
            </w:r>
          </w:p>
        </w:tc>
        <w:tc>
          <w:tcPr>
            <w:tcW w:w="4305" w:type="dxa"/>
            <w:vAlign w:val="center"/>
          </w:tcPr>
          <w:p w14:paraId="70E59F32">
            <w:pPr>
              <w:numPr>
                <w:ilvl w:val="0"/>
                <w:numId w:val="0"/>
              </w:numPr>
              <w:jc w:val="center"/>
              <w:rPr>
                <w:rFonts w:hint="eastAsia" w:ascii="仿宋" w:hAnsi="仿宋" w:eastAsia="仿宋" w:cs="仿宋"/>
                <w:vertAlign w:val="baseline"/>
                <w:lang w:val="en-US" w:eastAsia="zh-CN"/>
              </w:rPr>
            </w:pPr>
          </w:p>
        </w:tc>
        <w:tc>
          <w:tcPr>
            <w:tcW w:w="2760" w:type="dxa"/>
            <w:vAlign w:val="center"/>
          </w:tcPr>
          <w:p w14:paraId="1D33F89D">
            <w:pPr>
              <w:numPr>
                <w:ilvl w:val="0"/>
                <w:numId w:val="0"/>
              </w:numPr>
              <w:jc w:val="center"/>
              <w:rPr>
                <w:rFonts w:hint="eastAsia" w:ascii="仿宋" w:hAnsi="仿宋" w:eastAsia="仿宋" w:cs="仿宋"/>
                <w:vertAlign w:val="baseline"/>
                <w:lang w:val="en-US" w:eastAsia="zh-CN"/>
              </w:rPr>
            </w:pPr>
          </w:p>
        </w:tc>
        <w:tc>
          <w:tcPr>
            <w:tcW w:w="759" w:type="dxa"/>
            <w:vAlign w:val="center"/>
          </w:tcPr>
          <w:p w14:paraId="5CCED229">
            <w:pPr>
              <w:numPr>
                <w:ilvl w:val="0"/>
                <w:numId w:val="0"/>
              </w:numPr>
              <w:jc w:val="center"/>
              <w:rPr>
                <w:rFonts w:hint="eastAsia" w:ascii="仿宋" w:hAnsi="仿宋" w:eastAsia="仿宋" w:cs="仿宋"/>
                <w:vertAlign w:val="baseline"/>
                <w:lang w:val="en-US" w:eastAsia="zh-CN"/>
              </w:rPr>
            </w:pPr>
          </w:p>
        </w:tc>
      </w:tr>
      <w:tr w14:paraId="05022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rPr>
        <w:tc>
          <w:tcPr>
            <w:tcW w:w="534" w:type="dxa"/>
            <w:vAlign w:val="center"/>
          </w:tcPr>
          <w:p w14:paraId="6627C731">
            <w:pPr>
              <w:numPr>
                <w:ilvl w:val="0"/>
                <w:numId w:val="0"/>
              </w:numPr>
              <w:jc w:val="center"/>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w:t>
            </w:r>
          </w:p>
        </w:tc>
        <w:tc>
          <w:tcPr>
            <w:tcW w:w="4305" w:type="dxa"/>
            <w:vAlign w:val="center"/>
          </w:tcPr>
          <w:p w14:paraId="11E45A58">
            <w:pPr>
              <w:numPr>
                <w:ilvl w:val="0"/>
                <w:numId w:val="0"/>
              </w:numPr>
              <w:jc w:val="center"/>
              <w:rPr>
                <w:rFonts w:hint="eastAsia" w:ascii="仿宋" w:hAnsi="仿宋" w:eastAsia="仿宋" w:cs="仿宋"/>
                <w:vertAlign w:val="baseline"/>
                <w:lang w:val="en-US" w:eastAsia="zh-CN"/>
              </w:rPr>
            </w:pPr>
          </w:p>
        </w:tc>
        <w:tc>
          <w:tcPr>
            <w:tcW w:w="2760" w:type="dxa"/>
            <w:vAlign w:val="center"/>
          </w:tcPr>
          <w:p w14:paraId="0809D9EA">
            <w:pPr>
              <w:numPr>
                <w:ilvl w:val="0"/>
                <w:numId w:val="0"/>
              </w:numPr>
              <w:jc w:val="center"/>
              <w:rPr>
                <w:rFonts w:hint="eastAsia" w:ascii="仿宋" w:hAnsi="仿宋" w:eastAsia="仿宋" w:cs="仿宋"/>
                <w:vertAlign w:val="baseline"/>
                <w:lang w:val="en-US" w:eastAsia="zh-CN"/>
              </w:rPr>
            </w:pPr>
          </w:p>
        </w:tc>
        <w:tc>
          <w:tcPr>
            <w:tcW w:w="759" w:type="dxa"/>
            <w:vAlign w:val="center"/>
          </w:tcPr>
          <w:p w14:paraId="0494C501">
            <w:pPr>
              <w:numPr>
                <w:ilvl w:val="0"/>
                <w:numId w:val="0"/>
              </w:numPr>
              <w:jc w:val="center"/>
              <w:rPr>
                <w:rFonts w:hint="eastAsia" w:ascii="仿宋" w:hAnsi="仿宋" w:eastAsia="仿宋" w:cs="仿宋"/>
                <w:vertAlign w:val="baseline"/>
                <w:lang w:val="en-US" w:eastAsia="zh-CN"/>
              </w:rPr>
            </w:pPr>
          </w:p>
        </w:tc>
      </w:tr>
    </w:tbl>
    <w:p w14:paraId="2D547BBE">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6AA73A63">
      <w:pPr>
        <w:pStyle w:val="6"/>
        <w:keepNext/>
        <w:keepLines/>
        <w:pageBreakBefore w:val="0"/>
        <w:widowControl w:val="0"/>
        <w:numPr>
          <w:ilvl w:val="0"/>
          <w:numId w:val="26"/>
        </w:numPr>
        <w:kinsoku/>
        <w:wordWrap/>
        <w:overflowPunct/>
        <w:topLinePunct w:val="0"/>
        <w:autoSpaceDE/>
        <w:autoSpaceDN/>
        <w:bidi w:val="0"/>
        <w:adjustRightInd/>
        <w:snapToGrid/>
        <w:spacing w:line="413" w:lineRule="auto"/>
        <w:textAlignment w:val="auto"/>
        <w:rPr>
          <w:rFonts w:hint="eastAsia" w:ascii="仿宋" w:hAnsi="仿宋" w:eastAsia="仿宋" w:cs="仿宋"/>
          <w:sz w:val="30"/>
          <w:szCs w:val="30"/>
          <w:lang w:val="en-US" w:eastAsia="zh-CN"/>
        </w:rPr>
      </w:pPr>
      <w:bookmarkStart w:id="20" w:name="_Toc1142"/>
      <w:r>
        <w:rPr>
          <w:rFonts w:hint="eastAsia" w:ascii="仿宋" w:hAnsi="仿宋" w:eastAsia="仿宋" w:cs="仿宋"/>
          <w:sz w:val="30"/>
          <w:szCs w:val="30"/>
          <w:lang w:val="en-US" w:eastAsia="zh-CN"/>
        </w:rPr>
        <w:t>材料明细</w:t>
      </w:r>
      <w:r>
        <w:rPr>
          <w:rFonts w:hint="eastAsia" w:ascii="仿宋" w:hAnsi="仿宋" w:eastAsia="仿宋" w:cs="仿宋"/>
          <w:sz w:val="24"/>
          <w:szCs w:val="24"/>
          <w:lang w:val="en-US" w:eastAsia="zh-CN"/>
        </w:rPr>
        <w:t>（涉及的规格型号、品牌必须在投标时进行唯一性锁定）</w:t>
      </w:r>
      <w:r>
        <w:rPr>
          <w:rFonts w:hint="eastAsia" w:ascii="仿宋" w:hAnsi="仿宋" w:eastAsia="仿宋" w:cs="仿宋"/>
          <w:sz w:val="30"/>
          <w:szCs w:val="30"/>
          <w:lang w:val="en-US" w:eastAsia="zh-CN"/>
        </w:rPr>
        <w:t>：</w:t>
      </w:r>
      <w:bookmarkEnd w:id="20"/>
    </w:p>
    <w:p w14:paraId="334F1F9E">
      <w:pPr>
        <w:rPr>
          <w:rFonts w:hint="eastAsia" w:ascii="仿宋" w:hAnsi="仿宋" w:eastAsia="仿宋" w:cs="仿宋"/>
          <w:lang w:val="en-US" w:eastAsia="zh-CN"/>
        </w:rPr>
      </w:pPr>
      <w:r>
        <w:rPr>
          <w:rFonts w:hint="eastAsia" w:ascii="仿宋" w:hAnsi="仿宋" w:eastAsia="仿宋" w:cs="仿宋"/>
          <w:lang w:val="en-US" w:eastAsia="zh-CN"/>
        </w:rPr>
        <w:t>设备名称：</w:t>
      </w:r>
      <w:r>
        <w:rPr>
          <w:rFonts w:hint="eastAsia" w:ascii="仿宋" w:hAnsi="仿宋" w:eastAsia="仿宋" w:cs="仿宋"/>
          <w:sz w:val="24"/>
          <w:szCs w:val="24"/>
          <w:u w:val="none"/>
          <w:lang w:val="en-US" w:eastAsia="zh-CN"/>
        </w:rPr>
        <w:t>机器人视觉识别相机</w:t>
      </w:r>
      <w:r>
        <w:rPr>
          <w:rFonts w:hint="eastAsia" w:ascii="仿宋" w:hAnsi="仿宋" w:eastAsia="仿宋" w:cs="仿宋"/>
          <w:u w:val="none"/>
          <w:lang w:val="en-US" w:eastAsia="zh-CN"/>
        </w:rPr>
        <w:t xml:space="preserve">  </w:t>
      </w:r>
      <w:r>
        <w:rPr>
          <w:rFonts w:hint="eastAsia" w:ascii="仿宋" w:hAnsi="仿宋" w:eastAsia="仿宋" w:cs="仿宋"/>
          <w:lang w:val="en-US" w:eastAsia="zh-CN"/>
        </w:rPr>
        <w:t xml:space="preserve">     资产编号：</w:t>
      </w:r>
      <w:r>
        <w:rPr>
          <w:rFonts w:hint="eastAsia" w:ascii="仿宋" w:hAnsi="仿宋" w:eastAsia="仿宋" w:cs="仿宋"/>
        </w:rPr>
        <w:t>2100-JX-586-00001</w:t>
      </w:r>
      <w:r>
        <w:rPr>
          <w:rFonts w:hint="eastAsia" w:ascii="仿宋" w:hAnsi="仿宋" w:eastAsia="仿宋" w:cs="仿宋"/>
          <w:lang w:val="en-US" w:eastAsia="zh-CN"/>
        </w:rPr>
        <w:t>/00030</w:t>
      </w:r>
    </w:p>
    <w:tbl>
      <w:tblPr>
        <w:tblStyle w:val="31"/>
        <w:tblW w:w="869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0"/>
        <w:gridCol w:w="345"/>
        <w:gridCol w:w="2201"/>
        <w:gridCol w:w="2130"/>
        <w:gridCol w:w="930"/>
        <w:gridCol w:w="735"/>
        <w:gridCol w:w="690"/>
        <w:gridCol w:w="1200"/>
      </w:tblGrid>
      <w:tr w14:paraId="036F5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D48B4">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序号</w:t>
            </w:r>
          </w:p>
        </w:tc>
        <w:tc>
          <w:tcPr>
            <w:tcW w:w="3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9C40C">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大类</w:t>
            </w:r>
          </w:p>
        </w:tc>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D3E37">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材料名称</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E1A16">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规格型号</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EC8E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品牌</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525B0">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数量</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DFBAA">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单位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44D1F">
            <w:pPr>
              <w:keepNext w:val="0"/>
              <w:keepLines w:val="0"/>
              <w:widowControl/>
              <w:suppressLineNumbers w:val="0"/>
              <w:jc w:val="center"/>
              <w:textAlignment w:val="center"/>
              <w:rPr>
                <w:rFonts w:hint="eastAsia" w:ascii="仿宋" w:hAnsi="仿宋" w:eastAsia="仿宋" w:cs="仿宋"/>
                <w:b/>
                <w:bCs/>
                <w:i w:val="0"/>
                <w:iCs w:val="0"/>
                <w:color w:val="000000"/>
                <w:sz w:val="22"/>
                <w:szCs w:val="22"/>
                <w:u w:val="none"/>
              </w:rPr>
            </w:pPr>
            <w:r>
              <w:rPr>
                <w:rFonts w:hint="eastAsia" w:ascii="仿宋" w:hAnsi="仿宋" w:eastAsia="仿宋" w:cs="仿宋"/>
                <w:b/>
                <w:bCs/>
                <w:i w:val="0"/>
                <w:iCs w:val="0"/>
                <w:color w:val="000000"/>
                <w:kern w:val="0"/>
                <w:sz w:val="22"/>
                <w:szCs w:val="22"/>
                <w:u w:val="none"/>
                <w:lang w:val="en-US" w:eastAsia="zh-CN" w:bidi="ar"/>
              </w:rPr>
              <w:t>备注</w:t>
            </w:r>
          </w:p>
        </w:tc>
      </w:tr>
      <w:tr w14:paraId="63C78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6AB7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1</w:t>
            </w:r>
          </w:p>
        </w:tc>
        <w:tc>
          <w:tcPr>
            <w:tcW w:w="3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F9097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材料/备件</w:t>
            </w:r>
          </w:p>
        </w:tc>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8FDC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0"/>
                <w:szCs w:val="20"/>
                <w:u w:val="none"/>
                <w:lang w:val="en-US" w:eastAsia="zh-CN" w:bidi="ar"/>
              </w:rPr>
              <w:t>视觉识别相机系统</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9739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0"/>
                <w:szCs w:val="20"/>
                <w:u w:val="none"/>
                <w:lang w:val="en-US" w:eastAsia="zh-CN" w:bidi="ar"/>
              </w:rPr>
              <w:t>3D-A5060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B4FC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22"/>
                <w:szCs w:val="22"/>
                <w:u w:val="none"/>
                <w:lang w:val="en-US" w:eastAsia="zh-CN" w:bidi="ar"/>
              </w:rPr>
              <w:t>　</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BD14E">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2</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06ECC">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4868">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68F9A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FA00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2</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EC3B11">
            <w:pPr>
              <w:jc w:val="center"/>
              <w:rPr>
                <w:rFonts w:hint="eastAsia" w:ascii="仿宋" w:hAnsi="仿宋" w:eastAsia="仿宋" w:cs="仿宋"/>
                <w:i w:val="0"/>
                <w:iCs w:val="0"/>
                <w:color w:val="000000"/>
                <w:sz w:val="22"/>
                <w:szCs w:val="22"/>
                <w:u w:val="none"/>
              </w:rPr>
            </w:pPr>
          </w:p>
        </w:tc>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3E633">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相机电源模块维修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45F0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821-1017-1R  REV03-DY</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CF52B">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康耐视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7B804">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1</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FADCF">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lang w:eastAsia="zh-CN"/>
              </w:rPr>
              <w:t>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B6F6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21B31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B5A2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3</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E933CD">
            <w:pPr>
              <w:jc w:val="center"/>
              <w:rPr>
                <w:rFonts w:hint="eastAsia" w:ascii="仿宋" w:hAnsi="仿宋" w:eastAsia="仿宋" w:cs="仿宋"/>
                <w:i w:val="0"/>
                <w:iCs w:val="0"/>
                <w:color w:val="000000"/>
                <w:sz w:val="22"/>
                <w:szCs w:val="22"/>
                <w:u w:val="none"/>
              </w:rPr>
            </w:pPr>
          </w:p>
        </w:tc>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FEE99">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相机拍照镜头维修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52422">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821-1017-1R  REV03-JT</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0640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康耐视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BE05E">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1</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67D0D">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lang w:eastAsia="zh-CN"/>
              </w:rPr>
              <w:t>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CA72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53296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927F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000000"/>
                <w:kern w:val="0"/>
                <w:sz w:val="22"/>
                <w:szCs w:val="22"/>
                <w:u w:val="none"/>
                <w:lang w:val="en-US" w:eastAsia="zh-CN" w:bidi="ar"/>
              </w:rPr>
              <w:t>4</w:t>
            </w: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CBAB3B">
            <w:pPr>
              <w:jc w:val="center"/>
              <w:rPr>
                <w:rFonts w:hint="eastAsia" w:ascii="仿宋" w:hAnsi="仿宋" w:eastAsia="仿宋" w:cs="仿宋"/>
                <w:i w:val="0"/>
                <w:iCs w:val="0"/>
                <w:color w:val="000000"/>
                <w:sz w:val="22"/>
                <w:szCs w:val="22"/>
                <w:u w:val="none"/>
              </w:rPr>
            </w:pPr>
          </w:p>
        </w:tc>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259C0">
            <w:pPr>
              <w:keepNext w:val="0"/>
              <w:keepLines w:val="0"/>
              <w:widowControl/>
              <w:suppressLineNumbers w:val="0"/>
              <w:jc w:val="left"/>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相机光学控制线路板维修</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BCF1">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821-1017-1R  REV03-KZ</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9CCFD">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r>
              <w:rPr>
                <w:rFonts w:hint="eastAsia" w:ascii="仿宋" w:hAnsi="仿宋" w:eastAsia="仿宋" w:cs="仿宋"/>
                <w:i w:val="0"/>
                <w:iCs w:val="0"/>
                <w:color w:val="auto"/>
                <w:kern w:val="0"/>
                <w:sz w:val="18"/>
                <w:szCs w:val="18"/>
                <w:u w:val="none"/>
                <w:lang w:val="en-US" w:eastAsia="zh-CN" w:bidi="ar"/>
              </w:rPr>
              <w:t>康耐视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BF04C">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val="en-US" w:eastAsia="zh-CN"/>
              </w:rPr>
            </w:pPr>
            <w:r>
              <w:rPr>
                <w:rFonts w:hint="eastAsia" w:ascii="仿宋" w:hAnsi="仿宋" w:eastAsia="仿宋" w:cs="仿宋"/>
                <w:i w:val="0"/>
                <w:iCs w:val="0"/>
                <w:color w:val="000000"/>
                <w:sz w:val="22"/>
                <w:szCs w:val="22"/>
                <w:u w:val="none"/>
                <w:lang w:val="en-US" w:eastAsia="zh-CN"/>
              </w:rPr>
              <w:t>1</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80A06">
            <w:pPr>
              <w:keepNext w:val="0"/>
              <w:keepLines w:val="0"/>
              <w:widowControl/>
              <w:suppressLineNumbers w:val="0"/>
              <w:jc w:val="center"/>
              <w:textAlignment w:val="center"/>
              <w:rPr>
                <w:rFonts w:hint="eastAsia" w:ascii="仿宋" w:hAnsi="仿宋" w:eastAsia="仿宋" w:cs="仿宋"/>
                <w:i w:val="0"/>
                <w:iCs w:val="0"/>
                <w:color w:val="000000"/>
                <w:sz w:val="22"/>
                <w:szCs w:val="22"/>
                <w:u w:val="none"/>
                <w:lang w:eastAsia="zh-CN"/>
              </w:rPr>
            </w:pPr>
            <w:r>
              <w:rPr>
                <w:rFonts w:hint="eastAsia" w:ascii="仿宋" w:hAnsi="仿宋" w:eastAsia="仿宋" w:cs="仿宋"/>
                <w:i w:val="0"/>
                <w:iCs w:val="0"/>
                <w:color w:val="000000"/>
                <w:sz w:val="22"/>
                <w:szCs w:val="22"/>
                <w:u w:val="none"/>
                <w:lang w:eastAsia="zh-CN"/>
              </w:rPr>
              <w:t>件</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D4EF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r w14:paraId="0482C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4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511AC">
            <w:pPr>
              <w:keepNext w:val="0"/>
              <w:keepLines w:val="0"/>
              <w:widowControl/>
              <w:suppressLineNumbers w:val="0"/>
              <w:jc w:val="both"/>
              <w:textAlignment w:val="center"/>
              <w:rPr>
                <w:rFonts w:hint="eastAsia" w:ascii="仿宋" w:hAnsi="仿宋" w:eastAsia="仿宋" w:cs="仿宋"/>
                <w:i w:val="0"/>
                <w:iCs w:val="0"/>
                <w:color w:val="000000"/>
                <w:sz w:val="22"/>
                <w:szCs w:val="22"/>
                <w:u w:val="none"/>
                <w:lang w:val="en-US"/>
              </w:rPr>
            </w:pPr>
          </w:p>
        </w:tc>
        <w:tc>
          <w:tcPr>
            <w:tcW w:w="3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25CC26">
            <w:pPr>
              <w:jc w:val="center"/>
              <w:rPr>
                <w:rFonts w:hint="eastAsia" w:ascii="仿宋" w:hAnsi="仿宋" w:eastAsia="仿宋" w:cs="仿宋"/>
                <w:i w:val="0"/>
                <w:iCs w:val="0"/>
                <w:color w:val="000000"/>
                <w:sz w:val="22"/>
                <w:szCs w:val="22"/>
                <w:u w:val="none"/>
              </w:rPr>
            </w:pPr>
          </w:p>
        </w:tc>
        <w:tc>
          <w:tcPr>
            <w:tcW w:w="2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7302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D2AD7">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87AAC">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4453">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69D96">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B874">
            <w:pPr>
              <w:keepNext w:val="0"/>
              <w:keepLines w:val="0"/>
              <w:widowControl/>
              <w:suppressLineNumbers w:val="0"/>
              <w:jc w:val="center"/>
              <w:textAlignment w:val="center"/>
              <w:rPr>
                <w:rFonts w:hint="eastAsia" w:ascii="仿宋" w:hAnsi="仿宋" w:eastAsia="仿宋" w:cs="仿宋"/>
                <w:i w:val="0"/>
                <w:iCs w:val="0"/>
                <w:color w:val="000000"/>
                <w:sz w:val="22"/>
                <w:szCs w:val="22"/>
                <w:u w:val="none"/>
              </w:rPr>
            </w:pPr>
          </w:p>
        </w:tc>
      </w:tr>
    </w:tbl>
    <w:p w14:paraId="76703A62">
      <w:pPr>
        <w:numPr>
          <w:ilvl w:val="0"/>
          <w:numId w:val="0"/>
        </w:numPr>
        <w:rPr>
          <w:rFonts w:hint="eastAsia" w:ascii="仿宋" w:hAnsi="仿宋" w:eastAsia="仿宋" w:cs="仿宋"/>
          <w:lang w:val="en-US" w:eastAsia="zh-CN"/>
        </w:rPr>
      </w:pPr>
      <w:r>
        <w:rPr>
          <w:rFonts w:hint="eastAsia" w:ascii="仿宋" w:hAnsi="仿宋" w:eastAsia="仿宋" w:cs="仿宋"/>
          <w:lang w:val="en-US" w:eastAsia="zh-CN"/>
        </w:rPr>
        <w:t>注：涉及多台设备时需每台一表</w:t>
      </w:r>
    </w:p>
    <w:p w14:paraId="20BAF80E">
      <w:pPr>
        <w:ind w:left="-359" w:leftChars="-171" w:firstLine="452" w:firstLineChars="150"/>
        <w:outlineLvl w:val="2"/>
        <w:rPr>
          <w:rFonts w:hint="eastAsia" w:ascii="仿宋" w:hAnsi="仿宋" w:eastAsia="仿宋" w:cs="仿宋"/>
          <w:b/>
          <w:bCs/>
          <w:sz w:val="24"/>
          <w:szCs w:val="24"/>
          <w:highlight w:val="none"/>
          <w:lang w:val="en-US" w:eastAsia="zh-CN" w:bidi="ar-SA"/>
        </w:rPr>
      </w:pPr>
      <w:bookmarkStart w:id="21" w:name="_Toc3366"/>
      <w:r>
        <w:rPr>
          <w:rFonts w:hint="eastAsia" w:ascii="仿宋" w:hAnsi="仿宋" w:eastAsia="仿宋" w:cs="仿宋"/>
          <w:b/>
          <w:kern w:val="2"/>
          <w:sz w:val="30"/>
          <w:szCs w:val="30"/>
          <w:lang w:val="en-US" w:eastAsia="zh-CN" w:bidi="ar-SA"/>
        </w:rPr>
        <w:t>五、技术资料：</w:t>
      </w:r>
      <w:bookmarkEnd w:id="21"/>
      <w:r>
        <w:rPr>
          <w:rFonts w:hint="eastAsia" w:ascii="仿宋" w:hAnsi="仿宋" w:eastAsia="仿宋" w:cs="仿宋"/>
          <w:sz w:val="24"/>
          <w:szCs w:val="24"/>
        </w:rPr>
        <w:t>设备维修后如对零部件有所改动乙方须提供改动后的机械装配图、电气图纸、易损件明细表和外购件明细表(内容包括名称、型号规格、数量、制造厂家)，一式三份，装订成册后移交给甲方</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另提供电子版资料一份。</w:t>
      </w:r>
    </w:p>
    <w:p w14:paraId="3CFB4E97">
      <w:pPr>
        <w:pStyle w:val="6"/>
        <w:bidi w:val="0"/>
        <w:rPr>
          <w:rFonts w:hint="eastAsia" w:ascii="仿宋" w:hAnsi="仿宋" w:eastAsia="仿宋" w:cs="仿宋"/>
          <w:lang w:val="en-US" w:eastAsia="zh-CN"/>
        </w:rPr>
      </w:pPr>
      <w:bookmarkStart w:id="22" w:name="_Toc13632"/>
      <w:r>
        <w:rPr>
          <w:rFonts w:hint="eastAsia" w:ascii="仿宋" w:hAnsi="仿宋" w:eastAsia="仿宋" w:cs="仿宋"/>
          <w:lang w:val="en-US" w:eastAsia="zh-CN"/>
        </w:rPr>
        <w:t>六、售中售后服务：</w:t>
      </w:r>
      <w:bookmarkEnd w:id="22"/>
    </w:p>
    <w:p w14:paraId="11D25E60">
      <w:pPr>
        <w:pStyle w:val="7"/>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仿宋" w:hAnsi="仿宋" w:eastAsia="仿宋" w:cs="仿宋"/>
          <w:sz w:val="30"/>
          <w:szCs w:val="30"/>
          <w:lang w:val="en-US" w:eastAsia="zh-CN"/>
        </w:rPr>
      </w:pPr>
      <w:bookmarkStart w:id="23" w:name="_Toc11168"/>
      <w:r>
        <w:rPr>
          <w:rFonts w:hint="eastAsia" w:ascii="仿宋" w:hAnsi="仿宋" w:eastAsia="仿宋" w:cs="仿宋"/>
          <w:sz w:val="30"/>
          <w:szCs w:val="30"/>
          <w:lang w:val="en-US" w:eastAsia="zh-CN"/>
        </w:rPr>
        <w:t>1、培训要求：</w:t>
      </w:r>
      <w:bookmarkEnd w:id="23"/>
    </w:p>
    <w:p w14:paraId="690F1ED2">
      <w:pPr>
        <w:pStyle w:val="7"/>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仿宋" w:hAnsi="仿宋" w:eastAsia="仿宋" w:cs="仿宋"/>
          <w:sz w:val="30"/>
          <w:szCs w:val="30"/>
          <w:lang w:val="en-US" w:eastAsia="zh-CN"/>
        </w:rPr>
      </w:pPr>
      <w:bookmarkStart w:id="24" w:name="_Toc7399"/>
      <w:r>
        <w:rPr>
          <w:rFonts w:hint="eastAsia" w:ascii="仿宋" w:hAnsi="仿宋" w:eastAsia="仿宋" w:cs="仿宋"/>
          <w:sz w:val="30"/>
          <w:szCs w:val="30"/>
          <w:lang w:val="en-US" w:eastAsia="zh-CN"/>
        </w:rPr>
        <w:t>2、验收</w:t>
      </w:r>
      <w:r>
        <w:rPr>
          <w:rFonts w:hint="eastAsia" w:ascii="仿宋" w:hAnsi="仿宋" w:eastAsia="仿宋" w:cs="仿宋"/>
          <w:b/>
          <w:sz w:val="30"/>
          <w:szCs w:val="30"/>
          <w:lang w:val="en-US" w:eastAsia="zh-CN"/>
        </w:rPr>
        <w:t>服务</w:t>
      </w:r>
      <w:r>
        <w:rPr>
          <w:rFonts w:hint="eastAsia" w:ascii="仿宋" w:hAnsi="仿宋" w:eastAsia="仿宋" w:cs="仿宋"/>
          <w:sz w:val="30"/>
          <w:szCs w:val="30"/>
          <w:lang w:val="en-US" w:eastAsia="zh-CN"/>
        </w:rPr>
        <w:t>：</w:t>
      </w:r>
      <w:bookmarkEnd w:id="24"/>
    </w:p>
    <w:p w14:paraId="136A3A2E">
      <w:pPr>
        <w:tabs>
          <w:tab w:val="left" w:pos="-1800"/>
          <w:tab w:val="left" w:pos="720"/>
        </w:tabs>
        <w:snapToGrid w:val="0"/>
        <w:spacing w:line="360" w:lineRule="auto"/>
        <w:ind w:left="480" w:hanging="480" w:hangingChars="200"/>
        <w:rPr>
          <w:rFonts w:hint="eastAsia" w:ascii="仿宋" w:hAnsi="仿宋" w:eastAsia="仿宋" w:cs="仿宋"/>
          <w:sz w:val="24"/>
          <w:szCs w:val="24"/>
          <w:highlight w:val="none"/>
        </w:rPr>
      </w:pPr>
      <w:r>
        <w:rPr>
          <w:rFonts w:hint="eastAsia" w:ascii="仿宋" w:hAnsi="仿宋" w:eastAsia="仿宋" w:cs="仿宋"/>
          <w:b w:val="0"/>
          <w:bCs w:val="0"/>
          <w:sz w:val="24"/>
          <w:szCs w:val="24"/>
          <w:highlight w:val="none"/>
          <w:lang w:val="en-US" w:eastAsia="zh-CN" w:bidi="ar-SA"/>
        </w:rPr>
        <w:t>2.1、</w:t>
      </w:r>
      <w:r>
        <w:rPr>
          <w:rFonts w:hint="eastAsia" w:ascii="仿宋" w:hAnsi="仿宋" w:eastAsia="仿宋" w:cs="仿宋"/>
          <w:sz w:val="24"/>
          <w:szCs w:val="24"/>
          <w:highlight w:val="none"/>
        </w:rPr>
        <w:t>在投标方所提供货物（或</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7B92B51B">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2.2、合格验收时，投标方提供测量功能设备及计量器具资质合格证书，招标方根据实际情况进行相关复检，复检合格视为合格。</w:t>
      </w:r>
    </w:p>
    <w:p w14:paraId="098AF77B">
      <w:pPr>
        <w:pStyle w:val="7"/>
        <w:keepNext/>
        <w:keepLines/>
        <w:pageBreakBefore w:val="0"/>
        <w:widowControl w:val="0"/>
        <w:kinsoku/>
        <w:wordWrap/>
        <w:overflowPunct/>
        <w:topLinePunct w:val="0"/>
        <w:autoSpaceDE/>
        <w:autoSpaceDN/>
        <w:bidi w:val="0"/>
        <w:adjustRightInd/>
        <w:snapToGrid/>
        <w:spacing w:before="260" w:after="260" w:line="413" w:lineRule="auto"/>
        <w:textAlignment w:val="auto"/>
        <w:rPr>
          <w:rFonts w:hint="eastAsia" w:ascii="仿宋" w:hAnsi="仿宋" w:eastAsia="仿宋" w:cs="仿宋"/>
          <w:sz w:val="30"/>
          <w:szCs w:val="30"/>
          <w:lang w:val="en-US" w:eastAsia="zh-CN"/>
        </w:rPr>
      </w:pPr>
      <w:bookmarkStart w:id="25" w:name="_Toc10890"/>
      <w:r>
        <w:rPr>
          <w:rFonts w:hint="eastAsia" w:ascii="仿宋" w:hAnsi="仿宋" w:eastAsia="仿宋" w:cs="仿宋"/>
          <w:sz w:val="30"/>
          <w:szCs w:val="30"/>
          <w:lang w:val="en-US" w:eastAsia="zh-CN"/>
        </w:rPr>
        <w:t>3、</w:t>
      </w:r>
      <w:r>
        <w:rPr>
          <w:rFonts w:hint="eastAsia" w:ascii="仿宋" w:hAnsi="仿宋" w:eastAsia="仿宋" w:cs="仿宋"/>
          <w:b/>
          <w:sz w:val="30"/>
          <w:szCs w:val="30"/>
          <w:lang w:val="en-US" w:eastAsia="zh-CN"/>
        </w:rPr>
        <w:t>售后服务</w:t>
      </w:r>
      <w:r>
        <w:rPr>
          <w:rFonts w:hint="eastAsia" w:ascii="仿宋" w:hAnsi="仿宋" w:eastAsia="仿宋" w:cs="仿宋"/>
          <w:sz w:val="30"/>
          <w:szCs w:val="30"/>
          <w:lang w:val="en-US" w:eastAsia="zh-CN"/>
        </w:rPr>
        <w:t>：</w:t>
      </w:r>
      <w:bookmarkEnd w:id="25"/>
    </w:p>
    <w:p w14:paraId="64FFA9D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3.1、</w:t>
      </w:r>
      <w:r>
        <w:rPr>
          <w:rFonts w:hint="eastAsia" w:ascii="仿宋" w:hAnsi="仿宋" w:eastAsia="仿宋" w:cs="仿宋"/>
          <w:b/>
          <w:bCs/>
          <w:sz w:val="24"/>
          <w:szCs w:val="24"/>
          <w:highlight w:val="none"/>
          <w:lang w:val="en-US" w:eastAsia="zh-CN" w:bidi="ar-SA"/>
        </w:rPr>
        <w:t>质保期</w:t>
      </w:r>
      <w:r>
        <w:rPr>
          <w:rFonts w:hint="eastAsia" w:ascii="仿宋" w:hAnsi="仿宋" w:eastAsia="仿宋" w:cs="仿宋"/>
          <w:b w:val="0"/>
          <w:bCs w:val="0"/>
          <w:sz w:val="24"/>
          <w:szCs w:val="24"/>
          <w:highlight w:val="none"/>
          <w:lang w:val="en-US" w:eastAsia="zh-CN" w:bidi="ar-SA"/>
        </w:rPr>
        <w:t>为自终验收签字生效之日起</w:t>
      </w:r>
      <w:r>
        <w:rPr>
          <w:rFonts w:hint="eastAsia" w:ascii="仿宋" w:hAnsi="仿宋" w:eastAsia="仿宋" w:cs="仿宋"/>
          <w:b w:val="0"/>
          <w:bCs w:val="0"/>
          <w:sz w:val="24"/>
          <w:szCs w:val="24"/>
          <w:highlight w:val="none"/>
          <w:u w:val="single"/>
          <w:lang w:val="en-US" w:eastAsia="zh-CN" w:bidi="ar-SA"/>
        </w:rPr>
        <w:t>12</w:t>
      </w:r>
      <w:r>
        <w:rPr>
          <w:rFonts w:hint="eastAsia" w:ascii="仿宋" w:hAnsi="仿宋" w:eastAsia="仿宋" w:cs="仿宋"/>
          <w:b w:val="0"/>
          <w:bCs w:val="0"/>
          <w:sz w:val="24"/>
          <w:szCs w:val="24"/>
          <w:highlight w:val="none"/>
          <w:lang w:val="en-US" w:eastAsia="zh-CN" w:bidi="ar-SA"/>
        </w:rPr>
        <w:t>个月。</w:t>
      </w:r>
    </w:p>
    <w:p w14:paraId="1548FCE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3.2、若在验收组织、质量保证期内该设备出现质量问题，投标方须应根据招标方的要求在</w:t>
      </w:r>
      <w:r>
        <w:rPr>
          <w:rFonts w:hint="eastAsia" w:ascii="仿宋" w:hAnsi="仿宋" w:eastAsia="仿宋" w:cs="仿宋"/>
          <w:b w:val="0"/>
          <w:bCs w:val="0"/>
          <w:sz w:val="24"/>
          <w:szCs w:val="24"/>
          <w:highlight w:val="none"/>
          <w:u w:val="single"/>
          <w:lang w:val="en-US" w:eastAsia="zh-CN" w:bidi="ar-SA"/>
        </w:rPr>
        <w:t xml:space="preserve"> 2</w:t>
      </w:r>
      <w:r>
        <w:rPr>
          <w:rFonts w:hint="eastAsia" w:ascii="仿宋" w:hAnsi="仿宋" w:eastAsia="仿宋" w:cs="仿宋"/>
          <w:b w:val="0"/>
          <w:bCs w:val="0"/>
          <w:sz w:val="24"/>
          <w:szCs w:val="24"/>
          <w:highlight w:val="none"/>
          <w:lang w:val="en-US" w:eastAsia="zh-CN" w:bidi="ar-SA"/>
        </w:rPr>
        <w:t xml:space="preserve"> 小时内答复或</w:t>
      </w:r>
      <w:r>
        <w:rPr>
          <w:rFonts w:hint="eastAsia" w:ascii="仿宋" w:hAnsi="仿宋" w:eastAsia="仿宋" w:cs="仿宋"/>
          <w:b w:val="0"/>
          <w:bCs w:val="0"/>
          <w:sz w:val="24"/>
          <w:szCs w:val="24"/>
          <w:highlight w:val="none"/>
          <w:u w:val="single"/>
          <w:lang w:val="en-US" w:eastAsia="zh-CN" w:bidi="ar-SA"/>
        </w:rPr>
        <w:t>24</w:t>
      </w:r>
      <w:r>
        <w:rPr>
          <w:rFonts w:hint="eastAsia" w:ascii="仿宋" w:hAnsi="仿宋" w:eastAsia="仿宋" w:cs="仿宋"/>
          <w:b w:val="0"/>
          <w:bCs w:val="0"/>
          <w:sz w:val="24"/>
          <w:szCs w:val="24"/>
          <w:highlight w:val="none"/>
          <w:lang w:val="en-US" w:eastAsia="zh-CN" w:bidi="ar-SA"/>
        </w:rPr>
        <w:t>小时内派员现场服务，费用由投标方承担。招标方有权从质量保证金中扣除相应费用，若质量保证金不足以补偿招标方因此所受到的损失，投标方须向招标方赔偿差额部分。质量保证期内对重新维修部分，质保期应重新计算。</w:t>
      </w:r>
    </w:p>
    <w:p w14:paraId="57BD821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3.3、质量保证期届满后，如招标方需要投标方提供技术服务，乙方应在</w:t>
      </w:r>
      <w:r>
        <w:rPr>
          <w:rFonts w:hint="eastAsia" w:ascii="仿宋" w:hAnsi="仿宋" w:eastAsia="仿宋" w:cs="仿宋"/>
          <w:b w:val="0"/>
          <w:bCs w:val="0"/>
          <w:sz w:val="24"/>
          <w:szCs w:val="24"/>
          <w:highlight w:val="none"/>
          <w:u w:val="single"/>
          <w:lang w:val="en-US" w:eastAsia="zh-CN" w:bidi="ar-SA"/>
        </w:rPr>
        <w:t>2</w:t>
      </w:r>
      <w:r>
        <w:rPr>
          <w:rFonts w:hint="eastAsia" w:ascii="仿宋" w:hAnsi="仿宋" w:eastAsia="仿宋" w:cs="仿宋"/>
          <w:b w:val="0"/>
          <w:bCs w:val="0"/>
          <w:sz w:val="24"/>
          <w:szCs w:val="24"/>
          <w:highlight w:val="none"/>
          <w:lang w:val="en-US" w:eastAsia="zh-CN" w:bidi="ar-SA"/>
        </w:rPr>
        <w:t>小时内进行答复协助。</w:t>
      </w:r>
    </w:p>
    <w:p w14:paraId="0AD9FFD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3.4、其余未尽事宜，投标人应与招标人指派的答疑人员充分沟通，理解认可并接受相关技术规范及服务要求；</w:t>
      </w:r>
    </w:p>
    <w:p w14:paraId="75946B1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3.5、投标方需对招标方提供的数据及企业资料进行保密，并不得向第三方扩散，因泄密对招标方造成的损失由投标方承担相应全部责任。</w:t>
      </w:r>
    </w:p>
    <w:p w14:paraId="2F405F39">
      <w:pPr>
        <w:pStyle w:val="6"/>
        <w:bidi w:val="0"/>
        <w:rPr>
          <w:rFonts w:hint="eastAsia" w:ascii="仿宋" w:hAnsi="仿宋" w:eastAsia="仿宋" w:cs="仿宋"/>
          <w:sz w:val="30"/>
          <w:szCs w:val="30"/>
          <w:lang w:val="en-US" w:eastAsia="zh-CN"/>
        </w:rPr>
      </w:pPr>
      <w:bookmarkStart w:id="26" w:name="_Toc297"/>
      <w:r>
        <w:rPr>
          <w:rFonts w:hint="eastAsia" w:ascii="仿宋" w:hAnsi="仿宋" w:eastAsia="仿宋" w:cs="仿宋"/>
          <w:sz w:val="30"/>
          <w:szCs w:val="30"/>
          <w:lang w:val="en-US" w:eastAsia="zh-CN"/>
        </w:rPr>
        <w:t>七、</w:t>
      </w:r>
      <w:bookmarkStart w:id="27" w:name="_Toc66279265"/>
      <w:bookmarkStart w:id="28" w:name="_Toc78546342"/>
      <w:r>
        <w:rPr>
          <w:rFonts w:hint="eastAsia" w:ascii="仿宋" w:hAnsi="仿宋" w:eastAsia="仿宋" w:cs="仿宋"/>
          <w:sz w:val="30"/>
          <w:szCs w:val="30"/>
          <w:lang w:val="en-US" w:eastAsia="zh-CN"/>
        </w:rPr>
        <w:t>安全环保</w:t>
      </w:r>
      <w:bookmarkEnd w:id="27"/>
      <w:bookmarkEnd w:id="28"/>
      <w:r>
        <w:rPr>
          <w:rFonts w:hint="eastAsia" w:ascii="仿宋" w:hAnsi="仿宋" w:eastAsia="仿宋" w:cs="仿宋"/>
          <w:sz w:val="30"/>
          <w:szCs w:val="30"/>
          <w:lang w:val="en-US" w:eastAsia="zh-CN"/>
        </w:rPr>
        <w:t>：</w:t>
      </w:r>
      <w:bookmarkEnd w:id="26"/>
    </w:p>
    <w:p w14:paraId="6F14CB84">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bookmarkStart w:id="29" w:name="_Toc62482962"/>
      <w:r>
        <w:rPr>
          <w:rFonts w:hint="eastAsia" w:ascii="仿宋" w:hAnsi="仿宋" w:eastAsia="仿宋" w:cs="仿宋"/>
          <w:b w:val="0"/>
          <w:bCs w:val="0"/>
          <w:sz w:val="24"/>
          <w:szCs w:val="24"/>
          <w:highlight w:val="none"/>
          <w:lang w:val="en-US" w:eastAsia="zh-CN" w:bidi="ar-SA"/>
        </w:rPr>
        <w:t>1、</w:t>
      </w:r>
      <w:bookmarkEnd w:id="29"/>
      <w:r>
        <w:rPr>
          <w:rFonts w:hint="eastAsia" w:ascii="仿宋" w:hAnsi="仿宋" w:eastAsia="仿宋" w:cs="仿宋"/>
          <w:b w:val="0"/>
          <w:bCs w:val="0"/>
          <w:sz w:val="24"/>
          <w:szCs w:val="24"/>
          <w:highlight w:val="none"/>
          <w:lang w:val="en-US" w:eastAsia="zh-CN" w:bidi="ar-SA"/>
        </w:rPr>
        <w:t>投标方应遵循招标方安全管理制度。</w:t>
      </w:r>
    </w:p>
    <w:p w14:paraId="5C15AD9A">
      <w:pPr>
        <w:pStyle w:val="6"/>
        <w:bidi w:val="0"/>
        <w:rPr>
          <w:rFonts w:hint="eastAsia" w:ascii="仿宋" w:hAnsi="仿宋" w:eastAsia="仿宋" w:cs="仿宋"/>
          <w:b/>
          <w:bCs/>
          <w:sz w:val="24"/>
          <w:szCs w:val="24"/>
          <w:highlight w:val="none"/>
          <w:lang w:val="en-US" w:eastAsia="zh-CN" w:bidi="ar-SA"/>
        </w:rPr>
      </w:pPr>
      <w:bookmarkStart w:id="30" w:name="_Toc21222"/>
      <w:r>
        <w:rPr>
          <w:rFonts w:hint="eastAsia" w:ascii="仿宋" w:hAnsi="仿宋" w:eastAsia="仿宋" w:cs="仿宋"/>
          <w:sz w:val="30"/>
          <w:szCs w:val="30"/>
          <w:lang w:val="en-US" w:eastAsia="zh-CN"/>
        </w:rPr>
        <w:t>八、其他：</w:t>
      </w:r>
      <w:bookmarkEnd w:id="30"/>
    </w:p>
    <w:p w14:paraId="7199E3DE">
      <w:pPr>
        <w:pStyle w:val="5"/>
        <w:keepNext/>
        <w:keepLines/>
        <w:pageBreakBefore w:val="0"/>
        <w:widowControl w:val="0"/>
        <w:kinsoku/>
        <w:wordWrap/>
        <w:overflowPunct/>
        <w:topLinePunct w:val="0"/>
        <w:autoSpaceDE/>
        <w:autoSpaceDN/>
        <w:bidi w:val="0"/>
        <w:adjustRightInd/>
        <w:snapToGrid/>
        <w:spacing w:before="340" w:after="330" w:line="576" w:lineRule="auto"/>
        <w:jc w:val="center"/>
        <w:textAlignment w:val="auto"/>
        <w:outlineLvl w:val="1"/>
        <w:rPr>
          <w:rFonts w:hint="eastAsia" w:ascii="仿宋" w:hAnsi="仿宋" w:eastAsia="仿宋" w:cs="仿宋"/>
          <w:sz w:val="32"/>
          <w:szCs w:val="32"/>
          <w:lang w:val="en-US" w:eastAsia="zh-CN"/>
        </w:rPr>
      </w:pPr>
      <w:bookmarkStart w:id="31" w:name="_Toc8273"/>
      <w:r>
        <w:rPr>
          <w:rFonts w:hint="eastAsia" w:ascii="仿宋" w:hAnsi="仿宋" w:eastAsia="仿宋" w:cs="仿宋"/>
          <w:sz w:val="32"/>
          <w:szCs w:val="32"/>
          <w:lang w:val="en-US" w:eastAsia="zh-CN"/>
        </w:rPr>
        <w:t>第三章 安装调试及验收标准</w:t>
      </w:r>
      <w:bookmarkEnd w:id="31"/>
    </w:p>
    <w:p w14:paraId="6858FEB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一、投标方负责设备的起运、往返、安装、就位和调试。</w:t>
      </w:r>
    </w:p>
    <w:p w14:paraId="78E63F0F">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二、设备预验收时，由投标方提供经招标方确认后的检具，由投标方进行测量检查，招标方监督记录。</w:t>
      </w:r>
    </w:p>
    <w:p w14:paraId="51AB8BD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三、投标方在施工过程中涉及到的精度检验项目，投标方应及时通知招标方到施工现场进行检查；招标方有权随时到投标方施工现场进行监督。</w:t>
      </w:r>
    </w:p>
    <w:p w14:paraId="2D33159E">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四、维修完成后，一般先连续空运转</w:t>
      </w:r>
      <w:r>
        <w:rPr>
          <w:rFonts w:hint="eastAsia" w:ascii="仿宋" w:hAnsi="仿宋" w:eastAsia="仿宋" w:cs="仿宋"/>
          <w:b w:val="0"/>
          <w:bCs w:val="0"/>
          <w:sz w:val="24"/>
          <w:szCs w:val="24"/>
          <w:highlight w:val="none"/>
          <w:u w:val="single"/>
          <w:lang w:val="en-US" w:eastAsia="zh-CN" w:bidi="ar-SA"/>
        </w:rPr>
        <w:t>8</w:t>
      </w:r>
      <w:r>
        <w:rPr>
          <w:rFonts w:hint="eastAsia" w:ascii="仿宋" w:hAnsi="仿宋" w:eastAsia="仿宋" w:cs="仿宋"/>
          <w:b w:val="0"/>
          <w:bCs w:val="0"/>
          <w:sz w:val="24"/>
          <w:szCs w:val="24"/>
          <w:highlight w:val="none"/>
          <w:lang w:val="en-US" w:eastAsia="zh-CN" w:bidi="ar-SA"/>
        </w:rPr>
        <w:t>小时，然后再进行负荷运行，负荷运行时，设备应连续运行</w:t>
      </w:r>
      <w:r>
        <w:rPr>
          <w:rFonts w:hint="eastAsia" w:ascii="仿宋" w:hAnsi="仿宋" w:eastAsia="仿宋" w:cs="仿宋"/>
          <w:b w:val="0"/>
          <w:bCs w:val="0"/>
          <w:sz w:val="24"/>
          <w:szCs w:val="24"/>
          <w:highlight w:val="none"/>
          <w:u w:val="single"/>
          <w:lang w:val="en-US" w:eastAsia="zh-CN" w:bidi="ar-SA"/>
        </w:rPr>
        <w:t>7</w:t>
      </w:r>
      <w:r>
        <w:rPr>
          <w:rFonts w:hint="eastAsia" w:ascii="仿宋" w:hAnsi="仿宋" w:eastAsia="仿宋" w:cs="仿宋"/>
          <w:b w:val="0"/>
          <w:bCs w:val="0"/>
          <w:sz w:val="24"/>
          <w:szCs w:val="24"/>
          <w:highlight w:val="none"/>
          <w:lang w:val="en-US" w:eastAsia="zh-CN" w:bidi="ar-SA"/>
        </w:rPr>
        <w:t xml:space="preserve"> 天，每天连续</w:t>
      </w:r>
      <w:r>
        <w:rPr>
          <w:rFonts w:hint="eastAsia" w:ascii="仿宋" w:hAnsi="仿宋" w:eastAsia="仿宋" w:cs="仿宋"/>
          <w:b w:val="0"/>
          <w:bCs w:val="0"/>
          <w:sz w:val="24"/>
          <w:szCs w:val="24"/>
          <w:highlight w:val="none"/>
          <w:u w:val="single"/>
          <w:lang w:val="en-US" w:eastAsia="zh-CN" w:bidi="ar-SA"/>
        </w:rPr>
        <w:t xml:space="preserve"> 8</w:t>
      </w:r>
      <w:r>
        <w:rPr>
          <w:rFonts w:hint="eastAsia" w:ascii="仿宋" w:hAnsi="仿宋" w:eastAsia="仿宋" w:cs="仿宋"/>
          <w:b w:val="0"/>
          <w:bCs w:val="0"/>
          <w:sz w:val="24"/>
          <w:szCs w:val="24"/>
          <w:highlight w:val="none"/>
          <w:lang w:val="en-US" w:eastAsia="zh-CN" w:bidi="ar-SA"/>
        </w:rPr>
        <w:t xml:space="preserve"> 小时，除用户方面因素外，必须达到以下要求：</w:t>
      </w:r>
    </w:p>
    <w:p w14:paraId="462FDA9C">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1运行平稳，工作正常，满足现场使用要求，符合工艺技术要求；</w:t>
      </w:r>
    </w:p>
    <w:p w14:paraId="7A770DA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2、在整个验收过程中没有维修、更换零部件或元件行为；</w:t>
      </w:r>
    </w:p>
    <w:p w14:paraId="2A4B56D2">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3、所有出现的调整，每次调整时间均不超过</w:t>
      </w:r>
      <w:r>
        <w:rPr>
          <w:rFonts w:hint="eastAsia" w:ascii="仿宋" w:hAnsi="仿宋" w:eastAsia="仿宋" w:cs="仿宋"/>
          <w:b w:val="0"/>
          <w:bCs w:val="0"/>
          <w:sz w:val="24"/>
          <w:szCs w:val="24"/>
          <w:highlight w:val="none"/>
          <w:u w:val="single"/>
          <w:lang w:val="en-US" w:eastAsia="zh-CN" w:bidi="ar-SA"/>
        </w:rPr>
        <w:t>120</w:t>
      </w:r>
      <w:r>
        <w:rPr>
          <w:rFonts w:hint="eastAsia" w:ascii="仿宋" w:hAnsi="仿宋" w:eastAsia="仿宋" w:cs="仿宋"/>
          <w:b w:val="0"/>
          <w:bCs w:val="0"/>
          <w:sz w:val="24"/>
          <w:szCs w:val="24"/>
          <w:highlight w:val="none"/>
          <w:lang w:val="en-US" w:eastAsia="zh-CN" w:bidi="ar-SA"/>
        </w:rPr>
        <w:t>分钟；</w:t>
      </w:r>
    </w:p>
    <w:p w14:paraId="261D6E3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4、所有调整时间的总和不超过总运行时间的</w:t>
      </w:r>
      <w:r>
        <w:rPr>
          <w:rFonts w:hint="eastAsia" w:ascii="仿宋" w:hAnsi="仿宋" w:eastAsia="仿宋" w:cs="仿宋"/>
          <w:b w:val="0"/>
          <w:bCs w:val="0"/>
          <w:sz w:val="24"/>
          <w:szCs w:val="24"/>
          <w:highlight w:val="none"/>
          <w:u w:val="single"/>
          <w:lang w:val="en-US" w:eastAsia="zh-CN" w:bidi="ar-SA"/>
        </w:rPr>
        <w:t>10%</w:t>
      </w:r>
      <w:r>
        <w:rPr>
          <w:rFonts w:hint="eastAsia" w:ascii="仿宋" w:hAnsi="仿宋" w:eastAsia="仿宋" w:cs="仿宋"/>
          <w:b w:val="0"/>
          <w:bCs w:val="0"/>
          <w:sz w:val="24"/>
          <w:szCs w:val="24"/>
          <w:highlight w:val="none"/>
          <w:lang w:val="en-US" w:eastAsia="zh-CN" w:bidi="ar-SA"/>
        </w:rPr>
        <w:t>；</w:t>
      </w:r>
    </w:p>
    <w:p w14:paraId="46A04F3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5、终验收原则上要求一次完成。若一次验收不成功，需重新组织，最多允许两次。</w:t>
      </w:r>
    </w:p>
    <w:p w14:paraId="4064B2B1">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五、设备维修后应连续加工</w:t>
      </w:r>
      <w:r>
        <w:rPr>
          <w:rFonts w:hint="eastAsia" w:ascii="仿宋" w:hAnsi="仿宋" w:eastAsia="仿宋" w:cs="仿宋"/>
          <w:b w:val="0"/>
          <w:bCs w:val="0"/>
          <w:sz w:val="24"/>
          <w:szCs w:val="24"/>
          <w:highlight w:val="none"/>
          <w:u w:val="single"/>
          <w:lang w:val="en-US" w:eastAsia="zh-CN" w:bidi="ar-SA"/>
        </w:rPr>
        <w:t>30</w:t>
      </w:r>
      <w:r>
        <w:rPr>
          <w:rFonts w:hint="eastAsia" w:ascii="仿宋" w:hAnsi="仿宋" w:eastAsia="仿宋" w:cs="仿宋"/>
          <w:b w:val="0"/>
          <w:bCs w:val="0"/>
          <w:sz w:val="24"/>
          <w:szCs w:val="24"/>
          <w:highlight w:val="none"/>
          <w:lang w:val="en-US" w:eastAsia="zh-CN" w:bidi="ar-SA"/>
        </w:rPr>
        <w:t>个班产量全部满足工艺要求。</w:t>
      </w:r>
    </w:p>
    <w:p w14:paraId="69B91E83">
      <w:pPr>
        <w:tabs>
          <w:tab w:val="left" w:pos="-1800"/>
          <w:tab w:val="left" w:pos="720"/>
        </w:tabs>
        <w:snapToGrid w:val="0"/>
        <w:spacing w:line="360" w:lineRule="auto"/>
        <w:ind w:left="480" w:hanging="480" w:hangingChars="200"/>
        <w:rPr>
          <w:rFonts w:hint="eastAsia" w:ascii="仿宋" w:hAnsi="仿宋" w:eastAsia="仿宋" w:cs="仿宋"/>
          <w:b w:val="0"/>
          <w:bCs w:val="0"/>
          <w:sz w:val="24"/>
          <w:szCs w:val="24"/>
          <w:highlight w:val="none"/>
          <w:lang w:val="en-US" w:eastAsia="zh-CN" w:bidi="ar-SA"/>
        </w:rPr>
      </w:pPr>
      <w:r>
        <w:rPr>
          <w:rFonts w:hint="eastAsia" w:ascii="仿宋" w:hAnsi="仿宋" w:eastAsia="仿宋" w:cs="仿宋"/>
          <w:b w:val="0"/>
          <w:bCs w:val="0"/>
          <w:sz w:val="24"/>
          <w:szCs w:val="24"/>
          <w:highlight w:val="none"/>
          <w:lang w:val="en-US" w:eastAsia="zh-CN" w:bidi="ar-SA"/>
        </w:rPr>
        <w:t>六、设备维维修后设备维修部分必须达到维修标准要求。</w:t>
      </w:r>
    </w:p>
    <w:p w14:paraId="3BEA7749">
      <w:pPr>
        <w:pStyle w:val="76"/>
        <w:rPr>
          <w:b w:val="0"/>
          <w:bCs w:val="0"/>
        </w:rPr>
      </w:pPr>
    </w:p>
    <w:p w14:paraId="41362990">
      <w:pPr>
        <w:pStyle w:val="76"/>
        <w:rPr>
          <w:b/>
          <w:bCs/>
        </w:rPr>
      </w:pPr>
    </w:p>
    <w:p w14:paraId="5871DF53">
      <w:pPr>
        <w:pStyle w:val="71"/>
        <w:numPr>
          <w:ilvl w:val="0"/>
          <w:numId w:val="27"/>
        </w:numPr>
        <w:rPr>
          <w:rFonts w:hint="eastAsia"/>
        </w:rPr>
      </w:pPr>
      <w:bookmarkStart w:id="32" w:name="_Toc47976609"/>
      <w:bookmarkStart w:id="33" w:name="_Toc21635"/>
      <w:r>
        <w:rPr>
          <w:rFonts w:hint="eastAsia"/>
        </w:rPr>
        <w:t>合同主要条款</w:t>
      </w:r>
      <w:bookmarkEnd w:id="32"/>
      <w:bookmarkEnd w:id="33"/>
    </w:p>
    <w:p w14:paraId="56105630">
      <w:pPr>
        <w:wordWrap w:val="0"/>
        <w:adjustRightInd w:val="0"/>
        <w:snapToGrid w:val="0"/>
        <w:spacing w:line="360" w:lineRule="auto"/>
        <w:jc w:val="right"/>
        <w:rPr>
          <w:rFonts w:ascii="宋体" w:hAnsi="宋体"/>
          <w:b/>
          <w:sz w:val="28"/>
          <w:szCs w:val="28"/>
        </w:rPr>
      </w:pPr>
    </w:p>
    <w:p w14:paraId="53D33954">
      <w:pPr>
        <w:adjustRightInd w:val="0"/>
        <w:snapToGrid w:val="0"/>
        <w:spacing w:line="360" w:lineRule="auto"/>
        <w:jc w:val="left"/>
        <w:rPr>
          <w:rFonts w:ascii="宋体" w:hAnsi="宋体"/>
          <w:sz w:val="20"/>
        </w:rPr>
      </w:pPr>
    </w:p>
    <w:p w14:paraId="2773B281">
      <w:pPr>
        <w:adjustRightInd w:val="0"/>
        <w:snapToGrid w:val="0"/>
        <w:spacing w:line="360" w:lineRule="auto"/>
        <w:jc w:val="left"/>
        <w:rPr>
          <w:rFonts w:ascii="宋体" w:hAnsi="宋体"/>
          <w:sz w:val="20"/>
        </w:rPr>
      </w:pPr>
    </w:p>
    <w:p w14:paraId="0B8719BF">
      <w:pPr>
        <w:adjustRightInd w:val="0"/>
        <w:snapToGrid w:val="0"/>
        <w:spacing w:line="360" w:lineRule="auto"/>
        <w:jc w:val="left"/>
        <w:rPr>
          <w:rFonts w:ascii="宋体" w:hAnsi="宋体"/>
          <w:sz w:val="20"/>
        </w:rPr>
      </w:pPr>
    </w:p>
    <w:p w14:paraId="7980937A">
      <w:pPr>
        <w:adjustRightInd w:val="0"/>
        <w:snapToGrid w:val="0"/>
        <w:spacing w:line="360" w:lineRule="auto"/>
        <w:jc w:val="left"/>
        <w:rPr>
          <w:rFonts w:ascii="宋体" w:hAnsi="宋体"/>
          <w:sz w:val="20"/>
        </w:rPr>
      </w:pPr>
    </w:p>
    <w:p w14:paraId="1B2A1E8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2F8C66BA">
      <w:pPr>
        <w:adjustRightInd w:val="0"/>
        <w:snapToGrid w:val="0"/>
        <w:spacing w:line="360" w:lineRule="auto"/>
        <w:jc w:val="left"/>
        <w:rPr>
          <w:rFonts w:ascii="宋体" w:hAnsi="宋体"/>
          <w:b/>
          <w:sz w:val="36"/>
          <w:szCs w:val="36"/>
        </w:rPr>
      </w:pPr>
    </w:p>
    <w:p w14:paraId="3B334488">
      <w:pPr>
        <w:adjustRightInd w:val="0"/>
        <w:snapToGrid w:val="0"/>
        <w:spacing w:line="360" w:lineRule="auto"/>
        <w:jc w:val="left"/>
        <w:rPr>
          <w:rFonts w:ascii="宋体" w:hAnsi="宋体"/>
          <w:b/>
          <w:sz w:val="36"/>
          <w:szCs w:val="36"/>
        </w:rPr>
      </w:pPr>
    </w:p>
    <w:p w14:paraId="0B9FB336">
      <w:pPr>
        <w:adjustRightInd w:val="0"/>
        <w:snapToGrid w:val="0"/>
        <w:spacing w:line="360" w:lineRule="auto"/>
        <w:jc w:val="left"/>
        <w:rPr>
          <w:rFonts w:ascii="宋体" w:hAnsi="宋体"/>
          <w:b/>
          <w:sz w:val="36"/>
          <w:szCs w:val="36"/>
        </w:rPr>
      </w:pPr>
    </w:p>
    <w:p w14:paraId="6179DDD3">
      <w:pPr>
        <w:adjustRightInd w:val="0"/>
        <w:snapToGrid w:val="0"/>
        <w:spacing w:line="360" w:lineRule="auto"/>
        <w:jc w:val="left"/>
        <w:rPr>
          <w:rFonts w:ascii="宋体" w:hAnsi="宋体"/>
          <w:b/>
          <w:sz w:val="36"/>
          <w:szCs w:val="36"/>
        </w:rPr>
      </w:pPr>
    </w:p>
    <w:p w14:paraId="45DE82FD">
      <w:pPr>
        <w:adjustRightInd w:val="0"/>
        <w:snapToGrid w:val="0"/>
        <w:spacing w:line="360" w:lineRule="auto"/>
        <w:jc w:val="left"/>
        <w:rPr>
          <w:rFonts w:hint="eastAsia" w:ascii="宋体" w:hAnsi="宋体"/>
          <w:b/>
          <w:sz w:val="36"/>
          <w:szCs w:val="36"/>
        </w:rPr>
      </w:pPr>
    </w:p>
    <w:p w14:paraId="185143EE">
      <w:pPr>
        <w:adjustRightInd w:val="0"/>
        <w:snapToGrid w:val="0"/>
        <w:spacing w:line="360" w:lineRule="auto"/>
        <w:jc w:val="left"/>
        <w:rPr>
          <w:rFonts w:ascii="宋体" w:hAnsi="宋体"/>
          <w:b/>
          <w:sz w:val="36"/>
          <w:szCs w:val="36"/>
        </w:rPr>
      </w:pPr>
    </w:p>
    <w:p w14:paraId="35BAD61A">
      <w:pPr>
        <w:adjustRightInd w:val="0"/>
        <w:snapToGrid w:val="0"/>
        <w:spacing w:line="360" w:lineRule="auto"/>
        <w:jc w:val="left"/>
        <w:rPr>
          <w:rFonts w:ascii="宋体" w:hAnsi="宋体"/>
          <w:b/>
          <w:sz w:val="36"/>
          <w:szCs w:val="36"/>
        </w:rPr>
      </w:pPr>
    </w:p>
    <w:p w14:paraId="4E895958">
      <w:pPr>
        <w:adjustRightInd w:val="0"/>
        <w:snapToGrid w:val="0"/>
        <w:spacing w:line="360" w:lineRule="auto"/>
        <w:jc w:val="left"/>
        <w:rPr>
          <w:rFonts w:ascii="宋体" w:hAnsi="宋体"/>
          <w:b/>
          <w:sz w:val="36"/>
          <w:szCs w:val="36"/>
        </w:rPr>
      </w:pPr>
    </w:p>
    <w:p w14:paraId="34D242DC">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0D4B638D">
      <w:pPr>
        <w:adjustRightInd w:val="0"/>
        <w:snapToGrid w:val="0"/>
        <w:spacing w:line="360" w:lineRule="auto"/>
        <w:jc w:val="left"/>
        <w:rPr>
          <w:rFonts w:ascii="宋体" w:hAnsi="宋体"/>
          <w:b/>
          <w:sz w:val="28"/>
          <w:szCs w:val="36"/>
        </w:rPr>
      </w:pPr>
    </w:p>
    <w:p w14:paraId="38BF02B3">
      <w:pPr>
        <w:adjustRightInd w:val="0"/>
        <w:snapToGrid w:val="0"/>
        <w:spacing w:line="360" w:lineRule="auto"/>
        <w:ind w:firstLine="1687" w:firstLineChars="600"/>
        <w:jc w:val="left"/>
        <w:rPr>
          <w:rFonts w:ascii="宋体" w:hAnsi="宋体"/>
          <w:b/>
          <w:sz w:val="28"/>
          <w:szCs w:val="36"/>
          <w:u w:val="thick"/>
        </w:rPr>
      </w:pPr>
      <w:r>
        <w:rPr>
          <w:rFonts w:hint="eastAsia" w:ascii="宋体" w:hAnsi="宋体"/>
          <w:b/>
          <w:sz w:val="28"/>
          <w:szCs w:val="36"/>
        </w:rPr>
        <w:t>乙  方：</w:t>
      </w:r>
      <w:r>
        <w:rPr>
          <w:rFonts w:ascii="宋体" w:hAnsi="宋体"/>
          <w:b/>
          <w:sz w:val="28"/>
          <w:szCs w:val="36"/>
          <w:u w:val="thick"/>
        </w:rPr>
        <w:t xml:space="preserve">                           </w:t>
      </w:r>
    </w:p>
    <w:p w14:paraId="217DB1B6">
      <w:pPr>
        <w:adjustRightInd w:val="0"/>
        <w:snapToGrid w:val="0"/>
        <w:spacing w:line="360" w:lineRule="auto"/>
        <w:ind w:firstLine="1687" w:firstLineChars="600"/>
        <w:jc w:val="left"/>
        <w:rPr>
          <w:rFonts w:ascii="宋体" w:hAnsi="宋体"/>
          <w:b/>
          <w:sz w:val="28"/>
          <w:szCs w:val="36"/>
          <w:u w:val="thick"/>
        </w:rPr>
      </w:pPr>
    </w:p>
    <w:p w14:paraId="3EFE6F98">
      <w:pPr>
        <w:adjustRightInd w:val="0"/>
        <w:snapToGrid w:val="0"/>
        <w:spacing w:line="360" w:lineRule="auto"/>
        <w:ind w:firstLine="1687" w:firstLineChars="600"/>
        <w:jc w:val="left"/>
        <w:rPr>
          <w:rFonts w:ascii="宋体" w:hAnsi="宋体"/>
          <w:b/>
          <w:sz w:val="28"/>
          <w:szCs w:val="36"/>
          <w:u w:val="thick"/>
        </w:rPr>
      </w:pPr>
    </w:p>
    <w:p w14:paraId="42523D7B">
      <w:pPr>
        <w:adjustRightInd w:val="0"/>
        <w:snapToGrid w:val="0"/>
        <w:spacing w:line="360" w:lineRule="auto"/>
        <w:jc w:val="left"/>
        <w:rPr>
          <w:rFonts w:hint="default" w:ascii="宋体" w:hAnsi="宋体" w:eastAsia="宋体"/>
          <w:b/>
          <w:sz w:val="28"/>
          <w:szCs w:val="36"/>
          <w:lang w:val="en-US" w:eastAsia="zh-CN"/>
        </w:rPr>
      </w:pPr>
      <w:r>
        <w:rPr>
          <w:rFonts w:hint="eastAsia" w:ascii="宋体" w:hAnsi="宋体"/>
          <w:b/>
          <w:sz w:val="28"/>
          <w:szCs w:val="36"/>
          <w:lang w:val="en-US" w:eastAsia="zh-CN"/>
        </w:rPr>
        <w:t xml:space="preserve">                                    </w:t>
      </w:r>
    </w:p>
    <w:p w14:paraId="45BA876B">
      <w:pPr>
        <w:tabs>
          <w:tab w:val="left" w:pos="-1800"/>
          <w:tab w:val="left" w:pos="720"/>
        </w:tabs>
        <w:snapToGrid w:val="0"/>
        <w:spacing w:line="360" w:lineRule="auto"/>
        <w:ind w:left="480" w:hanging="482" w:hangingChars="200"/>
        <w:jc w:val="center"/>
        <w:rPr>
          <w:rFonts w:hint="eastAsia" w:ascii="仿宋" w:hAnsi="仿宋" w:eastAsia="仿宋" w:cs="仿宋"/>
          <w:b/>
          <w:bCs/>
          <w:sz w:val="24"/>
          <w:szCs w:val="24"/>
          <w:highlight w:val="none"/>
          <w:lang w:val="en-US" w:eastAsia="zh-CN" w:bidi="ar-SA"/>
        </w:rPr>
      </w:pPr>
      <w:r>
        <w:rPr>
          <w:rFonts w:hint="eastAsia" w:ascii="仿宋" w:hAnsi="仿宋" w:eastAsia="仿宋" w:cs="仿宋"/>
          <w:b/>
          <w:bCs/>
          <w:sz w:val="24"/>
          <w:szCs w:val="24"/>
          <w:highlight w:val="none"/>
          <w:lang w:val="en-US" w:eastAsia="zh-CN" w:bidi="ar-SA"/>
        </w:rPr>
        <w:t>本合同文本仅供投标参考，最终生效的合同条款将以实际签署版本为准。</w:t>
      </w:r>
    </w:p>
    <w:p w14:paraId="290BACB7">
      <w:pPr>
        <w:spacing w:line="360" w:lineRule="auto"/>
      </w:pPr>
    </w:p>
    <w:p w14:paraId="61AD1462">
      <w:pPr>
        <w:spacing w:line="360" w:lineRule="auto"/>
      </w:pPr>
    </w:p>
    <w:p w14:paraId="1EA930CA">
      <w:pPr>
        <w:spacing w:line="360" w:lineRule="auto"/>
        <w:rPr>
          <w:rFonts w:hint="eastAsia" w:ascii="宋体" w:hAnsi="宋体" w:cs="宋体"/>
          <w:bCs/>
          <w:sz w:val="22"/>
          <w:szCs w:val="22"/>
        </w:rPr>
      </w:pPr>
      <w:r>
        <w:rPr>
          <w:rFonts w:hint="eastAsia" w:ascii="宋体" w:hAnsi="宋体" w:cs="宋体"/>
          <w:bCs/>
          <w:sz w:val="22"/>
          <w:szCs w:val="22"/>
        </w:rPr>
        <w:t>甲方（委托方）：</w:t>
      </w:r>
    </w:p>
    <w:p w14:paraId="3CC0DEE1">
      <w:pPr>
        <w:spacing w:line="360" w:lineRule="auto"/>
        <w:rPr>
          <w:rFonts w:hint="eastAsia" w:ascii="宋体" w:hAnsi="宋体" w:cs="宋体"/>
          <w:bCs/>
          <w:sz w:val="22"/>
          <w:szCs w:val="22"/>
        </w:rPr>
      </w:pPr>
    </w:p>
    <w:p w14:paraId="120B9111">
      <w:pPr>
        <w:spacing w:line="360" w:lineRule="auto"/>
        <w:rPr>
          <w:rFonts w:hint="eastAsia" w:ascii="宋体" w:hAnsi="宋体" w:cs="宋体"/>
          <w:bCs/>
          <w:sz w:val="22"/>
          <w:szCs w:val="22"/>
        </w:rPr>
      </w:pPr>
      <w:r>
        <w:rPr>
          <w:rFonts w:hint="eastAsia" w:ascii="宋体" w:hAnsi="宋体" w:cs="宋体"/>
          <w:bCs/>
          <w:sz w:val="22"/>
          <w:szCs w:val="22"/>
        </w:rPr>
        <w:t>乙方（承揽方）：</w:t>
      </w:r>
    </w:p>
    <w:p w14:paraId="3CC311E1">
      <w:pPr>
        <w:spacing w:line="360" w:lineRule="auto"/>
        <w:rPr>
          <w:rFonts w:hint="eastAsia" w:ascii="宋体" w:hAnsi="宋体" w:cs="宋体"/>
          <w:bCs/>
          <w:sz w:val="22"/>
          <w:szCs w:val="22"/>
        </w:rPr>
      </w:pPr>
    </w:p>
    <w:p w14:paraId="0834FF3D">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57256BFB">
      <w:pPr>
        <w:spacing w:line="360" w:lineRule="auto"/>
        <w:ind w:firstLine="440" w:firstLineChars="200"/>
        <w:rPr>
          <w:rFonts w:hint="eastAsia" w:ascii="宋体" w:hAnsi="宋体" w:cs="宋体"/>
          <w:sz w:val="22"/>
          <w:szCs w:val="22"/>
        </w:rPr>
      </w:pPr>
    </w:p>
    <w:p w14:paraId="7BBA410A">
      <w:pPr>
        <w:spacing w:line="360" w:lineRule="auto"/>
        <w:rPr>
          <w:rFonts w:hint="eastAsia" w:ascii="宋体" w:hAnsi="宋体" w:cs="宋体"/>
          <w:b/>
          <w:sz w:val="22"/>
          <w:szCs w:val="22"/>
        </w:rPr>
      </w:pPr>
      <w:r>
        <w:rPr>
          <w:rFonts w:hint="eastAsia" w:ascii="宋体" w:hAnsi="宋体" w:cs="宋体"/>
          <w:b/>
          <w:sz w:val="22"/>
          <w:szCs w:val="22"/>
        </w:rPr>
        <w:t>一、设备明细、维修费：</w:t>
      </w:r>
    </w:p>
    <w:tbl>
      <w:tblPr>
        <w:tblStyle w:val="31"/>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89"/>
        <w:gridCol w:w="1469"/>
        <w:gridCol w:w="1111"/>
        <w:gridCol w:w="1006"/>
      </w:tblGrid>
      <w:tr w14:paraId="6E94A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noWrap w:val="0"/>
            <w:vAlign w:val="center"/>
          </w:tcPr>
          <w:p w14:paraId="2E5998C9">
            <w:pPr>
              <w:spacing w:line="360" w:lineRule="auto"/>
              <w:jc w:val="center"/>
              <w:rPr>
                <w:rFonts w:hint="eastAsia" w:ascii="宋体" w:hAnsi="宋体" w:cs="宋体"/>
                <w:sz w:val="22"/>
                <w:szCs w:val="22"/>
              </w:rPr>
            </w:pPr>
            <w:r>
              <w:rPr>
                <w:rFonts w:hint="eastAsia" w:ascii="宋体" w:hAnsi="宋体" w:cs="宋体"/>
                <w:sz w:val="22"/>
                <w:szCs w:val="22"/>
              </w:rPr>
              <w:t>序号</w:t>
            </w:r>
          </w:p>
        </w:tc>
        <w:tc>
          <w:tcPr>
            <w:tcW w:w="1137" w:type="dxa"/>
            <w:noWrap w:val="0"/>
            <w:vAlign w:val="center"/>
          </w:tcPr>
          <w:p w14:paraId="0AB173A0">
            <w:pPr>
              <w:spacing w:line="360" w:lineRule="auto"/>
              <w:jc w:val="center"/>
              <w:rPr>
                <w:rFonts w:hint="eastAsia" w:ascii="宋体" w:hAnsi="宋体" w:cs="宋体"/>
                <w:sz w:val="22"/>
                <w:szCs w:val="22"/>
              </w:rPr>
            </w:pPr>
            <w:r>
              <w:rPr>
                <w:rFonts w:hint="eastAsia" w:ascii="宋体" w:hAnsi="宋体" w:cs="宋体"/>
                <w:sz w:val="22"/>
                <w:szCs w:val="22"/>
              </w:rPr>
              <w:t>设备名称</w:t>
            </w:r>
          </w:p>
        </w:tc>
        <w:tc>
          <w:tcPr>
            <w:tcW w:w="1199" w:type="dxa"/>
            <w:noWrap w:val="0"/>
            <w:vAlign w:val="center"/>
          </w:tcPr>
          <w:p w14:paraId="31F8B9FB">
            <w:pPr>
              <w:spacing w:line="360" w:lineRule="auto"/>
              <w:jc w:val="center"/>
              <w:rPr>
                <w:rFonts w:hint="eastAsia" w:ascii="宋体" w:hAnsi="宋体" w:cs="宋体"/>
                <w:sz w:val="22"/>
                <w:szCs w:val="22"/>
              </w:rPr>
            </w:pPr>
            <w:r>
              <w:rPr>
                <w:rFonts w:hint="eastAsia" w:ascii="宋体" w:hAnsi="宋体" w:cs="宋体"/>
                <w:sz w:val="22"/>
                <w:szCs w:val="22"/>
              </w:rPr>
              <w:t>设备型号</w:t>
            </w:r>
          </w:p>
        </w:tc>
        <w:tc>
          <w:tcPr>
            <w:tcW w:w="1589" w:type="dxa"/>
            <w:noWrap w:val="0"/>
            <w:vAlign w:val="center"/>
          </w:tcPr>
          <w:p w14:paraId="6A520F3E">
            <w:pPr>
              <w:spacing w:line="360" w:lineRule="auto"/>
              <w:jc w:val="center"/>
              <w:rPr>
                <w:rFonts w:hint="eastAsia" w:ascii="宋体" w:hAnsi="宋体" w:cs="宋体"/>
                <w:sz w:val="22"/>
                <w:szCs w:val="22"/>
              </w:rPr>
            </w:pPr>
            <w:r>
              <w:rPr>
                <w:rFonts w:hint="eastAsia" w:ascii="宋体" w:hAnsi="宋体" w:cs="宋体"/>
                <w:sz w:val="22"/>
                <w:szCs w:val="22"/>
              </w:rPr>
              <w:t>设备资产编号</w:t>
            </w:r>
          </w:p>
        </w:tc>
        <w:tc>
          <w:tcPr>
            <w:tcW w:w="1469" w:type="dxa"/>
            <w:noWrap w:val="0"/>
            <w:vAlign w:val="center"/>
          </w:tcPr>
          <w:p w14:paraId="43966BA8">
            <w:pPr>
              <w:spacing w:line="360" w:lineRule="auto"/>
              <w:jc w:val="center"/>
              <w:rPr>
                <w:rFonts w:hint="eastAsia" w:ascii="宋体" w:hAnsi="宋体" w:cs="宋体"/>
                <w:sz w:val="22"/>
                <w:szCs w:val="22"/>
              </w:rPr>
            </w:pPr>
            <w:r>
              <w:rPr>
                <w:rFonts w:hint="eastAsia" w:ascii="宋体" w:hAnsi="宋体" w:cs="宋体"/>
                <w:sz w:val="22"/>
                <w:szCs w:val="22"/>
              </w:rPr>
              <w:t>数量（台）</w:t>
            </w:r>
          </w:p>
        </w:tc>
        <w:tc>
          <w:tcPr>
            <w:tcW w:w="1111" w:type="dxa"/>
            <w:noWrap w:val="0"/>
            <w:vAlign w:val="center"/>
          </w:tcPr>
          <w:p w14:paraId="0505B653">
            <w:pPr>
              <w:spacing w:line="360" w:lineRule="auto"/>
              <w:jc w:val="center"/>
              <w:rPr>
                <w:rFonts w:hint="eastAsia" w:ascii="宋体" w:hAnsi="宋体" w:cs="宋体"/>
                <w:sz w:val="22"/>
                <w:szCs w:val="22"/>
              </w:rPr>
            </w:pPr>
            <w:r>
              <w:rPr>
                <w:rFonts w:hint="eastAsia" w:ascii="宋体" w:hAnsi="宋体" w:cs="宋体"/>
                <w:sz w:val="22"/>
                <w:szCs w:val="22"/>
              </w:rPr>
              <w:t>维修费</w:t>
            </w:r>
          </w:p>
        </w:tc>
        <w:tc>
          <w:tcPr>
            <w:tcW w:w="1006" w:type="dxa"/>
            <w:noWrap w:val="0"/>
            <w:vAlign w:val="center"/>
          </w:tcPr>
          <w:p w14:paraId="4754A489">
            <w:pPr>
              <w:spacing w:line="360" w:lineRule="auto"/>
              <w:jc w:val="center"/>
              <w:rPr>
                <w:rFonts w:hint="eastAsia" w:ascii="宋体" w:hAnsi="宋体" w:cs="宋体"/>
                <w:sz w:val="22"/>
                <w:szCs w:val="22"/>
              </w:rPr>
            </w:pPr>
            <w:r>
              <w:rPr>
                <w:rFonts w:hint="eastAsia" w:ascii="宋体" w:hAnsi="宋体" w:cs="宋体"/>
                <w:sz w:val="22"/>
                <w:szCs w:val="22"/>
              </w:rPr>
              <w:t>备注</w:t>
            </w:r>
          </w:p>
        </w:tc>
      </w:tr>
      <w:tr w14:paraId="08804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10941A13">
            <w:pPr>
              <w:spacing w:line="360" w:lineRule="auto"/>
              <w:jc w:val="center"/>
              <w:rPr>
                <w:rFonts w:hint="eastAsia" w:ascii="宋体" w:hAnsi="宋体" w:cs="宋体"/>
                <w:sz w:val="22"/>
                <w:szCs w:val="22"/>
              </w:rPr>
            </w:pPr>
            <w:r>
              <w:rPr>
                <w:rFonts w:hint="eastAsia" w:ascii="宋体" w:hAnsi="宋体" w:cs="宋体"/>
                <w:sz w:val="22"/>
                <w:szCs w:val="22"/>
              </w:rPr>
              <w:t>1</w:t>
            </w:r>
          </w:p>
        </w:tc>
        <w:tc>
          <w:tcPr>
            <w:tcW w:w="1137" w:type="dxa"/>
            <w:noWrap w:val="0"/>
            <w:vAlign w:val="center"/>
          </w:tcPr>
          <w:p w14:paraId="5CD41534">
            <w:pPr>
              <w:spacing w:line="360" w:lineRule="auto"/>
              <w:jc w:val="center"/>
              <w:rPr>
                <w:rFonts w:hint="eastAsia" w:ascii="宋体" w:hAnsi="宋体" w:cs="宋体"/>
                <w:sz w:val="22"/>
                <w:szCs w:val="22"/>
              </w:rPr>
            </w:pPr>
          </w:p>
        </w:tc>
        <w:tc>
          <w:tcPr>
            <w:tcW w:w="1199" w:type="dxa"/>
            <w:noWrap w:val="0"/>
            <w:vAlign w:val="center"/>
          </w:tcPr>
          <w:p w14:paraId="1BDF073A">
            <w:pPr>
              <w:spacing w:line="360" w:lineRule="auto"/>
              <w:jc w:val="center"/>
              <w:rPr>
                <w:rFonts w:hint="eastAsia" w:ascii="宋体" w:hAnsi="宋体" w:cs="宋体"/>
                <w:sz w:val="22"/>
                <w:szCs w:val="22"/>
              </w:rPr>
            </w:pPr>
          </w:p>
        </w:tc>
        <w:tc>
          <w:tcPr>
            <w:tcW w:w="1589" w:type="dxa"/>
            <w:noWrap w:val="0"/>
            <w:vAlign w:val="center"/>
          </w:tcPr>
          <w:p w14:paraId="7FEC68D2">
            <w:pPr>
              <w:spacing w:line="360" w:lineRule="auto"/>
              <w:jc w:val="center"/>
              <w:rPr>
                <w:rFonts w:hint="eastAsia" w:ascii="宋体" w:hAnsi="宋体" w:cs="宋体"/>
                <w:sz w:val="22"/>
                <w:szCs w:val="22"/>
              </w:rPr>
            </w:pPr>
          </w:p>
        </w:tc>
        <w:tc>
          <w:tcPr>
            <w:tcW w:w="1469" w:type="dxa"/>
            <w:noWrap w:val="0"/>
            <w:vAlign w:val="center"/>
          </w:tcPr>
          <w:p w14:paraId="37D8B0E2">
            <w:pPr>
              <w:spacing w:line="360" w:lineRule="auto"/>
              <w:jc w:val="center"/>
              <w:rPr>
                <w:rFonts w:hint="eastAsia" w:ascii="宋体" w:hAnsi="宋体" w:cs="宋体"/>
                <w:sz w:val="22"/>
                <w:szCs w:val="22"/>
              </w:rPr>
            </w:pPr>
          </w:p>
        </w:tc>
        <w:tc>
          <w:tcPr>
            <w:tcW w:w="1111" w:type="dxa"/>
            <w:noWrap w:val="0"/>
            <w:vAlign w:val="center"/>
          </w:tcPr>
          <w:p w14:paraId="1C33A22B">
            <w:pPr>
              <w:spacing w:line="360" w:lineRule="auto"/>
              <w:jc w:val="center"/>
              <w:rPr>
                <w:rFonts w:hint="eastAsia" w:ascii="宋体" w:hAnsi="宋体" w:cs="宋体"/>
                <w:sz w:val="22"/>
                <w:szCs w:val="22"/>
              </w:rPr>
            </w:pPr>
          </w:p>
        </w:tc>
        <w:tc>
          <w:tcPr>
            <w:tcW w:w="1006" w:type="dxa"/>
            <w:noWrap w:val="0"/>
            <w:vAlign w:val="center"/>
          </w:tcPr>
          <w:p w14:paraId="64FD7D66">
            <w:pPr>
              <w:spacing w:line="360" w:lineRule="auto"/>
              <w:jc w:val="center"/>
              <w:rPr>
                <w:rFonts w:hint="eastAsia" w:ascii="宋体" w:hAnsi="宋体" w:cs="宋体"/>
                <w:sz w:val="22"/>
                <w:szCs w:val="22"/>
              </w:rPr>
            </w:pPr>
          </w:p>
        </w:tc>
      </w:tr>
      <w:tr w14:paraId="16D56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2E5A4356">
            <w:pPr>
              <w:spacing w:line="360" w:lineRule="auto"/>
              <w:jc w:val="center"/>
              <w:rPr>
                <w:rFonts w:hint="eastAsia" w:ascii="宋体" w:hAnsi="宋体" w:cs="宋体"/>
                <w:sz w:val="22"/>
                <w:szCs w:val="22"/>
              </w:rPr>
            </w:pPr>
            <w:r>
              <w:rPr>
                <w:rFonts w:hint="eastAsia" w:ascii="宋体" w:hAnsi="宋体" w:cs="宋体"/>
                <w:sz w:val="22"/>
                <w:szCs w:val="22"/>
              </w:rPr>
              <w:t>2</w:t>
            </w:r>
          </w:p>
        </w:tc>
        <w:tc>
          <w:tcPr>
            <w:tcW w:w="1137" w:type="dxa"/>
            <w:noWrap w:val="0"/>
            <w:vAlign w:val="center"/>
          </w:tcPr>
          <w:p w14:paraId="30EC5E8D">
            <w:pPr>
              <w:spacing w:line="360" w:lineRule="auto"/>
              <w:jc w:val="center"/>
              <w:rPr>
                <w:rFonts w:hint="eastAsia" w:ascii="宋体" w:hAnsi="宋体" w:cs="宋体"/>
                <w:sz w:val="22"/>
                <w:szCs w:val="22"/>
              </w:rPr>
            </w:pPr>
          </w:p>
        </w:tc>
        <w:tc>
          <w:tcPr>
            <w:tcW w:w="1199" w:type="dxa"/>
            <w:noWrap w:val="0"/>
            <w:vAlign w:val="center"/>
          </w:tcPr>
          <w:p w14:paraId="7B06DCDC">
            <w:pPr>
              <w:spacing w:line="360" w:lineRule="auto"/>
              <w:jc w:val="center"/>
              <w:rPr>
                <w:rFonts w:hint="eastAsia" w:ascii="宋体" w:hAnsi="宋体" w:cs="宋体"/>
                <w:sz w:val="22"/>
                <w:szCs w:val="22"/>
              </w:rPr>
            </w:pPr>
          </w:p>
        </w:tc>
        <w:tc>
          <w:tcPr>
            <w:tcW w:w="1589" w:type="dxa"/>
            <w:noWrap w:val="0"/>
            <w:vAlign w:val="center"/>
          </w:tcPr>
          <w:p w14:paraId="3C19582A">
            <w:pPr>
              <w:spacing w:line="360" w:lineRule="auto"/>
              <w:jc w:val="center"/>
              <w:rPr>
                <w:rFonts w:hint="eastAsia" w:ascii="宋体" w:hAnsi="宋体" w:cs="宋体"/>
                <w:sz w:val="22"/>
                <w:szCs w:val="22"/>
              </w:rPr>
            </w:pPr>
          </w:p>
        </w:tc>
        <w:tc>
          <w:tcPr>
            <w:tcW w:w="1469" w:type="dxa"/>
            <w:noWrap w:val="0"/>
            <w:vAlign w:val="center"/>
          </w:tcPr>
          <w:p w14:paraId="3DFCB1F8">
            <w:pPr>
              <w:spacing w:line="360" w:lineRule="auto"/>
              <w:jc w:val="center"/>
              <w:rPr>
                <w:rFonts w:hint="eastAsia" w:ascii="宋体" w:hAnsi="宋体" w:cs="宋体"/>
                <w:sz w:val="22"/>
                <w:szCs w:val="22"/>
              </w:rPr>
            </w:pPr>
          </w:p>
        </w:tc>
        <w:tc>
          <w:tcPr>
            <w:tcW w:w="1111" w:type="dxa"/>
            <w:noWrap w:val="0"/>
            <w:vAlign w:val="center"/>
          </w:tcPr>
          <w:p w14:paraId="23426DF9">
            <w:pPr>
              <w:spacing w:line="360" w:lineRule="auto"/>
              <w:jc w:val="center"/>
              <w:rPr>
                <w:rFonts w:hint="eastAsia" w:ascii="宋体" w:hAnsi="宋体" w:cs="宋体"/>
                <w:sz w:val="22"/>
                <w:szCs w:val="22"/>
              </w:rPr>
            </w:pPr>
          </w:p>
        </w:tc>
        <w:tc>
          <w:tcPr>
            <w:tcW w:w="1006" w:type="dxa"/>
            <w:noWrap w:val="0"/>
            <w:vAlign w:val="center"/>
          </w:tcPr>
          <w:p w14:paraId="7CAE1A65">
            <w:pPr>
              <w:spacing w:line="360" w:lineRule="auto"/>
              <w:jc w:val="center"/>
              <w:rPr>
                <w:rFonts w:hint="eastAsia" w:ascii="宋体" w:hAnsi="宋体" w:cs="宋体"/>
                <w:sz w:val="22"/>
                <w:szCs w:val="22"/>
              </w:rPr>
            </w:pPr>
          </w:p>
        </w:tc>
      </w:tr>
      <w:tr w14:paraId="78FB3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noWrap w:val="0"/>
            <w:vAlign w:val="center"/>
          </w:tcPr>
          <w:p w14:paraId="7BB08BFD">
            <w:pPr>
              <w:spacing w:line="360" w:lineRule="auto"/>
              <w:jc w:val="center"/>
              <w:rPr>
                <w:rFonts w:hint="eastAsia" w:ascii="宋体" w:hAnsi="宋体" w:cs="宋体"/>
                <w:sz w:val="22"/>
                <w:szCs w:val="22"/>
              </w:rPr>
            </w:pPr>
            <w:r>
              <w:rPr>
                <w:rFonts w:hint="eastAsia" w:ascii="宋体" w:hAnsi="宋体" w:cs="宋体"/>
                <w:sz w:val="22"/>
                <w:szCs w:val="22"/>
              </w:rPr>
              <w:t>总价</w:t>
            </w:r>
          </w:p>
        </w:tc>
        <w:tc>
          <w:tcPr>
            <w:tcW w:w="7511" w:type="dxa"/>
            <w:gridSpan w:val="6"/>
            <w:noWrap w:val="0"/>
            <w:vAlign w:val="center"/>
          </w:tcPr>
          <w:p w14:paraId="62BE4636">
            <w:pPr>
              <w:spacing w:line="360" w:lineRule="auto"/>
              <w:rPr>
                <w:rFonts w:hint="eastAsia" w:ascii="宋体" w:hAnsi="宋体" w:cs="宋体"/>
                <w:sz w:val="22"/>
                <w:szCs w:val="22"/>
              </w:rPr>
            </w:pPr>
            <w:r>
              <w:rPr>
                <w:rFonts w:hint="eastAsia" w:ascii="宋体" w:hAnsi="宋体" w:cs="宋体"/>
                <w:sz w:val="22"/>
                <w:szCs w:val="22"/>
              </w:rPr>
              <w:t>小写：人民币【】</w:t>
            </w:r>
          </w:p>
          <w:p w14:paraId="6A3BB561">
            <w:pPr>
              <w:spacing w:line="360" w:lineRule="auto"/>
              <w:rPr>
                <w:rFonts w:hint="eastAsia" w:ascii="宋体" w:hAnsi="宋体" w:cs="宋体"/>
                <w:sz w:val="22"/>
                <w:szCs w:val="22"/>
              </w:rPr>
            </w:pPr>
            <w:r>
              <w:rPr>
                <w:rFonts w:hint="eastAsia" w:ascii="宋体" w:hAnsi="宋体" w:cs="宋体"/>
                <w:sz w:val="22"/>
                <w:szCs w:val="22"/>
              </w:rPr>
              <w:t>大写: 【】</w:t>
            </w:r>
          </w:p>
        </w:tc>
      </w:tr>
    </w:tbl>
    <w:p w14:paraId="253BB563">
      <w:pPr>
        <w:spacing w:line="360" w:lineRule="auto"/>
        <w:rPr>
          <w:rFonts w:hint="eastAsia" w:ascii="宋体" w:hAnsi="宋体" w:cs="宋体"/>
          <w:b/>
          <w:sz w:val="22"/>
          <w:szCs w:val="22"/>
        </w:rPr>
      </w:pPr>
    </w:p>
    <w:p w14:paraId="6C58EBCA">
      <w:pPr>
        <w:spacing w:line="360" w:lineRule="auto"/>
        <w:rPr>
          <w:rFonts w:hint="eastAsia" w:ascii="宋体" w:hAnsi="宋体" w:cs="宋体"/>
          <w:b/>
          <w:sz w:val="22"/>
          <w:szCs w:val="22"/>
        </w:rPr>
      </w:pPr>
      <w:r>
        <w:rPr>
          <w:rFonts w:hint="eastAsia" w:ascii="宋体" w:hAnsi="宋体" w:cs="宋体"/>
          <w:b/>
          <w:sz w:val="22"/>
          <w:szCs w:val="22"/>
        </w:rPr>
        <w:t>二、维修内容</w:t>
      </w:r>
    </w:p>
    <w:p w14:paraId="53D5F7AD">
      <w:pPr>
        <w:spacing w:line="360" w:lineRule="auto"/>
        <w:ind w:firstLine="440" w:firstLineChars="200"/>
        <w:rPr>
          <w:rFonts w:hint="eastAsia" w:ascii="宋体" w:hAnsi="宋体" w:cs="宋体"/>
          <w:sz w:val="22"/>
          <w:szCs w:val="22"/>
        </w:rPr>
      </w:pPr>
      <w:r>
        <w:rPr>
          <w:rFonts w:hint="eastAsia" w:ascii="宋体" w:hAnsi="宋体" w:cs="宋体"/>
          <w:sz w:val="22"/>
          <w:szCs w:val="22"/>
        </w:rPr>
        <w:t>1.1维修方式：按双方签订的技术协议相关内容进行维修。技术协议作为本合同附件。</w:t>
      </w:r>
    </w:p>
    <w:p w14:paraId="3452013E">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1.2维修地点（选择以下其中之一）：</w:t>
      </w:r>
    </w:p>
    <w:p w14:paraId="458C800A">
      <w:pPr>
        <w:spacing w:line="360" w:lineRule="auto"/>
        <w:ind w:firstLine="770" w:firstLineChars="350"/>
        <w:rPr>
          <w:rFonts w:hint="eastAsia" w:ascii="宋体" w:hAnsi="宋体" w:cs="宋体"/>
          <w:sz w:val="22"/>
          <w:szCs w:val="22"/>
        </w:rPr>
      </w:pPr>
      <w:r>
        <w:rPr>
          <w:rFonts w:hint="eastAsia" w:ascii="宋体" w:hAnsi="宋体" w:cs="宋体"/>
          <w:sz w:val="22"/>
          <w:szCs w:val="22"/>
        </w:rPr>
        <w:t xml:space="preserve">1.2.1在甲方处进行维修   </w:t>
      </w:r>
    </w:p>
    <w:p w14:paraId="319F349C">
      <w:pPr>
        <w:spacing w:line="360" w:lineRule="auto"/>
        <w:ind w:firstLine="770" w:firstLineChars="350"/>
        <w:rPr>
          <w:rFonts w:hint="eastAsia" w:ascii="宋体" w:hAnsi="宋体" w:cs="宋体"/>
          <w:sz w:val="22"/>
          <w:szCs w:val="22"/>
        </w:rPr>
      </w:pPr>
      <w:r>
        <w:rPr>
          <w:rFonts w:hint="eastAsia" w:ascii="宋体" w:hAnsi="宋体" w:cs="宋体"/>
          <w:sz w:val="22"/>
          <w:szCs w:val="22"/>
        </w:rPr>
        <w:t>1.2.2在乙方处进行维修，由乙方负责运输并承担费用。</w:t>
      </w:r>
    </w:p>
    <w:p w14:paraId="787F4A55">
      <w:pPr>
        <w:spacing w:line="360" w:lineRule="auto"/>
        <w:ind w:firstLine="440" w:firstLineChars="200"/>
        <w:rPr>
          <w:rFonts w:hint="eastAsia" w:ascii="宋体" w:hAnsi="宋体" w:cs="宋体"/>
          <w:sz w:val="22"/>
          <w:szCs w:val="22"/>
          <w:u w:val="single"/>
        </w:rPr>
      </w:pPr>
      <w:r>
        <w:rPr>
          <w:rFonts w:hint="eastAsia" w:ascii="宋体" w:hAnsi="宋体" w:cs="宋体"/>
          <w:sz w:val="22"/>
          <w:szCs w:val="22"/>
        </w:rPr>
        <w:t>1.3维修工期：</w:t>
      </w:r>
      <w:r>
        <w:rPr>
          <w:rFonts w:hint="eastAsia" w:ascii="宋体" w:hAnsi="宋体" w:cs="宋体"/>
          <w:sz w:val="22"/>
          <w:szCs w:val="22"/>
          <w:u w:val="single"/>
        </w:rPr>
        <w:t xml:space="preserve">         </w:t>
      </w:r>
    </w:p>
    <w:p w14:paraId="33ABD27F">
      <w:pPr>
        <w:spacing w:line="360" w:lineRule="auto"/>
        <w:ind w:firstLine="440" w:firstLineChars="200"/>
        <w:rPr>
          <w:rFonts w:hint="eastAsia" w:ascii="宋体" w:hAnsi="宋体" w:cs="宋体"/>
          <w:sz w:val="22"/>
          <w:szCs w:val="22"/>
        </w:rPr>
      </w:pPr>
      <w:r>
        <w:rPr>
          <w:rFonts w:hint="eastAsia" w:ascii="宋体" w:hAnsi="宋体" w:cs="宋体"/>
          <w:sz w:val="22"/>
          <w:szCs w:val="22"/>
        </w:rPr>
        <w:t>1.4安装调试时间：</w:t>
      </w:r>
      <w:r>
        <w:rPr>
          <w:rFonts w:hint="eastAsia" w:ascii="宋体" w:hAnsi="宋体" w:cs="宋体"/>
          <w:sz w:val="22"/>
          <w:szCs w:val="22"/>
          <w:u w:val="single"/>
        </w:rPr>
        <w:t xml:space="preserve">          </w:t>
      </w:r>
    </w:p>
    <w:p w14:paraId="5B4B23BA">
      <w:pPr>
        <w:spacing w:line="360" w:lineRule="auto"/>
        <w:ind w:firstLine="440" w:firstLineChars="200"/>
        <w:rPr>
          <w:rFonts w:hint="eastAsia" w:ascii="宋体" w:hAnsi="宋体" w:cs="宋体"/>
          <w:sz w:val="22"/>
          <w:szCs w:val="22"/>
        </w:rPr>
      </w:pPr>
      <w:r>
        <w:rPr>
          <w:rFonts w:hint="eastAsia" w:ascii="宋体" w:hAnsi="宋体" w:cs="宋体"/>
          <w:sz w:val="22"/>
          <w:szCs w:val="22"/>
        </w:rPr>
        <w:t>1.5安装调试地点：</w:t>
      </w:r>
      <w:r>
        <w:rPr>
          <w:rFonts w:hint="eastAsia" w:ascii="宋体" w:hAnsi="宋体" w:cs="宋体"/>
          <w:sz w:val="22"/>
          <w:szCs w:val="22"/>
          <w:u w:val="single"/>
        </w:rPr>
        <w:t xml:space="preserve">         </w:t>
      </w:r>
    </w:p>
    <w:p w14:paraId="4E65BCF8">
      <w:pPr>
        <w:spacing w:line="360" w:lineRule="auto"/>
        <w:ind w:left="394" w:hanging="433" w:hangingChars="196"/>
        <w:rPr>
          <w:rFonts w:hint="eastAsia" w:ascii="宋体" w:hAnsi="宋体" w:cs="宋体"/>
          <w:b/>
          <w:sz w:val="22"/>
          <w:szCs w:val="22"/>
        </w:rPr>
      </w:pPr>
    </w:p>
    <w:p w14:paraId="2F58B1C0">
      <w:pPr>
        <w:spacing w:line="360" w:lineRule="auto"/>
        <w:ind w:left="394" w:hanging="433" w:hangingChars="196"/>
        <w:rPr>
          <w:rFonts w:hint="eastAsia" w:ascii="宋体" w:hAnsi="宋体" w:cs="宋体"/>
          <w:sz w:val="22"/>
          <w:szCs w:val="22"/>
        </w:rPr>
      </w:pPr>
      <w:r>
        <w:rPr>
          <w:rFonts w:hint="eastAsia" w:ascii="宋体" w:hAnsi="宋体" w:cs="宋体"/>
          <w:b/>
          <w:sz w:val="22"/>
          <w:szCs w:val="22"/>
        </w:rPr>
        <w:t>三、运输要求</w:t>
      </w:r>
      <w:r>
        <w:rPr>
          <w:rFonts w:hint="eastAsia" w:ascii="宋体" w:hAnsi="宋体" w:cs="宋体"/>
          <w:i/>
          <w:iCs/>
          <w:sz w:val="22"/>
          <w:szCs w:val="22"/>
        </w:rPr>
        <w:t>（如选择在甲方处维修则可删除此条）</w:t>
      </w:r>
    </w:p>
    <w:p w14:paraId="55E226DE">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1、乙方运输设备应符合如下要求：</w:t>
      </w:r>
    </w:p>
    <w:p w14:paraId="40A998F7">
      <w:pPr>
        <w:spacing w:line="360" w:lineRule="auto"/>
        <w:ind w:firstLine="440" w:firstLineChars="200"/>
        <w:rPr>
          <w:rFonts w:hint="eastAsia" w:ascii="宋体" w:hAnsi="宋体" w:cs="宋体"/>
          <w:sz w:val="22"/>
          <w:szCs w:val="22"/>
        </w:rPr>
      </w:pPr>
      <w:r>
        <w:rPr>
          <w:rFonts w:hint="eastAsia" w:ascii="宋体" w:hAnsi="宋体" w:cs="宋体"/>
          <w:sz w:val="22"/>
          <w:szCs w:val="22"/>
        </w:rPr>
        <w:t>1.1保证所用车辆性能良好，在年审有效期内，司机的行车证、驾驶证合法有效，身体健康、不酗酒、具有丰富的驾驶经验。</w:t>
      </w:r>
    </w:p>
    <w:p w14:paraId="391B64AA">
      <w:pPr>
        <w:spacing w:line="360" w:lineRule="auto"/>
        <w:ind w:firstLine="440" w:firstLineChars="200"/>
        <w:rPr>
          <w:rFonts w:hint="eastAsia" w:ascii="宋体" w:hAnsi="宋体" w:cs="宋体"/>
          <w:sz w:val="22"/>
          <w:szCs w:val="22"/>
        </w:rPr>
      </w:pPr>
      <w:r>
        <w:rPr>
          <w:rFonts w:hint="eastAsia" w:ascii="宋体" w:hAnsi="宋体" w:cs="宋体"/>
          <w:sz w:val="22"/>
          <w:szCs w:val="22"/>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57447061">
      <w:pPr>
        <w:spacing w:line="360" w:lineRule="auto"/>
        <w:ind w:firstLine="440" w:firstLineChars="200"/>
        <w:rPr>
          <w:rFonts w:hint="eastAsia" w:ascii="宋体" w:hAnsi="宋体" w:cs="宋体"/>
          <w:b/>
          <w:sz w:val="22"/>
          <w:szCs w:val="22"/>
        </w:rPr>
      </w:pPr>
      <w:r>
        <w:rPr>
          <w:rFonts w:hint="eastAsia" w:ascii="宋体" w:hAnsi="宋体" w:cs="宋体"/>
          <w:sz w:val="22"/>
          <w:szCs w:val="22"/>
        </w:rPr>
        <w:t>1.3乙方现场对设备情况予以确认，有异议及时提出，乙方一旦接收，则视为甲方的设备符合乙方确认的维修状态，并适合运输，以后所发现的设备部件缺失等情况由乙方负责补齐。</w:t>
      </w:r>
    </w:p>
    <w:p w14:paraId="727D9FE5">
      <w:pPr>
        <w:spacing w:line="360" w:lineRule="auto"/>
        <w:rPr>
          <w:rFonts w:hint="eastAsia" w:ascii="宋体" w:hAnsi="宋体" w:cs="宋体"/>
          <w:b/>
          <w:sz w:val="22"/>
          <w:szCs w:val="22"/>
        </w:rPr>
      </w:pPr>
    </w:p>
    <w:p w14:paraId="6840C868">
      <w:pPr>
        <w:spacing w:line="360" w:lineRule="auto"/>
        <w:rPr>
          <w:rFonts w:hint="eastAsia" w:ascii="宋体" w:hAnsi="宋体" w:cs="宋体"/>
          <w:b/>
          <w:sz w:val="22"/>
          <w:szCs w:val="22"/>
        </w:rPr>
      </w:pPr>
      <w:r>
        <w:rPr>
          <w:rFonts w:hint="eastAsia" w:ascii="宋体" w:hAnsi="宋体" w:cs="宋体"/>
          <w:b/>
          <w:sz w:val="22"/>
          <w:szCs w:val="22"/>
        </w:rPr>
        <w:t>四、包装标准、包装物的供应与回收：</w:t>
      </w:r>
      <w:r>
        <w:rPr>
          <w:rFonts w:hint="eastAsia" w:ascii="宋体" w:hAnsi="宋体" w:cs="宋体"/>
          <w:i/>
          <w:iCs/>
          <w:sz w:val="22"/>
          <w:szCs w:val="22"/>
        </w:rPr>
        <w:t>（如选择在甲方处维修则可删除此条）</w:t>
      </w:r>
    </w:p>
    <w:p w14:paraId="27EE9F17">
      <w:pPr>
        <w:spacing w:line="360" w:lineRule="auto"/>
        <w:ind w:firstLine="440" w:firstLineChars="200"/>
        <w:rPr>
          <w:rFonts w:hint="eastAsia" w:ascii="宋体" w:hAnsi="宋体" w:cs="宋体"/>
          <w:sz w:val="22"/>
          <w:szCs w:val="22"/>
        </w:rPr>
      </w:pPr>
      <w:r>
        <w:rPr>
          <w:rFonts w:hint="eastAsia" w:ascii="宋体" w:hAnsi="宋体" w:cs="宋体"/>
          <w:sz w:val="22"/>
          <w:szCs w:val="22"/>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50A714DC">
      <w:pPr>
        <w:spacing w:line="360" w:lineRule="auto"/>
        <w:ind w:firstLine="440" w:firstLineChars="200"/>
        <w:rPr>
          <w:rFonts w:hint="eastAsia" w:ascii="宋体" w:hAnsi="宋体" w:cs="宋体"/>
          <w:sz w:val="22"/>
          <w:szCs w:val="22"/>
        </w:rPr>
      </w:pPr>
      <w:r>
        <w:rPr>
          <w:rFonts w:hint="eastAsia" w:ascii="宋体" w:hAnsi="宋体" w:cs="宋体"/>
          <w:sz w:val="22"/>
          <w:szCs w:val="22"/>
        </w:rPr>
        <w:t>2、乙方运输设备的包装物上应做出明显标识</w:t>
      </w:r>
      <w:r>
        <w:rPr>
          <w:rFonts w:hint="eastAsia" w:ascii="宋体" w:hAnsi="宋体" w:cs="宋体"/>
          <w:sz w:val="22"/>
          <w:szCs w:val="22"/>
          <w:lang w:eastAsia="zh-CN"/>
        </w:rPr>
        <w:t>（</w:t>
      </w:r>
      <w:r>
        <w:rPr>
          <w:rFonts w:hint="eastAsia" w:ascii="宋体" w:hAnsi="宋体" w:cs="宋体"/>
          <w:sz w:val="22"/>
          <w:szCs w:val="22"/>
        </w:rPr>
        <w:t>如：乙方名称、货物名称等</w:t>
      </w:r>
      <w:r>
        <w:rPr>
          <w:rFonts w:hint="eastAsia" w:ascii="宋体" w:hAnsi="宋体" w:cs="宋体"/>
          <w:sz w:val="22"/>
          <w:szCs w:val="22"/>
          <w:lang w:eastAsia="zh-CN"/>
        </w:rPr>
        <w:t>）</w:t>
      </w:r>
      <w:r>
        <w:rPr>
          <w:rFonts w:hint="eastAsia" w:ascii="宋体" w:hAnsi="宋体" w:cs="宋体"/>
          <w:sz w:val="22"/>
          <w:szCs w:val="22"/>
        </w:rPr>
        <w:t>以便甲方管理。包装物乙方不回收、不收费。</w:t>
      </w:r>
    </w:p>
    <w:p w14:paraId="1FB0D3E4">
      <w:pPr>
        <w:spacing w:line="360" w:lineRule="auto"/>
        <w:rPr>
          <w:rFonts w:hint="eastAsia" w:ascii="宋体" w:hAnsi="宋体" w:cs="宋体"/>
          <w:b/>
          <w:sz w:val="22"/>
          <w:szCs w:val="22"/>
        </w:rPr>
      </w:pPr>
    </w:p>
    <w:p w14:paraId="1B03C5F0">
      <w:pPr>
        <w:spacing w:line="360" w:lineRule="auto"/>
        <w:rPr>
          <w:rFonts w:hint="eastAsia" w:ascii="宋体" w:hAnsi="宋体" w:cs="宋体"/>
          <w:sz w:val="22"/>
          <w:szCs w:val="22"/>
        </w:rPr>
      </w:pPr>
      <w:r>
        <w:rPr>
          <w:rFonts w:hint="eastAsia" w:ascii="宋体" w:hAnsi="宋体" w:cs="宋体"/>
          <w:b/>
          <w:sz w:val="22"/>
          <w:szCs w:val="22"/>
        </w:rPr>
        <w:t>五、验收标准和方法</w:t>
      </w:r>
      <w:r>
        <w:rPr>
          <w:rFonts w:hint="eastAsia" w:ascii="宋体" w:hAnsi="宋体" w:cs="宋体"/>
          <w:i/>
          <w:iCs/>
          <w:sz w:val="22"/>
          <w:szCs w:val="22"/>
        </w:rPr>
        <w:t>（根据实际情况补充、修订）</w:t>
      </w:r>
      <w:r>
        <w:rPr>
          <w:rFonts w:hint="eastAsia" w:ascii="宋体" w:hAnsi="宋体" w:cs="宋体"/>
          <w:b/>
          <w:sz w:val="22"/>
          <w:szCs w:val="22"/>
        </w:rPr>
        <w:t>：</w:t>
      </w:r>
    </w:p>
    <w:p w14:paraId="2E549019">
      <w:pPr>
        <w:spacing w:line="360" w:lineRule="auto"/>
        <w:ind w:firstLine="440" w:firstLineChars="200"/>
        <w:rPr>
          <w:rFonts w:hint="eastAsia" w:ascii="宋体" w:hAnsi="宋体" w:cs="宋体"/>
          <w:sz w:val="22"/>
          <w:szCs w:val="22"/>
        </w:rPr>
      </w:pPr>
      <w:r>
        <w:rPr>
          <w:rFonts w:hint="eastAsia" w:ascii="宋体" w:hAnsi="宋体" w:cs="宋体"/>
          <w:sz w:val="22"/>
          <w:szCs w:val="22"/>
        </w:rPr>
        <w:t>按双方签订的技术协议相关内容验收。</w:t>
      </w:r>
    </w:p>
    <w:p w14:paraId="6264A21C">
      <w:pPr>
        <w:spacing w:line="360" w:lineRule="auto"/>
        <w:rPr>
          <w:rFonts w:hint="eastAsia" w:ascii="宋体" w:hAnsi="宋体" w:cs="宋体"/>
          <w:b/>
          <w:sz w:val="22"/>
          <w:szCs w:val="22"/>
        </w:rPr>
      </w:pPr>
    </w:p>
    <w:p w14:paraId="68C3A62D">
      <w:pPr>
        <w:spacing w:line="360" w:lineRule="auto"/>
        <w:rPr>
          <w:rFonts w:hint="eastAsia" w:ascii="宋体" w:hAnsi="宋体" w:cs="宋体"/>
          <w:b/>
          <w:sz w:val="22"/>
          <w:szCs w:val="22"/>
        </w:rPr>
      </w:pPr>
      <w:r>
        <w:rPr>
          <w:rFonts w:hint="eastAsia" w:ascii="宋体" w:hAnsi="宋体" w:cs="宋体"/>
          <w:b/>
          <w:sz w:val="22"/>
          <w:szCs w:val="22"/>
        </w:rPr>
        <w:t>六、结算及付款方式：</w:t>
      </w:r>
    </w:p>
    <w:p w14:paraId="1790B0CE">
      <w:pPr>
        <w:spacing w:line="360" w:lineRule="auto"/>
        <w:ind w:firstLine="440" w:firstLineChars="200"/>
        <w:rPr>
          <w:rFonts w:ascii="宋体" w:hAnsi="宋体" w:cs="宋体"/>
          <w:sz w:val="22"/>
          <w:szCs w:val="22"/>
        </w:rPr>
      </w:pPr>
      <w:r>
        <w:rPr>
          <w:rFonts w:hint="eastAsia" w:ascii="宋体" w:hAnsi="宋体" w:cs="宋体"/>
          <w:sz w:val="22"/>
          <w:szCs w:val="22"/>
        </w:rPr>
        <w:t>1.1合同不含税总价为人民币¥</w:t>
      </w:r>
      <w:r>
        <w:rPr>
          <w:rFonts w:ascii="宋体" w:hAnsi="宋体" w:cs="宋体"/>
          <w:sz w:val="22"/>
          <w:szCs w:val="22"/>
          <w:u w:val="single"/>
        </w:rPr>
        <w:t xml:space="preserve">          </w:t>
      </w:r>
      <w:r>
        <w:rPr>
          <w:rFonts w:hint="eastAsia" w:ascii="宋体" w:hAnsi="宋体" w:cs="宋体"/>
          <w:sz w:val="22"/>
          <w:szCs w:val="22"/>
        </w:rPr>
        <w:t>元（大写：</w:t>
      </w:r>
      <w:r>
        <w:rPr>
          <w:rFonts w:ascii="宋体" w:hAnsi="宋体" w:cs="宋体"/>
          <w:sz w:val="22"/>
          <w:szCs w:val="22"/>
          <w:u w:val="single"/>
        </w:rPr>
        <w:t xml:space="preserve">        </w:t>
      </w:r>
      <w:r>
        <w:rPr>
          <w:rFonts w:hint="eastAsia" w:ascii="宋体" w:hAnsi="宋体" w:cs="宋体"/>
          <w:sz w:val="22"/>
          <w:szCs w:val="22"/>
        </w:rPr>
        <w:t>），增值税税率</w:t>
      </w:r>
      <w:r>
        <w:rPr>
          <w:rFonts w:hint="eastAsia" w:ascii="宋体" w:hAnsi="宋体" w:cs="宋体"/>
          <w:sz w:val="22"/>
          <w:szCs w:val="22"/>
          <w:u w:val="single"/>
        </w:rPr>
        <w:t>【】</w:t>
      </w:r>
      <w:r>
        <w:rPr>
          <w:rFonts w:hint="eastAsia" w:ascii="宋体" w:hAnsi="宋体" w:cs="宋体"/>
          <w:sz w:val="22"/>
          <w:szCs w:val="22"/>
        </w:rPr>
        <w:t>%，税额</w:t>
      </w:r>
      <w:r>
        <w:rPr>
          <w:rFonts w:ascii="宋体" w:hAnsi="宋体" w:cs="宋体"/>
          <w:sz w:val="22"/>
          <w:szCs w:val="22"/>
          <w:u w:val="single"/>
        </w:rPr>
        <w:t xml:space="preserve">       </w:t>
      </w:r>
      <w:r>
        <w:rPr>
          <w:rFonts w:hint="eastAsia" w:ascii="宋体" w:hAnsi="宋体" w:cs="宋体"/>
          <w:sz w:val="22"/>
          <w:szCs w:val="22"/>
        </w:rPr>
        <w:t>元，含税总价</w:t>
      </w:r>
      <w:r>
        <w:rPr>
          <w:rFonts w:ascii="宋体" w:hAnsi="宋体" w:cs="宋体"/>
          <w:sz w:val="22"/>
          <w:szCs w:val="22"/>
          <w:u w:val="single"/>
        </w:rPr>
        <w:t xml:space="preserve">       </w:t>
      </w:r>
      <w:r>
        <w:rPr>
          <w:rFonts w:hint="eastAsia" w:ascii="宋体" w:hAnsi="宋体" w:cs="宋体"/>
          <w:sz w:val="22"/>
          <w:szCs w:val="22"/>
        </w:rPr>
        <w:t>元人民币（大写：</w:t>
      </w:r>
      <w:r>
        <w:rPr>
          <w:rFonts w:ascii="宋体" w:hAnsi="宋体" w:cs="宋体"/>
          <w:sz w:val="22"/>
          <w:szCs w:val="22"/>
          <w:u w:val="single"/>
        </w:rPr>
        <w:t xml:space="preserve">              </w:t>
      </w:r>
      <w:r>
        <w:rPr>
          <w:rFonts w:hint="eastAsia" w:ascii="宋体" w:hAnsi="宋体" w:cs="宋体"/>
          <w:sz w:val="22"/>
          <w:szCs w:val="22"/>
        </w:rPr>
        <w:t>），如国家出台新政策对增值税率进行了调整，则不含税价款不变，本合同含税总价在不含税价基础上根据国家最新税法进行相应的调整。</w:t>
      </w:r>
    </w:p>
    <w:p w14:paraId="6B907C3B">
      <w:pPr>
        <w:spacing w:line="360" w:lineRule="auto"/>
        <w:ind w:firstLine="440" w:firstLineChars="200"/>
        <w:rPr>
          <w:rFonts w:hint="eastAsia" w:ascii="宋体" w:hAnsi="宋体" w:cs="宋体"/>
          <w:sz w:val="22"/>
          <w:szCs w:val="22"/>
        </w:rPr>
      </w:pPr>
      <w:r>
        <w:rPr>
          <w:rFonts w:hint="eastAsia" w:ascii="宋体" w:hAnsi="宋体" w:cs="宋体"/>
          <w:sz w:val="22"/>
          <w:szCs w:val="22"/>
        </w:rPr>
        <w:t>该价格包括但不限于维修费、设备拆解装卸费、运输费、包装费、安装调试费、税费、备品备件、指导培训、保险等全部费用。</w:t>
      </w:r>
    </w:p>
    <w:p w14:paraId="3A376931">
      <w:pPr>
        <w:spacing w:line="360" w:lineRule="auto"/>
        <w:ind w:firstLine="440" w:firstLineChars="200"/>
        <w:rPr>
          <w:rFonts w:hint="eastAsia" w:ascii="宋体" w:hAnsi="宋体" w:cs="宋体"/>
          <w:sz w:val="22"/>
          <w:szCs w:val="22"/>
        </w:rPr>
      </w:pPr>
      <w:r>
        <w:rPr>
          <w:rFonts w:hint="eastAsia" w:ascii="宋体" w:hAnsi="宋体" w:cs="宋体"/>
          <w:sz w:val="22"/>
          <w:szCs w:val="22"/>
        </w:rPr>
        <w:t>1.2付款方式为：</w:t>
      </w:r>
      <w:r>
        <w:rPr>
          <w:rFonts w:hint="eastAsia" w:ascii="宋体" w:hAnsi="宋体" w:cs="宋体"/>
          <w:sz w:val="22"/>
          <w:szCs w:val="22"/>
          <w:u w:val="single"/>
        </w:rPr>
        <w:t xml:space="preserve">          </w:t>
      </w:r>
      <w:r>
        <w:rPr>
          <w:rFonts w:hint="eastAsia" w:ascii="宋体" w:hAnsi="宋体" w:cs="宋体"/>
          <w:sz w:val="22"/>
          <w:szCs w:val="22"/>
        </w:rPr>
        <w:t>。</w:t>
      </w:r>
    </w:p>
    <w:p w14:paraId="215EEA88">
      <w:pPr>
        <w:spacing w:line="360" w:lineRule="auto"/>
        <w:ind w:firstLine="440" w:firstLineChars="200"/>
        <w:rPr>
          <w:rFonts w:hint="eastAsia" w:ascii="宋体" w:hAnsi="宋体" w:cs="宋体"/>
          <w:sz w:val="22"/>
          <w:szCs w:val="22"/>
        </w:rPr>
      </w:pPr>
      <w:r>
        <w:rPr>
          <w:rFonts w:hint="eastAsia" w:ascii="宋体" w:hAnsi="宋体" w:cs="宋体"/>
          <w:sz w:val="22"/>
          <w:szCs w:val="22"/>
        </w:rPr>
        <w:t>1.3合同价款的支付</w:t>
      </w:r>
    </w:p>
    <w:p w14:paraId="06BBAB3A">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1.3.1合同生效后，乙方提交金额为合同价款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元人民币的收据（正本一份，复印件二份），经甲方依照财务制度审核无误后支付，该笔价款作为合同的预付款。</w:t>
      </w:r>
    </w:p>
    <w:p w14:paraId="780CD80B">
      <w:pPr>
        <w:spacing w:line="360" w:lineRule="auto"/>
        <w:ind w:left="-105" w:leftChars="-50" w:right="-105" w:rightChars="-50" w:firstLine="550" w:firstLineChars="250"/>
        <w:rPr>
          <w:rFonts w:hint="eastAsia" w:ascii="宋体" w:hAnsi="宋体" w:cs="宋体"/>
          <w:sz w:val="22"/>
          <w:szCs w:val="22"/>
        </w:rPr>
      </w:pPr>
      <w:r>
        <w:rPr>
          <w:rFonts w:hint="eastAsia" w:ascii="宋体" w:hAnsi="宋体" w:cs="宋体"/>
          <w:sz w:val="22"/>
          <w:szCs w:val="22"/>
        </w:rPr>
        <w:t>1.3.2设备维修完毕，经安装、调试最终经甲方验收合格后，甲方出具书面验收单，乙方提交金额为合同价款</w:t>
      </w:r>
      <w:r>
        <w:rPr>
          <w:rFonts w:hint="eastAsia" w:ascii="宋体" w:hAnsi="宋体" w:cs="宋体"/>
          <w:sz w:val="22"/>
          <w:szCs w:val="22"/>
          <w:u w:val="single"/>
        </w:rPr>
        <w:t xml:space="preserve">  </w:t>
      </w:r>
      <w:r>
        <w:rPr>
          <w:rFonts w:hint="eastAsia" w:ascii="宋体" w:hAnsi="宋体" w:cs="宋体"/>
          <w:sz w:val="22"/>
          <w:szCs w:val="22"/>
        </w:rPr>
        <w:t>%约为</w:t>
      </w:r>
      <w:r>
        <w:rPr>
          <w:rFonts w:hint="eastAsia" w:ascii="宋体" w:hAnsi="宋体" w:cs="宋体"/>
          <w:sz w:val="22"/>
          <w:szCs w:val="22"/>
          <w:u w:val="single"/>
        </w:rPr>
        <w:t xml:space="preserve">    </w:t>
      </w:r>
      <w:r>
        <w:rPr>
          <w:rFonts w:hint="eastAsia" w:ascii="宋体" w:hAnsi="宋体" w:cs="宋体"/>
          <w:sz w:val="22"/>
          <w:szCs w:val="22"/>
        </w:rPr>
        <w:t>元人民币的收据并附带下列单据，经甲方依照财务制度审核无误后支付：</w:t>
      </w:r>
    </w:p>
    <w:p w14:paraId="7E08E793">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A 金额为该套合同设备价格100%的增值税专用发票（含复印件二份）；</w:t>
      </w:r>
    </w:p>
    <w:p w14:paraId="47541D78">
      <w:pPr>
        <w:spacing w:line="360" w:lineRule="auto"/>
        <w:ind w:left="-105" w:leftChars="-50" w:right="-105" w:rightChars="-50" w:firstLine="440" w:firstLineChars="200"/>
        <w:rPr>
          <w:rFonts w:hint="eastAsia" w:ascii="宋体" w:hAnsi="宋体" w:cs="宋体"/>
          <w:sz w:val="22"/>
          <w:szCs w:val="22"/>
        </w:rPr>
      </w:pPr>
      <w:r>
        <w:rPr>
          <w:rFonts w:hint="eastAsia" w:ascii="宋体" w:hAnsi="宋体" w:cs="宋体"/>
          <w:sz w:val="22"/>
          <w:szCs w:val="22"/>
        </w:rPr>
        <w:t>B 该套合同设备维修最终验收报告的原件及其复印件两份。</w:t>
      </w:r>
    </w:p>
    <w:p w14:paraId="585DCE42">
      <w:pPr>
        <w:spacing w:line="360" w:lineRule="auto"/>
        <w:ind w:firstLine="440" w:firstLineChars="200"/>
        <w:rPr>
          <w:rFonts w:hint="eastAsia" w:ascii="宋体" w:hAnsi="宋体" w:cs="宋体"/>
          <w:sz w:val="22"/>
          <w:szCs w:val="22"/>
        </w:rPr>
      </w:pPr>
      <w:r>
        <w:rPr>
          <w:rFonts w:hint="eastAsia" w:ascii="宋体" w:hAnsi="宋体" w:cs="宋体"/>
          <w:sz w:val="22"/>
          <w:szCs w:val="22"/>
        </w:rPr>
        <w:t>1.3.3合同总价款的10 %约为</w:t>
      </w:r>
      <w:r>
        <w:rPr>
          <w:rFonts w:hint="eastAsia" w:ascii="宋体" w:hAnsi="宋体" w:cs="宋体"/>
          <w:sz w:val="22"/>
          <w:szCs w:val="22"/>
          <w:u w:val="single"/>
        </w:rPr>
        <w:t xml:space="preserve">    </w:t>
      </w:r>
      <w:r>
        <w:rPr>
          <w:rFonts w:hint="eastAsia" w:ascii="宋体" w:hAnsi="宋体" w:cs="宋体"/>
          <w:sz w:val="22"/>
          <w:szCs w:val="22"/>
        </w:rPr>
        <w:t>元人民币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2"/>
          <w:szCs w:val="22"/>
          <w:u w:val="single"/>
        </w:rPr>
        <w:t xml:space="preserve">   </w:t>
      </w:r>
      <w:r>
        <w:rPr>
          <w:rFonts w:hint="eastAsia" w:ascii="宋体" w:hAnsi="宋体" w:cs="宋体"/>
          <w:sz w:val="22"/>
          <w:szCs w:val="22"/>
        </w:rPr>
        <w:t>日内支付；如有质量问题，质量保证金予以扣除。</w:t>
      </w:r>
    </w:p>
    <w:p w14:paraId="43CF47E4">
      <w:pPr>
        <w:spacing w:line="360" w:lineRule="auto"/>
        <w:ind w:left="-105" w:leftChars="-50" w:right="-105" w:rightChars="-50"/>
        <w:rPr>
          <w:rFonts w:hint="eastAsia" w:ascii="宋体" w:hAnsi="宋体" w:cs="宋体"/>
          <w:b/>
          <w:sz w:val="22"/>
          <w:szCs w:val="22"/>
        </w:rPr>
      </w:pPr>
    </w:p>
    <w:p w14:paraId="2944EBCF">
      <w:pPr>
        <w:spacing w:line="360" w:lineRule="auto"/>
        <w:ind w:left="-105" w:leftChars="-50" w:right="-105" w:rightChars="-50"/>
        <w:rPr>
          <w:rFonts w:hint="eastAsia" w:ascii="宋体" w:hAnsi="宋体" w:cs="宋体"/>
          <w:b/>
          <w:bCs/>
          <w:sz w:val="22"/>
          <w:szCs w:val="22"/>
        </w:rPr>
      </w:pPr>
      <w:r>
        <w:rPr>
          <w:rFonts w:hint="eastAsia" w:ascii="宋体" w:hAnsi="宋体" w:cs="宋体"/>
          <w:b/>
          <w:sz w:val="22"/>
          <w:szCs w:val="22"/>
        </w:rPr>
        <w:t>七、</w:t>
      </w:r>
      <w:r>
        <w:rPr>
          <w:rFonts w:hint="eastAsia" w:ascii="宋体" w:hAnsi="宋体" w:cs="宋体"/>
          <w:b/>
          <w:bCs/>
          <w:sz w:val="22"/>
          <w:szCs w:val="22"/>
        </w:rPr>
        <w:t>质量保证期及质量保证金</w:t>
      </w:r>
    </w:p>
    <w:p w14:paraId="2B6FE609">
      <w:pPr>
        <w:spacing w:line="360" w:lineRule="auto"/>
        <w:ind w:firstLine="440" w:firstLineChars="200"/>
        <w:rPr>
          <w:rFonts w:hint="eastAsia" w:ascii="宋体" w:hAnsi="宋体" w:cs="宋体"/>
          <w:sz w:val="22"/>
          <w:szCs w:val="22"/>
        </w:rPr>
      </w:pPr>
      <w:r>
        <w:rPr>
          <w:rFonts w:hint="eastAsia" w:ascii="宋体" w:hAnsi="宋体" w:cs="宋体"/>
          <w:sz w:val="22"/>
          <w:szCs w:val="22"/>
        </w:rPr>
        <w:t>1、质量保证期限为最终验收报告签署之日（以签署日期最晚者为准）起    个月。</w:t>
      </w:r>
    </w:p>
    <w:p w14:paraId="4786EB56">
      <w:pPr>
        <w:spacing w:line="360" w:lineRule="auto"/>
        <w:ind w:firstLine="440" w:firstLineChars="200"/>
        <w:rPr>
          <w:rFonts w:hint="eastAsia" w:ascii="宋体" w:hAnsi="宋体" w:cs="宋体"/>
          <w:sz w:val="22"/>
          <w:szCs w:val="22"/>
        </w:rPr>
      </w:pPr>
      <w:r>
        <w:rPr>
          <w:rFonts w:hint="eastAsia" w:ascii="宋体" w:hAnsi="宋体" w:cs="宋体"/>
          <w:sz w:val="22"/>
          <w:szCs w:val="22"/>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小时内派员现场服务，费用由乙方承担。甲方有权从质量保证金中扣除相应费用，若质量保证金不足以补偿甲方因此所受到的损失，乙方须向甲方赔偿差额部分。质量保证期在重新维修验收合格后延长半年。</w:t>
      </w:r>
    </w:p>
    <w:p w14:paraId="6B500F2D">
      <w:pPr>
        <w:spacing w:line="360" w:lineRule="auto"/>
        <w:ind w:firstLine="440" w:firstLineChars="200"/>
        <w:rPr>
          <w:rFonts w:hint="eastAsia" w:ascii="宋体" w:hAnsi="宋体" w:cs="宋体"/>
          <w:sz w:val="22"/>
          <w:szCs w:val="22"/>
        </w:rPr>
      </w:pPr>
      <w:r>
        <w:rPr>
          <w:rFonts w:hint="eastAsia" w:ascii="宋体" w:hAnsi="宋体" w:cs="宋体"/>
          <w:sz w:val="22"/>
          <w:szCs w:val="22"/>
        </w:rPr>
        <w:t>3、质量保证期届满后，如甲方需要乙方提供技术服务，乙方应在2小时内进行答复，如需到现场解决问题的，乙方应24小时内派服务人员到达甲方现场提供服务。</w:t>
      </w:r>
    </w:p>
    <w:p w14:paraId="7D154AC2">
      <w:pPr>
        <w:spacing w:line="360" w:lineRule="auto"/>
        <w:ind w:left="-105" w:leftChars="-50" w:right="-105" w:rightChars="-50" w:firstLine="221" w:firstLineChars="100"/>
        <w:rPr>
          <w:rFonts w:hint="eastAsia" w:ascii="宋体" w:hAnsi="宋体" w:cs="宋体"/>
          <w:b/>
          <w:sz w:val="22"/>
          <w:szCs w:val="22"/>
        </w:rPr>
      </w:pPr>
    </w:p>
    <w:p w14:paraId="0F6EA370">
      <w:pPr>
        <w:spacing w:line="360" w:lineRule="auto"/>
        <w:ind w:right="-105" w:rightChars="-50"/>
        <w:rPr>
          <w:rFonts w:hint="eastAsia" w:ascii="宋体" w:hAnsi="宋体" w:cs="宋体"/>
          <w:b/>
          <w:sz w:val="22"/>
          <w:szCs w:val="22"/>
        </w:rPr>
      </w:pPr>
      <w:r>
        <w:rPr>
          <w:rFonts w:hint="eastAsia" w:ascii="宋体" w:hAnsi="宋体" w:cs="宋体"/>
          <w:b/>
          <w:sz w:val="22"/>
          <w:szCs w:val="22"/>
        </w:rPr>
        <w:t>八、保密条款</w:t>
      </w:r>
    </w:p>
    <w:p w14:paraId="195B0580">
      <w:pPr>
        <w:spacing w:line="360" w:lineRule="auto"/>
        <w:ind w:firstLine="440" w:firstLineChars="200"/>
        <w:rPr>
          <w:rFonts w:hint="eastAsia" w:ascii="宋体" w:hAnsi="宋体" w:cs="宋体"/>
          <w:sz w:val="22"/>
          <w:szCs w:val="22"/>
        </w:rPr>
      </w:pPr>
      <w:r>
        <w:rPr>
          <w:rFonts w:hint="eastAsia" w:ascii="宋体" w:hAnsi="宋体" w:cs="宋体"/>
          <w:sz w:val="22"/>
          <w:szCs w:val="22"/>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42AA55CF">
      <w:pPr>
        <w:spacing w:line="360" w:lineRule="auto"/>
        <w:rPr>
          <w:rFonts w:hint="eastAsia" w:ascii="宋体" w:hAnsi="宋体" w:cs="宋体"/>
          <w:b/>
          <w:sz w:val="22"/>
          <w:szCs w:val="22"/>
        </w:rPr>
      </w:pPr>
    </w:p>
    <w:p w14:paraId="21A687D9">
      <w:pPr>
        <w:spacing w:line="360" w:lineRule="auto"/>
        <w:rPr>
          <w:rFonts w:hint="eastAsia" w:ascii="宋体" w:hAnsi="宋体" w:cs="宋体"/>
          <w:b/>
          <w:sz w:val="22"/>
          <w:szCs w:val="22"/>
        </w:rPr>
      </w:pPr>
      <w:r>
        <w:rPr>
          <w:rFonts w:hint="eastAsia" w:ascii="宋体" w:hAnsi="宋体" w:cs="宋体"/>
          <w:b/>
          <w:sz w:val="22"/>
          <w:szCs w:val="22"/>
        </w:rPr>
        <w:t>九、其它约定</w:t>
      </w:r>
    </w:p>
    <w:p w14:paraId="71C0424A">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1</w:t>
      </w:r>
      <w:r>
        <w:rPr>
          <w:rFonts w:hint="eastAsia" w:ascii="宋体" w:hAnsi="宋体" w:cs="宋体"/>
          <w:sz w:val="22"/>
          <w:szCs w:val="22"/>
          <w:lang w:eastAsia="zh-CN"/>
        </w:rPr>
        <w:t>、</w:t>
      </w:r>
      <w:r>
        <w:rPr>
          <w:rFonts w:hint="eastAsia" w:ascii="宋体" w:hAnsi="宋体" w:cs="宋体"/>
          <w:sz w:val="22"/>
          <w:szCs w:val="22"/>
        </w:rPr>
        <w:t>乙方应安排具备相关资质的施工人员在甲方现场施工，遵守甲方现场安全生产有关管理规定</w:t>
      </w:r>
      <w:r>
        <w:rPr>
          <w:rFonts w:hint="eastAsia" w:ascii="宋体" w:hAnsi="宋体" w:cs="宋体"/>
          <w:sz w:val="22"/>
          <w:szCs w:val="22"/>
          <w:lang w:eastAsia="zh-CN"/>
        </w:rPr>
        <w:t>，</w:t>
      </w:r>
      <w:r>
        <w:rPr>
          <w:rFonts w:hint="eastAsia" w:ascii="宋体" w:hAnsi="宋体" w:cs="宋体"/>
          <w:sz w:val="22"/>
          <w:szCs w:val="22"/>
        </w:rPr>
        <w:t>严格按照安全标准组织施工，并随时接受甲方安全管理人员的监督检查，乙方需采取必要的安全防护措施，消除安全隐患。由于乙方安全措施不利造成事故的责任和因此发生的一切费用均由乙方承担。</w:t>
      </w:r>
    </w:p>
    <w:p w14:paraId="24AA4125">
      <w:pPr>
        <w:tabs>
          <w:tab w:val="left" w:pos="720"/>
        </w:tabs>
        <w:spacing w:line="360" w:lineRule="auto"/>
        <w:ind w:firstLine="440" w:firstLineChars="200"/>
        <w:jc w:val="left"/>
        <w:rPr>
          <w:rFonts w:hint="eastAsia" w:ascii="宋体" w:hAnsi="宋体" w:cs="宋体"/>
          <w:sz w:val="22"/>
          <w:szCs w:val="22"/>
        </w:rPr>
      </w:pPr>
      <w:r>
        <w:rPr>
          <w:rFonts w:hint="eastAsia" w:ascii="宋体" w:hAnsi="宋体" w:cs="宋体"/>
          <w:sz w:val="22"/>
          <w:szCs w:val="22"/>
        </w:rPr>
        <w:t>2</w:t>
      </w:r>
      <w:r>
        <w:rPr>
          <w:rFonts w:hint="eastAsia" w:ascii="宋体" w:hAnsi="宋体" w:cs="宋体"/>
          <w:sz w:val="22"/>
          <w:szCs w:val="22"/>
          <w:lang w:eastAsia="zh-CN"/>
        </w:rPr>
        <w:t>、</w:t>
      </w:r>
      <w:r>
        <w:rPr>
          <w:rFonts w:hint="eastAsia" w:ascii="宋体" w:hAnsi="宋体" w:cs="宋体"/>
          <w:sz w:val="22"/>
          <w:szCs w:val="22"/>
        </w:rPr>
        <w:t>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6813AD65">
      <w:pPr>
        <w:spacing w:line="360" w:lineRule="auto"/>
        <w:ind w:firstLine="440" w:firstLineChars="200"/>
        <w:rPr>
          <w:rFonts w:hint="eastAsia" w:ascii="宋体" w:hAnsi="宋体" w:cs="宋体"/>
          <w:sz w:val="22"/>
          <w:szCs w:val="22"/>
        </w:rPr>
      </w:pPr>
      <w:r>
        <w:rPr>
          <w:rFonts w:hint="eastAsia" w:ascii="宋体" w:hAnsi="宋体" w:cs="宋体"/>
          <w:sz w:val="22"/>
          <w:szCs w:val="22"/>
        </w:rPr>
        <w:t>3</w:t>
      </w:r>
      <w:r>
        <w:rPr>
          <w:rFonts w:hint="eastAsia" w:ascii="宋体" w:hAnsi="宋体" w:cs="宋体"/>
          <w:sz w:val="22"/>
          <w:szCs w:val="22"/>
          <w:lang w:eastAsia="zh-CN"/>
        </w:rPr>
        <w:t>、</w:t>
      </w:r>
      <w:r>
        <w:rPr>
          <w:rFonts w:hint="eastAsia" w:ascii="宋体" w:hAnsi="宋体" w:cs="宋体"/>
          <w:sz w:val="22"/>
          <w:szCs w:val="22"/>
        </w:rPr>
        <w:t>设备调试期间，乙方应保持甲方现场的清洁，负责清理工作，并服从甲方的组织协调。</w:t>
      </w:r>
    </w:p>
    <w:p w14:paraId="747C77CD">
      <w:pPr>
        <w:spacing w:line="360" w:lineRule="auto"/>
        <w:ind w:firstLine="440" w:firstLineChars="200"/>
        <w:rPr>
          <w:rFonts w:hint="eastAsia" w:ascii="宋体" w:hAnsi="宋体" w:cs="宋体"/>
          <w:sz w:val="22"/>
          <w:szCs w:val="22"/>
        </w:rPr>
      </w:pPr>
      <w:r>
        <w:rPr>
          <w:rFonts w:hint="eastAsia" w:ascii="宋体" w:hAnsi="宋体" w:cs="宋体"/>
          <w:sz w:val="22"/>
          <w:szCs w:val="22"/>
        </w:rPr>
        <w:t>4、设备从拆解、运输、维修至设备安装调试完成期间所发生的设备毁损风险及责任全部由乙方承担。</w:t>
      </w:r>
    </w:p>
    <w:p w14:paraId="6384B99F">
      <w:pPr>
        <w:spacing w:line="360" w:lineRule="auto"/>
        <w:ind w:firstLine="440" w:firstLineChars="200"/>
        <w:rPr>
          <w:rFonts w:hint="eastAsia" w:ascii="宋体" w:hAnsi="宋体" w:cs="宋体"/>
          <w:sz w:val="22"/>
          <w:szCs w:val="22"/>
        </w:rPr>
      </w:pPr>
      <w:r>
        <w:rPr>
          <w:rFonts w:hint="eastAsia" w:ascii="宋体" w:hAnsi="宋体" w:cs="宋体"/>
          <w:sz w:val="22"/>
          <w:szCs w:val="22"/>
        </w:rPr>
        <w:t>5、乙方确认本合同中的地址为其可以接收到函件的有效送达地址，如有变更应在三日内以书面形式告知甲方。否则，甲方依本合同中的乙方地址寄发函件即视为送达。</w:t>
      </w:r>
    </w:p>
    <w:p w14:paraId="61FB9360">
      <w:pPr>
        <w:spacing w:line="360" w:lineRule="auto"/>
        <w:rPr>
          <w:rFonts w:hint="eastAsia" w:ascii="宋体" w:hAnsi="宋体" w:cs="宋体"/>
          <w:b/>
          <w:sz w:val="22"/>
          <w:szCs w:val="22"/>
        </w:rPr>
      </w:pPr>
    </w:p>
    <w:p w14:paraId="70ED7398">
      <w:pPr>
        <w:spacing w:line="360" w:lineRule="auto"/>
        <w:rPr>
          <w:rFonts w:hint="eastAsia" w:ascii="宋体" w:hAnsi="宋体" w:cs="宋体"/>
          <w:b/>
          <w:sz w:val="22"/>
          <w:szCs w:val="22"/>
        </w:rPr>
      </w:pPr>
      <w:r>
        <w:rPr>
          <w:rFonts w:hint="eastAsia" w:ascii="宋体" w:hAnsi="宋体" w:cs="宋体"/>
          <w:b/>
          <w:sz w:val="22"/>
          <w:szCs w:val="22"/>
        </w:rPr>
        <w:t>十、违约责任</w:t>
      </w:r>
    </w:p>
    <w:p w14:paraId="195596CA">
      <w:pPr>
        <w:spacing w:line="360" w:lineRule="auto"/>
        <w:ind w:firstLine="440" w:firstLineChars="200"/>
        <w:rPr>
          <w:rFonts w:hint="eastAsia" w:ascii="宋体" w:hAnsi="宋体" w:cs="宋体"/>
          <w:sz w:val="22"/>
          <w:szCs w:val="22"/>
        </w:rPr>
      </w:pPr>
      <w:r>
        <w:rPr>
          <w:rFonts w:hint="eastAsia" w:ascii="宋体" w:hAnsi="宋体" w:cs="宋体"/>
          <w:sz w:val="22"/>
          <w:szCs w:val="22"/>
        </w:rPr>
        <w:t>乙方未按合同的约定完成修理工作的，甲方有权按照以下一种或多种方式要求乙方赔偿：</w:t>
      </w:r>
    </w:p>
    <w:p w14:paraId="5D68AB84">
      <w:pPr>
        <w:spacing w:line="360" w:lineRule="auto"/>
        <w:ind w:firstLine="440" w:firstLineChars="200"/>
        <w:rPr>
          <w:rFonts w:hint="eastAsia" w:ascii="宋体" w:hAnsi="宋体" w:cs="宋体"/>
          <w:sz w:val="22"/>
          <w:szCs w:val="22"/>
        </w:rPr>
      </w:pPr>
      <w:r>
        <w:rPr>
          <w:rFonts w:hint="eastAsia" w:ascii="宋体" w:hAnsi="宋体" w:cs="宋体"/>
          <w:sz w:val="22"/>
          <w:szCs w:val="22"/>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305D7ACC">
      <w:pPr>
        <w:spacing w:line="360" w:lineRule="auto"/>
        <w:ind w:firstLine="440" w:firstLineChars="200"/>
        <w:rPr>
          <w:rFonts w:hint="eastAsia" w:ascii="宋体" w:hAnsi="宋体" w:cs="宋体"/>
          <w:sz w:val="22"/>
          <w:szCs w:val="22"/>
        </w:rPr>
      </w:pPr>
      <w:r>
        <w:rPr>
          <w:rFonts w:hint="eastAsia" w:ascii="宋体" w:hAnsi="宋体" w:cs="宋体"/>
          <w:sz w:val="22"/>
          <w:szCs w:val="22"/>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2242F35B">
      <w:pPr>
        <w:spacing w:line="360" w:lineRule="auto"/>
        <w:ind w:firstLine="440" w:firstLineChars="200"/>
        <w:rPr>
          <w:rFonts w:hint="eastAsia" w:ascii="宋体" w:hAnsi="宋体" w:cs="宋体"/>
          <w:sz w:val="22"/>
          <w:szCs w:val="22"/>
        </w:rPr>
      </w:pPr>
      <w:r>
        <w:rPr>
          <w:rFonts w:hint="eastAsia" w:ascii="宋体" w:hAnsi="宋体" w:cs="宋体"/>
          <w:sz w:val="22"/>
          <w:szCs w:val="22"/>
        </w:rPr>
        <w:t>3、擅自调换甲方认可的修理零部件，甲方有权拒收，乙方应赔偿甲方因此造成的损失。如甲方要求重新修理，应当按甲方要求办理，并承担逾期交付的责任。</w:t>
      </w:r>
    </w:p>
    <w:p w14:paraId="74E6DD6D">
      <w:pPr>
        <w:spacing w:line="360" w:lineRule="auto"/>
        <w:ind w:firstLine="440" w:firstLineChars="200"/>
        <w:rPr>
          <w:rFonts w:hint="eastAsia" w:ascii="宋体" w:hAnsi="宋体" w:cs="宋体"/>
          <w:sz w:val="22"/>
          <w:szCs w:val="22"/>
        </w:rPr>
      </w:pPr>
      <w:r>
        <w:rPr>
          <w:rFonts w:hint="eastAsia" w:ascii="宋体" w:hAnsi="宋体" w:cs="宋体"/>
          <w:sz w:val="22"/>
          <w:szCs w:val="22"/>
        </w:rPr>
        <w:t>4、乙方擅自使用有缺陷的零件、部件、设备进行维修，乙方应承担一切费用和风险并负担甲方遭受的一切损失，同时乙方应相应延长被更换设备的质量保证期，自重新维修验收合格后     个月。</w:t>
      </w:r>
    </w:p>
    <w:p w14:paraId="4240F605">
      <w:pPr>
        <w:spacing w:line="360" w:lineRule="auto"/>
        <w:ind w:firstLine="440" w:firstLineChars="200"/>
        <w:rPr>
          <w:rFonts w:ascii="宋体" w:hAnsi="宋体" w:cs="宋体"/>
          <w:sz w:val="22"/>
          <w:szCs w:val="22"/>
        </w:rPr>
      </w:pPr>
      <w:r>
        <w:rPr>
          <w:rFonts w:hint="eastAsia" w:ascii="宋体" w:hAnsi="宋体" w:cs="宋体"/>
          <w:sz w:val="22"/>
          <w:szCs w:val="22"/>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619EB4D2">
      <w:pPr>
        <w:spacing w:line="360" w:lineRule="auto"/>
        <w:ind w:firstLine="440" w:firstLineChars="200"/>
        <w:rPr>
          <w:rFonts w:ascii="宋体" w:hAnsi="宋体" w:cs="宋体"/>
          <w:sz w:val="22"/>
          <w:szCs w:val="22"/>
        </w:rPr>
      </w:pPr>
      <w:r>
        <w:rPr>
          <w:rFonts w:hint="eastAsia" w:ascii="宋体" w:hAnsi="宋体" w:cs="宋体"/>
          <w:sz w:val="22"/>
          <w:szCs w:val="22"/>
        </w:rPr>
        <w:t>6、因发票违规给甲方造成的增值税、所得税等损失，由乙方承担相关责任，包括但不限于税款、滞纳金、罚款及其它相关损失。</w:t>
      </w:r>
    </w:p>
    <w:p w14:paraId="691DE4C7">
      <w:pPr>
        <w:spacing w:line="360" w:lineRule="auto"/>
        <w:ind w:firstLine="440" w:firstLineChars="200"/>
        <w:rPr>
          <w:rFonts w:hint="eastAsia" w:ascii="宋体" w:hAnsi="宋体" w:cs="宋体"/>
          <w:sz w:val="22"/>
          <w:szCs w:val="22"/>
        </w:rPr>
      </w:pPr>
      <w:r>
        <w:rPr>
          <w:rFonts w:ascii="宋体" w:hAnsi="宋体" w:cs="宋体"/>
          <w:sz w:val="22"/>
          <w:szCs w:val="22"/>
        </w:rPr>
        <w:t>7</w:t>
      </w:r>
      <w:r>
        <w:rPr>
          <w:rFonts w:hint="eastAsia" w:ascii="宋体" w:hAnsi="宋体" w:cs="宋体"/>
          <w:sz w:val="22"/>
          <w:szCs w:val="22"/>
        </w:rPr>
        <w:t>、如果乙方违反本合同其他约定（包括本合同及所有附件），应赔偿因此给甲方造成的一切损失。</w:t>
      </w:r>
    </w:p>
    <w:p w14:paraId="72D5D352">
      <w:pPr>
        <w:spacing w:line="360" w:lineRule="auto"/>
        <w:ind w:firstLine="440" w:firstLineChars="200"/>
        <w:rPr>
          <w:rFonts w:hint="eastAsia" w:ascii="宋体" w:hAnsi="宋体" w:cs="宋体"/>
          <w:sz w:val="22"/>
          <w:szCs w:val="22"/>
        </w:rPr>
      </w:pPr>
    </w:p>
    <w:p w14:paraId="2AE0F41B">
      <w:pPr>
        <w:spacing w:line="360" w:lineRule="auto"/>
        <w:rPr>
          <w:rFonts w:hint="eastAsia" w:ascii="宋体" w:hAnsi="宋体" w:cs="宋体"/>
          <w:b/>
          <w:sz w:val="22"/>
          <w:szCs w:val="22"/>
        </w:rPr>
      </w:pPr>
      <w:r>
        <w:rPr>
          <w:rFonts w:hint="eastAsia" w:ascii="宋体" w:hAnsi="宋体" w:cs="宋体"/>
          <w:b/>
          <w:sz w:val="22"/>
          <w:szCs w:val="22"/>
        </w:rPr>
        <w:t>十一、纠纷的处理</w:t>
      </w:r>
    </w:p>
    <w:p w14:paraId="3E982873">
      <w:pPr>
        <w:spacing w:line="360" w:lineRule="auto"/>
        <w:ind w:firstLine="550" w:firstLineChars="250"/>
        <w:rPr>
          <w:rFonts w:hint="eastAsia" w:ascii="宋体" w:hAnsi="宋体" w:cs="宋体"/>
          <w:sz w:val="22"/>
          <w:szCs w:val="22"/>
        </w:rPr>
      </w:pPr>
      <w:r>
        <w:rPr>
          <w:rFonts w:hint="eastAsia" w:ascii="宋体" w:hAnsi="宋体" w:cs="宋体"/>
          <w:sz w:val="22"/>
          <w:szCs w:val="22"/>
        </w:rPr>
        <w:t>解决合同纠纷的方式：双方协商解决，如双方协商解决不成，向甲方所在地人民法院提起诉讼。</w:t>
      </w:r>
    </w:p>
    <w:p w14:paraId="71477512">
      <w:pPr>
        <w:spacing w:line="360" w:lineRule="auto"/>
        <w:rPr>
          <w:rFonts w:hint="eastAsia" w:ascii="宋体" w:hAnsi="宋体" w:cs="宋体"/>
          <w:b/>
          <w:sz w:val="22"/>
          <w:szCs w:val="22"/>
        </w:rPr>
      </w:pPr>
    </w:p>
    <w:p w14:paraId="3095E12E">
      <w:pPr>
        <w:spacing w:line="360" w:lineRule="auto"/>
        <w:rPr>
          <w:rFonts w:hint="eastAsia" w:ascii="宋体" w:hAnsi="宋体" w:cs="宋体"/>
          <w:b/>
          <w:sz w:val="22"/>
          <w:szCs w:val="22"/>
        </w:rPr>
      </w:pPr>
      <w:r>
        <w:rPr>
          <w:rFonts w:hint="eastAsia" w:ascii="宋体" w:hAnsi="宋体" w:cs="宋体"/>
          <w:b/>
          <w:sz w:val="22"/>
          <w:szCs w:val="22"/>
        </w:rPr>
        <w:t>十二、附件</w:t>
      </w:r>
    </w:p>
    <w:p w14:paraId="327179B9">
      <w:pPr>
        <w:spacing w:line="360" w:lineRule="auto"/>
        <w:ind w:firstLine="440" w:firstLineChars="200"/>
        <w:rPr>
          <w:rFonts w:hint="eastAsia" w:ascii="宋体" w:hAnsi="宋体" w:cs="宋体"/>
          <w:sz w:val="22"/>
          <w:szCs w:val="22"/>
        </w:rPr>
      </w:pPr>
      <w:r>
        <w:rPr>
          <w:rFonts w:hint="eastAsia" w:ascii="宋体" w:hAnsi="宋体" w:cs="宋体"/>
          <w:sz w:val="22"/>
          <w:szCs w:val="22"/>
        </w:rPr>
        <w:t>1、双方签订的技术协议作为本合同的附件，具有与合同相同的法律效力。</w:t>
      </w:r>
    </w:p>
    <w:p w14:paraId="0E745BA1">
      <w:pPr>
        <w:spacing w:line="360" w:lineRule="auto"/>
        <w:ind w:firstLine="440" w:firstLineChars="200"/>
        <w:rPr>
          <w:rFonts w:hint="eastAsia" w:ascii="宋体" w:hAnsi="宋体" w:eastAsia="宋体" w:cs="宋体"/>
          <w:sz w:val="22"/>
          <w:szCs w:val="22"/>
          <w:lang w:eastAsia="zh-CN"/>
        </w:rPr>
      </w:pPr>
      <w:r>
        <w:rPr>
          <w:rFonts w:hint="eastAsia" w:ascii="宋体" w:hAnsi="宋体" w:cs="宋体"/>
          <w:sz w:val="22"/>
          <w:szCs w:val="22"/>
        </w:rPr>
        <w:t>2、合同未尽事宜，须经双方共同协商，做出补充协议，补充协议与本合同具有同等效力</w:t>
      </w:r>
      <w:r>
        <w:rPr>
          <w:rFonts w:hint="eastAsia" w:ascii="宋体" w:hAnsi="宋体" w:cs="宋体"/>
          <w:sz w:val="22"/>
          <w:szCs w:val="22"/>
          <w:lang w:eastAsia="zh-CN"/>
        </w:rPr>
        <w:t>。</w:t>
      </w:r>
      <w:r>
        <w:rPr>
          <w:rFonts w:hint="eastAsia" w:ascii="宋体" w:hAnsi="宋体" w:cs="宋体"/>
          <w:sz w:val="22"/>
          <w:szCs w:val="22"/>
        </w:rPr>
        <w:t>本合同附件均为本合同的组成部分，具有同等的法律效力。</w:t>
      </w:r>
    </w:p>
    <w:p w14:paraId="386B09F4">
      <w:pPr>
        <w:spacing w:line="360" w:lineRule="auto"/>
        <w:ind w:firstLine="440" w:firstLineChars="200"/>
        <w:rPr>
          <w:rFonts w:hint="eastAsia" w:ascii="宋体" w:hAnsi="宋体" w:cs="宋体"/>
          <w:sz w:val="22"/>
          <w:szCs w:val="22"/>
        </w:rPr>
      </w:pPr>
      <w:r>
        <w:rPr>
          <w:rFonts w:hint="eastAsia" w:ascii="宋体" w:hAnsi="宋体" w:cs="宋体"/>
          <w:sz w:val="22"/>
          <w:szCs w:val="22"/>
        </w:rPr>
        <w:t>3、本合同自双方签署之日起生效。本合同一式四份，甲方三份，乙方一份。</w:t>
      </w:r>
    </w:p>
    <w:p w14:paraId="0337A3B0">
      <w:pPr>
        <w:spacing w:line="360" w:lineRule="auto"/>
        <w:ind w:firstLine="420" w:firstLineChars="200"/>
        <w:rPr>
          <w:rFonts w:hint="eastAsia" w:ascii="宋体" w:hAnsi="宋体" w:cs="宋体"/>
          <w:b/>
          <w:bCs/>
          <w:sz w:val="21"/>
          <w:szCs w:val="21"/>
        </w:rPr>
      </w:pPr>
      <w:r>
        <w:rPr>
          <w:rFonts w:hint="eastAsia" w:ascii="宋体" w:hAnsi="宋体" w:cs="宋体"/>
          <w:sz w:val="21"/>
          <w:szCs w:val="21"/>
        </w:rPr>
        <w:t xml:space="preserve"> </w:t>
      </w:r>
      <w:r>
        <w:rPr>
          <w:rFonts w:hint="eastAsia" w:ascii="宋体" w:hAnsi="宋体" w:cs="宋体"/>
          <w:b/>
          <w:bCs/>
          <w:sz w:val="21"/>
          <w:szCs w:val="21"/>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14:paraId="71278C56">
      <w:pPr>
        <w:spacing w:line="360" w:lineRule="auto"/>
        <w:ind w:firstLine="422" w:firstLineChars="200"/>
        <w:rPr>
          <w:rFonts w:hint="eastAsia" w:ascii="宋体" w:hAnsi="宋体" w:cs="宋体"/>
          <w:b/>
          <w:bCs/>
          <w:sz w:val="21"/>
          <w:szCs w:val="21"/>
        </w:rPr>
      </w:pPr>
      <w:r>
        <w:rPr>
          <w:rFonts w:hint="eastAsia" w:ascii="宋体" w:hAnsi="宋体" w:cs="宋体"/>
          <w:b/>
          <w:bCs/>
          <w:sz w:val="21"/>
          <w:szCs w:val="21"/>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14:paraId="542A0CAB">
      <w:pPr>
        <w:widowControl/>
        <w:adjustRightInd w:val="0"/>
        <w:snapToGrid w:val="0"/>
        <w:spacing w:line="360" w:lineRule="auto"/>
        <w:jc w:val="left"/>
        <w:rPr>
          <w:rFonts w:hint="eastAsia" w:ascii="宋体" w:hAnsi="宋体"/>
          <w:snapToGrid w:val="0"/>
          <w:kern w:val="0"/>
          <w:sz w:val="22"/>
          <w:szCs w:val="22"/>
          <w:lang w:eastAsia="zh-Hans"/>
        </w:rPr>
      </w:pPr>
    </w:p>
    <w:p w14:paraId="3EB1C0B8">
      <w:pPr>
        <w:widowControl/>
        <w:adjustRightInd w:val="0"/>
        <w:snapToGrid w:val="0"/>
        <w:spacing w:line="360" w:lineRule="auto"/>
        <w:jc w:val="left"/>
        <w:rPr>
          <w:rFonts w:hint="eastAsia" w:ascii="宋体" w:hAnsi="宋体"/>
          <w:snapToGrid w:val="0"/>
          <w:kern w:val="0"/>
          <w:sz w:val="22"/>
          <w:szCs w:val="22"/>
          <w:lang w:eastAsia="zh-Hans"/>
        </w:rPr>
      </w:pPr>
    </w:p>
    <w:p w14:paraId="57D8205F">
      <w:pPr>
        <w:widowControl/>
        <w:adjustRightInd w:val="0"/>
        <w:snapToGrid w:val="0"/>
        <w:spacing w:line="360" w:lineRule="auto"/>
        <w:jc w:val="left"/>
        <w:rPr>
          <w:rFonts w:hint="eastAsia" w:ascii="宋体" w:hAnsi="宋体"/>
          <w:snapToGrid w:val="0"/>
          <w:kern w:val="0"/>
          <w:sz w:val="22"/>
          <w:szCs w:val="22"/>
          <w:lang w:eastAsia="zh-Hans"/>
        </w:rPr>
      </w:pPr>
    </w:p>
    <w:p w14:paraId="144EE39A">
      <w:pPr>
        <w:widowControl/>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7BA8A3FF">
      <w:pPr>
        <w:widowControl/>
        <w:adjustRightInd w:val="0"/>
        <w:snapToGrid w:val="0"/>
        <w:spacing w:line="360" w:lineRule="auto"/>
        <w:jc w:val="left"/>
        <w:rPr>
          <w:rFonts w:ascii="宋体" w:hAnsi="宋体"/>
          <w:snapToGrid w:val="0"/>
          <w:color w:val="000000"/>
          <w:kern w:val="0"/>
          <w:sz w:val="22"/>
          <w:szCs w:val="22"/>
          <w:lang w:eastAsia="zh-Hans"/>
        </w:rPr>
      </w:pPr>
    </w:p>
    <w:p w14:paraId="1154B9FD">
      <w:pPr>
        <w:widowControl/>
        <w:adjustRightInd w:val="0"/>
        <w:snapToGrid w:val="0"/>
        <w:spacing w:line="360" w:lineRule="auto"/>
        <w:jc w:val="left"/>
        <w:rPr>
          <w:rFonts w:ascii="宋体" w:hAnsi="宋体"/>
          <w:snapToGrid w:val="0"/>
          <w:color w:val="000000"/>
          <w:kern w:val="0"/>
          <w:sz w:val="22"/>
          <w:szCs w:val="22"/>
          <w:lang w:eastAsia="zh-Hans"/>
        </w:rPr>
      </w:pPr>
    </w:p>
    <w:p w14:paraId="0F41C49C">
      <w:pPr>
        <w:widowControl/>
        <w:adjustRightInd w:val="0"/>
        <w:snapToGrid w:val="0"/>
        <w:spacing w:line="360" w:lineRule="auto"/>
        <w:jc w:val="left"/>
        <w:rPr>
          <w:rFonts w:ascii="宋体" w:hAnsi="宋体"/>
          <w:snapToGrid w:val="0"/>
          <w:color w:val="000000"/>
          <w:kern w:val="0"/>
          <w:sz w:val="22"/>
          <w:szCs w:val="22"/>
          <w:lang w:eastAsia="zh-Hans"/>
        </w:rPr>
      </w:pPr>
    </w:p>
    <w:p w14:paraId="469A746D">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0CBC2F2C">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地  址： </w:t>
      </w:r>
    </w:p>
    <w:p w14:paraId="6C314A9A">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电话：                                       电话： </w:t>
      </w:r>
    </w:p>
    <w:p w14:paraId="6D52910D">
      <w:pPr>
        <w:widowControl/>
        <w:adjustRightInd w:val="0"/>
        <w:snapToGrid w:val="0"/>
        <w:spacing w:line="360" w:lineRule="auto"/>
        <w:jc w:val="left"/>
        <w:rPr>
          <w:rFonts w:ascii="宋体" w:hAnsi="宋体"/>
          <w:snapToGrid w:val="0"/>
          <w:kern w:val="0"/>
          <w:sz w:val="22"/>
          <w:szCs w:val="22"/>
          <w:lang w:eastAsia="zh-Hans"/>
        </w:rPr>
      </w:pPr>
      <w:r>
        <w:rPr>
          <w:rFonts w:ascii="宋体" w:hAnsi="宋体"/>
          <w:snapToGrid w:val="0"/>
          <w:kern w:val="0"/>
          <w:sz w:val="22"/>
          <w:szCs w:val="22"/>
          <w:lang w:eastAsia="zh-Hans"/>
        </w:rPr>
        <w:t xml:space="preserve">传真：                                       传真： </w:t>
      </w:r>
    </w:p>
    <w:p w14:paraId="60059864">
      <w:pPr>
        <w:widowControl/>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开户银行：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开户银行：   </w:t>
      </w:r>
    </w:p>
    <w:p w14:paraId="73A0E6F2">
      <w:pPr>
        <w:widowControl/>
        <w:adjustRightInd w:val="0"/>
        <w:snapToGrid w:val="0"/>
        <w:spacing w:line="360" w:lineRule="auto"/>
        <w:jc w:val="left"/>
        <w:rPr>
          <w:rFonts w:hint="eastAsia" w:ascii="宋体" w:hAnsi="宋体"/>
          <w:snapToGrid w:val="0"/>
          <w:kern w:val="0"/>
          <w:sz w:val="22"/>
          <w:szCs w:val="22"/>
        </w:rPr>
      </w:pPr>
      <w:r>
        <w:rPr>
          <w:rFonts w:ascii="宋体" w:hAnsi="宋体"/>
          <w:snapToGrid w:val="0"/>
          <w:color w:val="000000"/>
          <w:kern w:val="0"/>
          <w:sz w:val="22"/>
          <w:szCs w:val="22"/>
          <w:lang w:eastAsia="zh-Hans"/>
        </w:rPr>
        <w:t xml:space="preserve">账  号：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账 号： </w:t>
      </w:r>
    </w:p>
    <w:p w14:paraId="3AB66098">
      <w:pPr>
        <w:pStyle w:val="76"/>
      </w:pPr>
    </w:p>
    <w:p w14:paraId="6A576E98">
      <w:pPr>
        <w:pStyle w:val="76"/>
      </w:pPr>
    </w:p>
    <w:p w14:paraId="50D9D845">
      <w:pPr>
        <w:pStyle w:val="71"/>
        <w:rPr>
          <w:rFonts w:ascii="黑体" w:hAnsi="Calibri" w:eastAsia="黑体" w:cs="Times New Roman"/>
          <w:color w:val="000000"/>
          <w:sz w:val="24"/>
          <w:szCs w:val="24"/>
        </w:rPr>
      </w:pPr>
      <w:bookmarkStart w:id="34" w:name="_Toc47976615"/>
      <w:bookmarkStart w:id="35" w:name="_Toc20200"/>
      <w:r>
        <w:rPr>
          <w:rFonts w:hint="eastAsia"/>
        </w:rPr>
        <w:t>第四部分　</w:t>
      </w:r>
      <w:bookmarkEnd w:id="34"/>
      <w:r>
        <w:rPr>
          <w:rFonts w:hint="eastAsia"/>
          <w:lang w:val="en-US" w:eastAsia="zh-CN"/>
        </w:rPr>
        <w:t>投标文件附件</w:t>
      </w:r>
      <w:bookmarkEnd w:id="35"/>
    </w:p>
    <w:p w14:paraId="32681108">
      <w:pPr>
        <w:jc w:val="both"/>
        <w:rPr>
          <w:rFonts w:ascii="宋体"/>
          <w:b/>
          <w:color w:val="000000"/>
          <w:szCs w:val="24"/>
        </w:rPr>
      </w:pPr>
    </w:p>
    <w:p w14:paraId="6220DDA8">
      <w:pPr>
        <w:pStyle w:val="15"/>
      </w:pPr>
    </w:p>
    <w:p w14:paraId="34291980">
      <w:pPr>
        <w:pStyle w:val="72"/>
        <w:numPr>
          <w:ilvl w:val="0"/>
          <w:numId w:val="0"/>
        </w:numPr>
        <w:ind w:leftChars="0"/>
        <w:outlineLvl w:val="1"/>
        <w:rPr>
          <w:rFonts w:hint="default" w:ascii="宋体" w:hAnsi="宋体" w:eastAsia="宋体" w:cs="宋体"/>
          <w:sz w:val="32"/>
          <w:szCs w:val="32"/>
          <w:highlight w:val="yellow"/>
          <w:lang w:val="en-US" w:eastAsia="zh-CN"/>
        </w:rPr>
      </w:pPr>
      <w:bookmarkStart w:id="36" w:name="_Toc47976618"/>
      <w:bookmarkStart w:id="37" w:name="_Toc29366865"/>
      <w:bookmarkStart w:id="38" w:name="_Toc29366869"/>
      <w:r>
        <w:rPr>
          <w:rFonts w:hint="eastAsia" w:ascii="宋体" w:hAnsi="宋体" w:eastAsia="宋体" w:cs="宋体"/>
          <w:sz w:val="32"/>
          <w:szCs w:val="32"/>
          <w:highlight w:val="none"/>
          <w:lang w:val="en-US" w:eastAsia="zh-CN"/>
        </w:rPr>
        <w:t>附件1 法定代表人授权委托书</w:t>
      </w:r>
    </w:p>
    <w:bookmarkEnd w:id="36"/>
    <w:p w14:paraId="5121093B">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80342E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F8F578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7C19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3A69F347">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427685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6609A01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73B5E5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F6925F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85FAE3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A49D1B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74AA8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D6CAE40">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296953F4">
      <w:pPr>
        <w:pStyle w:val="15"/>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bookmarkEnd w:id="37"/>
    <w:bookmarkEnd w:id="38"/>
    <w:p w14:paraId="53E6B306">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开标一览表</w:t>
      </w:r>
    </w:p>
    <w:p w14:paraId="769BF465">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43B51BBB">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1243" w:type="dxa"/>
            <w:vAlign w:val="center"/>
          </w:tcPr>
          <w:p w14:paraId="5BE19F44">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交货及工期</w:t>
            </w:r>
          </w:p>
        </w:tc>
        <w:tc>
          <w:tcPr>
            <w:tcW w:w="705" w:type="dxa"/>
            <w:vAlign w:val="center"/>
          </w:tcPr>
          <w:p w14:paraId="669E8072">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1E0AF0C2">
            <w:pPr>
              <w:jc w:val="center"/>
              <w:rPr>
                <w:rFonts w:ascii="Times New Roman" w:hAnsi="Times New Roman" w:eastAsia="宋体" w:cs="Times New Roman"/>
                <w:b/>
                <w:szCs w:val="20"/>
              </w:rPr>
            </w:pPr>
          </w:p>
        </w:tc>
        <w:tc>
          <w:tcPr>
            <w:tcW w:w="1243" w:type="dxa"/>
            <w:vAlign w:val="center"/>
          </w:tcPr>
          <w:p w14:paraId="2E7E4711">
            <w:pPr>
              <w:jc w:val="center"/>
              <w:rPr>
                <w:rFonts w:ascii="Times New Roman" w:hAnsi="Times New Roman" w:eastAsia="宋体" w:cs="Times New Roman"/>
                <w:b/>
                <w:szCs w:val="20"/>
              </w:rPr>
            </w:pPr>
          </w:p>
        </w:tc>
        <w:tc>
          <w:tcPr>
            <w:tcW w:w="705" w:type="dxa"/>
            <w:vAlign w:val="center"/>
          </w:tcPr>
          <w:p w14:paraId="2516E961">
            <w:pPr>
              <w:jc w:val="center"/>
              <w:rPr>
                <w:rFonts w:ascii="Times New Roman" w:hAnsi="Times New Roman" w:eastAsia="宋体" w:cs="Times New Roman"/>
                <w:b/>
                <w:szCs w:val="20"/>
              </w:rPr>
            </w:pP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6381D8BE">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14:paraId="7CA9A866">
      <w:pPr>
        <w:pStyle w:val="15"/>
        <w:rPr>
          <w:rFonts w:hint="eastAsia" w:hAnsi="宋体" w:eastAsia="宋体" w:cs="Times New Roman"/>
          <w:b/>
          <w:bCs/>
          <w:szCs w:val="21"/>
          <w:highlight w:val="yellow"/>
        </w:rPr>
      </w:pPr>
    </w:p>
    <w:p w14:paraId="31061A95">
      <w:pPr>
        <w:pStyle w:val="15"/>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6"/>
        <w:bidi w:val="0"/>
      </w:pPr>
      <w:r>
        <w:t xml:space="preserve"> </w:t>
      </w:r>
    </w:p>
    <w:p w14:paraId="36B9F02A">
      <w:pPr>
        <w:pStyle w:val="76"/>
        <w:bidi w:val="0"/>
      </w:pPr>
    </w:p>
    <w:p w14:paraId="6E7F97B7">
      <w:pPr>
        <w:pStyle w:val="76"/>
        <w:bidi w:val="0"/>
      </w:pPr>
    </w:p>
    <w:p w14:paraId="0A484835">
      <w:pPr>
        <w:rPr>
          <w:rFonts w:hint="eastAsia" w:ascii="宋体" w:hAnsi="宋体" w:eastAsia="宋体" w:cs="宋体"/>
          <w:sz w:val="32"/>
          <w:szCs w:val="32"/>
          <w:highlight w:val="none"/>
          <w:lang w:val="en-US" w:eastAsia="zh-CN"/>
        </w:rPr>
      </w:pPr>
      <w:bookmarkStart w:id="39" w:name="_Toc4225"/>
      <w:bookmarkStart w:id="40" w:name="_Toc47976616"/>
      <w:r>
        <w:rPr>
          <w:rFonts w:hint="eastAsia" w:ascii="宋体" w:hAnsi="宋体" w:eastAsia="宋体" w:cs="宋体"/>
          <w:sz w:val="32"/>
          <w:szCs w:val="32"/>
          <w:highlight w:val="none"/>
          <w:lang w:val="en-US" w:eastAsia="zh-CN"/>
        </w:rPr>
        <w:br w:type="page"/>
      </w:r>
    </w:p>
    <w:p w14:paraId="230754D8">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39"/>
      <w:bookmarkEnd w:id="40"/>
      <w:r>
        <w:rPr>
          <w:rFonts w:hint="eastAsia" w:ascii="宋体" w:hAnsi="宋体" w:eastAsia="宋体" w:cs="宋体"/>
          <w:sz w:val="32"/>
          <w:szCs w:val="32"/>
          <w:highlight w:val="none"/>
          <w:lang w:val="en-US" w:eastAsia="zh-CN"/>
        </w:rPr>
        <w:t>3 投标函</w:t>
      </w:r>
    </w:p>
    <w:p w14:paraId="78BEF19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1A7AA2F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lang w:val="en-US" w:eastAsia="zh-CN"/>
        </w:rPr>
        <w:t>济南动力</w:t>
      </w:r>
      <w:r>
        <w:rPr>
          <w:rFonts w:hint="eastAsia" w:ascii="宋体" w:hAnsi="宋体" w:eastAsia="宋体" w:cs="Times New Roman"/>
          <w:color w:val="000000"/>
          <w:sz w:val="24"/>
          <w:szCs w:val="24"/>
        </w:rPr>
        <w:t>有限公司：</w:t>
      </w:r>
    </w:p>
    <w:p w14:paraId="251C176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rPr>
        <w:t>车桥公司桥壳加工一部机器人视觉相机维修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w:t>
      </w:r>
      <w:r>
        <w:rPr>
          <w:rFonts w:hint="eastAsia" w:ascii="宋体" w:hAnsi="宋体" w:eastAsia="宋体" w:cs="Times New Roman"/>
          <w:bCs/>
          <w:snapToGrid w:val="0"/>
          <w:color w:val="000000"/>
          <w:kern w:val="0"/>
          <w:sz w:val="24"/>
          <w:szCs w:val="24"/>
        </w:rPr>
        <w:t>交盖章扫描版电子投</w:t>
      </w:r>
      <w:r>
        <w:rPr>
          <w:rFonts w:hint="eastAsia" w:ascii="宋体" w:hAnsi="宋体" w:eastAsia="宋体" w:cs="Times New Roman"/>
          <w:color w:val="000000"/>
          <w:sz w:val="24"/>
          <w:szCs w:val="24"/>
        </w:rPr>
        <w:t>标文件：资质证明文件、商务文件和技术文件。</w:t>
      </w:r>
    </w:p>
    <w:p w14:paraId="65C45EA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0880B3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6066011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5B0FEC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bCs/>
          <w:color w:val="000000"/>
          <w:sz w:val="24"/>
          <w:szCs w:val="24"/>
          <w:u w:val="single"/>
          <w:lang w:val="en-US" w:eastAsia="zh-CN"/>
        </w:rPr>
        <w:t>90</w:t>
      </w:r>
      <w:r>
        <w:rPr>
          <w:rFonts w:hint="eastAsia" w:ascii="宋体" w:hAnsi="宋体" w:eastAsia="宋体" w:cs="Times New Roman"/>
          <w:color w:val="000000"/>
          <w:sz w:val="24"/>
          <w:szCs w:val="24"/>
        </w:rPr>
        <w:t>个日历日。</w:t>
      </w:r>
    </w:p>
    <w:p w14:paraId="48E1E958">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474B6890">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62D730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D70DD7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15A137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42217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64E7D1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6770A28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076E3F3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96EA9C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006F507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48E15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391EAE8">
      <w:pPr>
        <w:pStyle w:val="76"/>
        <w:bidi w:val="0"/>
      </w:pPr>
    </w:p>
    <w:p w14:paraId="391DF144">
      <w:pPr>
        <w:pStyle w:val="76"/>
        <w:bidi w:val="0"/>
      </w:pPr>
    </w:p>
    <w:p w14:paraId="4E421771">
      <w:pPr>
        <w:pStyle w:val="76"/>
        <w:bidi w:val="0"/>
      </w:pPr>
    </w:p>
    <w:p w14:paraId="32C9A5B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4E91CA03">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商务条款偏离表</w:t>
      </w:r>
    </w:p>
    <w:p w14:paraId="38D36224">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6A31E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EAA7D60">
            <w:pPr>
              <w:jc w:val="center"/>
              <w:rPr>
                <w:rFonts w:ascii="Times New Roman" w:hAnsi="Times New Roman" w:eastAsia="宋体" w:cs="Times New Roman"/>
                <w:b/>
                <w:szCs w:val="20"/>
              </w:rPr>
            </w:pPr>
            <w:r>
              <w:rPr>
                <w:rFonts w:hint="eastAsia" w:ascii="宋体" w:hAnsi="宋体" w:eastAsia="宋体" w:cs="宋体"/>
                <w:i w:val="0"/>
                <w:iCs w:val="0"/>
                <w:sz w:val="24"/>
                <w:szCs w:val="24"/>
                <w:highlight w:val="none"/>
                <w:u w:val="none"/>
                <w:lang w:val="en-US" w:eastAsia="zh-CN"/>
              </w:rPr>
              <w:t>车桥公司桥壳加工一部机器人视觉相机维修</w:t>
            </w:r>
          </w:p>
        </w:tc>
        <w:tc>
          <w:tcPr>
            <w:tcW w:w="2875" w:type="dxa"/>
            <w:tcBorders>
              <w:top w:val="single" w:color="auto" w:sz="4" w:space="0"/>
              <w:left w:val="single" w:color="auto" w:sz="4" w:space="0"/>
              <w:bottom w:val="single" w:color="auto" w:sz="4" w:space="0"/>
              <w:right w:val="single" w:color="auto" w:sz="4" w:space="0"/>
            </w:tcBorders>
            <w:vAlign w:val="center"/>
          </w:tcPr>
          <w:p w14:paraId="11CC7152">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1938DE94">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2EA137BC">
            <w:pPr>
              <w:jc w:val="center"/>
              <w:rPr>
                <w:rFonts w:ascii="Times New Roman" w:hAnsi="Times New Roman" w:eastAsia="宋体" w:cs="Times New Roman"/>
                <w:b/>
                <w:szCs w:val="20"/>
              </w:rPr>
            </w:pPr>
            <w:r>
              <w:rPr>
                <w:rFonts w:hint="eastAsia" w:ascii="宋体" w:hAnsi="宋体" w:eastAsia="宋体" w:cs="宋体"/>
                <w:b/>
                <w:szCs w:val="20"/>
              </w:rPr>
              <w:t>是否偏离</w:t>
            </w:r>
          </w:p>
          <w:p w14:paraId="695C9B64">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D3B8B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63008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1AB607E">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479390B">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84F2FF5">
            <w:pPr>
              <w:jc w:val="center"/>
              <w:rPr>
                <w:rFonts w:ascii="Times New Roman" w:hAnsi="Times New Roman" w:eastAsia="宋体" w:cs="Times New Roman"/>
                <w:b/>
                <w:szCs w:val="20"/>
              </w:rPr>
            </w:pPr>
          </w:p>
        </w:tc>
      </w:tr>
      <w:tr w14:paraId="0E4AFE4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D873810">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6C8F3F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72EB4DF">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084D158">
            <w:pPr>
              <w:jc w:val="center"/>
              <w:rPr>
                <w:rFonts w:ascii="Times New Roman" w:hAnsi="Times New Roman" w:eastAsia="宋体" w:cs="Times New Roman"/>
                <w:b/>
                <w:szCs w:val="21"/>
              </w:rPr>
            </w:pPr>
          </w:p>
        </w:tc>
      </w:tr>
      <w:tr w14:paraId="5C0B8A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9D4069E">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4964D6D4">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0CC919F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DA3E96">
            <w:pPr>
              <w:jc w:val="center"/>
              <w:rPr>
                <w:rFonts w:ascii="Times New Roman" w:hAnsi="Times New Roman" w:eastAsia="宋体" w:cs="Times New Roman"/>
                <w:b/>
                <w:szCs w:val="20"/>
              </w:rPr>
            </w:pPr>
          </w:p>
        </w:tc>
      </w:tr>
      <w:tr w14:paraId="2D16E8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D5B77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099352AA">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7FFCFD2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F93773C">
            <w:pPr>
              <w:jc w:val="center"/>
              <w:rPr>
                <w:rFonts w:ascii="Times New Roman" w:hAnsi="Times New Roman" w:eastAsia="宋体" w:cs="Times New Roman"/>
                <w:b/>
                <w:szCs w:val="21"/>
              </w:rPr>
            </w:pPr>
          </w:p>
          <w:p w14:paraId="2311C360">
            <w:pPr>
              <w:jc w:val="center"/>
              <w:rPr>
                <w:rFonts w:ascii="Times New Roman" w:hAnsi="Times New Roman" w:eastAsia="宋体" w:cs="Times New Roman"/>
                <w:b/>
                <w:szCs w:val="21"/>
              </w:rPr>
            </w:pPr>
          </w:p>
          <w:p w14:paraId="7FD0011A">
            <w:pPr>
              <w:jc w:val="center"/>
              <w:rPr>
                <w:rFonts w:ascii="Times New Roman" w:hAnsi="Times New Roman" w:eastAsia="宋体" w:cs="Times New Roman"/>
                <w:b/>
                <w:szCs w:val="21"/>
              </w:rPr>
            </w:pPr>
          </w:p>
          <w:p w14:paraId="7E133CE2">
            <w:pPr>
              <w:jc w:val="center"/>
              <w:rPr>
                <w:rFonts w:ascii="Times New Roman" w:hAnsi="Times New Roman" w:eastAsia="宋体" w:cs="Times New Roman"/>
                <w:b/>
                <w:szCs w:val="21"/>
              </w:rPr>
            </w:pPr>
          </w:p>
          <w:p w14:paraId="51AC5346">
            <w:pPr>
              <w:jc w:val="center"/>
              <w:rPr>
                <w:rFonts w:ascii="Times New Roman" w:hAnsi="Times New Roman" w:eastAsia="宋体" w:cs="Times New Roman"/>
                <w:b/>
                <w:szCs w:val="21"/>
              </w:rPr>
            </w:pPr>
          </w:p>
          <w:p w14:paraId="2BC45769">
            <w:pPr>
              <w:jc w:val="center"/>
              <w:rPr>
                <w:rFonts w:ascii="Times New Roman" w:hAnsi="Times New Roman" w:eastAsia="宋体" w:cs="Times New Roman"/>
                <w:b/>
                <w:szCs w:val="21"/>
              </w:rPr>
            </w:pPr>
          </w:p>
          <w:p w14:paraId="76CE503C">
            <w:pPr>
              <w:jc w:val="center"/>
              <w:rPr>
                <w:rFonts w:ascii="Times New Roman" w:hAnsi="Times New Roman" w:eastAsia="宋体" w:cs="Times New Roman"/>
                <w:b/>
                <w:szCs w:val="21"/>
              </w:rPr>
            </w:pPr>
          </w:p>
          <w:p w14:paraId="085D6DBC">
            <w:pPr>
              <w:jc w:val="center"/>
              <w:rPr>
                <w:rFonts w:ascii="Times New Roman" w:hAnsi="Times New Roman" w:eastAsia="宋体" w:cs="Times New Roman"/>
                <w:b/>
                <w:szCs w:val="21"/>
              </w:rPr>
            </w:pPr>
          </w:p>
          <w:p w14:paraId="1571192F">
            <w:pPr>
              <w:jc w:val="center"/>
              <w:rPr>
                <w:rFonts w:ascii="Times New Roman" w:hAnsi="Times New Roman" w:eastAsia="宋体" w:cs="Times New Roman"/>
                <w:b/>
                <w:szCs w:val="21"/>
              </w:rPr>
            </w:pPr>
          </w:p>
          <w:p w14:paraId="7D15E4F6">
            <w:pPr>
              <w:jc w:val="center"/>
              <w:rPr>
                <w:rFonts w:ascii="Times New Roman" w:hAnsi="Times New Roman" w:eastAsia="宋体" w:cs="Times New Roman"/>
                <w:b/>
                <w:szCs w:val="21"/>
              </w:rPr>
            </w:pPr>
          </w:p>
          <w:p w14:paraId="4542552C">
            <w:pPr>
              <w:jc w:val="center"/>
              <w:rPr>
                <w:rFonts w:ascii="Times New Roman" w:hAnsi="Times New Roman" w:eastAsia="宋体" w:cs="Times New Roman"/>
                <w:b/>
                <w:szCs w:val="21"/>
              </w:rPr>
            </w:pPr>
          </w:p>
          <w:p w14:paraId="53820639">
            <w:pPr>
              <w:jc w:val="center"/>
              <w:rPr>
                <w:rFonts w:ascii="Times New Roman" w:hAnsi="Times New Roman" w:eastAsia="宋体" w:cs="Times New Roman"/>
                <w:b/>
                <w:szCs w:val="21"/>
              </w:rPr>
            </w:pPr>
          </w:p>
          <w:p w14:paraId="58C55B20">
            <w:pPr>
              <w:jc w:val="center"/>
              <w:rPr>
                <w:rFonts w:ascii="Times New Roman" w:hAnsi="Times New Roman" w:eastAsia="宋体" w:cs="Times New Roman"/>
                <w:b/>
                <w:szCs w:val="21"/>
              </w:rPr>
            </w:pPr>
          </w:p>
          <w:p w14:paraId="0214A778">
            <w:pPr>
              <w:jc w:val="center"/>
              <w:rPr>
                <w:rFonts w:ascii="Times New Roman" w:hAnsi="Times New Roman" w:eastAsia="宋体" w:cs="Times New Roman"/>
                <w:b/>
                <w:szCs w:val="21"/>
              </w:rPr>
            </w:pPr>
          </w:p>
          <w:p w14:paraId="6EFAB8EF">
            <w:pPr>
              <w:jc w:val="center"/>
              <w:rPr>
                <w:rFonts w:ascii="Times New Roman" w:hAnsi="Times New Roman" w:eastAsia="宋体" w:cs="Times New Roman"/>
                <w:b/>
                <w:szCs w:val="21"/>
              </w:rPr>
            </w:pPr>
          </w:p>
          <w:p w14:paraId="576EE7F4">
            <w:pPr>
              <w:jc w:val="center"/>
              <w:rPr>
                <w:rFonts w:ascii="Times New Roman" w:hAnsi="Times New Roman" w:eastAsia="宋体" w:cs="Times New Roman"/>
                <w:b/>
                <w:szCs w:val="21"/>
              </w:rPr>
            </w:pPr>
          </w:p>
          <w:p w14:paraId="1C6A0C58">
            <w:pPr>
              <w:jc w:val="center"/>
              <w:rPr>
                <w:rFonts w:ascii="Times New Roman" w:hAnsi="Times New Roman" w:eastAsia="宋体" w:cs="Times New Roman"/>
                <w:b/>
                <w:szCs w:val="20"/>
              </w:rPr>
            </w:pPr>
          </w:p>
        </w:tc>
      </w:tr>
      <w:tr w14:paraId="026C47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568D7A9">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6D9879D6">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9E4C958">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66DF1D53">
            <w:pPr>
              <w:jc w:val="center"/>
              <w:rPr>
                <w:rFonts w:ascii="Times New Roman" w:hAnsi="Times New Roman" w:eastAsia="宋体" w:cs="Times New Roman"/>
                <w:b/>
                <w:szCs w:val="20"/>
              </w:rPr>
            </w:pPr>
          </w:p>
        </w:tc>
      </w:tr>
    </w:tbl>
    <w:p w14:paraId="1D46FAD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ACA508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14A64866">
      <w:pPr>
        <w:pStyle w:val="2"/>
        <w:rPr>
          <w:rFonts w:hint="default"/>
          <w:lang w:val="en-US" w:eastAsia="zh-CN"/>
        </w:rPr>
      </w:pPr>
    </w:p>
    <w:p w14:paraId="0D0184EF">
      <w:pPr>
        <w:pStyle w:val="76"/>
        <w:rPr>
          <w:rFonts w:hint="default" w:hAnsi="宋体"/>
          <w:sz w:val="24"/>
          <w:lang w:val="en-US"/>
        </w:rPr>
      </w:pPr>
    </w:p>
    <w:p w14:paraId="25341579">
      <w:pPr>
        <w:pStyle w:val="76"/>
        <w:rPr>
          <w:rFonts w:hint="default" w:hAnsi="宋体"/>
          <w:sz w:val="24"/>
          <w:lang w:val="en-US"/>
        </w:rPr>
      </w:pPr>
    </w:p>
    <w:p w14:paraId="3D42EF00">
      <w:pPr>
        <w:pStyle w:val="76"/>
        <w:rPr>
          <w:rFonts w:hint="default" w:hAnsi="宋体"/>
          <w:sz w:val="24"/>
          <w:lang w:val="en-US"/>
        </w:rPr>
      </w:pPr>
    </w:p>
    <w:p w14:paraId="16DD544E">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14:paraId="71860C29">
      <w:pPr>
        <w:pStyle w:val="72"/>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分项报价表</w:t>
      </w:r>
    </w:p>
    <w:p w14:paraId="7E95F46C">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分项报价表</w:t>
      </w:r>
    </w:p>
    <w:tbl>
      <w:tblPr>
        <w:tblStyle w:val="31"/>
        <w:tblW w:w="997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40" w:type="dxa"/>
          <w:left w:w="64" w:type="dxa"/>
          <w:bottom w:w="40" w:type="dxa"/>
          <w:right w:w="64" w:type="dxa"/>
        </w:tblCellMar>
      </w:tblPr>
      <w:tblGrid>
        <w:gridCol w:w="629"/>
        <w:gridCol w:w="768"/>
        <w:gridCol w:w="1067"/>
        <w:gridCol w:w="1616"/>
        <w:gridCol w:w="960"/>
        <w:gridCol w:w="930"/>
        <w:gridCol w:w="732"/>
        <w:gridCol w:w="853"/>
        <w:gridCol w:w="777"/>
        <w:gridCol w:w="1642"/>
      </w:tblGrid>
      <w:tr w14:paraId="58F6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970" w:hRule="atLeast"/>
          <w:tblHeader/>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DB859">
            <w:pPr>
              <w:keepNext w:val="0"/>
              <w:keepLines w:val="0"/>
              <w:widowControl/>
              <w:suppressLineNumbers w:val="0"/>
              <w:snapToGrid w:val="0"/>
              <w:jc w:val="center"/>
              <w:textAlignment w:val="center"/>
              <w:rPr>
                <w:rFonts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B1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大类</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B42F">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E69F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8F154">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B09B1">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单价（元，不含税）</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551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B1B7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合计（元，不含税）</w:t>
            </w: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F427">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6A3D">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59DDB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4C4DC">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768" w:type="dxa"/>
            <w:vMerge w:val="restart"/>
            <w:tcBorders>
              <w:top w:val="single" w:color="000000" w:sz="4" w:space="0"/>
              <w:left w:val="single" w:color="000000" w:sz="4" w:space="0"/>
              <w:right w:val="single" w:color="000000" w:sz="4" w:space="0"/>
            </w:tcBorders>
            <w:shd w:val="clear" w:color="auto" w:fill="auto"/>
            <w:vAlign w:val="center"/>
          </w:tcPr>
          <w:p w14:paraId="798941F6">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材料/备件</w:t>
            </w: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6B47D">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视觉识别相机系统</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D16B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3D-A5060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AF4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康耐视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E5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7C8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CE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F0E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5655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软件、程序                                             2100-JX-586-00001/2100-JX-580-00030</w:t>
            </w:r>
          </w:p>
        </w:tc>
      </w:tr>
      <w:tr w14:paraId="42FD9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FB00A">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768" w:type="dxa"/>
            <w:vMerge w:val="continue"/>
            <w:tcBorders>
              <w:left w:val="single" w:color="000000" w:sz="4" w:space="0"/>
              <w:right w:val="single" w:color="000000" w:sz="4" w:space="0"/>
            </w:tcBorders>
            <w:shd w:val="clear" w:color="auto" w:fill="auto"/>
            <w:vAlign w:val="center"/>
          </w:tcPr>
          <w:p w14:paraId="29031D5E">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0E47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相机电源模块维修</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21AD">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821-1017-1R  REV03-DY</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4C1A">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康耐视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5E37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B725">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AD7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0C13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D59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2100-JX-586-00001</w:t>
            </w:r>
          </w:p>
        </w:tc>
      </w:tr>
      <w:tr w14:paraId="233FF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1871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768" w:type="dxa"/>
            <w:vMerge w:val="continue"/>
            <w:tcBorders>
              <w:left w:val="single" w:color="000000" w:sz="4" w:space="0"/>
              <w:right w:val="single" w:color="000000" w:sz="4" w:space="0"/>
            </w:tcBorders>
            <w:shd w:val="clear" w:color="auto" w:fill="auto"/>
            <w:vAlign w:val="center"/>
          </w:tcPr>
          <w:p w14:paraId="3E9EDA56">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B1C0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相机拍照镜头维修</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CF1D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821-1017-1R  REV03-JT</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33EB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康耐视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07AE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474E">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3172B">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79D">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8DC9">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2100-JX-586-00001</w:t>
            </w:r>
          </w:p>
        </w:tc>
      </w:tr>
      <w:tr w14:paraId="082F6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8E3F8">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768" w:type="dxa"/>
            <w:vMerge w:val="continue"/>
            <w:tcBorders>
              <w:left w:val="single" w:color="000000" w:sz="4" w:space="0"/>
              <w:right w:val="single" w:color="000000" w:sz="4" w:space="0"/>
            </w:tcBorders>
            <w:shd w:val="clear" w:color="auto" w:fill="auto"/>
            <w:vAlign w:val="center"/>
          </w:tcPr>
          <w:p w14:paraId="13E0B9A7">
            <w:pPr>
              <w:snapToGrid w:val="0"/>
              <w:jc w:val="center"/>
              <w:rPr>
                <w:rFonts w:hint="eastAsia" w:ascii="等线" w:hAnsi="等线" w:eastAsia="等线" w:cs="等线"/>
                <w:i w:val="0"/>
                <w:iCs w:val="0"/>
                <w:color w:val="000000"/>
                <w:sz w:val="22"/>
                <w:szCs w:val="22"/>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0A5E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相机光学控制线路板维修</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9DA8">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821-1017-1R  REV03-KZ</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24BF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康耐视</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C511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A95FC">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76DA0">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3DF7">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件</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CDF8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2100-JX-586-00001</w:t>
            </w:r>
          </w:p>
        </w:tc>
      </w:tr>
      <w:tr w14:paraId="2CBBC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1A72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1</w:t>
            </w:r>
          </w:p>
        </w:tc>
        <w:tc>
          <w:tcPr>
            <w:tcW w:w="768" w:type="dxa"/>
            <w:vMerge w:val="restart"/>
            <w:tcBorders>
              <w:top w:val="single" w:color="000000" w:sz="4" w:space="0"/>
              <w:left w:val="single" w:color="000000" w:sz="4" w:space="0"/>
              <w:right w:val="nil"/>
            </w:tcBorders>
            <w:shd w:val="clear" w:color="auto" w:fill="auto"/>
            <w:vAlign w:val="center"/>
          </w:tcPr>
          <w:p w14:paraId="5EEE54BE">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其他费用</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F5807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安装调试费（人工费）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B304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175F1">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6F83">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792A0">
            <w:pPr>
              <w:snapToGrid w:val="0"/>
              <w:jc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人次</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826BE">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天</w:t>
            </w:r>
          </w:p>
        </w:tc>
      </w:tr>
      <w:tr w14:paraId="08924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43C4D">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2</w:t>
            </w:r>
          </w:p>
        </w:tc>
        <w:tc>
          <w:tcPr>
            <w:tcW w:w="768" w:type="dxa"/>
            <w:vMerge w:val="continue"/>
            <w:tcBorders>
              <w:left w:val="single" w:color="000000" w:sz="4" w:space="0"/>
              <w:bottom w:val="single" w:color="000000" w:sz="4" w:space="0"/>
              <w:right w:val="nil"/>
            </w:tcBorders>
            <w:shd w:val="clear" w:color="auto" w:fill="auto"/>
            <w:vAlign w:val="center"/>
          </w:tcPr>
          <w:p w14:paraId="3E195FDF">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180B1A">
            <w:pPr>
              <w:keepNext w:val="0"/>
              <w:keepLines w:val="0"/>
              <w:widowControl/>
              <w:suppressLineNumbers w:val="0"/>
              <w:snapToGrid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运输费</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7BE0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DF5B3">
            <w:pPr>
              <w:keepNext w:val="0"/>
              <w:keepLines w:val="0"/>
              <w:widowControl/>
              <w:suppressLineNumbers w:val="0"/>
              <w:snapToGrid w:val="0"/>
              <w:jc w:val="center"/>
              <w:textAlignment w:val="center"/>
              <w:rPr>
                <w:rFonts w:hint="eastAsia" w:ascii="等线" w:hAnsi="等线" w:eastAsia="等线" w:cs="等线"/>
                <w:i w:val="0"/>
                <w:iCs w:val="0"/>
                <w:color w:val="000000"/>
                <w:kern w:val="0"/>
                <w:sz w:val="22"/>
                <w:szCs w:val="22"/>
                <w:u w:val="none"/>
                <w:lang w:val="en-US" w:eastAsia="zh-CN" w:bidi="ar"/>
              </w:rPr>
            </w:pP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E3B5">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DF90">
            <w:pPr>
              <w:snapToGrid w:val="0"/>
              <w:jc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趟</w:t>
            </w: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5991D">
            <w:pPr>
              <w:snapToGrid w:val="0"/>
              <w:jc w:val="right"/>
              <w:rPr>
                <w:rFonts w:hint="eastAsia" w:ascii="等线" w:hAnsi="等线" w:eastAsia="等线" w:cs="等线"/>
                <w:i w:val="0"/>
                <w:iCs w:val="0"/>
                <w:color w:val="000000"/>
                <w:sz w:val="22"/>
                <w:szCs w:val="22"/>
                <w:u w:val="none"/>
              </w:rPr>
            </w:pPr>
          </w:p>
        </w:tc>
      </w:tr>
      <w:tr w14:paraId="10DF1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DD1C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3</w:t>
            </w:r>
          </w:p>
        </w:tc>
        <w:tc>
          <w:tcPr>
            <w:tcW w:w="768" w:type="dxa"/>
            <w:tcBorders>
              <w:top w:val="single" w:color="000000" w:sz="4" w:space="0"/>
              <w:left w:val="single" w:color="000000" w:sz="4" w:space="0"/>
              <w:bottom w:val="single" w:color="000000" w:sz="4" w:space="0"/>
              <w:right w:val="nil"/>
            </w:tcBorders>
            <w:shd w:val="clear" w:color="auto" w:fill="auto"/>
            <w:vAlign w:val="center"/>
          </w:tcPr>
          <w:p w14:paraId="31AC3D89">
            <w:pPr>
              <w:keepNext w:val="0"/>
              <w:keepLines w:val="0"/>
              <w:widowControl/>
              <w:suppressLineNumbers w:val="0"/>
              <w:snapToGrid w:val="0"/>
              <w:jc w:val="center"/>
              <w:textAlignment w:val="center"/>
              <w:rPr>
                <w:rFonts w:hint="default" w:ascii="等线" w:hAnsi="等线" w:eastAsia="等线" w:cs="等线"/>
                <w:i w:val="0"/>
                <w:iCs w:val="0"/>
                <w:color w:val="000000"/>
                <w:sz w:val="22"/>
                <w:szCs w:val="22"/>
                <w:u w:val="none"/>
                <w:lang w:val="en-US" w:eastAsia="zh-CN"/>
              </w:rPr>
            </w:pPr>
            <w:r>
              <w:rPr>
                <w:rFonts w:hint="eastAsia" w:ascii="等线" w:hAnsi="等线" w:eastAsia="等线" w:cs="等线"/>
                <w:i w:val="0"/>
                <w:iCs w:val="0"/>
                <w:color w:val="000000"/>
                <w:sz w:val="22"/>
                <w:szCs w:val="22"/>
                <w:u w:val="none"/>
                <w:lang w:val="en-US" w:eastAsia="zh-CN"/>
              </w:rPr>
              <w:t>利润</w:t>
            </w:r>
          </w:p>
        </w:tc>
        <w:tc>
          <w:tcPr>
            <w:tcW w:w="36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32CF9">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5662">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BD6C3">
            <w:pPr>
              <w:keepNext w:val="0"/>
              <w:keepLines w:val="0"/>
              <w:widowControl/>
              <w:suppressLineNumbers w:val="0"/>
              <w:snapToGrid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C34ED">
            <w:pPr>
              <w:keepNext w:val="0"/>
              <w:keepLines w:val="0"/>
              <w:widowControl/>
              <w:suppressLineNumbers w:val="0"/>
              <w:snapToGrid w:val="0"/>
              <w:jc w:val="right"/>
              <w:textAlignment w:val="center"/>
              <w:rPr>
                <w:rFonts w:hint="eastAsia" w:ascii="等线" w:hAnsi="等线" w:eastAsia="等线" w:cs="等线"/>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6055">
            <w:pPr>
              <w:snapToGrid w:val="0"/>
              <w:jc w:val="center"/>
              <w:rPr>
                <w:rFonts w:hint="eastAsia" w:ascii="等线" w:hAnsi="等线" w:eastAsia="等线" w:cs="等线"/>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A31B9">
            <w:pPr>
              <w:snapToGrid w:val="0"/>
              <w:jc w:val="right"/>
              <w:rPr>
                <w:rFonts w:hint="eastAsia" w:ascii="等线" w:hAnsi="等线" w:eastAsia="等线" w:cs="等线"/>
                <w:i w:val="0"/>
                <w:iCs w:val="0"/>
                <w:color w:val="000000"/>
                <w:sz w:val="22"/>
                <w:szCs w:val="22"/>
                <w:u w:val="none"/>
              </w:rPr>
            </w:pPr>
          </w:p>
        </w:tc>
      </w:tr>
      <w:tr w14:paraId="2F50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1E1A39">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CEB01">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E3BB0">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E3CE5">
            <w:pPr>
              <w:snapToGrid w:val="0"/>
              <w:jc w:val="left"/>
              <w:rPr>
                <w:rFonts w:hint="eastAsia" w:ascii="等线" w:hAnsi="等线" w:eastAsia="等线" w:cs="等线"/>
                <w:b/>
                <w:i w:val="0"/>
                <w:iCs w:val="0"/>
                <w:color w:val="000000"/>
                <w:sz w:val="22"/>
                <w:szCs w:val="22"/>
                <w:u w:val="none"/>
              </w:rPr>
            </w:pPr>
          </w:p>
        </w:tc>
      </w:tr>
      <w:tr w14:paraId="5D435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82" w:hRule="atLeast"/>
          <w:jc w:val="center"/>
        </w:trPr>
        <w:tc>
          <w:tcPr>
            <w:tcW w:w="59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7315DC">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税费</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EE25B">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13%</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BA268">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5EE5">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82F6">
            <w:pPr>
              <w:snapToGrid w:val="0"/>
              <w:jc w:val="center"/>
              <w:rPr>
                <w:rFonts w:hint="eastAsia" w:ascii="等线" w:hAnsi="等线" w:eastAsia="等线" w:cs="等线"/>
                <w:i w:val="0"/>
                <w:iCs w:val="0"/>
                <w:color w:val="000000"/>
                <w:sz w:val="22"/>
                <w:szCs w:val="22"/>
                <w:u w:val="none"/>
              </w:rPr>
            </w:pPr>
          </w:p>
        </w:tc>
      </w:tr>
      <w:tr w14:paraId="1AD36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40" w:type="dxa"/>
            <w:left w:w="64" w:type="dxa"/>
            <w:bottom w:w="40" w:type="dxa"/>
            <w:right w:w="64" w:type="dxa"/>
          </w:tblCellMar>
        </w:tblPrEx>
        <w:trPr>
          <w:trHeight w:val="392" w:hRule="atLeast"/>
          <w:jc w:val="center"/>
        </w:trPr>
        <w:tc>
          <w:tcPr>
            <w:tcW w:w="670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2F4296">
            <w:pPr>
              <w:keepNext w:val="0"/>
              <w:keepLines w:val="0"/>
              <w:widowControl/>
              <w:suppressLineNumbers w:val="0"/>
              <w:snapToGrid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总计</w:t>
            </w:r>
          </w:p>
        </w:tc>
        <w:tc>
          <w:tcPr>
            <w:tcW w:w="8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E42AD">
            <w:pPr>
              <w:keepNext w:val="0"/>
              <w:keepLines w:val="0"/>
              <w:widowControl/>
              <w:suppressLineNumbers w:val="0"/>
              <w:snapToGrid w:val="0"/>
              <w:jc w:val="right"/>
              <w:textAlignment w:val="center"/>
              <w:rPr>
                <w:rFonts w:hint="eastAsia" w:ascii="等线" w:hAnsi="等线" w:eastAsia="等线" w:cs="等线"/>
                <w:b/>
                <w:bCs/>
                <w:i w:val="0"/>
                <w:iCs w:val="0"/>
                <w:color w:val="000000"/>
                <w:sz w:val="22"/>
                <w:szCs w:val="22"/>
                <w:u w:val="none"/>
              </w:rPr>
            </w:pPr>
          </w:p>
        </w:tc>
        <w:tc>
          <w:tcPr>
            <w:tcW w:w="7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812">
            <w:pPr>
              <w:snapToGrid w:val="0"/>
              <w:jc w:val="center"/>
              <w:rPr>
                <w:rFonts w:hint="eastAsia" w:ascii="等线" w:hAnsi="等线" w:eastAsia="等线" w:cs="等线"/>
                <w:b/>
                <w:bCs/>
                <w:i w:val="0"/>
                <w:iCs w:val="0"/>
                <w:color w:val="000000"/>
                <w:sz w:val="22"/>
                <w:szCs w:val="22"/>
                <w:u w:val="none"/>
              </w:rPr>
            </w:pPr>
          </w:p>
        </w:tc>
        <w:tc>
          <w:tcPr>
            <w:tcW w:w="16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B0AAB">
            <w:pPr>
              <w:keepNext w:val="0"/>
              <w:keepLines w:val="0"/>
              <w:widowControl/>
              <w:suppressLineNumbers w:val="0"/>
              <w:snapToGrid w:val="0"/>
              <w:jc w:val="left"/>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690158EE">
      <w:pPr>
        <w:rPr>
          <w:rFonts w:hint="default" w:hAnsi="宋体"/>
          <w:sz w:val="24"/>
          <w:lang w:val="en-US"/>
        </w:rPr>
      </w:pPr>
      <w:r>
        <w:rPr>
          <w:rFonts w:hint="default" w:hAnsi="宋体"/>
          <w:sz w:val="24"/>
          <w:lang w:val="en-US"/>
        </w:rPr>
        <w:br w:type="page"/>
      </w:r>
    </w:p>
    <w:p w14:paraId="7F7233A4">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5"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6"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7"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8" cstate="print"/>
                    <a:srcRect/>
                    <a:stretch>
                      <a:fillRect/>
                    </a:stretch>
                  </pic:blipFill>
                  <pic:spPr>
                    <a:xfrm>
                      <a:off x="0" y="0"/>
                      <a:ext cx="5760085" cy="2853055"/>
                    </a:xfrm>
                    <a:prstGeom prst="rect">
                      <a:avLst/>
                    </a:prstGeom>
                  </pic:spPr>
                </pic:pic>
              </a:graphicData>
            </a:graphic>
          </wp:inline>
        </w:drawing>
      </w:r>
    </w:p>
    <w:p w14:paraId="17346439">
      <w:pPr>
        <w:numPr>
          <w:ilvl w:val="0"/>
          <w:numId w:val="28"/>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9"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0"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hint="eastAsia" w:ascii="宋体" w:hAnsi="Courier New" w:eastAsia="宋体" w:cs="Times New Roman"/>
          <w:b/>
          <w:bCs/>
          <w:kern w:val="2"/>
          <w:sz w:val="21"/>
          <w:lang w:val="en-US" w:eastAsia="zh-CN" w:bidi="ar-SA"/>
        </w:rPr>
      </w:pPr>
      <w:r>
        <w:rPr>
          <w:rFonts w:hint="eastAsia" w:ascii="宋体" w:hAnsi="宋体" w:eastAsia="宋体" w:cs="宋体"/>
          <w:b/>
          <w:bCs/>
          <w:color w:val="000000"/>
          <w:sz w:val="24"/>
          <w:szCs w:val="28"/>
          <w:highlight w:val="none"/>
        </w:rPr>
        <w:t>1.</w:t>
      </w:r>
      <w:r>
        <w:rPr>
          <w:rFonts w:hint="eastAsia" w:ascii="宋体" w:hAnsi="Courier New" w:eastAsia="宋体" w:cs="Times New Roman"/>
          <w:b/>
          <w:bCs/>
          <w:kern w:val="2"/>
          <w:sz w:val="21"/>
          <w:lang w:val="en-US" w:eastAsia="zh-CN" w:bidi="ar-SA"/>
        </w:rPr>
        <w:t>“项目名称”和“采购形式编号”见第一部分的“项目介绍”；</w:t>
      </w:r>
    </w:p>
    <w:p w14:paraId="1F9C4FE5">
      <w:pPr>
        <w:pStyle w:val="15"/>
        <w:bidi w:val="0"/>
        <w:rPr>
          <w:rFonts w:hint="eastAsia"/>
          <w:b/>
          <w:bCs/>
          <w:lang w:val="en-US" w:eastAsia="zh-CN"/>
        </w:rPr>
      </w:pPr>
      <w:r>
        <w:rPr>
          <w:rFonts w:hint="eastAsia"/>
          <w:b/>
          <w:bCs/>
        </w:rPr>
        <w:t xml:space="preserve">2.配套能力“供货类别”填“直管单位非生产招标 / </w:t>
      </w:r>
      <w:r>
        <w:rPr>
          <w:rFonts w:hint="eastAsia"/>
          <w:b/>
          <w:bCs/>
          <w:lang w:val="en-US" w:eastAsia="zh-CN"/>
        </w:rPr>
        <w:t>服务</w:t>
      </w:r>
      <w:r>
        <w:rPr>
          <w:rFonts w:hint="eastAsia"/>
          <w:b/>
          <w:bCs/>
        </w:rPr>
        <w:t xml:space="preserve"> /设备设施维保”，业务主管部门选择“制造工程部”。</w:t>
      </w:r>
    </w:p>
    <w:p w14:paraId="454958B0">
      <w:pPr>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br w:type="page"/>
      </w:r>
    </w:p>
    <w:p w14:paraId="6FEFF112">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SRM系统供应商用户手册</w:t>
      </w:r>
    </w:p>
    <w:p w14:paraId="4F79C23C">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8"/>
          <w:rFonts w:hint="eastAsia" w:ascii="宋体" w:hAnsi="宋体" w:eastAsia="宋体" w:cs="宋体"/>
          <w:sz w:val="24"/>
          <w:szCs w:val="24"/>
        </w:rPr>
        <w:fldChar w:fldCharType="begin"/>
      </w:r>
      <w:r>
        <w:rPr>
          <w:rStyle w:val="38"/>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8"/>
          <w:rFonts w:hint="eastAsia" w:ascii="宋体" w:hAnsi="宋体" w:eastAsia="宋体" w:cs="宋体"/>
          <w:sz w:val="24"/>
          <w:szCs w:val="24"/>
        </w:rP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6870C91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6B38AD38">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09129DA8">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29700869">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1"/>
                    <a:stretch>
                      <a:fillRect/>
                    </a:stretch>
                  </pic:blipFill>
                  <pic:spPr>
                    <a:xfrm>
                      <a:off x="0" y="0"/>
                      <a:ext cx="5760085" cy="2269864"/>
                    </a:xfrm>
                    <a:prstGeom prst="rect">
                      <a:avLst/>
                    </a:prstGeom>
                  </pic:spPr>
                </pic:pic>
              </a:graphicData>
            </a:graphic>
          </wp:inline>
        </w:drawing>
      </w:r>
    </w:p>
    <w:p w14:paraId="6FC0C503">
      <w:pPr>
        <w:snapToGrid/>
        <w:spacing w:before="0" w:after="0" w:line="240" w:lineRule="auto"/>
        <w:ind w:left="0" w:right="0"/>
        <w:jc w:val="both"/>
      </w:pPr>
    </w:p>
    <w:p w14:paraId="12566FF3">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B08C7A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5452BC84">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2"/>
                    <a:stretch>
                      <a:fillRect/>
                    </a:stretch>
                  </pic:blipFill>
                  <pic:spPr>
                    <a:xfrm>
                      <a:off x="0" y="0"/>
                      <a:ext cx="5760085" cy="2125673"/>
                    </a:xfrm>
                    <a:prstGeom prst="rect">
                      <a:avLst/>
                    </a:prstGeom>
                  </pic:spPr>
                </pic:pic>
              </a:graphicData>
            </a:graphic>
          </wp:inline>
        </w:drawing>
      </w:r>
    </w:p>
    <w:p w14:paraId="44AAA1FA">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767038DF">
      <w:pPr>
        <w:pStyle w:val="15"/>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14:paraId="2C1CB367">
      <w:pPr>
        <w:pStyle w:val="7"/>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3"/>
                    <a:stretch>
                      <a:fillRect/>
                    </a:stretch>
                  </pic:blipFill>
                  <pic:spPr>
                    <a:xfrm>
                      <a:off x="0" y="0"/>
                      <a:ext cx="5490210" cy="2669498"/>
                    </a:xfrm>
                    <a:prstGeom prst="rect">
                      <a:avLst/>
                    </a:prstGeom>
                  </pic:spPr>
                </pic:pic>
              </a:graphicData>
            </a:graphic>
          </wp:inline>
        </w:drawing>
      </w:r>
    </w:p>
    <w:p w14:paraId="10FBE35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87847E9">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33A7F0B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14:paraId="7DFB480E">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4"/>
                    <a:stretch>
                      <a:fillRect/>
                    </a:stretch>
                  </pic:blipFill>
                  <pic:spPr>
                    <a:xfrm>
                      <a:off x="0" y="0"/>
                      <a:ext cx="5490210" cy="1992743"/>
                    </a:xfrm>
                    <a:prstGeom prst="rect">
                      <a:avLst/>
                    </a:prstGeom>
                  </pic:spPr>
                </pic:pic>
              </a:graphicData>
            </a:graphic>
          </wp:inline>
        </w:drawing>
      </w:r>
    </w:p>
    <w:p w14:paraId="79933C9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6351E23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063B414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6B4F12C4">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60B7C771">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6D12A282">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14:paraId="3EE190DD">
      <w:pPr>
        <w:pStyle w:val="7"/>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5"/>
                    <a:stretch>
                      <a:fillRect/>
                    </a:stretch>
                  </pic:blipFill>
                  <pic:spPr>
                    <a:xfrm>
                      <a:off x="0" y="0"/>
                      <a:ext cx="5490210" cy="2544669"/>
                    </a:xfrm>
                    <a:prstGeom prst="rect">
                      <a:avLst/>
                    </a:prstGeom>
                  </pic:spPr>
                </pic:pic>
              </a:graphicData>
            </a:graphic>
          </wp:inline>
        </w:drawing>
      </w:r>
    </w:p>
    <w:p w14:paraId="5845F660">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4D335B8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43DC18C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5C92D437">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6"/>
                    <a:stretch>
                      <a:fillRect/>
                    </a:stretch>
                  </pic:blipFill>
                  <pic:spPr>
                    <a:xfrm>
                      <a:off x="0" y="0"/>
                      <a:ext cx="5760085" cy="1956600"/>
                    </a:xfrm>
                    <a:prstGeom prst="rect">
                      <a:avLst/>
                    </a:prstGeom>
                  </pic:spPr>
                </pic:pic>
              </a:graphicData>
            </a:graphic>
          </wp:inline>
        </w:drawing>
      </w:r>
    </w:p>
    <w:p w14:paraId="6D948036">
      <w:pPr>
        <w:pStyle w:val="76"/>
        <w:rPr>
          <w:rFonts w:hint="default" w:hAnsi="宋体"/>
          <w:sz w:val="24"/>
          <w:lang w:val="en-US"/>
        </w:rPr>
      </w:pPr>
    </w:p>
    <w:sectPr>
      <w:headerReference r:id="rId10" w:type="first"/>
      <w:footerReference r:id="rId12" w:type="first"/>
      <w:footerReference r:id="rId11"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D309B8"/>
    <w:multiLevelType w:val="multilevel"/>
    <w:tmpl w:val="88D309B8"/>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8D186E83"/>
    <w:multiLevelType w:val="multilevel"/>
    <w:tmpl w:val="8D186E83"/>
    <w:lvl w:ilvl="0" w:tentative="0">
      <w:start w:val="1"/>
      <w:numFmt w:val="decimal"/>
      <w:lvlText w:val="%1."/>
      <w:lvlJc w:val="left"/>
      <w:pPr>
        <w:ind w:left="425" w:hanging="425"/>
      </w:pPr>
      <w:rPr>
        <w:rFonts w:hint="default"/>
        <w:b w:val="0"/>
        <w:bCs w:val="0"/>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8917470"/>
    <w:multiLevelType w:val="multilevel"/>
    <w:tmpl w:val="98917470"/>
    <w:lvl w:ilvl="0" w:tentative="0">
      <w:start w:val="1"/>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12C4597"/>
    <w:multiLevelType w:val="multilevel"/>
    <w:tmpl w:val="B12C4597"/>
    <w:lvl w:ilvl="0" w:tentative="0">
      <w:start w:val="1"/>
      <w:numFmt w:val="decimal"/>
      <w:lvlText w:val="%1."/>
      <w:lvlJc w:val="left"/>
      <w:pPr>
        <w:ind w:left="425" w:hanging="425"/>
      </w:pPr>
      <w:rPr>
        <w:rFonts w:hint="default"/>
      </w:rPr>
    </w:lvl>
    <w:lvl w:ilvl="1" w:tentative="0">
      <w:start w:val="1"/>
      <w:numFmt w:val="decimal"/>
      <w:lvlText w:val="(%2)"/>
      <w:lvlJc w:val="left"/>
      <w:pPr>
        <w:tabs>
          <w:tab w:val="left" w:pos="840"/>
        </w:tabs>
        <w:ind w:left="840" w:leftChars="0" w:hanging="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BD4C6742"/>
    <w:multiLevelType w:val="singleLevel"/>
    <w:tmpl w:val="BD4C6742"/>
    <w:lvl w:ilvl="0" w:tentative="0">
      <w:start w:val="1"/>
      <w:numFmt w:val="decimal"/>
      <w:lvlText w:val="%1."/>
      <w:lvlJc w:val="left"/>
      <w:pPr>
        <w:ind w:left="425" w:hanging="425"/>
      </w:pPr>
      <w:rPr>
        <w:rFonts w:hint="default"/>
      </w:rPr>
    </w:lvl>
  </w:abstractNum>
  <w:abstractNum w:abstractNumId="5">
    <w:nsid w:val="DC6BBB9C"/>
    <w:multiLevelType w:val="multilevel"/>
    <w:tmpl w:val="DC6BBB9C"/>
    <w:lvl w:ilvl="0" w:tentative="0">
      <w:start w:val="1"/>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6">
    <w:nsid w:val="DDE26E97"/>
    <w:multiLevelType w:val="multilevel"/>
    <w:tmpl w:val="DDE26E97"/>
    <w:lvl w:ilvl="0" w:tentative="0">
      <w:start w:val="1"/>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7">
    <w:nsid w:val="E0078AD2"/>
    <w:multiLevelType w:val="multilevel"/>
    <w:tmpl w:val="E0078AD2"/>
    <w:lvl w:ilvl="0" w:tentative="0">
      <w:start w:val="1"/>
      <w:numFmt w:val="decimal"/>
      <w:lvlText w:val="%1."/>
      <w:lvlJc w:val="left"/>
      <w:pPr>
        <w:ind w:left="425" w:hanging="425"/>
      </w:pPr>
      <w:rPr>
        <w:rFonts w:hint="default"/>
      </w:rPr>
    </w:lvl>
    <w:lvl w:ilvl="1" w:tentative="0">
      <w:start w:val="1"/>
      <w:numFmt w:val="decimal"/>
      <w:lvlText w:val="%1.%2."/>
      <w:lvlJc w:val="left"/>
      <w:pPr>
        <w:ind w:left="1060" w:hanging="453"/>
      </w:pPr>
      <w:rPr>
        <w:rFonts w:hint="default"/>
      </w:rPr>
    </w:lvl>
    <w:lvl w:ilvl="2" w:tentative="0">
      <w:start w:val="1"/>
      <w:numFmt w:val="decimal"/>
      <w:lvlText w:val="%1.%2.%3."/>
      <w:lvlJc w:val="left"/>
      <w:pPr>
        <w:ind w:left="1508" w:hanging="708"/>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FB5FC6EA"/>
    <w:multiLevelType w:val="multilevel"/>
    <w:tmpl w:val="FB5FC6EA"/>
    <w:lvl w:ilvl="0" w:tentative="0">
      <w:start w:val="1"/>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FB79DDAE"/>
    <w:multiLevelType w:val="multilevel"/>
    <w:tmpl w:val="FB79DDA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3">
    <w:nsid w:val="12D9A626"/>
    <w:multiLevelType w:val="singleLevel"/>
    <w:tmpl w:val="12D9A626"/>
    <w:lvl w:ilvl="0" w:tentative="0">
      <w:start w:val="3"/>
      <w:numFmt w:val="chineseCounting"/>
      <w:suff w:val="nothing"/>
      <w:lvlText w:val="第%1部分　"/>
      <w:lvlJc w:val="left"/>
      <w:rPr>
        <w:rFonts w:hint="eastAsia"/>
      </w:rPr>
    </w:lvl>
  </w:abstractNum>
  <w:abstractNum w:abstractNumId="14">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2B6AAE56"/>
    <w:multiLevelType w:val="multilevel"/>
    <w:tmpl w:val="2B6AAE56"/>
    <w:lvl w:ilvl="0" w:tentative="0">
      <w:start w:val="1"/>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8">
    <w:nsid w:val="2B8672BE"/>
    <w:multiLevelType w:val="singleLevel"/>
    <w:tmpl w:val="2B8672BE"/>
    <w:lvl w:ilvl="0" w:tentative="0">
      <w:start w:val="1"/>
      <w:numFmt w:val="decimal"/>
      <w:lvlText w:val="%1."/>
      <w:lvlJc w:val="left"/>
      <w:pPr>
        <w:ind w:left="425" w:hanging="425"/>
      </w:pPr>
      <w:rPr>
        <w:rFonts w:hint="default"/>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E4A5C06"/>
    <w:multiLevelType w:val="multilevel"/>
    <w:tmpl w:val="5E4A5C06"/>
    <w:lvl w:ilvl="0" w:tentative="0">
      <w:start w:val="1"/>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5">
    <w:nsid w:val="62F9B57A"/>
    <w:multiLevelType w:val="singleLevel"/>
    <w:tmpl w:val="62F9B57A"/>
    <w:lvl w:ilvl="0" w:tentative="0">
      <w:start w:val="2"/>
      <w:numFmt w:val="chineseCounting"/>
      <w:suff w:val="nothing"/>
      <w:lvlText w:val="%1、"/>
      <w:lvlJc w:val="left"/>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6"/>
  </w:num>
  <w:num w:numId="3">
    <w:abstractNumId w:val="23"/>
  </w:num>
  <w:num w:numId="4">
    <w:abstractNumId w:val="21"/>
  </w:num>
  <w:num w:numId="5">
    <w:abstractNumId w:val="11"/>
  </w:num>
  <w:num w:numId="6">
    <w:abstractNumId w:val="15"/>
  </w:num>
  <w:num w:numId="7">
    <w:abstractNumId w:val="16"/>
  </w:num>
  <w:num w:numId="8">
    <w:abstractNumId w:val="22"/>
  </w:num>
  <w:num w:numId="9">
    <w:abstractNumId w:val="4"/>
  </w:num>
  <w:num w:numId="10">
    <w:abstractNumId w:val="14"/>
  </w:num>
  <w:num w:numId="11">
    <w:abstractNumId w:val="3"/>
  </w:num>
  <w:num w:numId="12">
    <w:abstractNumId w:val="0"/>
  </w:num>
  <w:num w:numId="13">
    <w:abstractNumId w:val="9"/>
  </w:num>
  <w:num w:numId="14">
    <w:abstractNumId w:val="17"/>
  </w:num>
  <w:num w:numId="15">
    <w:abstractNumId w:val="7"/>
  </w:num>
  <w:num w:numId="16">
    <w:abstractNumId w:val="12"/>
  </w:num>
  <w:num w:numId="17">
    <w:abstractNumId w:val="2"/>
  </w:num>
  <w:num w:numId="18">
    <w:abstractNumId w:val="5"/>
  </w:num>
  <w:num w:numId="19">
    <w:abstractNumId w:val="27"/>
  </w:num>
  <w:num w:numId="20">
    <w:abstractNumId w:val="6"/>
  </w:num>
  <w:num w:numId="21">
    <w:abstractNumId w:val="24"/>
  </w:num>
  <w:num w:numId="22">
    <w:abstractNumId w:val="19"/>
  </w:num>
  <w:num w:numId="23">
    <w:abstractNumId w:val="8"/>
  </w:num>
  <w:num w:numId="24">
    <w:abstractNumId w:val="1"/>
  </w:num>
  <w:num w:numId="25">
    <w:abstractNumId w:val="18"/>
  </w:num>
  <w:num w:numId="26">
    <w:abstractNumId w:val="25"/>
  </w:num>
  <w:num w:numId="27">
    <w:abstractNumId w:val="13"/>
  </w:num>
  <w:num w:numId="28">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七宝">
    <w15:presenceInfo w15:providerId="WPS Office" w15:userId="40603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563B79"/>
    <w:rsid w:val="02CC3DCA"/>
    <w:rsid w:val="02FE76EF"/>
    <w:rsid w:val="03F033B0"/>
    <w:rsid w:val="057C1D39"/>
    <w:rsid w:val="05891259"/>
    <w:rsid w:val="0654565B"/>
    <w:rsid w:val="08633479"/>
    <w:rsid w:val="0ADB2EF0"/>
    <w:rsid w:val="0C83309C"/>
    <w:rsid w:val="0CB51572"/>
    <w:rsid w:val="0E4D31E3"/>
    <w:rsid w:val="10DC2AA3"/>
    <w:rsid w:val="10FA7C8C"/>
    <w:rsid w:val="130B198F"/>
    <w:rsid w:val="16A918E4"/>
    <w:rsid w:val="17D966D6"/>
    <w:rsid w:val="1BC71D3B"/>
    <w:rsid w:val="1C59115B"/>
    <w:rsid w:val="1E296445"/>
    <w:rsid w:val="1EFD1680"/>
    <w:rsid w:val="1FB23E60"/>
    <w:rsid w:val="212F23EA"/>
    <w:rsid w:val="21E1172C"/>
    <w:rsid w:val="227F2CA6"/>
    <w:rsid w:val="22C5630B"/>
    <w:rsid w:val="23EC0BA6"/>
    <w:rsid w:val="24701A48"/>
    <w:rsid w:val="268B0052"/>
    <w:rsid w:val="27743C90"/>
    <w:rsid w:val="278A25E8"/>
    <w:rsid w:val="29CA2459"/>
    <w:rsid w:val="2B271A58"/>
    <w:rsid w:val="2B6304A7"/>
    <w:rsid w:val="2C642D3E"/>
    <w:rsid w:val="2CF6734C"/>
    <w:rsid w:val="2D663463"/>
    <w:rsid w:val="2E112A52"/>
    <w:rsid w:val="2EF96EE4"/>
    <w:rsid w:val="32C207BF"/>
    <w:rsid w:val="34A6267F"/>
    <w:rsid w:val="35E67F06"/>
    <w:rsid w:val="36254FE4"/>
    <w:rsid w:val="372F61E0"/>
    <w:rsid w:val="39322FCA"/>
    <w:rsid w:val="3AB90991"/>
    <w:rsid w:val="3B706131"/>
    <w:rsid w:val="3E6F041E"/>
    <w:rsid w:val="3F9D2397"/>
    <w:rsid w:val="40B05760"/>
    <w:rsid w:val="4275481E"/>
    <w:rsid w:val="428B617A"/>
    <w:rsid w:val="433D7BDC"/>
    <w:rsid w:val="437E1813"/>
    <w:rsid w:val="45BD47FC"/>
    <w:rsid w:val="45CC5FB2"/>
    <w:rsid w:val="46B75BA8"/>
    <w:rsid w:val="46E91D19"/>
    <w:rsid w:val="48C97955"/>
    <w:rsid w:val="49880C8F"/>
    <w:rsid w:val="49891669"/>
    <w:rsid w:val="4A8835F7"/>
    <w:rsid w:val="4B592E71"/>
    <w:rsid w:val="4C242A08"/>
    <w:rsid w:val="4DF4331B"/>
    <w:rsid w:val="4DF75369"/>
    <w:rsid w:val="4EA23B01"/>
    <w:rsid w:val="4EDC0D6D"/>
    <w:rsid w:val="4F8B220C"/>
    <w:rsid w:val="516C4BAA"/>
    <w:rsid w:val="52B9239A"/>
    <w:rsid w:val="54BD78FD"/>
    <w:rsid w:val="552A3C28"/>
    <w:rsid w:val="555A2DA3"/>
    <w:rsid w:val="58A86DDE"/>
    <w:rsid w:val="59154AD7"/>
    <w:rsid w:val="5ADF548D"/>
    <w:rsid w:val="5BF95104"/>
    <w:rsid w:val="5D5C60B4"/>
    <w:rsid w:val="614E12EC"/>
    <w:rsid w:val="616D6769"/>
    <w:rsid w:val="625C5618"/>
    <w:rsid w:val="63F04A69"/>
    <w:rsid w:val="66A50B1E"/>
    <w:rsid w:val="67095CF1"/>
    <w:rsid w:val="674E3DF4"/>
    <w:rsid w:val="67B2063C"/>
    <w:rsid w:val="67C97AC3"/>
    <w:rsid w:val="67E30EC1"/>
    <w:rsid w:val="6A4E3B2B"/>
    <w:rsid w:val="6B481C3B"/>
    <w:rsid w:val="6B875383"/>
    <w:rsid w:val="6C1331A3"/>
    <w:rsid w:val="6CA84BC1"/>
    <w:rsid w:val="6D170ADE"/>
    <w:rsid w:val="6D3E4756"/>
    <w:rsid w:val="6FC523EB"/>
    <w:rsid w:val="6FE22646"/>
    <w:rsid w:val="70825D63"/>
    <w:rsid w:val="72895F2E"/>
    <w:rsid w:val="72C02EBE"/>
    <w:rsid w:val="72C507AD"/>
    <w:rsid w:val="72D028D8"/>
    <w:rsid w:val="745D47C3"/>
    <w:rsid w:val="76AC3757"/>
    <w:rsid w:val="7C6021A7"/>
    <w:rsid w:val="7CB93F8E"/>
    <w:rsid w:val="7CF66B46"/>
    <w:rsid w:val="7DBD28BA"/>
    <w:rsid w:val="7E736B66"/>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8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111"/>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2"/>
    <w:semiHidden/>
    <w:qFormat/>
    <w:uiPriority w:val="98"/>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6"/>
    <w:qFormat/>
    <w:uiPriority w:val="99"/>
    <w:pPr>
      <w:jc w:val="left"/>
    </w:p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2"/>
    <w:next w:val="12"/>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6"/>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2"/>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7"/>
    <w:semiHidden/>
    <w:qFormat/>
    <w:uiPriority w:val="0"/>
    <w:rPr>
      <w:rFonts w:ascii="Arial" w:hAnsi="Arial"/>
      <w:b/>
      <w:bCs/>
      <w:kern w:val="2"/>
      <w:sz w:val="21"/>
      <w:szCs w:val="28"/>
    </w:rPr>
  </w:style>
  <w:style w:type="character" w:customStyle="1" w:styleId="78">
    <w:name w:val="标题 5 字符"/>
    <w:basedOn w:val="33"/>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link w:val="5"/>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标题 3 Char"/>
    <w:link w:val="6"/>
    <w:qFormat/>
    <w:uiPriority w:val="0"/>
    <w:rPr>
      <w:b/>
      <w:sz w:val="32"/>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0" Type="http://schemas.microsoft.com/office/2011/relationships/people" Target="people.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3.png"/><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31</Pages>
  <Words>12801</Words>
  <Characters>13584</Characters>
  <Lines>127</Lines>
  <Paragraphs>35</Paragraphs>
  <TotalTime>4</TotalTime>
  <ScaleCrop>false</ScaleCrop>
  <LinksUpToDate>false</LinksUpToDate>
  <CharactersWithSpaces>14708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2025-10-11T03:12:28Z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5A153ABC647C4BD88790F50E07FAAAAF_13</vt:lpwstr>
  </property>
  <property fmtid="{D5CDD505-2E9C-101B-9397-08002B2CF9AE}" pid="4" name="KSOTemplateDocerSaveRecord">
    <vt:lpwstr>eyJoZGlkIjoiMWJmNDk2YTMyZTM3ZjA0M2I0Mjk2MzFhMmM3YmRjYzYiLCJ1c2VySWQiOiIxNzQ3MDQyODM0In0=</vt:lpwstr>
  </property>
</Properties>
</file>