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color w:val="000000"/>
          <w:sz w:val="28"/>
          <w:szCs w:val="28"/>
        </w:rPr>
      </w:pPr>
    </w:p>
    <w:p>
      <w:pPr>
        <w:jc w:val="center"/>
        <w:rPr>
          <w:rFonts w:hint="eastAsia" w:ascii="宋体" w:hAnsi="宋体" w:cs="宋体"/>
          <w:color w:val="000000"/>
          <w:sz w:val="30"/>
          <w:szCs w:val="30"/>
        </w:rPr>
      </w:pPr>
    </w:p>
    <w:p>
      <w:pPr>
        <w:jc w:val="center"/>
        <w:rPr>
          <w:rFonts w:hint="eastAsia" w:ascii="宋体" w:hAnsi="宋体" w:cs="宋体"/>
          <w:color w:val="000000"/>
          <w:sz w:val="30"/>
          <w:szCs w:val="30"/>
        </w:rPr>
      </w:pPr>
    </w:p>
    <w:p>
      <w:pPr>
        <w:tabs>
          <w:tab w:val="left" w:pos="9030"/>
        </w:tabs>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氢燃料电池试验台架用氢气源招标项目</w:t>
      </w:r>
    </w:p>
    <w:p>
      <w:pPr>
        <w:jc w:val="center"/>
        <w:rPr>
          <w:rFonts w:hint="eastAsia" w:ascii="宋体" w:hAnsi="宋体" w:cs="宋体"/>
          <w:b/>
          <w:bCs/>
          <w:color w:val="000000"/>
          <w:spacing w:val="-8"/>
          <w:sz w:val="48"/>
          <w:szCs w:val="44"/>
        </w:rPr>
      </w:pP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hint="eastAsia"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cs="宋体"/>
          <w:color w:val="000000"/>
          <w:sz w:val="28"/>
          <w:szCs w:val="28"/>
        </w:rPr>
        <w:t>月</w:t>
      </w:r>
    </w:p>
    <w:p>
      <w:pPr>
        <w:jc w:val="center"/>
        <w:rPr>
          <w:rFonts w:hint="eastAsia" w:ascii="宋体" w:hAnsi="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highlight w:val="red"/>
          <w:lang w:eastAsia="zh-CN"/>
        </w:rPr>
      </w:pPr>
      <w:r>
        <w:rPr>
          <w:rFonts w:hint="eastAsia" w:ascii="宋体" w:hAnsi="宋体" w:cs="宋体"/>
          <w:color w:val="000000"/>
          <w:sz w:val="24"/>
          <w:szCs w:val="24"/>
        </w:rPr>
        <w:t>项目名称：</w:t>
      </w:r>
      <w:bookmarkStart w:id="0" w:name="OLE_LINK1"/>
      <w:r>
        <w:rPr>
          <w:rFonts w:hint="eastAsia" w:ascii="宋体" w:hAnsi="宋体" w:cs="宋体"/>
          <w:kern w:val="0"/>
          <w:sz w:val="24"/>
          <w:szCs w:val="24"/>
          <w:highlight w:val="red"/>
          <w:u w:val="single"/>
          <w:lang w:eastAsia="zh-CN"/>
        </w:rPr>
        <w:t>氢燃料电池试验台架用氢气源招标项目</w:t>
      </w:r>
    </w:p>
    <w:p>
      <w:pPr>
        <w:spacing w:line="360" w:lineRule="auto"/>
        <w:ind w:left="1679" w:leftChars="228" w:hanging="1200" w:hangingChars="5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采购形式编号：FSCZB2025090179</w:t>
      </w:r>
    </w:p>
    <w:bookmarkEnd w:id="0"/>
    <w:p>
      <w:pPr>
        <w:pStyle w:val="81"/>
        <w:rPr>
          <w:rFonts w:hint="eastAsia" w:eastAsia="宋体" w:cs="宋体"/>
        </w:rPr>
      </w:pPr>
      <w:r>
        <w:rPr>
          <w:rFonts w:hint="eastAsia" w:eastAsia="宋体" w:cs="宋体"/>
        </w:rPr>
        <w:t>二、招标内容及形式</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1、招标内容：氢燃料电池试验台架用氢气气源</w:t>
      </w:r>
    </w:p>
    <w:p>
      <w:pPr>
        <w:pStyle w:val="16"/>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pPr>
        <w:pStyle w:val="81"/>
        <w:rPr>
          <w:rFonts w:hint="eastAsia" w:eastAsia="宋体" w:cs="宋体"/>
        </w:rPr>
      </w:pPr>
      <w:r>
        <w:rPr>
          <w:rFonts w:hint="eastAsia" w:eastAsia="宋体" w:cs="宋体"/>
        </w:rPr>
        <w:t>三、项目概况与招标范围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kern w:val="0"/>
          <w:sz w:val="24"/>
          <w:szCs w:val="24"/>
          <w:highlight w:val="red"/>
          <w:u w:val="single"/>
          <w:lang w:eastAsia="zh-CN"/>
        </w:rPr>
        <w:t>氢燃料电池试验台架用氢气源招标项目</w:t>
      </w:r>
      <w:r>
        <w:rPr>
          <w:rFonts w:hint="eastAsia" w:hAnsi="宋体" w:cs="宋体"/>
          <w:color w:val="000000"/>
          <w:sz w:val="24"/>
          <w:szCs w:val="24"/>
          <w:highlight w:val="red"/>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w:t>
      </w:r>
      <w:r>
        <w:rPr>
          <w:rFonts w:hint="eastAsia" w:hAnsi="宋体" w:cs="宋体"/>
          <w:sz w:val="24"/>
          <w:szCs w:val="24"/>
          <w:highlight w:val="yellow"/>
        </w:rPr>
        <w:t>济南市莱芜区</w:t>
      </w:r>
      <w:r>
        <w:rPr>
          <w:rFonts w:hint="eastAsia" w:hAnsi="宋体" w:cs="宋体"/>
          <w:sz w:val="24"/>
          <w:szCs w:val="24"/>
          <w:highlight w:val="yellow"/>
          <w:lang w:val="en-US" w:eastAsia="zh-CN"/>
        </w:rPr>
        <w:t>莱城大道1188号（国家重型汽车质量检验检测中心）</w:t>
      </w:r>
      <w:r>
        <w:rPr>
          <w:rFonts w:hint="eastAsia" w:hAnsi="宋体" w:cs="宋体"/>
          <w:sz w:val="24"/>
          <w:szCs w:val="24"/>
          <w:highlight w:val="yellow"/>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pPr>
        <w:pStyle w:val="79"/>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lang w:eastAsia="zh-CN"/>
              </w:rPr>
            </w:pPr>
            <w:r>
              <w:rPr>
                <w:rFonts w:hint="eastAsia" w:ascii="宋体" w:hAnsi="宋体" w:eastAsia="宋体" w:cs="宋体"/>
                <w:b w:val="0"/>
                <w:highlight w:val="yellow"/>
                <w:u w:val="single"/>
                <w:lang w:eastAsia="zh-CN"/>
              </w:rPr>
              <w:t>氢燃料电池试验台架用氢气源招标项目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highlight w:val="yellow"/>
              </w:rPr>
              <w:t>采用先使用后付款的方式，每月初卖方提供上月的用气明细，经买方确认无误后，卖方开具金额为实际消费金额100%的增值税专用发票（含复印件二份），经买方依照财务制度审核无误后30个工作日内通过公对公账户支付。</w:t>
            </w:r>
          </w:p>
        </w:tc>
        <w:tc>
          <w:tcPr>
            <w:tcW w:w="9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100%</w:t>
            </w:r>
          </w:p>
        </w:tc>
      </w:tr>
    </w:tbl>
    <w:p>
      <w:pPr>
        <w:pStyle w:val="81"/>
        <w:rPr>
          <w:rFonts w:hint="default"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5、投标限价：490万（含税，税率13%）</w:t>
      </w:r>
    </w:p>
    <w:p>
      <w:pPr>
        <w:pStyle w:val="81"/>
        <w:rPr>
          <w:rFonts w:hint="eastAsia" w:eastAsia="宋体" w:cs="宋体"/>
        </w:rPr>
      </w:pPr>
      <w:r>
        <w:rPr>
          <w:rFonts w:hint="eastAsia" w:eastAsia="宋体" w:cs="宋体"/>
        </w:rPr>
        <w:t>四、投标说明</w:t>
      </w:r>
    </w:p>
    <w:p>
      <w:pPr>
        <w:pStyle w:val="89"/>
        <w:rPr>
          <w:rFonts w:hint="eastAsia" w:ascii="宋体" w:hAnsi="宋体" w:eastAsia="宋体" w:cs="宋体"/>
        </w:rPr>
      </w:pPr>
      <w:r>
        <w:rPr>
          <w:rFonts w:hint="eastAsia" w:ascii="宋体" w:hAnsi="宋体" w:eastAsia="宋体" w:cs="宋体"/>
        </w:rPr>
        <w:t>1、报名方式</w:t>
      </w:r>
    </w:p>
    <w:p>
      <w:pPr>
        <w:pStyle w:val="79"/>
        <w:ind w:firstLine="480"/>
        <w:rPr>
          <w:rFonts w:hint="eastAsia" w:eastAsia="宋体" w:cs="宋体"/>
          <w:highlight w:val="yellow"/>
        </w:rPr>
      </w:pPr>
      <w:r>
        <w:rPr>
          <w:rFonts w:hint="eastAsia" w:eastAsia="宋体" w:cs="宋体"/>
        </w:rPr>
        <w:t>1.1在“中国重汽e采通”平台报名。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highlight w:val="yellow"/>
        </w:rPr>
        <w:t>“</w:t>
      </w:r>
      <w:r>
        <w:rPr>
          <w:rFonts w:hint="eastAsia" w:eastAsia="宋体" w:cs="宋体"/>
          <w:b/>
          <w:bCs/>
          <w:highlight w:val="yellow"/>
        </w:rPr>
        <w:t>应标</w:t>
      </w:r>
      <w:r>
        <w:rPr>
          <w:rFonts w:hint="eastAsia" w:eastAsia="宋体" w:cs="宋体"/>
          <w:highlight w:val="yellow"/>
        </w:rPr>
        <w:t>”</w:t>
      </w:r>
      <w:r>
        <w:rPr>
          <w:rFonts w:hint="eastAsia" w:eastAsia="宋体" w:cs="宋体"/>
          <w:b/>
          <w:bCs/>
          <w:highlight w:val="yellow"/>
        </w:rPr>
        <w:t>后按照招标文件本部分第7条投标文件组成资格证明文件中的1-1</w:t>
      </w:r>
      <w:r>
        <w:rPr>
          <w:rFonts w:hint="eastAsia" w:eastAsia="宋体" w:cs="宋体"/>
          <w:b/>
          <w:bCs/>
          <w:highlight w:val="yellow"/>
          <w:lang w:val="en-US" w:eastAsia="zh-CN"/>
        </w:rPr>
        <w:t>3</w:t>
      </w:r>
      <w:r>
        <w:rPr>
          <w:rFonts w:hint="eastAsia" w:eastAsia="宋体" w:cs="宋体"/>
          <w:b/>
          <w:bCs/>
          <w:highlight w:val="yellow"/>
        </w:rPr>
        <w:t>准备资料并</w:t>
      </w:r>
      <w:r>
        <w:rPr>
          <w:rFonts w:hint="eastAsia" w:eastAsia="宋体" w:cs="宋体"/>
          <w:highlight w:val="yellow"/>
        </w:rPr>
        <w:t>上传，资质审查通过即为报名成功。</w:t>
      </w:r>
    </w:p>
    <w:p>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hint="eastAsia" w:eastAsia="宋体" w:cs="宋体"/>
          <w:b/>
        </w:rPr>
      </w:pPr>
      <w:r>
        <w:rPr>
          <w:rFonts w:hint="eastAsia" w:eastAsia="宋体" w:cs="宋体"/>
          <w:b/>
        </w:rPr>
        <w:t>投标邮件主题：某单位授权某代表参与投标某项目+电话</w:t>
      </w:r>
    </w:p>
    <w:p>
      <w:pPr>
        <w:pStyle w:val="79"/>
        <w:ind w:firstLine="482"/>
        <w:rPr>
          <w:rFonts w:hint="eastAsia" w:eastAsia="宋体" w:cs="宋体"/>
          <w:b/>
        </w:rPr>
      </w:pPr>
      <w:r>
        <w:rPr>
          <w:rFonts w:hint="eastAsia" w:eastAsia="宋体" w:cs="宋体"/>
          <w:b/>
        </w:rPr>
        <w:t>投标邮件附件：营业执照，授权书（不要发压缩包，不要使用126或者123邮箱报名，我公司无法打开下载）</w:t>
      </w:r>
    </w:p>
    <w:p>
      <w:pPr>
        <w:pStyle w:val="85"/>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w:t>
      </w:r>
      <w:r>
        <w:rPr>
          <w:rFonts w:hint="eastAsia" w:hAnsi="宋体" w:cs="宋体"/>
          <w:color w:val="000000"/>
          <w:sz w:val="24"/>
          <w:szCs w:val="24"/>
          <w:highlight w:val="yellow"/>
        </w:rPr>
        <w:t>注册资金不少于</w:t>
      </w:r>
      <w:r>
        <w:rPr>
          <w:rFonts w:hint="eastAsia" w:hAnsi="宋体" w:cs="宋体"/>
          <w:color w:val="000000"/>
          <w:sz w:val="24"/>
          <w:szCs w:val="24"/>
          <w:highlight w:val="yellow"/>
          <w:lang w:val="en-US" w:eastAsia="zh-CN"/>
        </w:rPr>
        <w:t>5</w:t>
      </w:r>
      <w:r>
        <w:rPr>
          <w:rFonts w:hint="eastAsia" w:hAnsi="宋体" w:cs="宋体"/>
          <w:iCs/>
          <w:color w:val="000000"/>
          <w:sz w:val="24"/>
          <w:szCs w:val="24"/>
          <w:highlight w:val="yellow"/>
        </w:rPr>
        <w:t>00万</w:t>
      </w:r>
      <w:r>
        <w:rPr>
          <w:rFonts w:hint="eastAsia" w:hAnsi="宋体" w:cs="宋体"/>
          <w:color w:val="000000"/>
          <w:sz w:val="24"/>
          <w:szCs w:val="24"/>
          <w:highlight w:val="yellow"/>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highlight w:val="yellow"/>
        </w:rPr>
        <w:t>以上（以营业执照成立日期到开标当日满三年为准）</w:t>
      </w:r>
      <w:r>
        <w:rPr>
          <w:rFonts w:hint="eastAsia" w:hAnsi="宋体" w:cs="宋体"/>
          <w:color w:val="000000"/>
          <w:sz w:val="24"/>
          <w:szCs w:val="24"/>
        </w:rPr>
        <w:t>；且经营范围满足招标人需求；并在人员、设备、资金等方面具有承担本项目的能力。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60" w:lineRule="auto"/>
        <w:ind w:firstLine="482" w:firstLineChars="200"/>
        <w:rPr>
          <w:rFonts w:hAnsi="宋体" w:cs="宋体"/>
          <w:b/>
          <w:color w:val="000000"/>
          <w:sz w:val="24"/>
          <w:szCs w:val="24"/>
        </w:rPr>
      </w:pPr>
      <w:r>
        <w:rPr>
          <w:rFonts w:hint="eastAsia" w:hAnsi="宋体" w:cs="宋体"/>
          <w:b/>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24" w:lineRule="auto"/>
        <w:ind w:firstLine="480" w:firstLineChars="200"/>
        <w:rPr>
          <w:rFonts w:hAnsi="宋体" w:cs="宋体"/>
          <w:color w:val="000000"/>
          <w:sz w:val="24"/>
          <w:szCs w:val="24"/>
        </w:rPr>
      </w:pPr>
      <w:r>
        <w:rPr>
          <w:rFonts w:hint="eastAsia" w:hAnsi="宋体" w:cs="宋体"/>
          <w:color w:val="000000"/>
          <w:sz w:val="24"/>
          <w:szCs w:val="24"/>
        </w:rPr>
        <w:t>投标人自行进行合理报价</w:t>
      </w:r>
    </w:p>
    <w:p>
      <w:pPr>
        <w:pStyle w:val="16"/>
        <w:spacing w:line="324" w:lineRule="auto"/>
        <w:ind w:firstLine="480" w:firstLineChars="200"/>
        <w:rPr>
          <w:rFonts w:cs="宋体"/>
          <w:b/>
          <w:color w:val="FF0000"/>
          <w:szCs w:val="21"/>
          <w:highlight w:val="yellow"/>
        </w:rPr>
      </w:pPr>
      <w:r>
        <w:rPr>
          <w:rFonts w:hint="eastAsia" w:hAnsi="宋体" w:cs="宋体"/>
          <w:color w:val="000000"/>
          <w:sz w:val="24"/>
          <w:szCs w:val="24"/>
          <w:highlight w:val="yellow"/>
        </w:rPr>
        <w:t>采用集装格方式供气，氢气预估用量</w:t>
      </w:r>
      <w:r>
        <w:rPr>
          <w:rFonts w:hint="eastAsia" w:hAnsi="宋体" w:cs="宋体"/>
          <w:color w:val="000000"/>
          <w:sz w:val="24"/>
          <w:szCs w:val="24"/>
          <w:highlight w:val="yellow"/>
          <w:lang w:val="en-US" w:eastAsia="zh-CN"/>
        </w:rPr>
        <w:t>160Kg/月</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元/kg，集装格租金：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w:t>
      </w:r>
      <w:r>
        <w:rPr>
          <w:rFonts w:hint="eastAsia" w:cs="宋体"/>
          <w:b/>
          <w:color w:val="FF0000"/>
          <w:sz w:val="24"/>
          <w:szCs w:val="24"/>
          <w:highlight w:val="yellow"/>
        </w:rPr>
        <w:t>注：集装格租金为1</w:t>
      </w:r>
      <w:r>
        <w:rPr>
          <w:rFonts w:hint="eastAsia" w:cs="宋体"/>
          <w:b/>
          <w:color w:val="FF0000"/>
          <w:sz w:val="24"/>
          <w:szCs w:val="24"/>
          <w:highlight w:val="yellow"/>
          <w:lang w:val="en-US" w:eastAsia="zh-CN"/>
        </w:rPr>
        <w:t>60</w:t>
      </w:r>
      <w:r>
        <w:rPr>
          <w:rFonts w:hint="eastAsia" w:cs="宋体"/>
          <w:b/>
          <w:color w:val="FF0000"/>
          <w:sz w:val="24"/>
          <w:szCs w:val="24"/>
          <w:highlight w:val="yellow"/>
        </w:rPr>
        <w:t>kg</w:t>
      </w:r>
      <w:r>
        <w:rPr>
          <w:rFonts w:hint="eastAsia" w:cs="宋体"/>
          <w:b/>
          <w:color w:val="FF0000"/>
          <w:sz w:val="24"/>
          <w:szCs w:val="24"/>
          <w:highlight w:val="yellow"/>
          <w:lang w:val="en-US" w:eastAsia="zh-CN"/>
        </w:rPr>
        <w:t>/月</w:t>
      </w:r>
      <w:r>
        <w:rPr>
          <w:rFonts w:hint="eastAsia" w:cs="宋体"/>
          <w:b/>
          <w:color w:val="FF0000"/>
          <w:sz w:val="24"/>
          <w:szCs w:val="24"/>
          <w:highlight w:val="yellow"/>
        </w:rPr>
        <w:t>氢气所需格组产生的每日总费用），</w:t>
      </w:r>
      <w:r>
        <w:rPr>
          <w:rFonts w:hint="eastAsia" w:hAnsi="宋体" w:cs="宋体"/>
          <w:b/>
          <w:color w:val="FF0000"/>
          <w:sz w:val="24"/>
          <w:szCs w:val="24"/>
          <w:highlight w:val="yellow"/>
        </w:rPr>
        <w:t>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p>
    <w:p>
      <w:pPr>
        <w:pStyle w:val="79"/>
        <w:ind w:firstLine="482"/>
        <w:rPr>
          <w:rFonts w:hint="eastAsia" w:eastAsia="宋体" w:cs="宋体"/>
          <w:b/>
        </w:rPr>
      </w:pPr>
      <w:r>
        <w:rPr>
          <w:rFonts w:hint="eastAsia" w:hAnsi="宋体" w:cs="宋体"/>
          <w:color w:val="000000"/>
          <w:sz w:val="24"/>
          <w:szCs w:val="24"/>
          <w:highlight w:val="yellow"/>
        </w:rPr>
        <w:t>采用鱼雷车方式供气，氢气预估用量</w:t>
      </w:r>
      <w:r>
        <w:rPr>
          <w:rFonts w:hint="eastAsia" w:hAnsi="宋体" w:cs="宋体"/>
          <w:color w:val="000000"/>
          <w:sz w:val="24"/>
          <w:szCs w:val="24"/>
          <w:highlight w:val="yellow"/>
          <w:lang w:val="en-US" w:eastAsia="zh-CN"/>
        </w:rPr>
        <w:t>5</w:t>
      </w:r>
      <w:r>
        <w:rPr>
          <w:rFonts w:hint="eastAsia" w:hAnsi="宋体" w:cs="宋体"/>
          <w:color w:val="000000"/>
          <w:sz w:val="24"/>
          <w:szCs w:val="24"/>
          <w:highlight w:val="yellow"/>
        </w:rPr>
        <w:t>00kg</w:t>
      </w:r>
      <w:r>
        <w:rPr>
          <w:rFonts w:hint="eastAsia" w:hAnsi="宋体" w:cs="宋体"/>
          <w:color w:val="000000"/>
          <w:sz w:val="24"/>
          <w:szCs w:val="24"/>
          <w:highlight w:val="yellow"/>
          <w:lang w:val="en-US" w:eastAsia="zh-CN"/>
        </w:rPr>
        <w:t>/月</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元/kg，鱼雷车租金：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元/天/车，运费（往返）：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w:t>
      </w:r>
      <w:r>
        <w:rPr>
          <w:rFonts w:hint="eastAsia" w:ascii="宋体" w:hAnsi="宋体" w:cs="宋体"/>
          <w:color w:val="000000"/>
          <w:sz w:val="24"/>
          <w:szCs w:val="24"/>
          <w:highlight w:val="red"/>
        </w:rPr>
        <w:t>应提供</w:t>
      </w:r>
      <w:r>
        <w:rPr>
          <w:rFonts w:hint="eastAsia" w:ascii="宋体" w:hAnsi="宋体" w:cs="宋体"/>
          <w:color w:val="000000"/>
          <w:sz w:val="24"/>
          <w:szCs w:val="24"/>
          <w:highlight w:val="red"/>
          <w:lang w:val="en-US" w:eastAsia="zh-CN"/>
        </w:rPr>
        <w:t>2万</w:t>
      </w:r>
      <w:r>
        <w:rPr>
          <w:rFonts w:hint="eastAsia" w:ascii="宋体" w:hAnsi="宋体" w:cs="宋体"/>
          <w:color w:val="000000"/>
          <w:sz w:val="24"/>
          <w:szCs w:val="24"/>
          <w:highlight w:val="red"/>
        </w:rPr>
        <w:t>元</w:t>
      </w:r>
      <w:r>
        <w:rPr>
          <w:rFonts w:hint="eastAsia" w:ascii="宋体" w:hAnsi="宋体" w:cs="宋体"/>
          <w:color w:val="000000"/>
          <w:sz w:val="24"/>
          <w:szCs w:val="24"/>
          <w:highlight w:val="yellow"/>
        </w:rPr>
        <w:t>（或其他等值货币）的</w:t>
      </w:r>
      <w:r>
        <w:rPr>
          <w:rFonts w:hint="eastAsia" w:ascii="宋体" w:hAnsi="宋体" w:cs="宋体"/>
          <w:color w:val="000000"/>
          <w:sz w:val="24"/>
          <w:szCs w:val="24"/>
        </w:rPr>
        <w:t>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highlight w:val="red"/>
        </w:rPr>
      </w:pPr>
      <w:r>
        <w:rPr>
          <w:rFonts w:hint="eastAsia" w:ascii="宋体" w:hAnsi="宋体" w:cs="宋体"/>
          <w:color w:val="000000"/>
          <w:sz w:val="24"/>
          <w:szCs w:val="24"/>
          <w:highlight w:val="red"/>
        </w:rPr>
        <w:t>4.2招标人银行账户信息如下：</w:t>
      </w:r>
    </w:p>
    <w:p>
      <w:pPr>
        <w:spacing w:line="360" w:lineRule="auto"/>
        <w:ind w:left="479" w:leftChars="228"/>
        <w:rPr>
          <w:rFonts w:hint="eastAsia" w:ascii="宋体" w:hAnsi="宋体" w:cs="宋体"/>
          <w:color w:val="000000"/>
          <w:sz w:val="24"/>
          <w:szCs w:val="24"/>
          <w:highlight w:val="yellow"/>
        </w:rPr>
      </w:pPr>
      <w:r>
        <w:rPr>
          <w:rFonts w:hint="eastAsia" w:ascii="宋体" w:hAnsi="宋体" w:cs="宋体"/>
          <w:color w:val="000000"/>
          <w:sz w:val="24"/>
          <w:szCs w:val="24"/>
          <w:highlight w:val="yellow"/>
        </w:rPr>
        <w:t>开户名称：中国重汽集团济南动力有限公司</w:t>
      </w:r>
    </w:p>
    <w:p>
      <w:pPr>
        <w:spacing w:line="360" w:lineRule="auto"/>
        <w:ind w:left="479" w:leftChars="228"/>
        <w:rPr>
          <w:rFonts w:hint="eastAsia" w:ascii="宋体" w:hAnsi="宋体" w:cs="宋体"/>
          <w:color w:val="000000"/>
          <w:sz w:val="24"/>
          <w:szCs w:val="24"/>
          <w:highlight w:val="yellow"/>
        </w:rPr>
      </w:pPr>
      <w:r>
        <w:rPr>
          <w:rFonts w:hint="eastAsia" w:ascii="宋体" w:hAnsi="宋体" w:cs="宋体"/>
          <w:color w:val="000000"/>
          <w:sz w:val="24"/>
          <w:szCs w:val="24"/>
          <w:highlight w:val="yellow"/>
        </w:rPr>
        <w:t>开户银行：中国建设银行股份有限公司济南天桥支行</w:t>
      </w:r>
    </w:p>
    <w:p>
      <w:pPr>
        <w:spacing w:line="360" w:lineRule="auto"/>
        <w:ind w:left="479" w:leftChars="228"/>
        <w:rPr>
          <w:rFonts w:hint="eastAsia" w:ascii="宋体" w:hAnsi="宋体" w:cs="宋体"/>
          <w:color w:val="000000"/>
          <w:sz w:val="24"/>
          <w:szCs w:val="24"/>
          <w:highlight w:val="yellow"/>
        </w:rPr>
      </w:pPr>
      <w:r>
        <w:rPr>
          <w:rFonts w:hint="eastAsia" w:ascii="宋体" w:hAnsi="宋体" w:cs="宋体"/>
          <w:color w:val="000000"/>
          <w:sz w:val="24"/>
          <w:szCs w:val="24"/>
          <w:highlight w:val="yellow"/>
        </w:rPr>
        <w:t>银行</w:t>
      </w:r>
      <w:r>
        <w:rPr>
          <w:rFonts w:hint="eastAsia" w:ascii="宋体" w:hAnsi="宋体" w:cs="宋体"/>
          <w:color w:val="000000"/>
          <w:sz w:val="24"/>
          <w:szCs w:val="24"/>
          <w:highlight w:val="yellow"/>
          <w:lang w:val="en-US" w:eastAsia="zh-CN"/>
        </w:rPr>
        <w:t>账</w:t>
      </w:r>
      <w:r>
        <w:rPr>
          <w:rFonts w:hint="eastAsia" w:ascii="宋体" w:hAnsi="宋体" w:cs="宋体"/>
          <w:color w:val="000000"/>
          <w:sz w:val="24"/>
          <w:szCs w:val="24"/>
          <w:highlight w:val="yellow"/>
        </w:rPr>
        <w:t>号：37001616508050150300</w:t>
      </w:r>
    </w:p>
    <w:p>
      <w:pPr>
        <w:spacing w:line="360" w:lineRule="auto"/>
        <w:ind w:left="479" w:leftChars="228"/>
        <w:rPr>
          <w:rFonts w:hint="eastAsia" w:ascii="宋体" w:hAnsi="宋体" w:cs="宋体"/>
          <w:color w:val="000000"/>
          <w:sz w:val="24"/>
          <w:szCs w:val="24"/>
          <w:highlight w:val="yellow"/>
        </w:rPr>
      </w:pPr>
      <w:r>
        <w:rPr>
          <w:rFonts w:hint="eastAsia" w:ascii="宋体" w:hAnsi="宋体" w:cs="宋体"/>
          <w:color w:val="000000"/>
          <w:sz w:val="24"/>
          <w:szCs w:val="24"/>
          <w:highlight w:val="yellow"/>
        </w:rPr>
        <w:t>联行号：105451000362</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投标保证金应从投标人的基本账户转出至上述账户并到账，否则视为无效投标。</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转账附言：公司名称+项目名称+投标保证金。</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⑤供应商有违约违规行为或被投诉、举报的，在调查处理期间，保证金暂不退还，待调查处理结束后按有关规定处理。</w:t>
      </w:r>
    </w:p>
    <w:p>
      <w:pPr>
        <w:pStyle w:val="85"/>
        <w:rPr>
          <w:rFonts w:hint="eastAsia" w:ascii="宋体" w:hAnsi="宋体" w:eastAsia="宋体" w:cs="宋体"/>
        </w:rPr>
      </w:pPr>
      <w:r>
        <w:rPr>
          <w:rFonts w:hint="eastAsia" w:ascii="宋体" w:hAnsi="宋体" w:eastAsia="宋体" w:cs="宋体"/>
        </w:rPr>
        <w:t>5、询标</w:t>
      </w:r>
    </w:p>
    <w:p>
      <w:pPr>
        <w:pStyle w:val="79"/>
        <w:ind w:firstLine="480"/>
        <w:rPr>
          <w:rFonts w:hint="eastAsia" w:eastAsia="宋体" w:cs="宋体"/>
        </w:rPr>
      </w:pPr>
      <w:r>
        <w:rPr>
          <w:rFonts w:hint="eastAsia" w:eastAsia="宋体" w:cs="宋体"/>
        </w:rPr>
        <w:t>凡对本次招标提出的询问，均以招标方的书面答复为准。</w:t>
      </w:r>
    </w:p>
    <w:p>
      <w:pPr>
        <w:pStyle w:val="85"/>
        <w:rPr>
          <w:rFonts w:hint="eastAsia" w:ascii="宋体" w:hAnsi="宋体" w:eastAsia="宋体" w:cs="宋体"/>
        </w:rPr>
      </w:pPr>
      <w:r>
        <w:rPr>
          <w:rFonts w:hint="eastAsia" w:ascii="宋体" w:hAnsi="宋体" w:eastAsia="宋体" w:cs="宋体"/>
        </w:rPr>
        <w:t>6、投标文件的编制</w:t>
      </w:r>
    </w:p>
    <w:p>
      <w:pPr>
        <w:pStyle w:val="79"/>
        <w:ind w:firstLine="480"/>
        <w:rPr>
          <w:rFonts w:hint="eastAsia" w:eastAsia="宋体" w:cs="宋体"/>
        </w:rPr>
      </w:pPr>
      <w:r>
        <w:rPr>
          <w:rFonts w:hint="eastAsia" w:eastAsia="宋体" w:cs="宋体"/>
        </w:rPr>
        <w:t>（1）投标文件和与投标有关的所有文件均应使用中文。</w:t>
      </w:r>
    </w:p>
    <w:p>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5"/>
        <w:rPr>
          <w:rFonts w:hint="eastAsia" w:ascii="宋体" w:hAnsi="宋体" w:eastAsia="宋体" w:cs="宋体"/>
        </w:rPr>
      </w:pPr>
      <w:r>
        <w:rPr>
          <w:rFonts w:hint="eastAsia" w:ascii="宋体" w:hAnsi="宋体" w:eastAsia="宋体" w:cs="宋体"/>
        </w:rPr>
        <w:t>7、投标文件的组成</w:t>
      </w:r>
    </w:p>
    <w:p>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1—10</w:t>
      </w:r>
      <w:r>
        <w:rPr>
          <w:rFonts w:hint="eastAsia" w:eastAsia="宋体" w:cs="宋体"/>
          <w:b/>
        </w:rPr>
        <w:t>，其余未尽事宜请按各单位习惯制定即可。</w:t>
      </w:r>
    </w:p>
    <w:p>
      <w:pPr>
        <w:pStyle w:val="79"/>
        <w:ind w:firstLine="198"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highlight w:val="yellow"/>
        </w:rPr>
        <w:t>近三年</w:t>
      </w:r>
      <w:r>
        <w:rPr>
          <w:rFonts w:hint="eastAsia" w:ascii="宋体" w:hAnsi="宋体" w:cs="宋体"/>
          <w:color w:val="000000"/>
          <w:sz w:val="24"/>
          <w:szCs w:val="24"/>
        </w:rPr>
        <w:t>经第三方机构审计的财务报表（资产负债表、损益表、现金流量表）复印件，必须连续；对于境外投标人，若没有经第三方机构审计的财务审计报告，需提供资产负债表、利润表、现金流量表（</w:t>
      </w:r>
      <w:r>
        <w:rPr>
          <w:rFonts w:hint="eastAsia" w:ascii="宋体" w:hAnsi="宋体" w:cs="宋体"/>
          <w:color w:val="000000"/>
          <w:sz w:val="24"/>
          <w:szCs w:val="24"/>
          <w:lang w:val="en-US" w:eastAsia="zh-CN"/>
        </w:rPr>
        <w:t>均为</w:t>
      </w:r>
      <w:r>
        <w:rPr>
          <w:rFonts w:hint="eastAsia" w:ascii="宋体" w:hAnsi="宋体" w:cs="宋体"/>
          <w:color w:val="000000"/>
          <w:sz w:val="24"/>
          <w:szCs w:val="24"/>
        </w:rPr>
        <w:t>加盖公章版），且</w:t>
      </w:r>
      <w:r>
        <w:rPr>
          <w:rFonts w:hint="eastAsia" w:ascii="宋体" w:hAnsi="宋体" w:cs="宋体"/>
          <w:color w:val="000000"/>
          <w:sz w:val="24"/>
          <w:szCs w:val="24"/>
          <w:lang w:val="en-US" w:eastAsia="zh-CN"/>
        </w:rPr>
        <w:t>均</w:t>
      </w:r>
      <w:r>
        <w:rPr>
          <w:rFonts w:hint="eastAsia" w:ascii="宋体" w:hAnsi="宋体" w:cs="宋体"/>
          <w:color w:val="000000"/>
          <w:sz w:val="24"/>
          <w:szCs w:val="24"/>
        </w:rPr>
        <w:t>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hint="eastAsia" w:eastAsia="宋体" w:cs="宋体"/>
          <w:b/>
          <w:bCs/>
        </w:rPr>
      </w:pPr>
      <w:r>
        <w:rPr>
          <w:rFonts w:hint="eastAsia" w:eastAsia="宋体" w:cs="宋体"/>
          <w:b/>
          <w:bCs/>
        </w:rPr>
        <w:t>7.3商务部分：</w:t>
      </w:r>
    </w:p>
    <w:p>
      <w:pPr>
        <w:pStyle w:val="79"/>
        <w:ind w:firstLine="480"/>
        <w:rPr>
          <w:rFonts w:hint="eastAsia" w:eastAsia="宋体" w:cs="宋体"/>
        </w:rPr>
      </w:pPr>
      <w:r>
        <w:rPr>
          <w:rFonts w:hint="eastAsia" w:eastAsia="宋体" w:cs="宋体"/>
        </w:rPr>
        <w:t>1）开标一览表（附件7）；</w:t>
      </w:r>
    </w:p>
    <w:p>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hint="eastAsia" w:eastAsia="宋体" w:cs="宋体"/>
        </w:rPr>
      </w:pPr>
      <w:r>
        <w:rPr>
          <w:rFonts w:hint="eastAsia" w:eastAsia="宋体" w:cs="宋体"/>
        </w:rPr>
        <w:t>5）按招标文件投标人须知和技术规格书中要求提供的有关文件。</w:t>
      </w:r>
    </w:p>
    <w:p>
      <w:pPr>
        <w:pStyle w:val="85"/>
        <w:rPr>
          <w:rFonts w:hint="eastAsia" w:ascii="宋体" w:hAnsi="宋体" w:eastAsia="宋体" w:cs="宋体"/>
        </w:rPr>
      </w:pPr>
      <w:r>
        <w:rPr>
          <w:rFonts w:hint="eastAsia" w:ascii="宋体" w:hAnsi="宋体" w:eastAsia="宋体" w:cs="宋体"/>
        </w:rPr>
        <w:t>8、投标文件格式</w:t>
      </w:r>
    </w:p>
    <w:p>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pPr>
        <w:pStyle w:val="81"/>
        <w:rPr>
          <w:rFonts w:hint="eastAsia" w:eastAsia="宋体" w:cs="宋体"/>
        </w:rPr>
      </w:pPr>
      <w:r>
        <w:rPr>
          <w:rFonts w:hint="eastAsia" w:eastAsia="宋体" w:cs="宋体"/>
        </w:rPr>
        <w:t>五、议程安排</w:t>
      </w:r>
    </w:p>
    <w:p>
      <w:pPr>
        <w:pStyle w:val="85"/>
        <w:spacing w:line="360" w:lineRule="auto"/>
        <w:rPr>
          <w:rFonts w:hint="default" w:ascii="宋体" w:hAnsi="宋体" w:eastAsia="宋体" w:cs="宋体"/>
          <w:b w:val="0"/>
          <w:lang w:val="en-US" w:eastAsia="zh-CN"/>
        </w:rPr>
      </w:pPr>
      <w:r>
        <w:rPr>
          <w:rFonts w:hint="eastAsia" w:ascii="宋体" w:hAnsi="宋体" w:eastAsia="宋体" w:cs="宋体"/>
        </w:rPr>
        <w:t>1、发标时间：</w:t>
      </w:r>
      <w:r>
        <w:rPr>
          <w:rFonts w:hint="eastAsia" w:ascii="宋体" w:hAnsi="宋体" w:eastAsia="宋体" w:cs="宋体"/>
          <w:b w:val="0"/>
          <w:highlight w:val="yellow"/>
        </w:rPr>
        <w:t>202</w:t>
      </w:r>
      <w:r>
        <w:rPr>
          <w:rFonts w:ascii="宋体" w:hAnsi="宋体" w:eastAsia="宋体" w:cs="宋体"/>
          <w:b w:val="0"/>
          <w:highlight w:val="yellow"/>
        </w:rPr>
        <w:t>5</w:t>
      </w:r>
      <w:r>
        <w:rPr>
          <w:rFonts w:hint="eastAsia" w:ascii="宋体" w:hAnsi="宋体" w:eastAsia="宋体" w:cs="宋体"/>
          <w:b w:val="0"/>
          <w:highlight w:val="yellow"/>
        </w:rPr>
        <w:t>年</w:t>
      </w:r>
      <w:r>
        <w:rPr>
          <w:rFonts w:hint="eastAsia" w:ascii="宋体" w:hAnsi="宋体" w:eastAsia="宋体" w:cs="宋体"/>
          <w:b w:val="0"/>
          <w:highlight w:val="yellow"/>
          <w:lang w:val="en-US" w:eastAsia="zh-CN"/>
        </w:rPr>
        <w:t>10</w:t>
      </w:r>
      <w:r>
        <w:rPr>
          <w:rFonts w:hint="eastAsia" w:ascii="宋体" w:hAnsi="宋体" w:eastAsia="宋体" w:cs="宋体"/>
          <w:b w:val="0"/>
          <w:highlight w:val="yellow"/>
        </w:rPr>
        <w:t>月</w:t>
      </w:r>
      <w:r>
        <w:rPr>
          <w:rFonts w:hint="eastAsia" w:ascii="宋体" w:hAnsi="宋体" w:eastAsia="宋体" w:cs="宋体"/>
          <w:b w:val="0"/>
          <w:highlight w:val="yellow"/>
          <w:lang w:val="en-US" w:eastAsia="zh-CN"/>
        </w:rPr>
        <w:t>16</w:t>
      </w:r>
      <w:r>
        <w:rPr>
          <w:rFonts w:hint="eastAsia" w:ascii="宋体" w:hAnsi="宋体" w:eastAsia="宋体" w:cs="宋体"/>
          <w:b w:val="0"/>
          <w:highlight w:val="yellow"/>
        </w:rPr>
        <w:t>日</w:t>
      </w:r>
      <w:r>
        <w:rPr>
          <w:rFonts w:hint="eastAsia" w:ascii="宋体" w:hAnsi="宋体" w:eastAsia="宋体" w:cs="宋体"/>
          <w:b w:val="0"/>
          <w:highlight w:val="yellow"/>
          <w:lang w:eastAsia="zh-CN"/>
        </w:rPr>
        <w:t>。</w:t>
      </w:r>
      <w:r>
        <w:rPr>
          <w:rFonts w:hint="eastAsia" w:ascii="宋体" w:hAnsi="宋体" w:eastAsia="宋体" w:cs="宋体"/>
          <w:lang w:val="en-US" w:eastAsia="zh-CN"/>
        </w:rPr>
        <w:t>应标截止时间：</w:t>
      </w:r>
      <w:r>
        <w:rPr>
          <w:rFonts w:hint="eastAsia" w:ascii="宋体" w:hAnsi="宋体" w:eastAsia="宋体" w:cs="宋体"/>
          <w:b w:val="0"/>
          <w:highlight w:val="yellow"/>
          <w:lang w:val="en-US" w:eastAsia="zh-CN"/>
        </w:rPr>
        <w:t>2025年10月21日下午17点。</w:t>
      </w:r>
    </w:p>
    <w:p>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val="en-US" w:eastAsia="zh-CN"/>
        </w:rPr>
        <w:t>山东省阳光采购服务平台、</w:t>
      </w:r>
      <w:r>
        <w:rPr>
          <w:rFonts w:hint="eastAsia" w:ascii="宋体" w:hAnsi="宋体" w:eastAsia="宋体" w:cs="宋体"/>
        </w:rPr>
        <w:t>中国重汽E采通平台发布。</w:t>
      </w:r>
    </w:p>
    <w:p>
      <w:pPr>
        <w:pStyle w:val="79"/>
        <w:ind w:firstLine="482"/>
        <w:rPr>
          <w:rFonts w:hint="eastAsia" w:eastAsia="宋体" w:cs="宋体"/>
          <w:b/>
        </w:rPr>
      </w:pPr>
      <w:r>
        <w:rPr>
          <w:rFonts w:hint="eastAsia" w:eastAsia="宋体" w:cs="宋体"/>
          <w:b/>
        </w:rPr>
        <w:t>注意：以上渠道为官方指定发布渠道，切勿相信其他来源的信息。</w:t>
      </w:r>
    </w:p>
    <w:p>
      <w:pPr>
        <w:pStyle w:val="85"/>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、技术答疑</w:t>
      </w:r>
    </w:p>
    <w:p>
      <w:pPr>
        <w:pStyle w:val="79"/>
        <w:ind w:firstLine="480"/>
        <w:rPr>
          <w:rFonts w:hint="eastAsia" w:eastAsia="宋体" w:cs="宋体"/>
        </w:rPr>
      </w:pPr>
      <w:r>
        <w:rPr>
          <w:rFonts w:hint="eastAsia" w:eastAsia="宋体" w:cs="宋体"/>
        </w:rPr>
        <w:t>答疑时间：</w:t>
      </w:r>
      <w:r>
        <w:rPr>
          <w:rFonts w:hint="eastAsia" w:eastAsia="宋体" w:cs="宋体"/>
          <w:highlight w:val="yellow"/>
        </w:rPr>
        <w:t>截止至</w:t>
      </w:r>
      <w:r>
        <w:rPr>
          <w:rFonts w:hint="eastAsia" w:eastAsia="宋体" w:cs="宋体"/>
          <w:bCs/>
          <w:highlight w:val="yellow"/>
        </w:rPr>
        <w:t>202</w:t>
      </w:r>
      <w:r>
        <w:rPr>
          <w:rFonts w:eastAsia="宋体" w:cs="宋体"/>
          <w:bCs/>
          <w:highlight w:val="yellow"/>
        </w:rPr>
        <w:t>5</w:t>
      </w:r>
      <w:r>
        <w:rPr>
          <w:rFonts w:hint="eastAsia" w:eastAsia="宋体" w:cs="宋体"/>
          <w:bCs/>
          <w:highlight w:val="yellow"/>
        </w:rPr>
        <w:t>年</w:t>
      </w:r>
      <w:r>
        <w:rPr>
          <w:rFonts w:hint="eastAsia" w:eastAsia="宋体" w:cs="宋体"/>
          <w:bCs/>
          <w:highlight w:val="yellow"/>
          <w:lang w:val="en-US" w:eastAsia="zh-CN"/>
        </w:rPr>
        <w:t>11</w:t>
      </w:r>
      <w:r>
        <w:rPr>
          <w:rFonts w:hint="eastAsia" w:eastAsia="宋体" w:cs="宋体"/>
          <w:bCs/>
          <w:highlight w:val="yellow"/>
        </w:rPr>
        <w:t>月</w:t>
      </w:r>
      <w:r>
        <w:rPr>
          <w:rFonts w:hint="eastAsia" w:eastAsia="宋体" w:cs="宋体"/>
          <w:bCs/>
          <w:highlight w:val="yellow"/>
          <w:lang w:val="en-US" w:eastAsia="zh-CN"/>
        </w:rPr>
        <w:t>12</w:t>
      </w:r>
      <w:r>
        <w:rPr>
          <w:rFonts w:hint="eastAsia" w:eastAsia="宋体" w:cs="宋体"/>
          <w:bCs/>
          <w:highlight w:val="yellow"/>
        </w:rPr>
        <w:t>日</w:t>
      </w:r>
      <w:r>
        <w:rPr>
          <w:rFonts w:hint="eastAsia" w:eastAsia="宋体" w:cs="宋体"/>
          <w:highlight w:val="yellow"/>
        </w:rPr>
        <w:t>下午17点前，逾期不受理</w:t>
      </w:r>
    </w:p>
    <w:p>
      <w:pPr>
        <w:pStyle w:val="79"/>
        <w:ind w:firstLine="480"/>
        <w:rPr>
          <w:rFonts w:hint="eastAsia" w:eastAsia="宋体" w:cs="宋体"/>
        </w:rPr>
      </w:pPr>
      <w:r>
        <w:rPr>
          <w:rFonts w:hint="eastAsia" w:eastAsia="宋体" w:cs="宋体"/>
        </w:rPr>
        <w:t>答疑方式：书面及邮件</w:t>
      </w:r>
    </w:p>
    <w:p>
      <w:pPr>
        <w:pStyle w:val="79"/>
        <w:ind w:firstLine="480"/>
        <w:rPr>
          <w:rFonts w:hint="eastAsia" w:eastAsia="宋体" w:cs="宋体"/>
          <w:highlight w:val="yellow"/>
          <w:lang w:eastAsia="zh-CN"/>
        </w:rPr>
      </w:pPr>
      <w:r>
        <w:rPr>
          <w:rFonts w:hint="eastAsia" w:eastAsia="宋体" w:cs="宋体"/>
          <w:highlight w:val="yellow"/>
        </w:rPr>
        <w:t>联 系 人：</w:t>
      </w:r>
      <w:r>
        <w:rPr>
          <w:rFonts w:hint="eastAsia" w:eastAsia="宋体" w:cs="宋体"/>
          <w:highlight w:val="yellow"/>
          <w:lang w:val="en-US" w:eastAsia="zh-CN"/>
        </w:rPr>
        <w:t>吕成坤</w:t>
      </w:r>
    </w:p>
    <w:p>
      <w:pPr>
        <w:pStyle w:val="79"/>
        <w:ind w:firstLine="480"/>
        <w:rPr>
          <w:rFonts w:hint="default" w:cs="宋体" w:eastAsiaTheme="minorEastAsia"/>
          <w:highlight w:val="yellow"/>
          <w:lang w:val="en-US" w:eastAsia="zh-CN"/>
        </w:rPr>
      </w:pPr>
      <w:r>
        <w:rPr>
          <w:rFonts w:hint="eastAsia" w:eastAsia="宋体" w:cs="宋体"/>
          <w:highlight w:val="yellow"/>
        </w:rPr>
        <w:t>电    话：</w:t>
      </w:r>
      <w:r>
        <w:rPr>
          <w:highlight w:val="yellow"/>
        </w:rPr>
        <w:t>1</w:t>
      </w:r>
      <w:r>
        <w:rPr>
          <w:rFonts w:hint="eastAsia"/>
          <w:highlight w:val="yellow"/>
          <w:lang w:val="en-US" w:eastAsia="zh-CN"/>
        </w:rPr>
        <w:t>7864188833</w:t>
      </w:r>
    </w:p>
    <w:p>
      <w:pPr>
        <w:pStyle w:val="79"/>
        <w:ind w:firstLine="480"/>
        <w:rPr>
          <w:highlight w:val="yellow"/>
        </w:rPr>
      </w:pPr>
      <w:r>
        <w:rPr>
          <w:rFonts w:hint="eastAsia" w:eastAsia="宋体" w:cs="宋体"/>
          <w:highlight w:val="yellow"/>
        </w:rPr>
        <w:t>邮    箱：</w:t>
      </w:r>
      <w:r>
        <w:rPr>
          <w:highlight w:val="yellow"/>
        </w:rPr>
        <w:fldChar w:fldCharType="begin"/>
      </w:r>
      <w:r>
        <w:rPr>
          <w:highlight w:val="yellow"/>
        </w:rPr>
        <w:instrText xml:space="preserve"> HYPERLINK "mailto:jiangxin@sinotruk.com" </w:instrText>
      </w:r>
      <w:r>
        <w:rPr>
          <w:highlight w:val="yellow"/>
        </w:rPr>
        <w:fldChar w:fldCharType="separate"/>
      </w:r>
      <w:r>
        <w:rPr>
          <w:rFonts w:hint="eastAsia"/>
          <w:highlight w:val="yellow"/>
          <w:lang w:val="en-US" w:eastAsia="zh-CN"/>
        </w:rPr>
        <w:t>lvchengkun</w:t>
      </w:r>
      <w:r>
        <w:rPr>
          <w:rStyle w:val="39"/>
          <w:rFonts w:cstheme="minorBidi"/>
          <w:highlight w:val="yellow"/>
        </w:rPr>
        <w:t>@sinotruk.com</w:t>
      </w:r>
      <w:r>
        <w:rPr>
          <w:rStyle w:val="39"/>
          <w:rFonts w:cstheme="minorBidi"/>
          <w:highlight w:val="yellow"/>
        </w:rPr>
        <w:fldChar w:fldCharType="end"/>
      </w:r>
    </w:p>
    <w:p>
      <w:pPr>
        <w:pStyle w:val="85"/>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、商务答疑</w:t>
      </w:r>
    </w:p>
    <w:p>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hint="eastAsia" w:eastAsia="宋体" w:cs="宋体"/>
          <w:highlight w:val="yellow"/>
        </w:rPr>
      </w:pPr>
      <w:r>
        <w:rPr>
          <w:rFonts w:hint="eastAsia" w:eastAsia="宋体" w:cs="宋体"/>
          <w:highlight w:val="yellow"/>
        </w:rPr>
        <w:t>联系人：李岳</w:t>
      </w:r>
    </w:p>
    <w:p>
      <w:pPr>
        <w:pStyle w:val="79"/>
        <w:ind w:firstLine="480"/>
        <w:rPr>
          <w:rFonts w:hint="eastAsia" w:eastAsia="宋体" w:cs="宋体"/>
          <w:highlight w:val="yellow"/>
        </w:rPr>
      </w:pPr>
      <w:r>
        <w:rPr>
          <w:rFonts w:hint="eastAsia" w:eastAsia="宋体" w:cs="宋体"/>
          <w:highlight w:val="yellow"/>
        </w:rPr>
        <w:t>电话：0531-58066116</w:t>
      </w:r>
    </w:p>
    <w:p>
      <w:pPr>
        <w:pStyle w:val="79"/>
        <w:ind w:firstLine="480"/>
        <w:rPr>
          <w:rFonts w:hint="eastAsia" w:eastAsia="宋体" w:cs="宋体"/>
        </w:rPr>
      </w:pPr>
      <w:r>
        <w:rPr>
          <w:rFonts w:hint="eastAsia" w:eastAsia="宋体" w:cs="宋体"/>
          <w:highlight w:val="yellow"/>
        </w:rPr>
        <w:t>邮    箱：liyue1@sinotruk.com</w:t>
      </w:r>
    </w:p>
    <w:p>
      <w:pPr>
        <w:pStyle w:val="85"/>
        <w:spacing w:line="36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、投标报名及注意事项</w:t>
      </w:r>
    </w:p>
    <w:p>
      <w:pPr>
        <w:pStyle w:val="16"/>
        <w:spacing w:line="360" w:lineRule="auto"/>
        <w:ind w:firstLine="482" w:firstLineChars="200"/>
        <w:rPr>
          <w:rFonts w:hint="eastAsia" w:ascii="宋体" w:hAnsi="宋体" w:eastAsia="宋体" w:cs="宋体"/>
          <w:bCs/>
          <w:sz w:val="24"/>
          <w:szCs w:val="24"/>
        </w:rPr>
      </w:pPr>
      <w:r>
        <w:rPr>
          <w:rFonts w:hint="eastAsia" w:hAnsi="宋体" w:cs="宋体"/>
          <w:b/>
          <w:bCs/>
          <w:color w:val="000000"/>
          <w:sz w:val="24"/>
          <w:szCs w:val="24"/>
          <w:highlight w:val="none"/>
          <w:lang w:val="en-US" w:eastAsia="zh-CN"/>
        </w:rPr>
        <w:t>投标截止时间：</w:t>
      </w:r>
      <w:r>
        <w:rPr>
          <w:rFonts w:hint="eastAsia" w:hAnsi="宋体" w:cs="宋体"/>
          <w:color w:val="000000"/>
          <w:sz w:val="24"/>
          <w:szCs w:val="24"/>
          <w:highlight w:val="yellow"/>
        </w:rPr>
        <w:t>202</w:t>
      </w:r>
      <w:r>
        <w:rPr>
          <w:rFonts w:hAnsi="宋体" w:cs="宋体"/>
          <w:color w:val="000000"/>
          <w:sz w:val="24"/>
          <w:szCs w:val="24"/>
          <w:highlight w:val="yellow"/>
        </w:rPr>
        <w:t>5</w:t>
      </w:r>
      <w:r>
        <w:rPr>
          <w:rFonts w:hint="eastAsia" w:hAnsi="宋体" w:cs="宋体"/>
          <w:color w:val="000000"/>
          <w:sz w:val="24"/>
          <w:szCs w:val="24"/>
          <w:highlight w:val="yellow"/>
        </w:rPr>
        <w:t>年</w:t>
      </w:r>
      <w:r>
        <w:rPr>
          <w:rFonts w:hint="eastAsia" w:hAnsi="宋体" w:cs="宋体"/>
          <w:color w:val="000000"/>
          <w:sz w:val="24"/>
          <w:szCs w:val="24"/>
          <w:highlight w:val="yellow"/>
          <w:lang w:val="en-US" w:eastAsia="zh-CN"/>
        </w:rPr>
        <w:t>11</w:t>
      </w:r>
      <w:r>
        <w:rPr>
          <w:rFonts w:hint="eastAsia" w:hAnsi="宋体" w:cs="宋体"/>
          <w:color w:val="000000"/>
          <w:sz w:val="24"/>
          <w:szCs w:val="24"/>
          <w:highlight w:val="yellow"/>
        </w:rPr>
        <w:t>月</w:t>
      </w:r>
      <w:r>
        <w:rPr>
          <w:rFonts w:hint="eastAsia" w:hAnsi="宋体" w:cs="宋体"/>
          <w:color w:val="000000"/>
          <w:sz w:val="24"/>
          <w:szCs w:val="24"/>
          <w:highlight w:val="yellow"/>
          <w:lang w:val="en-US" w:eastAsia="zh-CN"/>
        </w:rPr>
        <w:t>14</w:t>
      </w:r>
      <w:r>
        <w:rPr>
          <w:rFonts w:hint="eastAsia" w:hAnsi="宋体" w:cs="宋体"/>
          <w:color w:val="000000"/>
          <w:sz w:val="24"/>
          <w:szCs w:val="24"/>
          <w:highlight w:val="yellow"/>
        </w:rPr>
        <w:t>日</w:t>
      </w:r>
      <w:r>
        <w:rPr>
          <w:rFonts w:hint="eastAsia" w:hAnsi="宋体" w:cs="宋体"/>
          <w:color w:val="000000"/>
          <w:sz w:val="24"/>
          <w:szCs w:val="24"/>
          <w:highlight w:val="yellow"/>
          <w:lang w:val="en-US" w:eastAsia="zh-CN"/>
        </w:rPr>
        <w:t>下午17</w:t>
      </w:r>
      <w:r>
        <w:rPr>
          <w:rFonts w:hint="eastAsia" w:hAnsi="宋体" w:cs="宋体"/>
          <w:color w:val="000000"/>
          <w:sz w:val="24"/>
          <w:szCs w:val="24"/>
          <w:highlight w:val="yellow"/>
        </w:rPr>
        <w:t>：</w:t>
      </w:r>
      <w:r>
        <w:rPr>
          <w:rFonts w:hAnsi="宋体" w:cs="宋体"/>
          <w:color w:val="000000"/>
          <w:sz w:val="24"/>
          <w:szCs w:val="24"/>
          <w:highlight w:val="yellow"/>
        </w:rPr>
        <w:t>0</w:t>
      </w:r>
      <w:r>
        <w:rPr>
          <w:rFonts w:hint="eastAsia" w:hAnsi="宋体" w:cs="宋体"/>
          <w:color w:val="000000"/>
          <w:sz w:val="24"/>
          <w:szCs w:val="24"/>
          <w:highlight w:val="yellow"/>
        </w:rPr>
        <w:t>0，</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详见 四、投标说明 -&gt;1、报名方式</w:t>
      </w:r>
    </w:p>
    <w:p>
      <w:pPr>
        <w:pStyle w:val="85"/>
        <w:spacing w:line="360" w:lineRule="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、开标时间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yellow"/>
        </w:rPr>
        <w:t>202</w:t>
      </w:r>
      <w:r>
        <w:rPr>
          <w:rFonts w:hAnsi="宋体" w:cs="宋体"/>
          <w:color w:val="000000"/>
          <w:sz w:val="24"/>
          <w:szCs w:val="24"/>
          <w:highlight w:val="yellow"/>
        </w:rPr>
        <w:t>5</w:t>
      </w:r>
      <w:r>
        <w:rPr>
          <w:rFonts w:hint="eastAsia" w:hAnsi="宋体" w:cs="宋体"/>
          <w:color w:val="000000"/>
          <w:sz w:val="24"/>
          <w:szCs w:val="24"/>
          <w:highlight w:val="yellow"/>
        </w:rPr>
        <w:t>年</w:t>
      </w:r>
      <w:r>
        <w:rPr>
          <w:rFonts w:hint="eastAsia" w:hAnsi="宋体" w:cs="宋体"/>
          <w:color w:val="000000"/>
          <w:sz w:val="24"/>
          <w:szCs w:val="24"/>
          <w:highlight w:val="yellow"/>
          <w:lang w:val="en-US" w:eastAsia="zh-CN"/>
        </w:rPr>
        <w:t>11</w:t>
      </w:r>
      <w:r>
        <w:rPr>
          <w:rFonts w:hint="eastAsia" w:hAnsi="宋体" w:cs="宋体"/>
          <w:color w:val="000000"/>
          <w:sz w:val="24"/>
          <w:szCs w:val="24"/>
          <w:highlight w:val="yellow"/>
        </w:rPr>
        <w:t>月</w:t>
      </w:r>
      <w:r>
        <w:rPr>
          <w:rFonts w:hint="eastAsia" w:hAnsi="宋体" w:cs="宋体"/>
          <w:color w:val="000000"/>
          <w:sz w:val="24"/>
          <w:szCs w:val="24"/>
          <w:highlight w:val="yellow"/>
          <w:lang w:val="en-US" w:eastAsia="zh-CN"/>
        </w:rPr>
        <w:t>15</w:t>
      </w:r>
      <w:bookmarkStart w:id="21" w:name="_GoBack"/>
      <w:bookmarkEnd w:id="21"/>
      <w:r>
        <w:rPr>
          <w:rFonts w:hint="eastAsia" w:hAnsi="宋体" w:cs="宋体"/>
          <w:color w:val="000000"/>
          <w:sz w:val="24"/>
          <w:szCs w:val="24"/>
          <w:highlight w:val="yellow"/>
        </w:rPr>
        <w:t>日</w:t>
      </w:r>
      <w:r>
        <w:rPr>
          <w:rFonts w:hAnsi="宋体" w:cs="宋体"/>
          <w:color w:val="000000"/>
          <w:sz w:val="24"/>
          <w:szCs w:val="24"/>
          <w:highlight w:val="yellow"/>
        </w:rPr>
        <w:t>上</w:t>
      </w:r>
      <w:r>
        <w:rPr>
          <w:rFonts w:hint="eastAsia" w:hAnsi="宋体" w:cs="宋体"/>
          <w:color w:val="000000"/>
          <w:sz w:val="24"/>
          <w:szCs w:val="24"/>
          <w:highlight w:val="yellow"/>
        </w:rPr>
        <w:t>午</w:t>
      </w:r>
      <w:r>
        <w:rPr>
          <w:rFonts w:hAnsi="宋体" w:cs="宋体"/>
          <w:color w:val="000000"/>
          <w:sz w:val="24"/>
          <w:szCs w:val="24"/>
          <w:highlight w:val="yellow"/>
        </w:rPr>
        <w:t>9</w:t>
      </w:r>
      <w:r>
        <w:rPr>
          <w:rFonts w:hint="eastAsia" w:hAnsi="宋体" w:cs="宋体"/>
          <w:color w:val="000000"/>
          <w:sz w:val="24"/>
          <w:szCs w:val="24"/>
          <w:highlight w:val="yellow"/>
        </w:rPr>
        <w:t>：</w:t>
      </w:r>
      <w:r>
        <w:rPr>
          <w:rFonts w:hAnsi="宋体" w:cs="宋体"/>
          <w:color w:val="000000"/>
          <w:sz w:val="24"/>
          <w:szCs w:val="24"/>
          <w:highlight w:val="yellow"/>
        </w:rPr>
        <w:t>0</w:t>
      </w:r>
      <w:r>
        <w:rPr>
          <w:rFonts w:hint="eastAsia" w:hAnsi="宋体" w:cs="宋体"/>
          <w:color w:val="000000"/>
          <w:sz w:val="24"/>
          <w:szCs w:val="24"/>
          <w:highlight w:val="yellow"/>
        </w:rPr>
        <w:t>0，</w:t>
      </w:r>
      <w:r>
        <w:rPr>
          <w:rFonts w:hint="eastAsia" w:hAnsi="宋体" w:cs="宋体"/>
          <w:color w:val="000000"/>
          <w:sz w:val="24"/>
          <w:szCs w:val="24"/>
        </w:rPr>
        <w:t>若有变动另行通知。</w:t>
      </w:r>
    </w:p>
    <w:p>
      <w:pPr>
        <w:pStyle w:val="85"/>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、开标方式</w:t>
      </w:r>
    </w:p>
    <w:p>
      <w:pPr>
        <w:pStyle w:val="16"/>
        <w:spacing w:line="360" w:lineRule="auto"/>
        <w:ind w:firstLine="480" w:firstLineChars="200"/>
        <w:rPr>
          <w:rFonts w:hint="eastAsia" w:hAnsi="宋体" w:cs="宋体"/>
          <w:bCs/>
          <w:sz w:val="24"/>
          <w:szCs w:val="24"/>
        </w:rPr>
      </w:pPr>
      <w:r>
        <w:rPr>
          <w:rFonts w:hint="eastAsia" w:hAnsi="宋体" w:cs="宋体"/>
          <w:bCs/>
          <w:sz w:val="24"/>
          <w:szCs w:val="24"/>
          <w:lang w:val="en-US" w:eastAsia="zh-CN"/>
        </w:rPr>
        <w:t>线下</w:t>
      </w:r>
      <w:r>
        <w:rPr>
          <w:rFonts w:hint="eastAsia" w:hAnsi="宋体" w:cs="宋体"/>
          <w:bCs/>
          <w:sz w:val="24"/>
          <w:szCs w:val="24"/>
        </w:rPr>
        <w:t>开标，自行携带笔记本电脑至开标地点即可。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线上开标，请在参会时登录E采通系统进行开标操作。</w:t>
      </w:r>
    </w:p>
    <w:p>
      <w:pPr>
        <w:pStyle w:val="85"/>
        <w:spacing w:line="360" w:lineRule="auto"/>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、现场资质审验</w:t>
      </w:r>
    </w:p>
    <w:p>
      <w:pPr>
        <w:pStyle w:val="79"/>
        <w:ind w:firstLine="480"/>
        <w:rPr>
          <w:rFonts w:hint="eastAsia" w:eastAsia="宋体" w:cs="宋体"/>
        </w:rPr>
      </w:pPr>
      <w:r>
        <w:rPr>
          <w:rFonts w:hint="eastAsia" w:eastAsia="宋体" w:cs="宋体"/>
        </w:rPr>
        <w:t>详见投标条件→资质证明文件。（本文档搜索查找即可）</w:t>
      </w:r>
    </w:p>
    <w:p>
      <w:pPr>
        <w:pStyle w:val="79"/>
        <w:ind w:firstLine="480"/>
        <w:rPr>
          <w:rFonts w:hint="eastAsia" w:eastAsia="宋体" w:cs="宋体"/>
        </w:rPr>
      </w:pPr>
      <w:r>
        <w:rPr>
          <w:rFonts w:hint="eastAsia" w:eastAsia="宋体" w:cs="宋体"/>
        </w:rPr>
        <w:t>投标方式：中国重汽集团E采通平台</w:t>
      </w:r>
    </w:p>
    <w:p>
      <w:pPr>
        <w:pStyle w:val="81"/>
        <w:rPr>
          <w:rFonts w:hint="eastAsia" w:eastAsia="宋体" w:cs="宋体"/>
        </w:rPr>
      </w:pPr>
      <w:r>
        <w:rPr>
          <w:rFonts w:hint="eastAsia" w:eastAsia="宋体" w:cs="宋体"/>
        </w:rPr>
        <w:t>六、评标规则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snapToGrid w:val="0"/>
        <w:spacing w:line="240" w:lineRule="atLeast"/>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评标模式：综合评标法，得分=技术标×30%+商务标×70%。</w:t>
      </w:r>
    </w:p>
    <w:p>
      <w:pPr>
        <w:snapToGrid w:val="0"/>
        <w:spacing w:line="240" w:lineRule="atLeast"/>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商务标：</w:t>
      </w:r>
      <w:r>
        <w:rPr>
          <w:rFonts w:hint="eastAsia" w:ascii="宋体" w:hAnsi="宋体" w:eastAsia="宋体" w:cs="宋体"/>
          <w:b/>
          <w:color w:val="000000"/>
          <w:sz w:val="24"/>
          <w:szCs w:val="24"/>
        </w:rPr>
        <w:t>商</w:t>
      </w:r>
      <w:r>
        <w:rPr>
          <w:rFonts w:hint="eastAsia" w:ascii="宋体" w:hAnsi="宋体" w:eastAsia="宋体" w:cs="宋体"/>
          <w:b/>
          <w:sz w:val="24"/>
          <w:szCs w:val="24"/>
        </w:rPr>
        <w:t>务标得分=当前轮次最低价/供方投标价×商务标总分。</w:t>
      </w:r>
    </w:p>
    <w:p>
      <w:pPr>
        <w:pStyle w:val="2"/>
        <w:rPr>
          <w:rFonts w:hint="eastAsia"/>
        </w:rPr>
      </w:pPr>
    </w:p>
    <w:p>
      <w:pPr>
        <w:snapToGrid w:val="0"/>
        <w:spacing w:line="240" w:lineRule="atLeast"/>
        <w:ind w:firstLine="482" w:firstLineChars="200"/>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技术标评审表（100分）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adjustRightInd w:val="0"/>
        <w:snapToGrid w:val="0"/>
        <w:spacing w:line="420" w:lineRule="exact"/>
        <w:rPr>
          <w:rFonts w:hint="eastAsia" w:ascii="宋体" w:hAnsi="宋体" w:cs="宋体"/>
          <w:sz w:val="24"/>
          <w:szCs w:val="24"/>
        </w:rPr>
      </w:pPr>
    </w:p>
    <w:p>
      <w:pPr>
        <w:pStyle w:val="79"/>
        <w:ind w:firstLine="482"/>
        <w:rPr>
          <w:rFonts w:hint="eastAsia" w:eastAsia="宋体" w:cs="宋体"/>
          <w:b/>
          <w:highlight w:val="yellow"/>
        </w:rPr>
      </w:pPr>
      <w:r>
        <w:rPr>
          <w:rFonts w:hint="eastAsia" w:eastAsia="宋体" w:cs="宋体"/>
          <w:b/>
          <w:highlight w:val="yellow"/>
        </w:rPr>
        <w:t>评标流程：</w:t>
      </w:r>
    </w:p>
    <w:p>
      <w:pPr>
        <w:numPr>
          <w:ilvl w:val="0"/>
          <w:numId w:val="3"/>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四</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第7条</w:t>
      </w:r>
      <w:r>
        <w:rPr>
          <w:rFonts w:hint="eastAsia" w:ascii="仿宋_GB2312" w:hAnsi="仿宋_GB2312" w:eastAsia="仿宋_GB2312" w:cs="仿宋_GB2312"/>
          <w:b/>
          <w:sz w:val="24"/>
          <w:szCs w:val="24"/>
        </w:rPr>
        <w:t>投标文件组成资格证明文件中的1-</w:t>
      </w:r>
      <w:r>
        <w:rPr>
          <w:rFonts w:hint="eastAsia" w:ascii="仿宋_GB2312" w:hAnsi="仿宋_GB2312" w:eastAsia="仿宋_GB2312" w:cs="仿宋_GB2312"/>
          <w:b/>
          <w:sz w:val="24"/>
          <w:szCs w:val="24"/>
          <w:lang w:val="en-US" w:eastAsia="zh-CN"/>
        </w:rPr>
        <w:t>13准备资料，上传完毕后，等待审核</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3"/>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3"/>
        </w:numPr>
        <w:spacing w:line="360" w:lineRule="auto"/>
        <w:rPr>
          <w:rFonts w:hint="eastAsia" w:eastAsia="宋体" w:cs="宋体"/>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Style w:val="79"/>
        <w:ind w:firstLine="480"/>
        <w:rPr>
          <w:rFonts w:hint="eastAsia" w:eastAsia="宋体" w:cs="宋体"/>
        </w:rPr>
      </w:pPr>
      <w:r>
        <w:rPr>
          <w:rFonts w:hint="eastAsia" w:eastAsia="宋体" w:cs="宋体"/>
        </w:rPr>
        <w:t>2、中标</w:t>
      </w:r>
    </w:p>
    <w:p>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1"/>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40" w:firstLineChars="224"/>
        <w:rPr>
          <w:rFonts w:hint="eastAsia"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hint="eastAsia" w:eastAsia="宋体" w:cs="宋体"/>
        </w:rPr>
      </w:pPr>
    </w:p>
    <w:p>
      <w:pPr>
        <w:pStyle w:val="79"/>
        <w:ind w:firstLine="0" w:firstLineChars="0"/>
        <w:rPr>
          <w:rFonts w:hint="eastAsia" w:eastAsia="宋体" w:cs="宋体"/>
        </w:rPr>
      </w:pPr>
    </w:p>
    <w:p>
      <w:pPr>
        <w:pStyle w:val="79"/>
        <w:ind w:firstLine="0" w:firstLineChars="0"/>
        <w:rPr>
          <w:rFonts w:hint="eastAsia" w:eastAsia="宋体" w:cs="宋体"/>
        </w:rPr>
      </w:pPr>
    </w:p>
    <w:p>
      <w:pPr>
        <w:pStyle w:val="79"/>
        <w:ind w:firstLine="0" w:firstLineChars="0"/>
        <w:rPr>
          <w:rFonts w:hint="eastAsia" w:eastAsia="宋体" w:cs="宋体"/>
        </w:rPr>
      </w:pPr>
    </w:p>
    <w:p>
      <w:pPr>
        <w:pStyle w:val="85"/>
        <w:rPr>
          <w:rFonts w:hint="eastAsia" w:ascii="宋体" w:hAnsi="宋体" w:eastAsia="宋体" w:cs="宋体"/>
        </w:rPr>
      </w:pPr>
      <w:r>
        <w:rPr>
          <w:rFonts w:hint="eastAsia" w:ascii="宋体" w:hAnsi="宋体" w:eastAsia="宋体" w:cs="宋体"/>
        </w:rPr>
        <w:t>附件1</w:t>
      </w:r>
      <w:bookmarkStart w:id="4" w:name="_Toc212369550"/>
      <w:bookmarkStart w:id="5" w:name="_Toc25811"/>
      <w:bookmarkStart w:id="6" w:name="_Toc639004"/>
      <w:bookmarkStart w:id="7" w:name="_Toc353881012"/>
      <w:r>
        <w:rPr>
          <w:rFonts w:hint="eastAsia" w:ascii="宋体" w:hAnsi="宋体" w:eastAsia="宋体" w:cs="宋体"/>
        </w:rPr>
        <w:t xml:space="preserve"> 投标函</w:t>
      </w:r>
      <w:bookmarkEnd w:id="4"/>
      <w:bookmarkEnd w:id="5"/>
      <w:bookmarkEnd w:id="6"/>
      <w:bookmarkEnd w:id="7"/>
    </w:p>
    <w:p>
      <w:pPr>
        <w:pStyle w:val="79"/>
        <w:ind w:firstLine="480"/>
        <w:rPr>
          <w:rFonts w:hint="eastAsia" w:eastAsia="宋体" w:cs="宋体"/>
        </w:rPr>
      </w:pPr>
      <w:r>
        <w:rPr>
          <w:rFonts w:hint="eastAsia" w:eastAsia="宋体" w:cs="宋体"/>
        </w:rPr>
        <w:t>致：中国重汽集团济南动力有限公司：</w:t>
      </w:r>
    </w:p>
    <w:p>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hint="eastAsia" w:eastAsia="宋体" w:cs="宋体"/>
        </w:rPr>
      </w:pPr>
      <w:r>
        <w:rPr>
          <w:rFonts w:hint="eastAsia" w:eastAsia="宋体" w:cs="宋体"/>
        </w:rPr>
        <w:t>据此函，签字代表宣布同意如下：</w:t>
      </w:r>
    </w:p>
    <w:p>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hint="eastAsia" w:eastAsia="宋体" w:cs="宋体"/>
        </w:rPr>
      </w:pPr>
      <w:r>
        <w:rPr>
          <w:rFonts w:hint="eastAsia" w:eastAsia="宋体" w:cs="宋体"/>
        </w:rPr>
        <w:t>5、投标人同意按照贵方要求提供与投标有关的一切数据或资料。</w:t>
      </w:r>
    </w:p>
    <w:p>
      <w:pPr>
        <w:pStyle w:val="79"/>
        <w:ind w:firstLine="480"/>
        <w:rPr>
          <w:rFonts w:hint="eastAsia" w:eastAsia="宋体" w:cs="宋体"/>
        </w:rPr>
      </w:pPr>
      <w:r>
        <w:rPr>
          <w:rFonts w:hint="eastAsia" w:eastAsia="宋体" w:cs="宋体"/>
        </w:rPr>
        <w:t>6、与本投标有关的一切正式往来信函请寄：</w:t>
      </w:r>
    </w:p>
    <w:p>
      <w:pPr>
        <w:pStyle w:val="79"/>
        <w:ind w:firstLine="480"/>
        <w:rPr>
          <w:rFonts w:hint="eastAsia" w:eastAsia="宋体" w:cs="宋体"/>
        </w:rPr>
      </w:pPr>
      <w:r>
        <w:rPr>
          <w:rFonts w:hint="eastAsia" w:eastAsia="宋体" w:cs="宋体"/>
        </w:rPr>
        <w:t xml:space="preserve">地址：                             </w:t>
      </w:r>
    </w:p>
    <w:p>
      <w:pPr>
        <w:pStyle w:val="79"/>
        <w:ind w:firstLine="480"/>
        <w:rPr>
          <w:rFonts w:hint="eastAsia" w:eastAsia="宋体" w:cs="宋体"/>
        </w:rPr>
      </w:pPr>
      <w:r>
        <w:rPr>
          <w:rFonts w:hint="eastAsia" w:eastAsia="宋体" w:cs="宋体"/>
        </w:rPr>
        <w:t xml:space="preserve">邮编：        </w:t>
      </w:r>
    </w:p>
    <w:p>
      <w:pPr>
        <w:pStyle w:val="79"/>
        <w:ind w:firstLine="480"/>
        <w:rPr>
          <w:rFonts w:hint="eastAsia" w:eastAsia="宋体" w:cs="宋体"/>
        </w:rPr>
      </w:pPr>
      <w:r>
        <w:rPr>
          <w:rFonts w:hint="eastAsia" w:eastAsia="宋体" w:cs="宋体"/>
        </w:rPr>
        <w:t xml:space="preserve">电话：        传真：                   </w:t>
      </w:r>
    </w:p>
    <w:p>
      <w:pPr>
        <w:pStyle w:val="79"/>
        <w:ind w:firstLine="480"/>
        <w:rPr>
          <w:rFonts w:hint="eastAsia" w:eastAsia="宋体" w:cs="宋体"/>
        </w:rPr>
      </w:pPr>
      <w:r>
        <w:rPr>
          <w:rFonts w:hint="eastAsia" w:eastAsia="宋体" w:cs="宋体"/>
        </w:rPr>
        <w:t xml:space="preserve">投标人代表姓名：__   _____职务：          </w:t>
      </w:r>
    </w:p>
    <w:p>
      <w:pPr>
        <w:pStyle w:val="79"/>
        <w:ind w:firstLine="480"/>
        <w:rPr>
          <w:rFonts w:hint="eastAsia" w:eastAsia="宋体" w:cs="宋体"/>
        </w:rPr>
      </w:pPr>
      <w:r>
        <w:rPr>
          <w:rFonts w:hint="eastAsia" w:eastAsia="宋体" w:cs="宋体"/>
        </w:rPr>
        <w:t xml:space="preserve">开户银行：                   </w:t>
      </w:r>
    </w:p>
    <w:p>
      <w:pPr>
        <w:pStyle w:val="79"/>
        <w:ind w:firstLine="480"/>
        <w:rPr>
          <w:rFonts w:hint="eastAsia" w:eastAsia="宋体" w:cs="宋体"/>
        </w:rPr>
      </w:pPr>
      <w:r>
        <w:rPr>
          <w:rFonts w:hint="eastAsia" w:eastAsia="宋体" w:cs="宋体"/>
        </w:rPr>
        <w:t>银行帐号：</w:t>
      </w:r>
    </w:p>
    <w:p>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hint="eastAsia" w:eastAsia="宋体" w:cs="宋体"/>
        </w:rPr>
      </w:pPr>
      <w:r>
        <w:rPr>
          <w:rFonts w:hint="eastAsia" w:eastAsia="宋体" w:cs="宋体"/>
        </w:rPr>
        <w:t>授权代表签字</w:t>
      </w:r>
      <w:r>
        <w:rPr>
          <w:rFonts w:hint="eastAsia" w:eastAsia="宋体" w:cs="宋体"/>
          <w:bCs/>
        </w:rPr>
        <w:t>：</w:t>
      </w:r>
    </w:p>
    <w:p>
      <w:pPr>
        <w:pStyle w:val="79"/>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1"/>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9"/>
        <w:ind w:firstLine="480"/>
        <w:rPr>
          <w:rFonts w:hint="eastAsia" w:eastAsia="宋体" w:cs="宋体"/>
        </w:rPr>
      </w:pPr>
      <w:r>
        <w:rPr>
          <w:rFonts w:hint="eastAsia" w:eastAsia="宋体" w:cs="宋体"/>
        </w:rPr>
        <w:t>全权代表姓名：            性别：          年龄：</w:t>
      </w:r>
    </w:p>
    <w:p>
      <w:pPr>
        <w:pStyle w:val="79"/>
        <w:ind w:firstLine="480"/>
        <w:rPr>
          <w:rFonts w:hint="eastAsia" w:eastAsia="宋体" w:cs="宋体"/>
        </w:rPr>
      </w:pPr>
      <w:r>
        <w:rPr>
          <w:rFonts w:hint="eastAsia" w:eastAsia="宋体" w:cs="宋体"/>
        </w:rPr>
        <w:t>单位：                    部门：          职务：</w:t>
      </w:r>
    </w:p>
    <w:p>
      <w:pPr>
        <w:pStyle w:val="79"/>
        <w:ind w:firstLine="480"/>
        <w:rPr>
          <w:rFonts w:hint="eastAsia" w:eastAsia="宋体" w:cs="宋体"/>
        </w:rPr>
      </w:pPr>
      <w:r>
        <w:rPr>
          <w:rFonts w:hint="eastAsia" w:eastAsia="宋体" w:cs="宋体"/>
        </w:rPr>
        <w:t xml:space="preserve">法定代表人签字或盖章                          </w:t>
      </w:r>
    </w:p>
    <w:p>
      <w:pPr>
        <w:pStyle w:val="79"/>
        <w:ind w:firstLine="480"/>
        <w:rPr>
          <w:rFonts w:hint="eastAsia" w:eastAsia="宋体" w:cs="宋体"/>
        </w:rPr>
      </w:pPr>
      <w:r>
        <w:rPr>
          <w:rFonts w:hint="eastAsia" w:eastAsia="宋体" w:cs="宋体"/>
        </w:rPr>
        <w:t xml:space="preserve">被授权人签字  </w:t>
      </w:r>
    </w:p>
    <w:p>
      <w:pPr>
        <w:pStyle w:val="79"/>
        <w:ind w:firstLine="480"/>
        <w:rPr>
          <w:rFonts w:hint="eastAsia" w:eastAsia="宋体" w:cs="宋体"/>
        </w:rPr>
      </w:pPr>
      <w:r>
        <w:rPr>
          <w:rFonts w:hint="eastAsia" w:eastAsia="宋体" w:cs="宋体"/>
        </w:rPr>
        <w:t xml:space="preserve">被授权人电话：                          </w:t>
      </w:r>
    </w:p>
    <w:p>
      <w:pPr>
        <w:pStyle w:val="79"/>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kern w:val="0"/>
          <w:sz w:val="24"/>
          <w:szCs w:val="24"/>
          <w:u w:val="single"/>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hint="eastAsia" w:ascii="宋体" w:hAnsi="宋体" w:eastAsia="宋体" w:cs="宋体"/>
          <w:highlight w:val="yellow"/>
        </w:rPr>
      </w:pPr>
      <w:r>
        <w:rPr>
          <w:rFonts w:hint="eastAsia" w:ascii="宋体" w:hAnsi="宋体" w:eastAsia="宋体" w:cs="宋体"/>
          <w:highlight w:val="yellow"/>
        </w:rPr>
        <w:t>附件4 技术规格偏离表</w:t>
      </w:r>
    </w:p>
    <w:p>
      <w:pPr>
        <w:pStyle w:val="79"/>
        <w:ind w:firstLine="480"/>
        <w:rPr>
          <w:rFonts w:hint="eastAsia"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4"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1</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气体纯度应满足技术协议书中纯度要求</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2</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具有相关标准气体的中华人民共和国制造计量器具许可证或标准物质证书。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具有相关标准气体国家二级标准物质的定级资质或标准物质证书。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4</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供货周期满足招标方要求，并能提供专车专送服务。</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color w:val="000000"/>
          <w:sz w:val="24"/>
          <w:szCs w:val="24"/>
        </w:rPr>
      </w:pPr>
    </w:p>
    <w:p>
      <w:pPr>
        <w:rPr>
          <w:rFonts w:hint="eastAsia" w:ascii="宋体" w:hAnsi="宋体" w:cs="宋体"/>
          <w:b/>
          <w:bCs/>
          <w:color w:val="000000"/>
          <w:sz w:val="28"/>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附件5 近三年同类项目业绩一览表</w:t>
      </w:r>
    </w:p>
    <w:p>
      <w:pPr>
        <w:pStyle w:val="79"/>
        <w:ind w:firstLine="480"/>
        <w:rPr>
          <w:rFonts w:hint="eastAsia"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5"/>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hint="eastAsia" w:ascii="宋体" w:hAnsi="宋体" w:cs="宋体"/>
                <w:b/>
                <w:szCs w:val="21"/>
              </w:rPr>
            </w:pPr>
            <w:r>
              <w:rPr>
                <w:rFonts w:hint="eastAsia" w:ascii="宋体" w:hAnsi="宋体" w:cs="宋体"/>
                <w:b/>
                <w:szCs w:val="21"/>
              </w:rPr>
              <w:t>联系人及</w:t>
            </w:r>
          </w:p>
          <w:p>
            <w:pPr>
              <w:pStyle w:val="25"/>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color w:val="000000"/>
          <w:sz w:val="24"/>
          <w:szCs w:val="24"/>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附件7 开标一览表</w:t>
      </w:r>
    </w:p>
    <w:p>
      <w:pPr>
        <w:pStyle w:val="79"/>
        <w:ind w:firstLine="482"/>
        <w:rPr>
          <w:rFonts w:hint="eastAsia" w:eastAsia="宋体" w:cs="宋体"/>
          <w:b/>
        </w:rPr>
      </w:pPr>
      <w:r>
        <w:rPr>
          <w:rFonts w:hint="eastAsia" w:eastAsia="宋体" w:cs="宋体"/>
          <w:b/>
        </w:rPr>
        <w:t>《开标一览表》单独封存，以备唱标使用</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83"/>
        <w:gridCol w:w="1109"/>
        <w:gridCol w:w="1038"/>
        <w:gridCol w:w="1079"/>
        <w:gridCol w:w="975"/>
        <w:gridCol w:w="975"/>
        <w:gridCol w:w="97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9" w:type="pct"/>
            <w:vAlign w:val="center"/>
          </w:tcPr>
          <w:p>
            <w:pPr>
              <w:pStyle w:val="83"/>
              <w:rPr>
                <w:rFonts w:hint="eastAsia" w:ascii="宋体" w:hAnsi="宋体" w:eastAsia="宋体" w:cs="宋体"/>
              </w:rPr>
            </w:pPr>
            <w:r>
              <w:rPr>
                <w:rFonts w:hint="eastAsia" w:ascii="宋体" w:hAnsi="宋体" w:eastAsia="宋体" w:cs="宋体"/>
              </w:rPr>
              <w:t>序号</w:t>
            </w:r>
          </w:p>
        </w:tc>
        <w:tc>
          <w:tcPr>
            <w:tcW w:w="691" w:type="pct"/>
            <w:vAlign w:val="center"/>
          </w:tcPr>
          <w:p>
            <w:pPr>
              <w:pStyle w:val="83"/>
              <w:rPr>
                <w:rFonts w:hint="eastAsia" w:ascii="宋体" w:hAnsi="宋体" w:eastAsia="宋体" w:cs="宋体"/>
              </w:rPr>
            </w:pPr>
            <w:r>
              <w:rPr>
                <w:rFonts w:hint="eastAsia" w:ascii="宋体" w:hAnsi="宋体" w:eastAsia="宋体" w:cs="宋体"/>
              </w:rPr>
              <w:t>项目名称</w:t>
            </w:r>
          </w:p>
        </w:tc>
        <w:tc>
          <w:tcPr>
            <w:tcW w:w="597" w:type="pct"/>
            <w:vAlign w:val="center"/>
          </w:tcPr>
          <w:p>
            <w:pPr>
              <w:pStyle w:val="83"/>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3"/>
              <w:rPr>
                <w:rFonts w:hint="eastAsia" w:ascii="宋体" w:hAnsi="宋体" w:eastAsia="宋体" w:cs="宋体"/>
                <w:szCs w:val="21"/>
              </w:rPr>
            </w:pPr>
            <w:r>
              <w:rPr>
                <w:rFonts w:hint="eastAsia" w:ascii="宋体" w:hAnsi="宋体" w:eastAsia="宋体" w:cs="宋体"/>
                <w:szCs w:val="21"/>
              </w:rPr>
              <w:t>（万元）</w:t>
            </w:r>
          </w:p>
        </w:tc>
        <w:tc>
          <w:tcPr>
            <w:tcW w:w="559" w:type="pct"/>
            <w:vAlign w:val="center"/>
          </w:tcPr>
          <w:p>
            <w:pPr>
              <w:pStyle w:val="83"/>
              <w:rPr>
                <w:rFonts w:hint="eastAsia" w:ascii="宋体" w:hAnsi="宋体" w:eastAsia="宋体" w:cs="宋体"/>
                <w:szCs w:val="21"/>
              </w:rPr>
            </w:pPr>
            <w:r>
              <w:rPr>
                <w:rFonts w:hint="eastAsia" w:ascii="宋体" w:hAnsi="宋体" w:eastAsia="宋体" w:cs="宋体"/>
                <w:szCs w:val="21"/>
              </w:rPr>
              <w:t>折扣</w:t>
            </w:r>
          </w:p>
        </w:tc>
        <w:tc>
          <w:tcPr>
            <w:tcW w:w="581" w:type="pct"/>
            <w:vAlign w:val="center"/>
          </w:tcPr>
          <w:p>
            <w:pPr>
              <w:pStyle w:val="83"/>
              <w:rPr>
                <w:rFonts w:hint="eastAsia" w:ascii="宋体" w:hAnsi="宋体" w:eastAsia="宋体" w:cs="宋体"/>
              </w:rPr>
            </w:pPr>
            <w:r>
              <w:rPr>
                <w:rFonts w:hint="eastAsia" w:ascii="宋体" w:hAnsi="宋体" w:eastAsia="宋体" w:cs="宋体"/>
              </w:rPr>
              <w:t>折后不含税总价</w:t>
            </w:r>
          </w:p>
          <w:p>
            <w:pPr>
              <w:pStyle w:val="83"/>
              <w:rPr>
                <w:rFonts w:hint="eastAsia" w:ascii="宋体" w:hAnsi="宋体" w:eastAsia="宋体" w:cs="宋体"/>
              </w:rPr>
            </w:pPr>
            <w:r>
              <w:rPr>
                <w:rFonts w:hint="eastAsia" w:ascii="宋体" w:hAnsi="宋体" w:eastAsia="宋体" w:cs="宋体"/>
              </w:rPr>
              <w:t>（万元）</w:t>
            </w:r>
          </w:p>
        </w:tc>
        <w:tc>
          <w:tcPr>
            <w:tcW w:w="525" w:type="pct"/>
            <w:vAlign w:val="center"/>
          </w:tcPr>
          <w:p>
            <w:pPr>
              <w:pStyle w:val="83"/>
              <w:rPr>
                <w:rFonts w:hint="eastAsia" w:ascii="宋体" w:hAnsi="宋体" w:eastAsia="宋体" w:cs="宋体"/>
              </w:rPr>
            </w:pPr>
            <w:r>
              <w:rPr>
                <w:rFonts w:hint="eastAsia" w:ascii="宋体" w:hAnsi="宋体" w:eastAsia="宋体" w:cs="宋体"/>
              </w:rPr>
              <w:t>折后含税总价（万元）</w:t>
            </w:r>
          </w:p>
        </w:tc>
        <w:tc>
          <w:tcPr>
            <w:tcW w:w="525" w:type="pct"/>
            <w:vAlign w:val="center"/>
          </w:tcPr>
          <w:p>
            <w:pPr>
              <w:pStyle w:val="83"/>
              <w:rPr>
                <w:rFonts w:hint="eastAsia" w:ascii="宋体" w:hAnsi="宋体" w:eastAsia="宋体" w:cs="宋体"/>
              </w:rPr>
            </w:pPr>
            <w:r>
              <w:rPr>
                <w:rFonts w:hint="eastAsia" w:ascii="宋体" w:hAnsi="宋体" w:eastAsia="宋体" w:cs="宋体"/>
              </w:rPr>
              <w:t>税率</w:t>
            </w:r>
          </w:p>
        </w:tc>
        <w:tc>
          <w:tcPr>
            <w:tcW w:w="52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725"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69" w:type="pct"/>
            <w:vAlign w:val="center"/>
          </w:tcPr>
          <w:p>
            <w:pPr>
              <w:pStyle w:val="83"/>
              <w:rPr>
                <w:rFonts w:hint="eastAsia" w:ascii="宋体" w:hAnsi="宋体" w:eastAsia="宋体" w:cs="宋体"/>
              </w:rPr>
            </w:pPr>
            <w:r>
              <w:rPr>
                <w:rFonts w:hint="eastAsia" w:ascii="宋体" w:hAnsi="宋体" w:eastAsia="宋体" w:cs="宋体"/>
              </w:rPr>
              <w:t>1</w:t>
            </w:r>
          </w:p>
        </w:tc>
        <w:tc>
          <w:tcPr>
            <w:tcW w:w="691" w:type="pct"/>
            <w:vAlign w:val="center"/>
          </w:tcPr>
          <w:p>
            <w:pPr>
              <w:pStyle w:val="83"/>
              <w:rPr>
                <w:rFonts w:hint="eastAsia" w:ascii="宋体" w:hAnsi="宋体" w:eastAsia="宋体" w:cs="宋体"/>
              </w:rPr>
            </w:pPr>
            <w:r>
              <w:rPr>
                <w:rFonts w:hint="eastAsia" w:ascii="宋体" w:hAnsi="宋体" w:eastAsia="宋体" w:cs="宋体"/>
              </w:rPr>
              <w:t>瓶装标准气总价</w:t>
            </w:r>
          </w:p>
        </w:tc>
        <w:tc>
          <w:tcPr>
            <w:tcW w:w="597" w:type="pct"/>
            <w:vAlign w:val="center"/>
          </w:tcPr>
          <w:p>
            <w:pPr>
              <w:pStyle w:val="83"/>
              <w:rPr>
                <w:rFonts w:hint="eastAsia" w:ascii="宋体" w:hAnsi="宋体" w:eastAsia="宋体" w:cs="宋体"/>
                <w:b w:val="0"/>
              </w:rPr>
            </w:pPr>
          </w:p>
        </w:tc>
        <w:tc>
          <w:tcPr>
            <w:tcW w:w="559" w:type="pct"/>
            <w:vAlign w:val="center"/>
          </w:tcPr>
          <w:p>
            <w:pPr>
              <w:pStyle w:val="83"/>
              <w:rPr>
                <w:rFonts w:hint="eastAsia" w:ascii="宋体" w:hAnsi="宋体" w:eastAsia="宋体" w:cs="宋体"/>
              </w:rPr>
            </w:pPr>
          </w:p>
        </w:tc>
        <w:tc>
          <w:tcPr>
            <w:tcW w:w="581" w:type="pct"/>
            <w:vAlign w:val="center"/>
          </w:tcPr>
          <w:p>
            <w:pPr>
              <w:pStyle w:val="83"/>
              <w:rPr>
                <w:rFonts w:hint="eastAsia" w:ascii="宋体" w:hAnsi="宋体" w:eastAsia="宋体" w:cs="宋体"/>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725" w:type="pct"/>
            <w:vAlign w:val="center"/>
          </w:tcPr>
          <w:p>
            <w:pPr>
              <w:pStyle w:val="83"/>
              <w:rPr>
                <w:rFonts w:hint="eastAsia" w:ascii="宋体" w:hAnsi="宋体" w:eastAsia="宋体" w:cs="宋体"/>
              </w:rPr>
            </w:pPr>
          </w:p>
        </w:tc>
      </w:tr>
    </w:tbl>
    <w:p>
      <w:pPr>
        <w:pStyle w:val="79"/>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highlight w:val="yellow"/>
        </w:rPr>
      </w:pPr>
      <w:r>
        <w:rPr>
          <w:rFonts w:hint="eastAsia" w:ascii="宋体" w:hAnsi="宋体" w:cs="宋体"/>
          <w:b/>
          <w:bCs/>
          <w:szCs w:val="21"/>
        </w:rPr>
        <w:t>3、需写明含税价、不含税价格、税率，总价按照预计数量计算。</w:t>
      </w:r>
    </w:p>
    <w:p>
      <w:pPr>
        <w:spacing w:line="300" w:lineRule="auto"/>
        <w:rPr>
          <w:rFonts w:hint="default" w:ascii="宋体" w:hAnsi="宋体" w:eastAsia="宋体" w:cs="宋体"/>
          <w:b/>
          <w:bCs/>
          <w:szCs w:val="21"/>
        </w:rPr>
      </w:pPr>
      <w:r>
        <w:rPr>
          <w:rFonts w:hint="eastAsia" w:ascii="宋体" w:hAnsi="宋体" w:eastAsia="宋体" w:cs="宋体"/>
          <w:b/>
          <w:bCs/>
          <w:szCs w:val="21"/>
          <w:lang w:val="en-US"/>
        </w:rPr>
        <w:t>4、本项目报价上限为</w:t>
      </w:r>
      <w:r>
        <w:rPr>
          <w:rFonts w:hint="eastAsia" w:ascii="宋体" w:hAnsi="宋体" w:eastAsia="宋体" w:cs="宋体"/>
          <w:b/>
          <w:bCs/>
          <w:szCs w:val="21"/>
          <w:lang w:val="en-US" w:eastAsia="zh-CN"/>
        </w:rPr>
        <w:t>490</w:t>
      </w:r>
      <w:r>
        <w:rPr>
          <w:rFonts w:hint="eastAsia" w:ascii="宋体" w:hAnsi="宋体" w:eastAsia="宋体" w:cs="宋体"/>
          <w:b/>
          <w:bCs/>
          <w:szCs w:val="21"/>
          <w:lang w:val="en-US"/>
        </w:rPr>
        <w:t>万元（含税），折扣为同步折扣，所有单项价格最终按统一折扣计算。此处合计报价应与e采用系统报价一致。</w:t>
      </w:r>
      <w:r>
        <w:rPr>
          <w:rFonts w:hint="default" w:ascii="宋体" w:hAnsi="宋体" w:eastAsia="宋体" w:cs="宋体"/>
          <w:b/>
          <w:bCs/>
          <w:szCs w:val="21"/>
        </w:rPr>
        <w:t>不可在基准价基础上进行涨价。</w:t>
      </w:r>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bookmarkStart w:id="8" w:name="_Toc353881017"/>
      <w:bookmarkStart w:id="9" w:name="_Toc26556"/>
      <w:bookmarkStart w:id="10" w:name="_Toc639008"/>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720" w:firstLineChars="300"/>
        <w:rPr>
          <w:rFonts w:hint="eastAsia" w:eastAsia="宋体" w:cs="宋体"/>
          <w:color w:val="auto"/>
          <w:kern w:val="0"/>
          <w:szCs w:val="20"/>
          <w:lang w:eastAsia="zh-CN"/>
        </w:rPr>
      </w:pPr>
      <w:r>
        <w:rPr>
          <w:rFonts w:hint="eastAsia" w:eastAsia="宋体" w:cs="宋体"/>
        </w:rPr>
        <w:t>项目名称：</w:t>
      </w:r>
      <w:r>
        <w:rPr>
          <w:rFonts w:hint="eastAsia" w:eastAsia="宋体" w:cs="宋体"/>
          <w:color w:val="auto"/>
          <w:kern w:val="0"/>
          <w:szCs w:val="20"/>
          <w:lang w:eastAsia="zh-CN"/>
        </w:rPr>
        <w:t>氢燃料电池试验台架用氢气源招标项目</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392"/>
        <w:gridCol w:w="1104"/>
        <w:gridCol w:w="252"/>
        <w:gridCol w:w="654"/>
        <w:gridCol w:w="1311"/>
        <w:gridCol w:w="1311"/>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4"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计量</w:t>
            </w:r>
            <w:r>
              <w:rPr>
                <w:rFonts w:ascii="Times New Roman" w:hAnsi="Times New Roman" w:eastAsia="宋体" w:cs="Times New Roman"/>
                <w:b/>
                <w:color w:val="auto"/>
                <w:sz w:val="21"/>
                <w:szCs w:val="21"/>
              </w:rPr>
              <w:t>单位</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集装格回空费</w:t>
            </w:r>
          </w:p>
        </w:tc>
        <w:tc>
          <w:tcPr>
            <w:tcW w:w="139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次</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集装格</w:t>
            </w:r>
            <w:r>
              <w:rPr>
                <w:rFonts w:hint="eastAsia" w:ascii="Times New Roman" w:hAnsi="Times New Roman" w:eastAsia="宋体" w:cs="Times New Roman"/>
                <w:b/>
                <w:color w:val="auto"/>
                <w:sz w:val="21"/>
                <w:szCs w:val="21"/>
              </w:rPr>
              <w:t>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趟</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12</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集装格租金(1</w:t>
            </w:r>
            <w:r>
              <w:rPr>
                <w:rFonts w:hint="eastAsia" w:ascii="Times New Roman" w:hAnsi="Times New Roman" w:eastAsia="宋体" w:cs="Times New Roman"/>
                <w:b/>
                <w:color w:val="auto"/>
                <w:sz w:val="21"/>
                <w:szCs w:val="21"/>
                <w:lang w:val="en-US" w:eastAsia="zh-CN"/>
              </w:rPr>
              <w:t>6</w:t>
            </w:r>
            <w:r>
              <w:rPr>
                <w:rFonts w:hint="eastAsia" w:ascii="Times New Roman" w:hAnsi="Times New Roman" w:eastAsia="宋体" w:cs="Times New Roman"/>
                <w:b/>
                <w:color w:val="auto"/>
                <w:sz w:val="21"/>
                <w:szCs w:val="21"/>
              </w:rPr>
              <w:t>0kg所需气格)</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天</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燃料电池试验用高纯氢气(集装格运输)</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kg</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highlight w:val="yellow"/>
                <w:lang w:val="en-US" w:eastAsia="zh-CN"/>
              </w:rPr>
              <w:t>1920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90" w:type="dxa"/>
            <w:gridSpan w:val="4"/>
          </w:tcPr>
          <w:p>
            <w:pPr>
              <w:pStyle w:val="83"/>
              <w:rPr>
                <w:rFonts w:ascii="宋体" w:hAnsi="宋体" w:eastAsia="宋体" w:cs="宋体"/>
              </w:rPr>
            </w:pPr>
            <w:r>
              <w:rPr>
                <w:rFonts w:hint="eastAsia" w:ascii="宋体" w:hAnsi="宋体" w:eastAsia="宋体" w:cs="宋体"/>
              </w:rPr>
              <w:t>总价（含税）</w:t>
            </w:r>
          </w:p>
        </w:tc>
        <w:tc>
          <w:tcPr>
            <w:tcW w:w="4590" w:type="dxa"/>
            <w:gridSpan w:val="4"/>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80" w:type="dxa"/>
            <w:gridSpan w:val="8"/>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注：（请在此处注明集装格规格）</w:t>
            </w:r>
          </w:p>
        </w:tc>
      </w:tr>
    </w:tbl>
    <w:p>
      <w:pPr>
        <w:pStyle w:val="79"/>
        <w:ind w:firstLine="480"/>
        <w:rPr>
          <w:rFonts w:hint="eastAsia" w:eastAsia="宋体" w:cs="宋体"/>
        </w:rPr>
      </w:pPr>
    </w:p>
    <w:tbl>
      <w:tblPr>
        <w:tblStyle w:val="34"/>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395"/>
        <w:gridCol w:w="1106"/>
        <w:gridCol w:w="245"/>
        <w:gridCol w:w="662"/>
        <w:gridCol w:w="1311"/>
        <w:gridCol w:w="1311"/>
        <w:gridCol w:w="130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5"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单位</w:t>
            </w:r>
          </w:p>
        </w:tc>
        <w:tc>
          <w:tcPr>
            <w:tcW w:w="907"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鱼雷车回空费</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次</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趟</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600/450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鱼雷车租金</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天/车</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燃料电池试验用高纯氢气(鱼雷车运输)</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kg</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180000</w:t>
            </w:r>
          </w:p>
        </w:tc>
        <w:tc>
          <w:tcPr>
            <w:tcW w:w="1311"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3" w:hRule="atLeast"/>
        </w:trPr>
        <w:tc>
          <w:tcPr>
            <w:tcW w:w="4589" w:type="dxa"/>
            <w:gridSpan w:val="4"/>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总价（含税）</w:t>
            </w:r>
          </w:p>
        </w:tc>
        <w:tc>
          <w:tcPr>
            <w:tcW w:w="4590" w:type="dxa"/>
            <w:gridSpan w:val="4"/>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trPr>
        <w:tc>
          <w:tcPr>
            <w:tcW w:w="9179" w:type="dxa"/>
            <w:gridSpan w:val="8"/>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注：（请在此处注明鱼雷车规格）</w:t>
            </w:r>
          </w:p>
        </w:tc>
      </w:tr>
    </w:tbl>
    <w:p>
      <w:pPr>
        <w:pStyle w:val="79"/>
        <w:ind w:left="482" w:hanging="482" w:hangingChars="200"/>
        <w:rPr>
          <w:rFonts w:ascii="Times New Roman" w:hAnsi="Times New Roman" w:eastAsia="宋体" w:cs="Times New Roman"/>
          <w:b/>
        </w:rPr>
      </w:pPr>
      <w:r>
        <w:rPr>
          <w:rFonts w:ascii="Times New Roman" w:hAnsi="Times New Roman" w:eastAsia="宋体" w:cs="Times New Roman"/>
          <w:b/>
        </w:rPr>
        <w:t>注：1、投标人根据提供鱼雷车规格自行选择运输次数（回空压力：5mpa，单车运量300kg选</w:t>
      </w:r>
      <w:r>
        <w:rPr>
          <w:rFonts w:hint="eastAsia" w:ascii="Times New Roman" w:hAnsi="Times New Roman" w:eastAsia="宋体" w:cs="Times New Roman"/>
          <w:b/>
          <w:lang w:val="en-US" w:eastAsia="zh-CN"/>
        </w:rPr>
        <w:t>600趟</w:t>
      </w:r>
      <w:r>
        <w:rPr>
          <w:rFonts w:ascii="Times New Roman" w:hAnsi="Times New Roman" w:eastAsia="宋体" w:cs="Times New Roman"/>
          <w:b/>
        </w:rPr>
        <w:t>，单车运量400kg选</w:t>
      </w:r>
      <w:r>
        <w:rPr>
          <w:rFonts w:hint="eastAsia" w:ascii="Times New Roman" w:hAnsi="Times New Roman" w:eastAsia="宋体" w:cs="Times New Roman"/>
          <w:b/>
          <w:lang w:val="en-US" w:eastAsia="zh-CN"/>
        </w:rPr>
        <w:t>450趟</w:t>
      </w:r>
      <w:r>
        <w:rPr>
          <w:rFonts w:ascii="Times New Roman" w:hAnsi="Times New Roman" w:eastAsia="宋体" w:cs="Times New Roman"/>
          <w:b/>
        </w:rPr>
        <w:t>）。</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highlight w:val="yellow"/>
        </w:rPr>
      </w:pPr>
      <w:r>
        <w:rPr>
          <w:rFonts w:hint="eastAsia" w:ascii="宋体" w:hAnsi="宋体" w:eastAsia="宋体" w:cs="宋体"/>
          <w:highlight w:val="yellow"/>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交货时间及地点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收到招标方订单后最晚15~20个日历日，送至招标方指定地点</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79"/>
              <w:ind w:firstLine="0" w:firstLineChars="0"/>
              <w:jc w:val="center"/>
              <w:rPr>
                <w:rFonts w:hint="default" w:eastAsia="宋体" w:cs="宋体"/>
                <w:b/>
                <w:color w:val="auto"/>
                <w:sz w:val="21"/>
                <w:szCs w:val="21"/>
                <w:lang w:val="en-US" w:eastAsia="zh-CN"/>
              </w:rPr>
            </w:pPr>
            <w:r>
              <w:rPr>
                <w:rFonts w:hint="eastAsia" w:eastAsia="宋体" w:cs="宋体"/>
                <w:b/>
                <w:color w:val="auto"/>
                <w:sz w:val="21"/>
                <w:szCs w:val="21"/>
                <w:highlight w:val="yellow"/>
              </w:rPr>
              <w:t>据实结算，</w:t>
            </w:r>
            <w:r>
              <w:rPr>
                <w:rFonts w:hint="eastAsia" w:eastAsia="宋体" w:cs="宋体"/>
                <w:b/>
                <w:color w:val="auto"/>
                <w:sz w:val="21"/>
                <w:szCs w:val="21"/>
                <w:highlight w:val="yellow"/>
                <w:lang w:val="en-US" w:eastAsia="zh-CN"/>
              </w:rPr>
              <w:t>采用后付款方式</w:t>
            </w:r>
          </w:p>
        </w:tc>
        <w:tc>
          <w:tcPr>
            <w:tcW w:w="1594"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接到采购订单后需在24小时内做出响应。</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9"/>
        <w:ind w:firstLine="480"/>
        <w:rPr>
          <w:rFonts w:hint="eastAsia" w:eastAsia="宋体" w:cs="宋体"/>
        </w:rPr>
      </w:pPr>
      <w:r>
        <w:rPr>
          <w:rFonts w:hint="eastAsia" w:eastAsia="宋体" w:cs="宋体"/>
        </w:rPr>
        <w:t>投标人：（盖章）</w:t>
      </w:r>
    </w:p>
    <w:p>
      <w:pPr>
        <w:pStyle w:val="79"/>
        <w:ind w:firstLine="480"/>
        <w:rPr>
          <w:rFonts w:hint="eastAsia" w:eastAsia="宋体" w:cs="宋体"/>
        </w:rPr>
      </w:pPr>
      <w:r>
        <w:rPr>
          <w:rFonts w:hint="eastAsia" w:eastAsia="宋体" w:cs="宋体"/>
        </w:rPr>
        <w:t>法定代表人（委托代理人）：（签字）</w:t>
      </w:r>
    </w:p>
    <w:p>
      <w:pPr>
        <w:pStyle w:val="79"/>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1" w:name="_Toc639013"/>
      <w:bookmarkStart w:id="12" w:name="_Toc9193"/>
      <w:bookmarkStart w:id="13" w:name="_Toc353881022"/>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hint="eastAsia" w:ascii="宋体" w:hAnsi="宋体" w:eastAsia="宋体" w:cs="宋体"/>
        </w:rPr>
      </w:pPr>
      <w:r>
        <w:rPr>
          <w:rFonts w:hint="eastAsia" w:ascii="宋体" w:hAnsi="宋体" w:eastAsia="宋体" w:cs="宋体"/>
        </w:rPr>
        <w:t>附件1</w:t>
      </w:r>
      <w:bookmarkStart w:id="14" w:name="_Toc92678174"/>
      <w:bookmarkStart w:id="15" w:name="_Toc15535"/>
      <w:bookmarkStart w:id="16" w:name="_Toc353881023"/>
      <w:bookmarkStart w:id="17" w:name="_Toc639014"/>
      <w:bookmarkStart w:id="18" w:name="_Toc212369556"/>
      <w:r>
        <w:rPr>
          <w:rFonts w:hint="eastAsia" w:ascii="宋体" w:hAnsi="宋体" w:eastAsia="宋体" w:cs="宋体"/>
        </w:rPr>
        <w:t>1投标文件封面及封口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pPr>
        <w:pStyle w:val="16"/>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6"/>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6"/>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bidi w:val="0"/>
        <w:rPr>
          <w:rFonts w:hint="eastAsia"/>
        </w:rPr>
      </w:pPr>
      <w:r>
        <w:rPr>
          <w:rFonts w:hint="eastAsia"/>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bidi w:val="0"/>
        <w:rPr>
          <w:rFonts w:hint="eastAsia"/>
        </w:rPr>
      </w:pPr>
      <w:r>
        <w:rPr>
          <w:rFonts w:hint="eastAsia"/>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cs="宋体"/>
          <w:b/>
          <w:bCs/>
          <w:color w:val="000000"/>
          <w:sz w:val="24"/>
          <w:szCs w:val="24"/>
          <w:highlight w:val="yellow"/>
        </w:rPr>
      </w:pPr>
      <w:bookmarkStart w:id="20" w:name="_Toc425801541"/>
      <w:r>
        <w:rPr>
          <w:rFonts w:hint="eastAsia" w:ascii="宋体" w:hAnsi="宋体" w:cs="宋体"/>
          <w:b/>
          <w:bCs/>
          <w:color w:val="000000"/>
          <w:sz w:val="24"/>
          <w:szCs w:val="24"/>
          <w:highlight w:val="yellow"/>
        </w:rPr>
        <w:t>附件14 技术标评分标准</w:t>
      </w:r>
    </w:p>
    <w:p>
      <w:pPr>
        <w:bidi w:val="0"/>
        <w:jc w:val="center"/>
        <w:rPr>
          <w:rFonts w:hint="eastAsia"/>
          <w:b/>
          <w:bCs/>
          <w:sz w:val="28"/>
          <w:szCs w:val="24"/>
          <w:lang w:val="en-US" w:eastAsia="zh-CN"/>
        </w:rPr>
      </w:pPr>
      <w:r>
        <w:rPr>
          <w:rFonts w:hint="eastAsia"/>
          <w:b/>
          <w:bCs/>
          <w:sz w:val="28"/>
          <w:szCs w:val="24"/>
          <w:lang w:val="en-US" w:eastAsia="zh-CN"/>
        </w:rPr>
        <w:t>技术标评审表（100分）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rPr>
          <w:rFonts w:hint="eastAsia"/>
        </w:rPr>
      </w:pPr>
      <w:r>
        <w:rPr>
          <w:rFonts w:hint="eastAsia"/>
        </w:rPr>
        <w:br w:type="page"/>
      </w:r>
    </w:p>
    <w:p>
      <w:pPr>
        <w:pStyle w:val="59"/>
        <w:bidi w:val="0"/>
        <w:rPr>
          <w:rFonts w:hint="eastAsia"/>
        </w:rPr>
      </w:pPr>
      <w:r>
        <w:rPr>
          <w:rFonts w:hint="eastAsia"/>
        </w:rPr>
        <w:t>第二章 技术协议书</w:t>
      </w:r>
    </w:p>
    <w:bookmarkEnd w:id="20"/>
    <w:p>
      <w:pPr>
        <w:pStyle w:val="81"/>
        <w:rPr>
          <w:rFonts w:hint="eastAsia" w:eastAsia="宋体" w:cs="宋体"/>
        </w:rPr>
      </w:pPr>
      <w:r>
        <w:rPr>
          <w:rFonts w:hint="eastAsia" w:eastAsia="宋体" w:cs="宋体"/>
        </w:rPr>
        <w:t>一、项目说明</w:t>
      </w:r>
    </w:p>
    <w:p>
      <w:pPr>
        <w:spacing w:line="360" w:lineRule="auto"/>
        <w:ind w:firstLine="480" w:firstLineChars="200"/>
        <w:jc w:val="lef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项目名称：氢燃料电池试验台架用氢气源招标项目</w:t>
      </w:r>
    </w:p>
    <w:p>
      <w:pPr>
        <w:spacing w:line="360" w:lineRule="auto"/>
        <w:ind w:firstLine="480" w:firstLineChars="200"/>
        <w:jc w:val="left"/>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项目地点：</w:t>
      </w:r>
      <w:r>
        <w:rPr>
          <w:rFonts w:hint="eastAsia" w:ascii="宋体" w:hAnsi="宋体" w:cs="宋体"/>
          <w:color w:val="000000"/>
          <w:sz w:val="24"/>
          <w:szCs w:val="24"/>
          <w:highlight w:val="yellow"/>
        </w:rPr>
        <w:t>济南市莱芜区</w:t>
      </w:r>
      <w:r>
        <w:rPr>
          <w:rFonts w:hint="eastAsia" w:ascii="宋体" w:hAnsi="宋体" w:cs="宋体"/>
          <w:color w:val="000000"/>
          <w:sz w:val="24"/>
          <w:szCs w:val="24"/>
          <w:highlight w:val="yellow"/>
          <w:lang w:eastAsia="zh-CN"/>
        </w:rPr>
        <w:t>莱城大道</w:t>
      </w:r>
      <w:r>
        <w:rPr>
          <w:rFonts w:hint="eastAsia" w:ascii="宋体" w:hAnsi="宋体" w:cs="宋体"/>
          <w:color w:val="000000"/>
          <w:sz w:val="24"/>
          <w:szCs w:val="24"/>
          <w:highlight w:val="yellow"/>
          <w:lang w:val="en-US" w:eastAsia="zh-CN"/>
        </w:rPr>
        <w:t>1188号（国家重型汽车质量检验检测中心)</w:t>
      </w:r>
      <w:r>
        <w:rPr>
          <w:rFonts w:hint="eastAsia" w:ascii="宋体" w:hAnsi="宋体" w:cs="宋体"/>
          <w:color w:val="000000"/>
          <w:sz w:val="24"/>
          <w:szCs w:val="24"/>
          <w:highlight w:val="yellow"/>
          <w:lang w:val="en-US" w:eastAsia="zh-CN"/>
        </w:rPr>
        <w:br w:type="textWrapping"/>
      </w:r>
      <w:r>
        <w:rPr>
          <w:rFonts w:hint="eastAsia" w:ascii="宋体" w:hAnsi="宋体" w:cs="宋体"/>
          <w:color w:val="000000"/>
          <w:sz w:val="24"/>
          <w:szCs w:val="24"/>
          <w:lang w:val="en-US" w:eastAsia="zh-CN"/>
        </w:rPr>
        <w:t>特别说明：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5、为避免投标方优势在招标评审时漏项，质保期超出本技术标书要求的，应当在投标文件“技术偏离”中特别注明。</w:t>
      </w:r>
    </w:p>
    <w:p>
      <w:pPr>
        <w:pStyle w:val="81"/>
        <w:rPr>
          <w:rFonts w:eastAsia="宋体" w:cs="宋体"/>
          <w:color w:val="000000"/>
          <w:szCs w:val="28"/>
        </w:rPr>
      </w:pPr>
      <w:r>
        <w:rPr>
          <w:rFonts w:hint="eastAsia" w:eastAsia="宋体" w:cs="宋体"/>
          <w:color w:val="000000"/>
          <w:szCs w:val="28"/>
        </w:rPr>
        <w:t>二、基本要求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6、投标方应保证所供货物的完整性和成套性，提供货物便携转运箱，能保证货物的正常运行、使用。</w:t>
      </w:r>
    </w:p>
    <w:p>
      <w:pPr>
        <w:spacing w:line="360" w:lineRule="auto"/>
        <w:ind w:firstLine="480" w:firstLineChars="200"/>
        <w:jc w:val="left"/>
        <w:rPr>
          <w:rFonts w:ascii="宋体" w:hAnsi="宋体" w:cs="宋体"/>
          <w:color w:val="000000"/>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1"/>
        <w:rPr>
          <w:rFonts w:eastAsia="宋体" w:cs="宋体"/>
          <w:color w:val="000000"/>
          <w:szCs w:val="28"/>
        </w:rPr>
      </w:pPr>
      <w:r>
        <w:rPr>
          <w:rFonts w:hint="eastAsia" w:eastAsia="宋体" w:cs="宋体"/>
          <w:color w:val="000000"/>
          <w:szCs w:val="28"/>
        </w:rPr>
        <w:t xml:space="preserve">三、技术要求： </w:t>
      </w:r>
    </w:p>
    <w:p>
      <w:pPr>
        <w:spacing w:line="360" w:lineRule="auto"/>
        <w:ind w:firstLine="482" w:firstLineChars="200"/>
        <w:jc w:val="left"/>
        <w:rPr>
          <w:rFonts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spacing w:line="360" w:lineRule="auto"/>
        <w:ind w:left="233" w:leftChars="111" w:firstLine="186" w:firstLineChars="77"/>
        <w:jc w:val="left"/>
        <w:rPr>
          <w:rFonts w:ascii="宋体" w:hAnsi="宋体" w:cs="宋体"/>
          <w:b/>
          <w:sz w:val="24"/>
          <w:szCs w:val="24"/>
        </w:rPr>
      </w:pPr>
      <w:r>
        <w:rPr>
          <w:rFonts w:hint="eastAsia" w:ascii="宋体" w:hAnsi="宋体" w:cs="宋体"/>
          <w:b/>
          <w:sz w:val="24"/>
          <w:szCs w:val="24"/>
        </w:rPr>
        <w:t>1、用氢规模、地址说明</w:t>
      </w:r>
      <w:r>
        <w:rPr>
          <w:rFonts w:hint="eastAsia" w:ascii="宋体" w:hAnsi="宋体" w:cs="宋体"/>
          <w:b/>
          <w:sz w:val="24"/>
          <w:szCs w:val="24"/>
        </w:rPr>
        <w:br w:type="textWrapping"/>
      </w:r>
      <w:r>
        <w:rPr>
          <w:rFonts w:hint="eastAsia" w:ascii="宋体" w:hAnsi="宋体" w:cs="宋体"/>
          <w:color w:val="000000"/>
          <w:sz w:val="24"/>
          <w:szCs w:val="24"/>
          <w:lang w:val="it-IT" w:eastAsia="zh-CN"/>
        </w:rPr>
        <w:t>氢气平均用量设计规模预计为</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eastAsia="zh-CN"/>
        </w:rPr>
        <w:t>00公斤/天，试验室按照月度间歇使用氢气，在没有试验任务的月份，招标</w:t>
      </w:r>
      <w:r>
        <w:rPr>
          <w:rFonts w:hint="eastAsia" w:ascii="宋体" w:hAnsi="宋体" w:cs="宋体"/>
          <w:color w:val="000000"/>
          <w:sz w:val="24"/>
          <w:szCs w:val="24"/>
          <w:lang w:val="en-US" w:eastAsia="zh-CN"/>
        </w:rPr>
        <w:t>方</w:t>
      </w:r>
      <w:r>
        <w:rPr>
          <w:rFonts w:hint="eastAsia" w:ascii="宋体" w:hAnsi="宋体" w:cs="宋体"/>
          <w:color w:val="000000"/>
          <w:sz w:val="24"/>
          <w:szCs w:val="24"/>
          <w:lang w:val="it-IT" w:eastAsia="zh-CN"/>
        </w:rPr>
        <w:t>不用氢气。用氢地址：</w:t>
      </w:r>
      <w:r>
        <w:rPr>
          <w:rFonts w:hint="eastAsia" w:ascii="宋体" w:hAnsi="宋体" w:cs="宋体"/>
          <w:color w:val="000000"/>
          <w:sz w:val="24"/>
          <w:szCs w:val="24"/>
          <w:lang w:val="en-US" w:eastAsia="zh-CN"/>
        </w:rPr>
        <w:t>济南市莱芜区莱城大道1188号（国家重型汽车质量检验检测中心）。</w:t>
      </w:r>
      <w:r>
        <w:rPr>
          <w:rFonts w:hint="eastAsia" w:ascii="宋体" w:hAnsi="宋体" w:cs="宋体"/>
          <w:color w:val="000000"/>
          <w:sz w:val="24"/>
          <w:szCs w:val="24"/>
          <w:lang w:val="en-US" w:eastAsia="zh-CN"/>
        </w:rPr>
        <w:br w:type="textWrapping"/>
      </w:r>
      <w:r>
        <w:rPr>
          <w:rFonts w:hint="eastAsia" w:ascii="宋体" w:hAnsi="宋体" w:cs="宋体"/>
          <w:color w:val="000000"/>
          <w:sz w:val="24"/>
          <w:szCs w:val="24"/>
          <w:lang w:val="en-US" w:eastAsia="zh-CN"/>
        </w:rPr>
        <w:t xml:space="preserve"> </w:t>
      </w:r>
      <w:r>
        <w:rPr>
          <w:rFonts w:hint="eastAsia" w:ascii="宋体" w:hAnsi="宋体" w:cs="宋体"/>
          <w:b/>
          <w:sz w:val="24"/>
          <w:szCs w:val="24"/>
        </w:rPr>
        <w:t>*2、氢气质量要求</w:t>
      </w:r>
    </w:p>
    <w:p>
      <w:pPr>
        <w:pStyle w:val="3"/>
        <w:rPr>
          <w:rFonts w:ascii="宋体" w:hAnsi="宋体" w:cs="宋体"/>
          <w:color w:val="000000"/>
          <w:sz w:val="24"/>
          <w:szCs w:val="24"/>
          <w:lang w:val="it-IT"/>
        </w:rPr>
      </w:pPr>
      <w:r>
        <w:rPr>
          <w:rFonts w:hint="eastAsia" w:ascii="宋体" w:hAnsi="宋体" w:cs="宋体"/>
          <w:color w:val="000000"/>
          <w:sz w:val="24"/>
          <w:szCs w:val="24"/>
          <w:lang w:val="it-IT"/>
        </w:rPr>
        <w:t>所供氢气需满足</w:t>
      </w:r>
      <w:r>
        <w:rPr>
          <w:rFonts w:hint="eastAsia" w:ascii="宋体" w:hAnsi="宋体" w:cs="宋体"/>
          <w:color w:val="000000"/>
          <w:sz w:val="24"/>
          <w:szCs w:val="24"/>
          <w:lang w:val="en-US" w:eastAsia="zh-CN"/>
        </w:rPr>
        <w:t>纯氢、高纯氢、超纯氢的技术要求标准且相关杂质不得低于</w:t>
      </w:r>
      <w:r>
        <w:rPr>
          <w:rFonts w:hint="eastAsia" w:ascii="宋体" w:hAnsi="宋体" w:cs="宋体"/>
          <w:color w:val="000000"/>
          <w:sz w:val="24"/>
          <w:szCs w:val="24"/>
          <w:lang w:val="it-IT"/>
        </w:rPr>
        <w:t>质子交换膜燃料电池车用燃料氢气标准（即：表1</w:t>
      </w:r>
      <w:r>
        <w:rPr>
          <w:rFonts w:ascii="宋体" w:hAnsi="宋体" w:cs="宋体"/>
          <w:color w:val="000000"/>
          <w:sz w:val="24"/>
          <w:szCs w:val="24"/>
          <w:lang w:val="it-IT"/>
        </w:rPr>
        <w:t xml:space="preserve"> </w:t>
      </w:r>
      <w:r>
        <w:rPr>
          <w:rFonts w:hint="eastAsia" w:ascii="宋体" w:hAnsi="宋体" w:cs="宋体"/>
          <w:color w:val="000000"/>
          <w:sz w:val="24"/>
          <w:szCs w:val="24"/>
          <w:lang w:val="it-IT"/>
        </w:rPr>
        <w:t>氢气品质要求</w:t>
      </w:r>
      <w:r>
        <w:rPr>
          <w:rFonts w:hint="eastAsia" w:ascii="宋体" w:hAnsi="宋体" w:cs="宋体"/>
          <w:color w:val="000000"/>
          <w:sz w:val="24"/>
          <w:szCs w:val="24"/>
          <w:lang w:val="it-IT" w:eastAsia="zh-CN"/>
        </w:rPr>
        <w:t>，</w:t>
      </w:r>
      <w:r>
        <w:rPr>
          <w:rFonts w:hint="eastAsia" w:ascii="宋体" w:hAnsi="宋体" w:cs="宋体"/>
          <w:color w:val="000000"/>
          <w:sz w:val="24"/>
          <w:szCs w:val="24"/>
          <w:lang w:val="en-US" w:eastAsia="zh-CN"/>
        </w:rPr>
        <w:t>表2纯氢、高纯氢、超纯氢的技术要求</w:t>
      </w:r>
      <w:r>
        <w:rPr>
          <w:rFonts w:hint="eastAsia" w:ascii="宋体" w:hAnsi="宋体" w:cs="宋体"/>
          <w:color w:val="000000"/>
          <w:sz w:val="24"/>
          <w:szCs w:val="24"/>
          <w:lang w:val="it-IT"/>
        </w:rPr>
        <w:t>），</w:t>
      </w:r>
    </w:p>
    <w:p>
      <w:pPr>
        <w:spacing w:line="360" w:lineRule="auto"/>
        <w:jc w:val="left"/>
        <w:rPr>
          <w:rFonts w:ascii="宋体" w:hAnsi="宋体" w:cs="宋体"/>
          <w:color w:val="000000"/>
          <w:sz w:val="24"/>
          <w:szCs w:val="24"/>
          <w:lang w:val="it-IT"/>
        </w:rPr>
      </w:pPr>
      <w:r>
        <w:rPr>
          <w:rFonts w:hint="eastAsia" w:ascii="宋体" w:hAnsi="宋体" w:cs="宋体"/>
          <w:color w:val="000000"/>
          <w:sz w:val="24"/>
          <w:szCs w:val="24"/>
          <w:lang w:val="it-IT"/>
        </w:rPr>
        <w:t>招标时卖方需提供一份符合要求的氢气检测相关证明材料，中标后根据买方要求可随时提供最近一次的氢气检测相关证明材料。买方可随时对卖方所供氢气进行抽样检测，若发现检测不合格，第一次罚款5000元，并赔偿由所供氢气品质量问题对买方造成的一切损失；第二次检测不合格，暂停氢气的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cs="宋体"/>
          <w:b/>
          <w:color w:val="000000"/>
          <w:sz w:val="24"/>
          <w:szCs w:val="24"/>
          <w:lang w:val="it-IT"/>
        </w:rPr>
        <w:t>氢气品质要求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b/>
                <w:sz w:val="24"/>
                <w:szCs w:val="24"/>
              </w:rPr>
            </w:pPr>
            <w:r>
              <w:rPr>
                <w:rFonts w:ascii="Times New Roman" w:eastAsia="宋体"/>
                <w:b/>
                <w:sz w:val="24"/>
                <w:szCs w:val="24"/>
              </w:rPr>
              <w:t>项目名称</w:t>
            </w:r>
          </w:p>
        </w:tc>
        <w:tc>
          <w:tcPr>
            <w:tcW w:w="4535" w:type="dxa"/>
            <w:vAlign w:val="center"/>
          </w:tcPr>
          <w:p>
            <w:pPr>
              <w:pStyle w:val="2"/>
              <w:jc w:val="center"/>
              <w:rPr>
                <w:rFonts w:ascii="Times New Roman" w:eastAsia="宋体"/>
                <w:b/>
                <w:sz w:val="24"/>
                <w:szCs w:val="24"/>
              </w:rPr>
            </w:pPr>
            <w:r>
              <w:rPr>
                <w:rFonts w:ascii="Times New Roman" w:eastAsia="宋体"/>
                <w:b/>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氢气纯度（摩尔分数）</w:t>
            </w:r>
          </w:p>
        </w:tc>
        <w:tc>
          <w:tcPr>
            <w:tcW w:w="4535" w:type="dxa"/>
            <w:vAlign w:val="center"/>
          </w:tcPr>
          <w:p>
            <w:pPr>
              <w:pStyle w:val="2"/>
              <w:jc w:val="center"/>
              <w:rPr>
                <w:rFonts w:ascii="Times New Roman" w:eastAsia="宋体"/>
                <w:sz w:val="24"/>
                <w:szCs w:val="24"/>
              </w:rPr>
            </w:pPr>
            <w:r>
              <w:rPr>
                <w:rFonts w:ascii="Times New Roman" w:eastAsia="宋体"/>
                <w:sz w:val="24"/>
                <w:szCs w:val="24"/>
              </w:rPr>
              <w:t>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lang w:val="en-US"/>
              </w:rPr>
            </w:pPr>
            <w:r>
              <w:rPr>
                <w:rFonts w:ascii="Times New Roman" w:eastAsia="宋体"/>
                <w:sz w:val="24"/>
                <w:szCs w:val="24"/>
                <w:lang w:val="en-US"/>
              </w:rPr>
              <w:t>非氢气体总量</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w:t>
            </w:r>
            <w:r>
              <w:rPr>
                <w:rFonts w:ascii="Times New Roman" w:eastAsia="等线"/>
                <w:sz w:val="24"/>
                <w:szCs w:val="24"/>
              </w:rPr>
              <w:t>mol/mol</w:t>
            </w:r>
            <w:r>
              <w:rPr>
                <w:rFonts w:ascii="Times New Roman" w:eastAsia="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0" w:type="dxa"/>
            <w:gridSpan w:val="2"/>
            <w:vAlign w:val="center"/>
          </w:tcPr>
          <w:p>
            <w:pPr>
              <w:pStyle w:val="2"/>
              <w:jc w:val="center"/>
              <w:rPr>
                <w:rFonts w:ascii="Times New Roman" w:eastAsia="宋体"/>
                <w:b/>
                <w:sz w:val="24"/>
                <w:szCs w:val="24"/>
              </w:rPr>
            </w:pPr>
            <w:r>
              <w:rPr>
                <w:rFonts w:ascii="Times New Roman" w:eastAsia="宋体"/>
                <w:b/>
                <w:sz w:val="24"/>
                <w:szCs w:val="24"/>
              </w:rPr>
              <w:t>单类杂质的最大浓度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水（H</w:t>
            </w:r>
            <w:r>
              <w:rPr>
                <w:rFonts w:ascii="Times New Roman" w:eastAsia="宋体"/>
                <w:sz w:val="24"/>
                <w:szCs w:val="24"/>
                <w:vertAlign w:val="subscript"/>
              </w:rPr>
              <w:t>2</w:t>
            </w:r>
            <w:r>
              <w:rPr>
                <w:rFonts w:ascii="Times New Roman" w:eastAsia="宋体"/>
                <w:sz w:val="24"/>
                <w:szCs w:val="24"/>
              </w:rPr>
              <w:t>O）</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总烃（按甲烷计）</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氧（O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氦（He）</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总氮(N</w:t>
            </w:r>
            <w:r>
              <w:rPr>
                <w:rFonts w:ascii="Times New Roman" w:eastAsia="宋体"/>
                <w:sz w:val="24"/>
                <w:szCs w:val="24"/>
                <w:vertAlign w:val="subscript"/>
              </w:rPr>
              <w:t>2</w:t>
            </w:r>
            <w:r>
              <w:rPr>
                <w:rFonts w:ascii="Times New Roman" w:eastAsia="宋体"/>
                <w:sz w:val="24"/>
                <w:szCs w:val="24"/>
              </w:rPr>
              <w:t>)和氩(Ar)</w:t>
            </w:r>
          </w:p>
        </w:tc>
        <w:tc>
          <w:tcPr>
            <w:tcW w:w="4535" w:type="dxa"/>
            <w:vAlign w:val="center"/>
          </w:tcPr>
          <w:p>
            <w:pPr>
              <w:pStyle w:val="2"/>
              <w:jc w:val="center"/>
              <w:rPr>
                <w:rFonts w:ascii="Times New Roman" w:eastAsia="宋体"/>
                <w:sz w:val="24"/>
                <w:szCs w:val="24"/>
              </w:rPr>
            </w:pPr>
            <w:r>
              <w:rPr>
                <w:rFonts w:ascii="Times New Roman" w:eastAsia="宋体"/>
                <w:sz w:val="24"/>
                <w:szCs w:val="24"/>
              </w:rPr>
              <w:t>100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二氧化碳（CO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一氧化碳（CO）</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总硫（按H</w:t>
            </w:r>
            <w:r>
              <w:rPr>
                <w:rFonts w:ascii="Times New Roman" w:eastAsia="宋体"/>
                <w:sz w:val="24"/>
                <w:szCs w:val="24"/>
                <w:vertAlign w:val="subscript"/>
              </w:rPr>
              <w:t>2</w:t>
            </w:r>
            <w:r>
              <w:rPr>
                <w:rFonts w:ascii="Times New Roman" w:eastAsia="宋体"/>
                <w:sz w:val="24"/>
                <w:szCs w:val="24"/>
              </w:rPr>
              <w:t>S计）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0.004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甲醛（HCHO）</w:t>
            </w:r>
          </w:p>
        </w:tc>
        <w:tc>
          <w:tcPr>
            <w:tcW w:w="4535" w:type="dxa"/>
            <w:vAlign w:val="center"/>
          </w:tcPr>
          <w:p>
            <w:pPr>
              <w:pStyle w:val="2"/>
              <w:jc w:val="center"/>
              <w:rPr>
                <w:rFonts w:ascii="Times New Roman" w:eastAsia="宋体"/>
                <w:sz w:val="24"/>
                <w:szCs w:val="24"/>
              </w:rPr>
            </w:pPr>
            <w:r>
              <w:rPr>
                <w:rFonts w:ascii="Times New Roman" w:eastAsia="宋体"/>
                <w:sz w:val="24"/>
                <w:szCs w:val="24"/>
              </w:rPr>
              <w:t>0.01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甲酸（HCOOH）</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氨（NH</w:t>
            </w:r>
            <w:r>
              <w:rPr>
                <w:rFonts w:ascii="Times New Roman" w:eastAsia="宋体"/>
                <w:sz w:val="24"/>
                <w:szCs w:val="24"/>
                <w:vertAlign w:val="subscript"/>
              </w:rPr>
              <w:t>4</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总卤化合物（按卤离子计）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最大颗粒物浓度</w:t>
            </w:r>
          </w:p>
        </w:tc>
        <w:tc>
          <w:tcPr>
            <w:tcW w:w="4535" w:type="dxa"/>
            <w:vAlign w:val="center"/>
          </w:tcPr>
          <w:p>
            <w:pPr>
              <w:pStyle w:val="2"/>
              <w:jc w:val="center"/>
              <w:rPr>
                <w:rFonts w:ascii="Times New Roman" w:eastAsia="宋体"/>
                <w:sz w:val="24"/>
                <w:szCs w:val="24"/>
              </w:rPr>
            </w:pPr>
            <w:r>
              <w:rPr>
                <w:rFonts w:ascii="Times New Roman" w:eastAsia="宋体"/>
                <w:sz w:val="24"/>
                <w:szCs w:val="24"/>
              </w:rPr>
              <w:t>1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0" w:type="dxa"/>
            <w:gridSpan w:val="2"/>
            <w:vAlign w:val="center"/>
          </w:tcPr>
          <w:p>
            <w:pPr>
              <w:pStyle w:val="2"/>
              <w:jc w:val="center"/>
              <w:rPr>
                <w:rFonts w:ascii="Times New Roman" w:eastAsia="宋体"/>
                <w:sz w:val="24"/>
                <w:szCs w:val="24"/>
              </w:rPr>
            </w:pPr>
            <w:r>
              <w:rPr>
                <w:rFonts w:ascii="Times New Roman" w:eastAsia="宋体"/>
                <w:sz w:val="24"/>
                <w:szCs w:val="24"/>
              </w:rPr>
              <w:t>当甲烷浓度超过2 μmol/mol时，甲烷、氦气和氩气的总浓度不准超过100 μmol/mol</w:t>
            </w:r>
          </w:p>
        </w:tc>
      </w:tr>
    </w:tbl>
    <w:p>
      <w:pPr>
        <w:pStyle w:val="2"/>
        <w:ind w:firstLine="480" w:firstLineChars="200"/>
        <w:jc w:val="left"/>
        <w:rPr>
          <w:rFonts w:ascii="Times New Roman" w:eastAsia="宋体"/>
          <w:sz w:val="24"/>
          <w:szCs w:val="24"/>
          <w:lang w:val="en-US"/>
        </w:rPr>
      </w:pPr>
      <w:r>
        <w:rPr>
          <w:rFonts w:ascii="Times New Roman" w:eastAsia="宋体"/>
          <w:sz w:val="24"/>
          <w:szCs w:val="24"/>
          <w:lang w:val="en-US"/>
        </w:rPr>
        <w:t>注：取自《GB/T 37244-2018质子交换膜燃料电池车用燃料 氢气》</w:t>
      </w:r>
    </w:p>
    <w:p>
      <w:pPr>
        <w:pStyle w:val="3"/>
      </w:pP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eastAsia="宋体" w:cs="宋体"/>
          <w:b w:val="0"/>
          <w:bCs w:val="0"/>
          <w:color w:val="000000"/>
          <w:kern w:val="2"/>
          <w:sz w:val="24"/>
          <w:szCs w:val="24"/>
          <w:lang w:val="en-US" w:eastAsia="zh-CN" w:bidi="ar-SA"/>
        </w:rPr>
        <w:t>纯氢、高纯氢、超纯氢的技术要求</w:t>
      </w:r>
    </w:p>
    <w:p>
      <w:pPr>
        <w:pStyle w:val="3"/>
        <w:rPr>
          <w:rFonts w:hint="eastAsia" w:ascii="宋体" w:hAnsi="宋体" w:eastAsia="宋体" w:cs="宋体"/>
          <w:b/>
          <w:bCs/>
          <w:color w:val="000000"/>
          <w:kern w:val="2"/>
          <w:sz w:val="24"/>
          <w:szCs w:val="24"/>
          <w:lang w:val="it-IT" w:eastAsia="zh-CN" w:bidi="ar-SA"/>
        </w:rPr>
      </w:pPr>
      <w:r>
        <w:drawing>
          <wp:inline distT="0" distB="0" distL="114300" distR="114300">
            <wp:extent cx="5841365" cy="298767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rcRect l="23247" t="33870" r="25599" b="19615"/>
                    <a:stretch>
                      <a:fillRect/>
                    </a:stretch>
                  </pic:blipFill>
                  <pic:spPr>
                    <a:xfrm>
                      <a:off x="0" y="0"/>
                      <a:ext cx="5841365" cy="2987675"/>
                    </a:xfrm>
                    <a:prstGeom prst="rect">
                      <a:avLst/>
                    </a:prstGeom>
                    <a:noFill/>
                    <a:ln>
                      <a:noFill/>
                    </a:ln>
                  </pic:spPr>
                </pic:pic>
              </a:graphicData>
            </a:graphic>
          </wp:inline>
        </w:drawing>
      </w:r>
    </w:p>
    <w:p>
      <w:pPr>
        <w:pStyle w:val="3"/>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注：取自《GB/T 3634.2-2011纯氢、高纯氢、超纯氢的技术要求》</w:t>
      </w:r>
    </w:p>
    <w:p>
      <w:pPr>
        <w:spacing w:line="360" w:lineRule="auto"/>
        <w:ind w:firstLine="482" w:firstLineChars="200"/>
        <w:jc w:val="left"/>
        <w:rPr>
          <w:rFonts w:ascii="宋体" w:hAnsi="宋体" w:cs="宋体"/>
          <w:b/>
          <w:sz w:val="24"/>
          <w:szCs w:val="24"/>
        </w:rPr>
      </w:pPr>
      <w:r>
        <w:rPr>
          <w:rFonts w:hint="eastAsia" w:ascii="宋体" w:hAnsi="宋体" w:cs="宋体"/>
          <w:b/>
          <w:sz w:val="24"/>
          <w:szCs w:val="24"/>
        </w:rPr>
        <w:t>*3、氢气储存设备和运输方式</w:t>
      </w:r>
      <w:r>
        <w:rPr>
          <w:rFonts w:ascii="宋体" w:hAnsi="宋体" w:cs="宋体"/>
          <w:b/>
          <w:sz w:val="24"/>
          <w:szCs w:val="24"/>
        </w:rPr>
        <w:t xml:space="preserve"> </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lang w:val="it-IT"/>
        </w:rPr>
        <w:t>供方资质中明确应具备氢气的运营资质，并提供相应的道路运输资质。</w:t>
      </w:r>
    </w:p>
    <w:p>
      <w:pPr>
        <w:spacing w:line="360" w:lineRule="auto"/>
        <w:ind w:firstLine="480" w:firstLineChars="200"/>
        <w:jc w:val="left"/>
        <w:rPr>
          <w:rFonts w:ascii="宋体" w:hAnsi="宋体" w:cs="宋体"/>
          <w:sz w:val="24"/>
          <w:szCs w:val="24"/>
          <w:lang w:val="it-IT"/>
        </w:rPr>
      </w:pPr>
      <w:r>
        <w:rPr>
          <w:rFonts w:hint="eastAsia" w:ascii="宋体" w:hAnsi="宋体" w:cs="宋体"/>
          <w:color w:val="000000"/>
          <w:sz w:val="24"/>
          <w:szCs w:val="24"/>
          <w:lang w:val="it-IT"/>
        </w:rPr>
        <w:t>投标方的氢气储存设备（氢瓶、鱼雷车）和运输应符合中华人民共和国有关部门颁发的最新的危化品存储、运输的国标要求并提供相关的资质证书；投标方应说明可以提供的氢瓶容量（单位：L）和鱼雷车容量（单位：L）</w:t>
      </w:r>
      <w:r>
        <w:rPr>
          <w:rFonts w:hint="eastAsia" w:ascii="宋体" w:hAnsi="宋体" w:cs="宋体"/>
          <w:sz w:val="24"/>
          <w:szCs w:val="24"/>
          <w:lang w:val="it-IT"/>
        </w:rPr>
        <w:t>；氢气的运输要求集装格形式或氢气鱼雷车供应。</w:t>
      </w:r>
    </w:p>
    <w:p>
      <w:pPr>
        <w:pStyle w:val="2"/>
        <w:jc w:val="left"/>
        <w:rPr>
          <w:rFonts w:eastAsia="等线"/>
          <w:lang w:val="it-IT"/>
        </w:rPr>
      </w:pPr>
      <w:r>
        <w:rPr>
          <w:rFonts w:hint="eastAsia" w:eastAsia="等线"/>
          <w:lang w:val="it-IT"/>
        </w:rPr>
        <w:t xml:space="preserve"> </w:t>
      </w:r>
      <w:r>
        <w:rPr>
          <w:rFonts w:eastAsia="等线"/>
          <w:lang w:val="it-IT"/>
        </w:rPr>
        <w:t xml:space="preserve">  </w:t>
      </w:r>
      <w:r>
        <w:rPr>
          <w:rFonts w:hint="eastAsia" w:ascii="宋体" w:hAnsi="宋体" w:cs="宋体"/>
          <w:b/>
          <w:sz w:val="24"/>
          <w:szCs w:val="24"/>
        </w:rPr>
        <w:t>*</w:t>
      </w:r>
      <w:r>
        <w:rPr>
          <w:rFonts w:ascii="宋体" w:hAnsi="宋体" w:cs="宋体"/>
          <w:b/>
          <w:sz w:val="24"/>
          <w:szCs w:val="24"/>
        </w:rPr>
        <w:t>4</w:t>
      </w:r>
      <w:r>
        <w:rPr>
          <w:rFonts w:hint="eastAsia" w:ascii="微软雅黑" w:hAnsi="微软雅黑" w:eastAsia="微软雅黑" w:cs="微软雅黑"/>
          <w:b/>
          <w:sz w:val="24"/>
          <w:szCs w:val="24"/>
        </w:rPr>
        <w:t>、</w:t>
      </w:r>
      <w:r>
        <w:rPr>
          <w:rFonts w:hint="eastAsia" w:ascii="宋体" w:hAnsi="宋体" w:eastAsia="宋体" w:cs="宋体"/>
          <w:b/>
          <w:sz w:val="24"/>
          <w:szCs w:val="24"/>
        </w:rPr>
        <w:t>供货周期满足招标方要求。</w:t>
      </w:r>
    </w:p>
    <w:p>
      <w:pPr>
        <w:pStyle w:val="81"/>
        <w:rPr>
          <w:rFonts w:eastAsia="宋体" w:cs="宋体"/>
          <w:color w:val="000000"/>
        </w:rPr>
      </w:pPr>
      <w:r>
        <w:rPr>
          <w:rFonts w:hint="eastAsia" w:eastAsia="宋体" w:cs="宋体"/>
          <w:color w:val="000000"/>
        </w:rPr>
        <w:t>四、执行标准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jc w:val="left"/>
        <w:rPr>
          <w:rFonts w:hint="eastAsia" w:ascii="宋体" w:hAnsi="宋体" w:cs="宋体"/>
        </w:rPr>
      </w:pPr>
      <w:r>
        <w:rPr>
          <w:rFonts w:hint="eastAsia" w:ascii="宋体" w:hAnsi="宋体" w:cs="宋体"/>
          <w:color w:val="000000"/>
          <w:sz w:val="24"/>
          <w:szCs w:val="24"/>
        </w:rPr>
        <w:t>6、采购货物所涉及的标准不统一时，原则上按照最严格标准执行。</w:t>
      </w: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1"/>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1"/>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1C5C"/>
    <w:rsid w:val="00037917"/>
    <w:rsid w:val="0008617A"/>
    <w:rsid w:val="000B59B9"/>
    <w:rsid w:val="000D533C"/>
    <w:rsid w:val="000D655A"/>
    <w:rsid w:val="000F4F03"/>
    <w:rsid w:val="00107B02"/>
    <w:rsid w:val="00131D97"/>
    <w:rsid w:val="00150060"/>
    <w:rsid w:val="001A11F5"/>
    <w:rsid w:val="001C7702"/>
    <w:rsid w:val="00206B42"/>
    <w:rsid w:val="00211C77"/>
    <w:rsid w:val="00230E2A"/>
    <w:rsid w:val="00257637"/>
    <w:rsid w:val="00266DAA"/>
    <w:rsid w:val="002775B3"/>
    <w:rsid w:val="002C6E72"/>
    <w:rsid w:val="00301F47"/>
    <w:rsid w:val="003134B3"/>
    <w:rsid w:val="00322008"/>
    <w:rsid w:val="0033170B"/>
    <w:rsid w:val="00346541"/>
    <w:rsid w:val="00390ED1"/>
    <w:rsid w:val="003973CD"/>
    <w:rsid w:val="003A3107"/>
    <w:rsid w:val="003F5D78"/>
    <w:rsid w:val="004064A0"/>
    <w:rsid w:val="00421488"/>
    <w:rsid w:val="00441247"/>
    <w:rsid w:val="0048772C"/>
    <w:rsid w:val="004D0906"/>
    <w:rsid w:val="005349B2"/>
    <w:rsid w:val="005819CB"/>
    <w:rsid w:val="00584612"/>
    <w:rsid w:val="005C33D2"/>
    <w:rsid w:val="005E0B80"/>
    <w:rsid w:val="00604FCE"/>
    <w:rsid w:val="006050C2"/>
    <w:rsid w:val="006142CD"/>
    <w:rsid w:val="00614AAA"/>
    <w:rsid w:val="00660CAC"/>
    <w:rsid w:val="006733F5"/>
    <w:rsid w:val="006741F4"/>
    <w:rsid w:val="006925C1"/>
    <w:rsid w:val="006961BD"/>
    <w:rsid w:val="006B348C"/>
    <w:rsid w:val="006C36D4"/>
    <w:rsid w:val="006C37BE"/>
    <w:rsid w:val="006C38F2"/>
    <w:rsid w:val="007505DC"/>
    <w:rsid w:val="0079766F"/>
    <w:rsid w:val="007B4CA4"/>
    <w:rsid w:val="0082012A"/>
    <w:rsid w:val="00844177"/>
    <w:rsid w:val="00854791"/>
    <w:rsid w:val="00875414"/>
    <w:rsid w:val="008A5EBB"/>
    <w:rsid w:val="008B1750"/>
    <w:rsid w:val="008B48EA"/>
    <w:rsid w:val="008D5DCD"/>
    <w:rsid w:val="008D7FC2"/>
    <w:rsid w:val="008F779B"/>
    <w:rsid w:val="008F7A50"/>
    <w:rsid w:val="00902196"/>
    <w:rsid w:val="00905A82"/>
    <w:rsid w:val="00966969"/>
    <w:rsid w:val="009816F3"/>
    <w:rsid w:val="00985073"/>
    <w:rsid w:val="009C1EB1"/>
    <w:rsid w:val="009C3215"/>
    <w:rsid w:val="009C4920"/>
    <w:rsid w:val="009C707B"/>
    <w:rsid w:val="009E1BAC"/>
    <w:rsid w:val="009E3837"/>
    <w:rsid w:val="009F0B82"/>
    <w:rsid w:val="00A56B67"/>
    <w:rsid w:val="00A62F3D"/>
    <w:rsid w:val="00AA2709"/>
    <w:rsid w:val="00AA5F2D"/>
    <w:rsid w:val="00AE7AA6"/>
    <w:rsid w:val="00B05AFB"/>
    <w:rsid w:val="00B25EF2"/>
    <w:rsid w:val="00B941C5"/>
    <w:rsid w:val="00BA7190"/>
    <w:rsid w:val="00C2590F"/>
    <w:rsid w:val="00C47959"/>
    <w:rsid w:val="00C850AE"/>
    <w:rsid w:val="00CA201E"/>
    <w:rsid w:val="00CC1EFC"/>
    <w:rsid w:val="00CC7ECD"/>
    <w:rsid w:val="00CE1C2A"/>
    <w:rsid w:val="00D0238E"/>
    <w:rsid w:val="00D22183"/>
    <w:rsid w:val="00D419D8"/>
    <w:rsid w:val="00D86C26"/>
    <w:rsid w:val="00DD1096"/>
    <w:rsid w:val="00DF7E22"/>
    <w:rsid w:val="00E30E79"/>
    <w:rsid w:val="00E5434E"/>
    <w:rsid w:val="00E86C65"/>
    <w:rsid w:val="00EA37A5"/>
    <w:rsid w:val="00F0165A"/>
    <w:rsid w:val="00F103C1"/>
    <w:rsid w:val="00F204CA"/>
    <w:rsid w:val="00F47F06"/>
    <w:rsid w:val="00F702D9"/>
    <w:rsid w:val="00F71910"/>
    <w:rsid w:val="00F80289"/>
    <w:rsid w:val="00F94AA9"/>
    <w:rsid w:val="00F9543D"/>
    <w:rsid w:val="00F97849"/>
    <w:rsid w:val="00FB2CCC"/>
    <w:rsid w:val="00FB465D"/>
    <w:rsid w:val="00FD0B07"/>
    <w:rsid w:val="03044235"/>
    <w:rsid w:val="034D0622"/>
    <w:rsid w:val="038C4D5A"/>
    <w:rsid w:val="047E2524"/>
    <w:rsid w:val="05530920"/>
    <w:rsid w:val="08131E61"/>
    <w:rsid w:val="09232ACB"/>
    <w:rsid w:val="09470273"/>
    <w:rsid w:val="0AA64B29"/>
    <w:rsid w:val="12FC5EFD"/>
    <w:rsid w:val="144F3AA7"/>
    <w:rsid w:val="14A15C19"/>
    <w:rsid w:val="151E4DCA"/>
    <w:rsid w:val="16537277"/>
    <w:rsid w:val="166E1CA1"/>
    <w:rsid w:val="17EB3444"/>
    <w:rsid w:val="17EC378B"/>
    <w:rsid w:val="18076BC0"/>
    <w:rsid w:val="1B8C2FA4"/>
    <w:rsid w:val="1BD815BE"/>
    <w:rsid w:val="1EFD4818"/>
    <w:rsid w:val="27264F28"/>
    <w:rsid w:val="286C71DC"/>
    <w:rsid w:val="2AFE060C"/>
    <w:rsid w:val="2EB771D0"/>
    <w:rsid w:val="2F7B68A2"/>
    <w:rsid w:val="32904380"/>
    <w:rsid w:val="33AB50A9"/>
    <w:rsid w:val="34F7633C"/>
    <w:rsid w:val="34F96D78"/>
    <w:rsid w:val="36A025D0"/>
    <w:rsid w:val="373D426B"/>
    <w:rsid w:val="37F039D3"/>
    <w:rsid w:val="382648EB"/>
    <w:rsid w:val="38764AB1"/>
    <w:rsid w:val="39354F1D"/>
    <w:rsid w:val="39C03DE5"/>
    <w:rsid w:val="3BC66F24"/>
    <w:rsid w:val="3F0874F8"/>
    <w:rsid w:val="3F2B50B0"/>
    <w:rsid w:val="3F3420BB"/>
    <w:rsid w:val="3FA45178"/>
    <w:rsid w:val="418D49BD"/>
    <w:rsid w:val="433B14DC"/>
    <w:rsid w:val="450E42B4"/>
    <w:rsid w:val="47B71D3C"/>
    <w:rsid w:val="4AB06967"/>
    <w:rsid w:val="4ABF5AF1"/>
    <w:rsid w:val="4B151DAB"/>
    <w:rsid w:val="4B977A16"/>
    <w:rsid w:val="4C3A530E"/>
    <w:rsid w:val="4CF95F17"/>
    <w:rsid w:val="4DB771C5"/>
    <w:rsid w:val="4F8050FF"/>
    <w:rsid w:val="51D2577C"/>
    <w:rsid w:val="52A62DB4"/>
    <w:rsid w:val="54492AD9"/>
    <w:rsid w:val="54843081"/>
    <w:rsid w:val="54C47921"/>
    <w:rsid w:val="57104DC0"/>
    <w:rsid w:val="59D962D2"/>
    <w:rsid w:val="5B88343B"/>
    <w:rsid w:val="5E780E5B"/>
    <w:rsid w:val="60AE53F2"/>
    <w:rsid w:val="611C17E3"/>
    <w:rsid w:val="63486A2A"/>
    <w:rsid w:val="636F4F70"/>
    <w:rsid w:val="65AD6236"/>
    <w:rsid w:val="66254723"/>
    <w:rsid w:val="69006FA7"/>
    <w:rsid w:val="6CA17855"/>
    <w:rsid w:val="6F111CB4"/>
    <w:rsid w:val="700057DF"/>
    <w:rsid w:val="70011CB5"/>
    <w:rsid w:val="720E4873"/>
    <w:rsid w:val="750940E9"/>
    <w:rsid w:val="776710D1"/>
    <w:rsid w:val="77EF6C01"/>
    <w:rsid w:val="789E7942"/>
    <w:rsid w:val="797C5BA4"/>
    <w:rsid w:val="7AC05989"/>
    <w:rsid w:val="7AEC6BE2"/>
    <w:rsid w:val="7BD8982B"/>
    <w:rsid w:val="7C400E00"/>
    <w:rsid w:val="7D4635F6"/>
    <w:rsid w:val="7DF033B2"/>
    <w:rsid w:val="7EA773F9"/>
    <w:rsid w:val="EBCE60ED"/>
    <w:rsid w:val="EBF792EB"/>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7">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rPr>
      <w:rFonts w:ascii="仿宋_GB2312" w:eastAsia="仿宋_GB2312"/>
      <w:sz w:val="32"/>
      <w:lang w:val="zh-CN"/>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7"/>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9645A-0C83-4EEE-9756-45915B6E6491}">
  <ds:schemaRefs/>
</ds:datastoreItem>
</file>

<file path=docProps/app.xml><?xml version="1.0" encoding="utf-8"?>
<Properties xmlns="http://schemas.openxmlformats.org/officeDocument/2006/extended-properties" xmlns:vt="http://schemas.openxmlformats.org/officeDocument/2006/docPropsVTypes">
  <Pages>34</Pages>
  <Words>6951</Words>
  <Characters>7165</Characters>
  <Lines>1618</Lines>
  <Paragraphs>1588</Paragraphs>
  <TotalTime>1</TotalTime>
  <ScaleCrop>false</ScaleCrop>
  <LinksUpToDate>false</LinksUpToDate>
  <CharactersWithSpaces>7401</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2021-12-11T15:38:00Z</dcterms:created>
  <dc:creator>JonMMx 2000</dc:creator>
  <cp:lastModifiedBy>轻途</cp:lastModifiedBy>
  <dcterms:modified xsi:type="dcterms:W3CDTF">2025-10-16T07:47:18Z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4E531DE0674449EC95855680F7FD0C77</vt:lpwstr>
  </property>
  <property fmtid="{D5CDD505-2E9C-101B-9397-08002B2CF9AE}" pid="4" name="KSOTemplateDocerSaveRecord">
    <vt:lpwstr>eyJoZGlkIjoiMWUwNDdhMjU1ZDc0NGUzNDk3MmMzZWEzZTQ1OGE3NjkiLCJ1c2VySWQiOiI0NTU4OTM3NDYifQ==</vt:lpwstr>
  </property>
</Properties>
</file>